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xmlns:wp14="http://schemas.microsoft.com/office/word/2010/wordml" w:rsidR="000B560A" w:rsidRDefault="004D6069" w14:paraId="1FD27956" wp14:textId="77777777">
      <w:r>
        <w:rPr>
          <w:noProof/>
        </w:rPr>
        <mc:AlternateContent>
          <mc:Choice Requires="wpg">
            <w:drawing>
              <wp:anchor xmlns:wp14="http://schemas.microsoft.com/office/word/2010/wordprocessingDrawing" distT="0" distB="0" distL="114300" distR="114300" simplePos="0" relativeHeight="251658240" behindDoc="0" locked="0" layoutInCell="1" hidden="0" allowOverlap="1" wp14:anchorId="0004A62D" wp14:editId="7777777">
                <wp:simplePos x="0" y="0"/>
                <wp:positionH relativeFrom="page">
                  <wp:align>center</wp:align>
                </wp:positionH>
                <wp:positionV relativeFrom="page">
                  <wp:posOffset>245745</wp:posOffset>
                </wp:positionV>
                <wp:extent cx="7315200" cy="1215391"/>
                <wp:effectExtent l="0" t="0" r="0" b="0"/>
                <wp:wrapNone/>
                <wp:docPr id="3" name=""/>
                <wp:cNvGraphicFramePr/>
                <a:graphic xmlns:a="http://schemas.openxmlformats.org/drawingml/2006/main">
                  <a:graphicData uri="http://schemas.microsoft.com/office/word/2010/wordprocessingGroup">
                    <wpg:wgp>
                      <wpg:cNvGrpSpPr/>
                      <wpg:grpSpPr>
                        <a:xfrm>
                          <a:off x="0" y="0"/>
                          <a:ext cx="7315200" cy="1215391"/>
                          <a:chOff x="1688400" y="3172300"/>
                          <a:chExt cx="7315200" cy="1215400"/>
                        </a:xfrm>
                      </wpg:grpSpPr>
                      <wpg:grpSp>
                        <wpg:cNvPr id="1" name="Group 1"/>
                        <wpg:cNvGrpSpPr/>
                        <wpg:grpSpPr>
                          <a:xfrm>
                            <a:off x="1688400" y="3172305"/>
                            <a:ext cx="7315200" cy="1215391"/>
                            <a:chOff x="0" y="-1"/>
                            <a:chExt cx="7315200" cy="1216153"/>
                          </a:xfrm>
                        </wpg:grpSpPr>
                        <wps:wsp>
                          <wps:cNvPr id="2" name="Rectangle 2"/>
                          <wps:cNvSpPr/>
                          <wps:spPr>
                            <a:xfrm>
                              <a:off x="0" y="-1"/>
                              <a:ext cx="7315200" cy="1216150"/>
                            </a:xfrm>
                            <a:prstGeom prst="rect">
                              <a:avLst/>
                            </a:prstGeom>
                            <a:noFill/>
                            <a:ln>
                              <a:noFill/>
                            </a:ln>
                          </wps:spPr>
                          <wps:txbx>
                            <w:txbxContent>
                              <w:p xmlns:wp14="http://schemas.microsoft.com/office/word/2010/wordml" w:rsidR="000B560A" w:rsidRDefault="000B560A" w14:paraId="672A6659" wp14:textId="77777777">
                                <w:pPr>
                                  <w:spacing w:line="240" w:lineRule="auto"/>
                                  <w:jc w:val="left"/>
                                  <w:textDirection w:val="btLr"/>
                                </w:pPr>
                              </w:p>
                            </w:txbxContent>
                          </wps:txbx>
                          <wps:bodyPr spcFirstLastPara="1" wrap="square" lIns="91425" tIns="91425" rIns="91425" bIns="91425" anchor="ctr" anchorCtr="0">
                            <a:noAutofit/>
                          </wps:bodyPr>
                        </wps:wsp>
                        <wps:wsp>
                          <wps:cNvPr id="4" name="Freeform: Shape 4"/>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5" name="Rectangle 5"/>
                          <wps:cNvSpPr/>
                          <wps:spPr>
                            <a:xfrm>
                              <a:off x="0" y="0"/>
                              <a:ext cx="7315200" cy="1216152"/>
                            </a:xfrm>
                            <a:prstGeom prst="rect">
                              <a:avLst/>
                            </a:prstGeom>
                            <a:blipFill rotWithShape="1">
                              <a:blip r:embed="rId6">
                                <a:alphaModFix/>
                              </a:blip>
                              <a:stretch>
                                <a:fillRect r="-7573"/>
                              </a:stretch>
                            </a:blipFill>
                            <a:ln>
                              <a:noFill/>
                            </a:ln>
                          </wps:spPr>
                          <wps:txbx>
                            <w:txbxContent>
                              <w:p xmlns:wp14="http://schemas.microsoft.com/office/word/2010/wordml" w:rsidR="000B560A" w:rsidRDefault="000B560A" w14:paraId="0A37501D" wp14:textId="77777777">
                                <w:pPr>
                                  <w:spacing w:line="240" w:lineRule="auto"/>
                                  <w:jc w:val="left"/>
                                  <w:textDirection w:val="btLr"/>
                                </w:pPr>
                              </w:p>
                            </w:txbxContent>
                          </wps:txbx>
                          <wps:bodyPr spcFirstLastPara="1" wrap="square" lIns="91425" tIns="91425" rIns="91425" bIns="91425" anchor="ctr" anchorCtr="0">
                            <a:noAutofit/>
                          </wps:bodyPr>
                        </wps:w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114300" distR="114300" simplePos="0" relativeHeight="0" behindDoc="0" locked="0" layoutInCell="1" hidden="0" allowOverlap="1" wp14:anchorId="2A8F435C" wp14:editId="7777777">
                <wp:simplePos x="0" y="0"/>
                <wp:positionH relativeFrom="page">
                  <wp:align>center</wp:align>
                </wp:positionH>
                <wp:positionV relativeFrom="page">
                  <wp:posOffset>245745</wp:posOffset>
                </wp:positionV>
                <wp:extent cx="7315200" cy="1215391"/>
                <wp:effectExtent l="0" t="0" r="0" b="0"/>
                <wp:wrapNone/>
                <wp:docPr id="60284641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7315200" cy="1215391"/>
                        </a:xfrm>
                        <a:prstGeom prst="rect"/>
                        <a:ln/>
                      </pic:spPr>
                    </pic:pic>
                  </a:graphicData>
                </a:graphic>
              </wp:anchor>
            </w:drawing>
          </mc:Fallback>
        </mc:AlternateContent>
      </w:r>
      <w:r>
        <w:rPr>
          <w:noProof/>
        </w:rPr>
        <mc:AlternateContent>
          <mc:Choice Requires="wpg">
            <w:drawing>
              <wp:anchor xmlns:wp14="http://schemas.microsoft.com/office/word/2010/wordprocessingDrawing" distT="0" distB="0" distL="114300" distR="114300" simplePos="0" relativeHeight="251659264" behindDoc="0" locked="0" layoutInCell="1" hidden="0" allowOverlap="1" wp14:anchorId="467CBEF8" wp14:editId="7777777">
                <wp:simplePos x="0" y="0"/>
                <wp:positionH relativeFrom="page">
                  <wp:align>center</wp:align>
                </wp:positionH>
                <wp:positionV relativeFrom="page">
                  <wp:posOffset>8741093</wp:posOffset>
                </wp:positionV>
                <wp:extent cx="7324725" cy="923925"/>
                <wp:effectExtent l="0" t="0" r="0" b="0"/>
                <wp:wrapSquare wrapText="bothSides" distT="0" distB="0" distL="114300" distR="114300"/>
                <wp:docPr id="2" name=""/>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xmlns:wp14="http://schemas.microsoft.com/office/word/2010/wordml" w:rsidR="000B560A" w:rsidRDefault="004D6069" w14:paraId="665851E4" wp14:textId="77777777">
                            <w:pPr>
                              <w:spacing w:line="240" w:lineRule="auto"/>
                              <w:jc w:val="left"/>
                              <w:textDirection w:val="btLr"/>
                            </w:pPr>
                            <w:r>
                              <w:rPr>
                                <w:color w:val="595959"/>
                                <w:sz w:val="28"/>
                              </w:rPr>
                              <w:t>Constantin-Bogdan Rusu</w:t>
                            </w:r>
                          </w:p>
                          <w:p xmlns:wp14="http://schemas.microsoft.com/office/word/2010/wordml" w:rsidR="000B560A" w:rsidRDefault="004D6069" w14:paraId="59AEC762" wp14:textId="77777777">
                            <w:pPr>
                              <w:spacing w:line="240" w:lineRule="auto"/>
                              <w:jc w:val="left"/>
                              <w:textDirection w:val="btLr"/>
                            </w:pPr>
                            <w:r>
                              <w:rPr>
                                <w:color w:val="595959"/>
                                <w:sz w:val="28"/>
                              </w:rPr>
                              <w:t>Student ID: 2014305</w:t>
                            </w:r>
                          </w:p>
                          <w:p xmlns:wp14="http://schemas.microsoft.com/office/word/2010/wordml" w:rsidR="000B560A" w:rsidRDefault="004D6069" w14:paraId="0BB8A3BB" wp14:textId="77777777">
                            <w:pPr>
                              <w:spacing w:line="240" w:lineRule="auto"/>
                              <w:jc w:val="left"/>
                              <w:textDirection w:val="btLr"/>
                            </w:pPr>
                            <w:r>
                              <w:rPr>
                                <w:color w:val="595959"/>
                                <w:sz w:val="28"/>
                              </w:rPr>
                              <w:t>10.05.2024</w:t>
                            </w: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114300" distR="114300" simplePos="0" relativeHeight="0" behindDoc="0" locked="0" layoutInCell="1" hidden="0" allowOverlap="1" wp14:anchorId="7640FD34" wp14:editId="7777777">
                <wp:simplePos x="0" y="0"/>
                <wp:positionH relativeFrom="page">
                  <wp:align>center</wp:align>
                </wp:positionH>
                <wp:positionV relativeFrom="page">
                  <wp:posOffset>8741093</wp:posOffset>
                </wp:positionV>
                <wp:extent cx="7324725" cy="923925"/>
                <wp:effectExtent l="0" t="0" r="0" b="0"/>
                <wp:wrapSquare wrapText="bothSides" distT="0" distB="0" distL="114300" distR="114300"/>
                <wp:docPr id="1356660993"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7324725" cy="923925"/>
                        </a:xfrm>
                        <a:prstGeom prst="rect"/>
                        <a:ln/>
                      </pic:spPr>
                    </pic:pic>
                  </a:graphicData>
                </a:graphic>
              </wp:anchor>
            </w:drawing>
          </mc:Fallback>
        </mc:AlternateContent>
      </w:r>
    </w:p>
    <w:p xmlns:wp14="http://schemas.microsoft.com/office/word/2010/wordml" w:rsidR="000B560A" w:rsidRDefault="004D6069" w14:paraId="6B68EE6A" wp14:textId="77777777">
      <w:pPr>
        <w:spacing w:line="259" w:lineRule="auto"/>
        <w:jc w:val="left"/>
      </w:pPr>
      <w:r>
        <w:rPr>
          <w:noProof/>
        </w:rPr>
        <mc:AlternateContent>
          <mc:Choice Requires="wpg">
            <w:drawing>
              <wp:anchor xmlns:wp14="http://schemas.microsoft.com/office/word/2010/wordprocessingDrawing" distT="0" distB="0" distL="114300" distR="114300" simplePos="0" relativeHeight="251660288" behindDoc="0" locked="0" layoutInCell="1" hidden="0" allowOverlap="1" wp14:anchorId="26E4A083" wp14:editId="7777777">
                <wp:simplePos x="0" y="0"/>
                <wp:positionH relativeFrom="page">
                  <wp:posOffset>216218</wp:posOffset>
                </wp:positionH>
                <wp:positionV relativeFrom="page">
                  <wp:posOffset>1953578</wp:posOffset>
                </wp:positionV>
                <wp:extent cx="7324725" cy="3472110"/>
                <wp:effectExtent l="0" t="0" r="0" b="0"/>
                <wp:wrapSquare wrapText="bothSides" distT="0" distB="0" distL="114300" distR="114300"/>
                <wp:docPr id="1" name=""/>
                <wp:cNvGraphicFramePr/>
                <a:graphic xmlns:a="http://schemas.openxmlformats.org/drawingml/2006/main">
                  <a:graphicData uri="http://schemas.microsoft.com/office/word/2010/wordprocessingShape">
                    <wps:wsp>
                      <wps:cNvSpPr/>
                      <wps:spPr>
                        <a:xfrm>
                          <a:off x="1688400" y="2088360"/>
                          <a:ext cx="7315200" cy="3383280"/>
                        </a:xfrm>
                        <a:prstGeom prst="rect">
                          <a:avLst/>
                        </a:prstGeom>
                        <a:noFill/>
                        <a:ln>
                          <a:noFill/>
                        </a:ln>
                      </wps:spPr>
                      <wps:txbx>
                        <w:txbxContent>
                          <w:p xmlns:wp14="http://schemas.microsoft.com/office/word/2010/wordml" w:rsidR="000B560A" w:rsidRDefault="004D6069" w14:paraId="19BE27EC" wp14:textId="77777777">
                            <w:pPr>
                              <w:spacing w:after="-1"/>
                              <w:jc w:val="center"/>
                              <w:textDirection w:val="btLr"/>
                            </w:pPr>
                            <w:r>
                              <w:rPr>
                                <w:rFonts w:ascii="Times New Roman" w:hAnsi="Times New Roman" w:eastAsia="Times New Roman" w:cs="Times New Roman"/>
                                <w:b/>
                                <w:color w:val="000000"/>
                                <w:sz w:val="44"/>
                              </w:rPr>
                              <w:t>Critically evaluation of the different approaches to leadership and their effectiveness within the hotel industry</w:t>
                            </w:r>
                          </w:p>
                          <w:p xmlns:wp14="http://schemas.microsoft.com/office/word/2010/wordml" w:rsidR="000B560A" w:rsidRDefault="004D6069" w14:paraId="3544DF44" wp14:textId="77777777">
                            <w:pPr>
                              <w:spacing w:after="-1"/>
                              <w:jc w:val="center"/>
                              <w:textDirection w:val="btLr"/>
                            </w:pPr>
                            <w:r>
                              <w:rPr>
                                <w:rFonts w:ascii="Times New Roman" w:hAnsi="Times New Roman" w:eastAsia="Times New Roman" w:cs="Times New Roman"/>
                                <w:b/>
                                <w:color w:val="000000"/>
                                <w:sz w:val="32"/>
                              </w:rPr>
                              <w:t>Module: BMIH5004 Management &amp; Organisational Behaviour</w:t>
                            </w:r>
                          </w:p>
                          <w:p xmlns:wp14="http://schemas.microsoft.com/office/word/2010/wordml" w:rsidR="000B560A" w:rsidRDefault="004D6069" w14:paraId="0FD30B49" wp14:textId="77777777">
                            <w:pPr>
                              <w:spacing w:after="-1"/>
                              <w:jc w:val="center"/>
                              <w:textDirection w:val="btLr"/>
                            </w:pPr>
                            <w:r>
                              <w:rPr>
                                <w:rFonts w:ascii="Times New Roman" w:hAnsi="Times New Roman" w:eastAsia="Times New Roman" w:cs="Times New Roman"/>
                                <w:b/>
                                <w:color w:val="000000"/>
                                <w:sz w:val="32"/>
                              </w:rPr>
                              <w:t>Lecturer: Lola Villard-Coles</w:t>
                            </w: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114300" distR="114300" simplePos="0" relativeHeight="0" behindDoc="0" locked="0" layoutInCell="1" hidden="0" allowOverlap="1" wp14:anchorId="344FD7B6" wp14:editId="7777777">
                <wp:simplePos x="0" y="0"/>
                <wp:positionH relativeFrom="page">
                  <wp:posOffset>216218</wp:posOffset>
                </wp:positionH>
                <wp:positionV relativeFrom="page">
                  <wp:posOffset>1953578</wp:posOffset>
                </wp:positionV>
                <wp:extent cx="7324725" cy="3472110"/>
                <wp:effectExtent l="0" t="0" r="0" b="0"/>
                <wp:wrapSquare wrapText="bothSides" distT="0" distB="0" distL="114300" distR="114300"/>
                <wp:docPr id="1757582858"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7324725" cy="3472110"/>
                        </a:xfrm>
                        <a:prstGeom prst="rect"/>
                        <a:ln/>
                      </pic:spPr>
                    </pic:pic>
                  </a:graphicData>
                </a:graphic>
              </wp:anchor>
            </w:drawing>
          </mc:Fallback>
        </mc:AlternateContent>
      </w:r>
      <w:r>
        <w:br w:type="page"/>
      </w:r>
    </w:p>
    <w:p xmlns:wp14="http://schemas.microsoft.com/office/word/2010/wordml" w:rsidR="000B560A" w:rsidRDefault="000B560A" w14:paraId="5DAB6C7B" wp14:textId="77777777"/>
    <w:p xmlns:wp14="http://schemas.microsoft.com/office/word/2010/wordml" w:rsidR="000B560A" w:rsidRDefault="004D6069" w14:paraId="09F91FDB" wp14:textId="77777777">
      <w:r>
        <w:t xml:space="preserve">Management and leadership have a positive influence on organisational performance by providing advice, inspiration, delegation, and innovation (Shafiu, Manaf, and Muslim, 2019). An organisation employs management as a methodical and organised strategy to achieve its goals and objectives. The management ensures the performance of essential tasks with maximum efficiency and effectiveness by executing the appropriate actions. Managers are required to carry out four essential responsibilities in the management </w:t>
      </w:r>
      <w:r>
        <w:t xml:space="preserve">process: planning, organising, leading, and controlling (Lumen Learning, 2024). Conversely, leadership offers employees guidance and counsel, serving as a compass for their activities, fostering innovation, and motivating them to surpass their established goals (Shafiu, Manaf, and Muslim, 2019). In addition, leaders inspire and assign tasks to enhance staff productivity, and they intervene to manage challenging circumstances and uphold authority (Shafiu, Manaf, and Muslim, 2019). This essay aims to provide </w:t>
      </w:r>
      <w:r>
        <w:t>a critical evaluation of various leadership techniques and their efficacy in the hotel sector. This analysis scrutinises various leadership theories, emphasising their contrasting aspects and highlighting the preferred managerial styles in the hospitality industry. The essay examines specific cases within this market and seeks to establish a connection between the efficacy of leadership methods and the primary role of management leadership.</w:t>
      </w:r>
    </w:p>
    <w:p xmlns:wp14="http://schemas.microsoft.com/office/word/2010/wordml" w:rsidR="000B560A" w:rsidRDefault="004D6069" w14:paraId="77C9291E" wp14:textId="77777777">
      <w:r>
        <w:t>Mullins (2007) asserts that all types of organisations share a common trait: their members strive to achieve strategic goals, channelled and managed through structure, under the guidance and control of management. Furthermore, the organisational theory of Mintzberg (1980) explained that organisations involve five structural elements, including the strategic apex, middle line, operating core, technology, and support staff. According to Mintzberg (1980), direct supervision manages the strategic apex, which is</w:t>
      </w:r>
      <w:r>
        <w:t xml:space="preserve"> the most significant part of the organisation. Similarly, Mullins (2007) argues that the five key elements of an organisation include top management, middle management, operational core, operational support, and organisational support. As a result, both theories emphasise the importance of management in coordinating and directing employees towards achieving organisational goals.</w:t>
      </w:r>
    </w:p>
    <w:p xmlns:wp14="http://schemas.microsoft.com/office/word/2010/wordml" w:rsidR="000B560A" w:rsidRDefault="004D6069" w14:paraId="3AF27A98" wp14:textId="77777777">
      <w:r w:rsidR="35C5F4B3">
        <w:rPr/>
        <w:t xml:space="preserve">In the past century, there has been an increasing interest in the psychology of leadership. As a result, various leadership theories have been developed to explain the specific mechanisms and motivations that contribute to the formation of exceptional leaders (Cherry, 2022). Early talks on the psychology of leadership often suggested that these abilities were inherent traits that individuals </w:t>
      </w:r>
      <w:r w:rsidR="35C5F4B3">
        <w:rPr/>
        <w:t>possess</w:t>
      </w:r>
      <w:r w:rsidR="35C5F4B3">
        <w:rPr/>
        <w:t xml:space="preserve"> from birth. </w:t>
      </w:r>
      <w:bookmarkStart w:name="_Int_PuepfuuR" w:id="278505639"/>
      <w:r w:rsidR="35C5F4B3">
        <w:rPr/>
        <w:t>In essence, these</w:t>
      </w:r>
      <w:bookmarkEnd w:id="278505639"/>
      <w:r w:rsidR="35C5F4B3">
        <w:rPr/>
        <w:t xml:space="preserve"> views proposed that certain persons inherently have leadership skills. Recent t</w:t>
      </w:r>
      <w:r w:rsidR="35C5F4B3">
        <w:rPr/>
        <w:t xml:space="preserve">heories propose that </w:t>
      </w:r>
      <w:r w:rsidR="35C5F4B3">
        <w:rPr/>
        <w:t>possessing</w:t>
      </w:r>
      <w:r w:rsidR="35C5F4B3">
        <w:rPr/>
        <w:t xml:space="preserve"> certain traits can enhance an individual's ability to become an effective leader, while also recognising the significance of experience and situational considerations. </w:t>
      </w:r>
    </w:p>
    <w:p xmlns:wp14="http://schemas.microsoft.com/office/word/2010/wordml" w:rsidR="000B560A" w:rsidRDefault="004D6069" w14:paraId="04988E1F" wp14:textId="69A29FE1">
      <w:r w:rsidR="35C5F4B3">
        <w:rPr/>
        <w:t xml:space="preserve">The Great Man Hypothesis, as proposed by Khan, Nawaz, and Khan (2016), is a leadership theory that asserts leaders </w:t>
      </w:r>
      <w:r w:rsidR="35C5F4B3">
        <w:rPr/>
        <w:t>possess</w:t>
      </w:r>
      <w:r w:rsidR="35C5F4B3">
        <w:rPr/>
        <w:t xml:space="preserve"> innate heroic attributes that set them apart as exceptional leaders. According to this notion, only those who </w:t>
      </w:r>
      <w:r w:rsidR="35C5F4B3">
        <w:rPr/>
        <w:t>possess</w:t>
      </w:r>
      <w:r w:rsidR="35C5F4B3">
        <w:rPr/>
        <w:t xml:space="preserve"> these exceptional qualities have the </w:t>
      </w:r>
      <w:r w:rsidR="35C5F4B3">
        <w:rPr/>
        <w:t>capacity</w:t>
      </w:r>
      <w:r w:rsidR="35C5F4B3">
        <w:rPr/>
        <w:t xml:space="preserve"> to become leaders. In 1847, Thomas Carlyle proposed the notion that the deeds of exceptional individuals </w:t>
      </w:r>
      <w:r w:rsidR="35C5F4B3">
        <w:rPr/>
        <w:t>determine</w:t>
      </w:r>
      <w:r w:rsidR="35C5F4B3">
        <w:rPr/>
        <w:t xml:space="preserve"> the course of world history. Carlyle posited that these exceptional people had amazing attributes that differe</w:t>
      </w:r>
      <w:r w:rsidR="35C5F4B3">
        <w:rPr/>
        <w:t xml:space="preserve">ntiated them from average people and empowered them to guide and exert influence over others. However, </w:t>
      </w:r>
      <w:r w:rsidR="35C5F4B3">
        <w:rPr/>
        <w:t>subsequent</w:t>
      </w:r>
      <w:r w:rsidR="35C5F4B3">
        <w:rPr/>
        <w:t xml:space="preserve"> events and studies have questioned the reliability of the Great Man theory. Having heroic traits does not ensure individuals will become effective leaders. The theory neglects to acknowledge the significance of situational dynamics and the influence of followers in delineating leadership. Moreover, it overlooks the fact that leadership is a complex and multifaceted phenomenon, not solely depende</w:t>
      </w:r>
      <w:r w:rsidR="35C5F4B3">
        <w:rPr/>
        <w:t xml:space="preserve">nt on an individual's personal traits. Therefore, despite its </w:t>
      </w:r>
      <w:r w:rsidR="66F0F94E">
        <w:rPr/>
        <w:t>considerable influence</w:t>
      </w:r>
      <w:r w:rsidR="35C5F4B3">
        <w:rPr/>
        <w:t xml:space="preserve"> on early leadership conceptions, the Great Man idea is now considered an invalid explanation for leadership effectiveness.</w:t>
      </w:r>
    </w:p>
    <w:p xmlns:wp14="http://schemas.microsoft.com/office/word/2010/wordml" w:rsidR="000B560A" w:rsidRDefault="004D6069" w14:paraId="0C241003" wp14:textId="77777777">
      <w:r>
        <w:t>Manson (2011) asserts that Lord Charles Forte exemplifies the Great Man idea in the hotel industry. Over a span of fifty years, Lord Forte employed and taught numerous contemporary leaders in the sector. His remarkable energy, charisma, and authoritarian leadership style have become legendary (Manson, 2011). Additionally, Donald Sloane, the director of hospitality at Oxford Brookes University, concurs that the UK hotel business has conventionally adopted the 'great man' philosophy of leadership (Manson, 201</w:t>
      </w:r>
      <w:r>
        <w:t>1). However, he has observed a growing recognition of the significance of 'transformational' leadership in recent times. This type of leadership is dependent on effectively communicating a distinct and precise vision, inspiring colleagues to think innovatively and question established norms, and granting colleagues the authority and confidence to achieve desired outcomes (Anderson, 2017). According to him, this method promotes inspirational leadership that is based on respect rather than control (Manson, 20</w:t>
      </w:r>
      <w:r>
        <w:t>11).</w:t>
      </w:r>
    </w:p>
    <w:p xmlns:wp14="http://schemas.microsoft.com/office/word/2010/wordml" w:rsidR="000B560A" w:rsidRDefault="004D6069" w14:paraId="3C241D9A" wp14:textId="77777777">
      <w:r w:rsidR="35C5F4B3">
        <w:rPr/>
        <w:t xml:space="preserve">Transactional leadership theory is a leadership style that focuses on the exchange of rewards and punishments between leaders and followers (Lai, 2011). The theory posits that individuals, driven by self-interest, strive to </w:t>
      </w:r>
      <w:r w:rsidR="35C5F4B3">
        <w:rPr/>
        <w:t>accomplish</w:t>
      </w:r>
      <w:r w:rsidR="35C5F4B3">
        <w:rPr/>
        <w:t xml:space="preserve"> </w:t>
      </w:r>
      <w:bookmarkStart w:name="_Int_5mAD5brd" w:id="580578192"/>
      <w:r w:rsidR="35C5F4B3">
        <w:rPr/>
        <w:t xml:space="preserve">particular </w:t>
      </w:r>
      <w:r w:rsidR="35C5F4B3">
        <w:rPr/>
        <w:t>objectives</w:t>
      </w:r>
      <w:bookmarkEnd w:id="580578192"/>
      <w:r w:rsidR="35C5F4B3">
        <w:rPr/>
        <w:t xml:space="preserve"> in return for rewards or to evade penalties. Key characteristics of transactional leadership include contingent reward, management by exception (active and passive), and laissez-faire leadership (Judge and Piccolo, 2004). Transactional leadership is succe</w:t>
      </w:r>
      <w:r w:rsidR="35C5F4B3">
        <w:rPr/>
        <w:t xml:space="preserve">ssful in circumstances where tasks are routine, well-defined, and demand compliance with specific procedures (Herrmann and </w:t>
      </w:r>
      <w:r w:rsidR="35C5F4B3">
        <w:rPr/>
        <w:t>Felfe</w:t>
      </w:r>
      <w:r w:rsidR="35C5F4B3">
        <w:rPr/>
        <w:t>, 2014). However, it may not be as efficient in conditions that demand creativity, innovation, or intrinsic motivation.</w:t>
      </w:r>
    </w:p>
    <w:p xmlns:wp14="http://schemas.microsoft.com/office/word/2010/wordml" w:rsidR="000B560A" w:rsidRDefault="004D6069" w14:paraId="7DE7492E" wp14:textId="77777777">
      <w:r>
        <w:t>Rothfelder, Ottenbacher, and Harrington (2012) conducted a study that examined the impact of leadership on the level of job satisfaction among hotel employees in Germany. The study found a positive correlation between employee job satisfaction and transformational leadership, which involves clearly communicating a vision, leading by example, motivating and inspiring others, giving purpose to subordinates' work, and recognising their individual needs, abilities, and goals. The behaviour of contingent reward,</w:t>
      </w:r>
      <w:r>
        <w:t xml:space="preserve"> which entails explicitly defining expectations, offering feedback, and using prizes or compliments to express appreciation for exceptional performance, also exhibited a robust positive correlation with employee job satisfaction. We discovered that passive management-by-exception, characterised by supervisors' reactive approach to addressing errors and their failure to proactively make decisions before crisis emerge, negatively impacts employee work satisfaction.</w:t>
      </w:r>
    </w:p>
    <w:p xmlns:wp14="http://schemas.microsoft.com/office/word/2010/wordml" w:rsidR="000B560A" w:rsidRDefault="004D6069" w14:paraId="72F9FBA9" wp14:textId="77777777">
      <w:r>
        <w:t>In 1939, Kurt Lewin categorised three leadership styles that relate to a leader's decision-making process (Leadership Success, 2024). The three Lewins leadership styles outline the degree of a leader's power in the decision-making process and their level of engagement with their team, encompassing autocratic, democratic, and laissez-faire styles.</w:t>
      </w:r>
    </w:p>
    <w:p xmlns:wp14="http://schemas.microsoft.com/office/word/2010/wordml" w:rsidR="000B560A" w:rsidRDefault="004D6069" w14:paraId="755906C0" wp14:textId="77777777">
      <w:r>
        <w:t>Autocratic leadership is defined as leaders who have absolute authority and control over their subordinates (Ertureten, Cemalcilar, and Aycan, 2013). The leader assumes full authority in making choices, while the followers are obliged to comply with commands and carry them out without hesitation. This leadership style is appropriate for novice personnel or during crisis situations. However, you should use it sparingly because the limited input and autonomy it provides can negatively affect employee motivati</w:t>
      </w:r>
      <w:r>
        <w:t>on over time.</w:t>
      </w:r>
    </w:p>
    <w:p xmlns:wp14="http://schemas.microsoft.com/office/word/2010/wordml" w:rsidR="000B560A" w:rsidRDefault="004D6069" w14:paraId="47830C3E" wp14:textId="77777777">
      <w:r w:rsidR="35C5F4B3">
        <w:rPr/>
        <w:t xml:space="preserve">Democratic leadership, also known as participative leadership, is characterised by the leader actively engaging followers </w:t>
      </w:r>
      <w:r w:rsidR="35C5F4B3">
        <w:rPr/>
        <w:t>in the process of making</w:t>
      </w:r>
      <w:r w:rsidR="35C5F4B3">
        <w:rPr/>
        <w:t xml:space="preserve"> decisions (Hunt and Fitzgerald, 2018). Frequently, the leader </w:t>
      </w:r>
      <w:r w:rsidR="35C5F4B3">
        <w:rPr/>
        <w:t>retains</w:t>
      </w:r>
      <w:r w:rsidR="35C5F4B3">
        <w:rPr/>
        <w:t xml:space="preserve"> the authority to make the ultimate decision yet actively seeks feedback from group members to </w:t>
      </w:r>
      <w:r w:rsidR="35C5F4B3">
        <w:rPr/>
        <w:t>facilitate</w:t>
      </w:r>
      <w:r w:rsidR="35C5F4B3">
        <w:rPr/>
        <w:t xml:space="preserve"> the decision-making process. Lewin's study </w:t>
      </w:r>
      <w:r w:rsidR="35C5F4B3">
        <w:rPr/>
        <w:t>indicates</w:t>
      </w:r>
      <w:r w:rsidR="35C5F4B3">
        <w:rPr/>
        <w:t xml:space="preserve"> that this </w:t>
      </w:r>
      <w:bookmarkStart w:name="_Int_HU0j7R6f" w:id="1684306596"/>
      <w:r w:rsidR="35C5F4B3">
        <w:rPr/>
        <w:t>particular technique</w:t>
      </w:r>
      <w:bookmarkEnd w:id="1684306596"/>
      <w:r w:rsidR="35C5F4B3">
        <w:rPr/>
        <w:t xml:space="preserve"> is the most efficient for enhancing group performance universally (Leadership Success, 2024). Nevertheless</w:t>
      </w:r>
      <w:r w:rsidR="35C5F4B3">
        <w:rPr/>
        <w:t>, the process of democratic decision-making can be time-consuming, which means it may not be the most efficient approach in a scenario that requires prompt action.</w:t>
      </w:r>
    </w:p>
    <w:p xmlns:wp14="http://schemas.microsoft.com/office/word/2010/wordml" w:rsidR="000B560A" w:rsidRDefault="004D6069" w14:paraId="18772592" wp14:textId="1DAE92EB">
      <w:r w:rsidR="35C5F4B3">
        <w:rPr/>
        <w:t xml:space="preserve">The laissez-faire leadership style, often known as delegative leadership, is characterised by a non-interventionist approach in which leaders entrust decision-making power to their followers and grant them significant autonomy in their job (Ahmed Iqbal et al., 2021). Only proficient and driven individuals who </w:t>
      </w:r>
      <w:r w:rsidR="35C5F4B3">
        <w:rPr/>
        <w:t>possess</w:t>
      </w:r>
      <w:r w:rsidR="35C5F4B3">
        <w:rPr/>
        <w:t xml:space="preserve"> the ability to strategize, make informed choices, resolve issues, and </w:t>
      </w:r>
      <w:r w:rsidR="35C5F4B3">
        <w:rPr/>
        <w:t>accomplish</w:t>
      </w:r>
      <w:r w:rsidR="35C5F4B3">
        <w:rPr/>
        <w:t xml:space="preserve"> tasks autonomously without managerial interference should employ this approach. Individuals with </w:t>
      </w:r>
      <w:r w:rsidR="1CCC2135">
        <w:rPr/>
        <w:t>elevated levels</w:t>
      </w:r>
      <w:r w:rsidR="35C5F4B3">
        <w:rPr/>
        <w:t xml:space="preserve"> of </w:t>
      </w:r>
      <w:r w:rsidR="35C5F4B3">
        <w:rPr/>
        <w:t xml:space="preserve">autonomy may find it highly inspiring, provided they </w:t>
      </w:r>
      <w:r w:rsidR="35C5F4B3">
        <w:rPr/>
        <w:t>possess</w:t>
      </w:r>
      <w:r w:rsidR="35C5F4B3">
        <w:rPr/>
        <w:t xml:space="preserve"> the necessary skills and motivation to handle it. However, for individuals who require clear direction and guidance, high autonomy can have a detrimental effect on their performance.</w:t>
      </w:r>
    </w:p>
    <w:p xmlns:wp14="http://schemas.microsoft.com/office/word/2010/wordml" w:rsidR="000B560A" w:rsidRDefault="004D6069" w14:paraId="7EA2EAA0" wp14:textId="77777777">
      <w:r>
        <w:t>A study in the hospitality sector (Fouad, 2019) found a moderate and positive correlation between leadership style and employee job satisfaction. Varying leadership styles can have distinct effects on employee work satisfaction. Employee job satisfaction inversely correlates with the authoritarian leadership style, while the transactional, transformational, and laissez-faire leadership styles positively influence employee job happiness (Fouad, 2019). Leaders who apply a blend of transactional and transforma</w:t>
      </w:r>
      <w:r>
        <w:t>tional leadership styles while abstaining from authoritarian methods are more likely to establish a favourable work environment that fosters employee job satisfaction. Employing a suitable leadership style can bolster employee work satisfaction and mitigate employee turnover in the hospitality sector (Fouad, 2019).</w:t>
      </w:r>
    </w:p>
    <w:p xmlns:wp14="http://schemas.microsoft.com/office/word/2010/wordml" w:rsidR="000B560A" w:rsidRDefault="004D6069" w14:paraId="30534F60" wp14:textId="77777777">
      <w:r>
        <w:t>Additionally, Tracey and Hinkin (1994) argue that transformational leaders in the hospitality business are proactive and actively work towards creating good change within their organisations. They serve as a source of inspiration and motivation for their teams, encouraging them to reach higher levels of performance and cultivating a culture of innovation and ongoing enhancement. Transformational leaders in the hospitality industry tend to place a high importance on ensuring visitor pleasure, fostering the g</w:t>
      </w:r>
      <w:r>
        <w:t>rowth and development of employees, and promoting the overall growth and success of the organisation (Tracey and Hinkin, 1994).</w:t>
      </w:r>
    </w:p>
    <w:p xmlns:wp14="http://schemas.microsoft.com/office/word/2010/wordml" w:rsidR="000B560A" w:rsidRDefault="004D6069" w14:paraId="688724ED" wp14:textId="77777777">
      <w:r>
        <w:t>Robert Blake and Jane Mouton developed the managerial grid model of leadership between 1958 and 1960 (Molloy, 1998). The managerial grid model of leadership is a paradigm that evaluates leadership styles by considering two dimensions: the level of concern for people and the level of concern for productivity. The system employs a grid that uses a horizontal axis to symbolise the level of consideration for individuals and a vertical axis to reflect the level of consideration for productivity. The concept clas</w:t>
      </w:r>
      <w:r>
        <w:t>sifies leaders into several styles according to their position on the grid, leaders are classified into several styles. The managerial grid model of leadership has several advantages, including its simplicity and ease of understanding, its ability to identify different leadership styles, and its promotion of balanced leadership. On the other hand, the model's disadvantages include an oversimplification of leadership, a lack of situational context, and limited predictive power (Molloy, 1998). The model's pro</w:t>
      </w:r>
      <w:r>
        <w:t>s include providing a framework for self-reflection and facilitating discussions on leadership, whereas the model's cons include its neglect of other important leadership dimensions and its limited ability to address complex leadership challenges (Molloy, 1998).</w:t>
      </w:r>
    </w:p>
    <w:p xmlns:wp14="http://schemas.microsoft.com/office/word/2010/wordml" w:rsidR="000B560A" w:rsidRDefault="004D6069" w14:paraId="4B64AAF7" wp14:textId="77777777">
      <w:r w:rsidR="35C5F4B3">
        <w:rPr/>
        <w:t xml:space="preserve">The managerial grid concept </w:t>
      </w:r>
      <w:r w:rsidR="35C5F4B3">
        <w:rPr/>
        <w:t>is applicable</w:t>
      </w:r>
      <w:r w:rsidR="35C5F4B3">
        <w:rPr/>
        <w:t xml:space="preserve"> to several industries, including the hotel sector. A broad knowledge and comprehension of leadership principles can </w:t>
      </w:r>
      <w:r w:rsidR="35C5F4B3">
        <w:rPr/>
        <w:t>deduce</w:t>
      </w:r>
      <w:r w:rsidR="35C5F4B3">
        <w:rPr/>
        <w:t xml:space="preserve"> the influence of the managerial grid in the hotel business (Ispas, 2010). </w:t>
      </w:r>
      <w:bookmarkStart w:name="_Int_ziDVMjtr" w:id="1189242538"/>
      <w:r w:rsidR="35C5F4B3">
        <w:rPr/>
        <w:t>Possible outcomes</w:t>
      </w:r>
      <w:bookmarkEnd w:id="1189242538"/>
      <w:r w:rsidR="35C5F4B3">
        <w:rPr/>
        <w:t xml:space="preserve"> of implementing the managerial grid in the hospitality sector may encompass heightened staff contentment, elevated customer service, efficient team administration, amplified productivity, and the cultivation of leadership abilities. The impact of the mana</w:t>
      </w:r>
      <w:r w:rsidR="35C5F4B3">
        <w:rPr/>
        <w:t>gement grid in the hospitality business can vary based on the organisational setting, leadership style, and individual qualities of the manager (Mullins, 2001).</w:t>
      </w:r>
    </w:p>
    <w:p xmlns:wp14="http://schemas.microsoft.com/office/word/2010/wordml" w:rsidR="000B560A" w:rsidRDefault="004D6069" w14:paraId="55E4DAE1" wp14:textId="77777777">
      <w:r>
        <w:t>The essay provided a critical evaluation of various leadership techniques and their efficacy in the hotel sector. This analysis scrutinised various leadership theories, emphasising their contrasting aspects and highlighting the preferred managerial styles in the hospitality industry. Moreover, the essay examined specific cases within this market and established a connection between the efficacy of leadership methods and the primary role of management leadership.</w:t>
      </w:r>
    </w:p>
    <w:p xmlns:wp14="http://schemas.microsoft.com/office/word/2010/wordml" w:rsidR="000B560A" w:rsidRDefault="000B560A" w14:paraId="02EB378F" wp14:textId="77777777">
      <w:pPr>
        <w:rPr>
          <w:rFonts w:ascii="Times New Roman" w:hAnsi="Times New Roman" w:eastAsia="Times New Roman" w:cs="Times New Roman"/>
        </w:rPr>
      </w:pPr>
    </w:p>
    <w:p xmlns:wp14="http://schemas.microsoft.com/office/word/2010/wordml" w:rsidR="000B560A" w:rsidRDefault="004D6069" w14:paraId="071E4E01" wp14:textId="77777777">
      <w:pPr>
        <w:pStyle w:val="Heading1"/>
      </w:pPr>
      <w:r>
        <w:t>References</w:t>
      </w:r>
    </w:p>
    <w:p xmlns:wp14="http://schemas.microsoft.com/office/word/2010/wordml" w:rsidR="000B560A" w:rsidRDefault="004D6069" w14:paraId="08E7EEA0" wp14:textId="77777777">
      <w:r>
        <w:t xml:space="preserve">Ahmed Iqbal, Z., Abid, G., Arshad, M., Ashfaq, F., Athar, M.A. and Hassan, Q. (2021) ‘Impact of authoritative and laissez-faire leadership on thriving at work: The moderating role of conscientiousness’. </w:t>
      </w:r>
      <w:r>
        <w:rPr>
          <w:i/>
        </w:rPr>
        <w:t>European journal of investigation in health, psychology and education</w:t>
      </w:r>
      <w:r>
        <w:t xml:space="preserve">, 11(3), pp. 667-685. Available at: </w:t>
      </w:r>
      <w:hyperlink r:id="rId10">
        <w:r>
          <w:rPr>
            <w:color w:val="467886"/>
            <w:u w:val="single"/>
          </w:rPr>
          <w:t>https://doi.org/10.3390/ejihpe11030048</w:t>
        </w:r>
      </w:hyperlink>
      <w:r>
        <w:t xml:space="preserve"> </w:t>
      </w:r>
    </w:p>
    <w:p xmlns:wp14="http://schemas.microsoft.com/office/word/2010/wordml" w:rsidR="000B560A" w:rsidRDefault="004D6069" w14:paraId="6805A3A3" wp14:textId="77777777">
      <w:r>
        <w:t xml:space="preserve">Anderson, T. (2017) </w:t>
      </w:r>
      <w:r>
        <w:rPr>
          <w:i/>
        </w:rPr>
        <w:t>Transforming leadership: Equipping yourself and coaching others to build the leadership organisation</w:t>
      </w:r>
      <w:r>
        <w:t>. 2</w:t>
      </w:r>
      <w:r>
        <w:rPr>
          <w:vertAlign w:val="superscript"/>
        </w:rPr>
        <w:t>nd</w:t>
      </w:r>
      <w:r>
        <w:t xml:space="preserve"> ed. Boca Raton, Florida: CRC Press LLC.</w:t>
      </w:r>
    </w:p>
    <w:p xmlns:wp14="http://schemas.microsoft.com/office/word/2010/wordml" w:rsidR="000B560A" w:rsidRDefault="004D6069" w14:paraId="2AE8CCE5" wp14:textId="77777777">
      <w:r>
        <w:t xml:space="preserve">Cherry, K. (2022) </w:t>
      </w:r>
      <w:r>
        <w:rPr>
          <w:i/>
        </w:rPr>
        <w:t>The Major Leadership Theories</w:t>
      </w:r>
      <w:r>
        <w:t xml:space="preserve">. Available at: </w:t>
      </w:r>
      <w:hyperlink r:id="rId11">
        <w:r>
          <w:rPr>
            <w:color w:val="467886"/>
            <w:u w:val="single"/>
          </w:rPr>
          <w:t>https://www.verywellmind.com/leadership-theories-2795323</w:t>
        </w:r>
      </w:hyperlink>
      <w:r>
        <w:t xml:space="preserve"> (Accessed 1 May 2024)</w:t>
      </w:r>
    </w:p>
    <w:p xmlns:wp14="http://schemas.microsoft.com/office/word/2010/wordml" w:rsidR="000B560A" w:rsidRDefault="004D6069" w14:paraId="6D6A231A" wp14:textId="77777777">
      <w:r w:rsidR="35C5F4B3">
        <w:rPr/>
        <w:t>Ertureten</w:t>
      </w:r>
      <w:r w:rsidR="35C5F4B3">
        <w:rPr/>
        <w:t xml:space="preserve">, A., </w:t>
      </w:r>
      <w:r w:rsidR="35C5F4B3">
        <w:rPr/>
        <w:t>Cemalcilar</w:t>
      </w:r>
      <w:r w:rsidR="35C5F4B3">
        <w:rPr/>
        <w:t xml:space="preserve">, Z. and Aycan, Z. (2013) ‘The relationship of downward mobbing with leadership style and organisational </w:t>
      </w:r>
      <w:bookmarkStart w:name="_Int_RwAKjf3U" w:id="613792198"/>
      <w:r w:rsidR="35C5F4B3">
        <w:rPr/>
        <w:t>attitudes’</w:t>
      </w:r>
      <w:bookmarkEnd w:id="613792198"/>
      <w:r w:rsidR="35C5F4B3">
        <w:rPr/>
        <w:t xml:space="preserve">. </w:t>
      </w:r>
      <w:r w:rsidRPr="2EDBD519" w:rsidR="35C5F4B3">
        <w:rPr>
          <w:i w:val="1"/>
          <w:iCs w:val="1"/>
        </w:rPr>
        <w:t>Journal of business ethics</w:t>
      </w:r>
      <w:r w:rsidR="35C5F4B3">
        <w:rPr/>
        <w:t xml:space="preserve">, 116, pp. 205-216. Available at: </w:t>
      </w:r>
      <w:hyperlink r:id="Raf904350d0f84398">
        <w:r w:rsidRPr="2EDBD519" w:rsidR="35C5F4B3">
          <w:rPr>
            <w:color w:val="467886"/>
            <w:u w:val="single"/>
          </w:rPr>
          <w:t>https://doi.org/10.1007/s10551-012-1468-2</w:t>
        </w:r>
      </w:hyperlink>
      <w:r w:rsidR="35C5F4B3">
        <w:rPr/>
        <w:t xml:space="preserve"> </w:t>
      </w:r>
    </w:p>
    <w:p xmlns:wp14="http://schemas.microsoft.com/office/word/2010/wordml" w:rsidR="000B560A" w:rsidRDefault="004D6069" w14:paraId="539450AE" wp14:textId="77777777">
      <w:r>
        <w:t xml:space="preserve">Fouad, M. (2019) ‘Impact of leadership style on employee job satisfaction in the hospitality industry’. </w:t>
      </w:r>
      <w:r>
        <w:rPr>
          <w:i/>
        </w:rPr>
        <w:t>International Journal of Heritage, Tourism and Hospitality</w:t>
      </w:r>
      <w:r>
        <w:t xml:space="preserve">, 13(1), pp. 1-12. Available at: </w:t>
      </w:r>
      <w:hyperlink r:id="rId13">
        <w:r>
          <w:rPr>
            <w:color w:val="467886"/>
            <w:u w:val="single"/>
          </w:rPr>
          <w:t>https://doi.org/10.21608/ijhth.2019.35101</w:t>
        </w:r>
      </w:hyperlink>
      <w:r>
        <w:t xml:space="preserve"> </w:t>
      </w:r>
    </w:p>
    <w:p xmlns:wp14="http://schemas.microsoft.com/office/word/2010/wordml" w:rsidR="000B560A" w:rsidRDefault="004D6069" w14:paraId="13B7C466" wp14:textId="77777777">
      <w:r>
        <w:t xml:space="preserve">Herrmann, D. and Felfe, J. (2014) ‘Effects of leadership style, creativity technique and personal initiative on employee creativity’. </w:t>
      </w:r>
      <w:r>
        <w:rPr>
          <w:i/>
        </w:rPr>
        <w:t>British Journal of Management</w:t>
      </w:r>
      <w:r>
        <w:t xml:space="preserve">, 25(2), pp. 209-227. Available at: </w:t>
      </w:r>
      <w:hyperlink r:id="rId14">
        <w:r>
          <w:rPr>
            <w:color w:val="467886"/>
            <w:u w:val="single"/>
          </w:rPr>
          <w:t>https://doi.org/10.1111/j.1467-8551.2012.00849.x</w:t>
        </w:r>
      </w:hyperlink>
      <w:r>
        <w:t xml:space="preserve"> </w:t>
      </w:r>
    </w:p>
    <w:p xmlns:wp14="http://schemas.microsoft.com/office/word/2010/wordml" w:rsidR="000B560A" w:rsidRDefault="004D6069" w14:paraId="4F755D25" wp14:textId="77777777">
      <w:r>
        <w:t xml:space="preserve">Hunt, J. and Fitzgerald, M. (2018) ‘Styles of leadership’. In Muenjohn, N., McMurray, A., Fernando, M., Hunt, J., Fitzgerald, M., McKenna, B., Intezari, A., Bankins, S., and Waterhouse, J. (2018), </w:t>
      </w:r>
      <w:r>
        <w:rPr>
          <w:i/>
        </w:rPr>
        <w:t>Leadership: Global and regional perspectives</w:t>
      </w:r>
      <w:r>
        <w:t>, pp. 62-98. Cambridge: Cambridge University Press.</w:t>
      </w:r>
    </w:p>
    <w:p xmlns:wp14="http://schemas.microsoft.com/office/word/2010/wordml" w:rsidR="000B560A" w:rsidRDefault="004D6069" w14:paraId="440D44AD" wp14:textId="77777777">
      <w:r>
        <w:t xml:space="preserve">Ispas, A. (2010) ‘General Considerations on Leadership in the Hospitality Industry. Conceptual Analysis and Practical Studies’. </w:t>
      </w:r>
      <w:r>
        <w:rPr>
          <w:i/>
        </w:rPr>
        <w:t>Timisoara Journal of Economics</w:t>
      </w:r>
      <w:r>
        <w:t xml:space="preserve">, 3(4 (12)), pp. 213-220. Available at: </w:t>
      </w:r>
      <w:hyperlink r:id="rId15">
        <w:r>
          <w:rPr>
            <w:color w:val="467886"/>
            <w:u w:val="single"/>
          </w:rPr>
          <w:t>https://ideas.repec.org/a/wun/journl/tjev03y2010i4(12)a02.html</w:t>
        </w:r>
      </w:hyperlink>
      <w:r>
        <w:t xml:space="preserve"> </w:t>
      </w:r>
    </w:p>
    <w:p xmlns:wp14="http://schemas.microsoft.com/office/word/2010/wordml" w:rsidR="000B560A" w:rsidRDefault="004D6069" w14:paraId="2F8E06A7" wp14:textId="77777777">
      <w:r>
        <w:t xml:space="preserve">Judge, T.A. and Piccolo, R.F. (2004) ‘Transformational and transactional leadership: a meta-analytic test of their relative validity’. </w:t>
      </w:r>
      <w:r>
        <w:rPr>
          <w:i/>
        </w:rPr>
        <w:t>Journal of applied psychology</w:t>
      </w:r>
      <w:r>
        <w:t xml:space="preserve">, 89(5), p. 755–768. Available at: </w:t>
      </w:r>
      <w:hyperlink r:id="rId16">
        <w:r>
          <w:rPr>
            <w:color w:val="467886"/>
            <w:u w:val="single"/>
          </w:rPr>
          <w:t>https://doi.org/10.1037/0021-9010.89.5.755</w:t>
        </w:r>
      </w:hyperlink>
    </w:p>
    <w:p xmlns:wp14="http://schemas.microsoft.com/office/word/2010/wordml" w:rsidR="000B560A" w:rsidRDefault="004D6069" w14:paraId="0AAD33C1" wp14:textId="77777777">
      <w:r>
        <w:t xml:space="preserve">Khan, Z.A., Nawaz, A., and Khan, I. (2016) ‘Leadership theories and styles: A literature review’. </w:t>
      </w:r>
      <w:r>
        <w:rPr>
          <w:i/>
        </w:rPr>
        <w:t>Leadership</w:t>
      </w:r>
      <w:r>
        <w:t xml:space="preserve">, 16(1), pp. 1-7. Available at: </w:t>
      </w:r>
      <w:hyperlink r:id="rId17">
        <w:r>
          <w:rPr>
            <w:color w:val="467886"/>
            <w:u w:val="single"/>
          </w:rPr>
          <w:t>https://www.researchgate.net/profile/Allah-Nawaz-2/publication/293885908_Leadership_Theories_and_Styles_A_Literature_Review/links/56bcd3ad08ae9ca20a4cdea2/Leadership-Theories-and-Styles-A-Literature-Review.pdf</w:t>
        </w:r>
      </w:hyperlink>
      <w:r>
        <w:t xml:space="preserve"> </w:t>
      </w:r>
    </w:p>
    <w:p xmlns:wp14="http://schemas.microsoft.com/office/word/2010/wordml" w:rsidR="000B560A" w:rsidRDefault="004D6069" w14:paraId="723201F3" wp14:textId="77777777">
      <w:r>
        <w:t xml:space="preserve">Lai, A. (2011) ‘Transformational-transactional leadership theory’. </w:t>
      </w:r>
      <w:r>
        <w:rPr>
          <w:i/>
        </w:rPr>
        <w:t>AHS Capstone Projects Paper</w:t>
      </w:r>
      <w:r>
        <w:t xml:space="preserve">, 17, pp. 1-33. Available at: </w:t>
      </w:r>
      <w:hyperlink r:id="rId18">
        <w:r>
          <w:rPr>
            <w:color w:val="467886"/>
            <w:u w:val="single"/>
          </w:rPr>
          <w:t>https://www.academia.edu/download/37137653/Transformational-Transactional_Leadership_Theory.pdf</w:t>
        </w:r>
      </w:hyperlink>
      <w:r>
        <w:t xml:space="preserve"> </w:t>
      </w:r>
    </w:p>
    <w:p xmlns:wp14="http://schemas.microsoft.com/office/word/2010/wordml" w:rsidR="000B560A" w:rsidRDefault="004D6069" w14:paraId="7E56B241" wp14:textId="77777777">
      <w:r w:rsidR="35C5F4B3">
        <w:rPr/>
        <w:t xml:space="preserve">Manson, E. (2011) What makes a good </w:t>
      </w:r>
      <w:bookmarkStart w:name="_Int_SvOdqx9S" w:id="258951596"/>
      <w:r w:rsidR="35C5F4B3">
        <w:rPr/>
        <w:t>leader?.</w:t>
      </w:r>
      <w:bookmarkEnd w:id="258951596"/>
      <w:r w:rsidR="35C5F4B3">
        <w:rPr/>
        <w:t xml:space="preserve"> Available at: </w:t>
      </w:r>
      <w:hyperlink r:id="R44f83f0206364e83">
        <w:r w:rsidRPr="2EDBD519" w:rsidR="35C5F4B3">
          <w:rPr>
            <w:color w:val="467886"/>
            <w:u w:val="single"/>
          </w:rPr>
          <w:t>https://www.thecaterer.com/news/foodservice/what-makes-a-good-leader</w:t>
        </w:r>
      </w:hyperlink>
      <w:r w:rsidR="35C5F4B3">
        <w:rPr/>
        <w:t xml:space="preserve"> (Accessed 2 May 2024)</w:t>
      </w:r>
    </w:p>
    <w:p xmlns:wp14="http://schemas.microsoft.com/office/word/2010/wordml" w:rsidR="000B560A" w:rsidRDefault="004D6069" w14:paraId="4E55560E" wp14:textId="77777777">
      <w:r>
        <w:t>Mintzberg, H. (1980) ‘Structure in 5's: A Synthesis of the Research on Organization Design’. </w:t>
      </w:r>
      <w:r>
        <w:rPr>
          <w:i/>
        </w:rPr>
        <w:t>Management science</w:t>
      </w:r>
      <w:r>
        <w:t>, </w:t>
      </w:r>
      <w:r>
        <w:rPr>
          <w:i/>
        </w:rPr>
        <w:t>26</w:t>
      </w:r>
      <w:r>
        <w:t xml:space="preserve">(3), pp. 322-341. Available at: </w:t>
      </w:r>
      <w:hyperlink r:id="rId20">
        <w:r>
          <w:rPr>
            <w:color w:val="467886"/>
            <w:u w:val="single"/>
          </w:rPr>
          <w:t>https://doi.org/10.1287/mnsc.26.3.322</w:t>
        </w:r>
      </w:hyperlink>
      <w:r>
        <w:t xml:space="preserve"> </w:t>
      </w:r>
    </w:p>
    <w:p xmlns:wp14="http://schemas.microsoft.com/office/word/2010/wordml" w:rsidR="000B560A" w:rsidRDefault="004D6069" w14:paraId="7C50B9A9" wp14:textId="77777777">
      <w:r>
        <w:t xml:space="preserve">Molloy, P.L. (1998) ‘A review of the managerial grid model of leadership and its role as a model of leadership culture’. </w:t>
      </w:r>
      <w:r>
        <w:rPr>
          <w:i/>
        </w:rPr>
        <w:t>Aquarius Consulting</w:t>
      </w:r>
      <w:r>
        <w:t xml:space="preserve">, 31, pp. 2-31. Available at: </w:t>
      </w:r>
      <w:hyperlink r:id="rId21">
        <w:r>
          <w:rPr>
            <w:color w:val="467886"/>
            <w:u w:val="single"/>
          </w:rPr>
          <w:t>https://gacbe.ac.in/pdf/E_content/BBA/Organisational%20Behaviour-1/UNIT%20V%20Managerial%20%20Grid.pdf</w:t>
        </w:r>
      </w:hyperlink>
      <w:r>
        <w:t xml:space="preserve"> (Accessed 10 May 2024)</w:t>
      </w:r>
    </w:p>
    <w:p xmlns:wp14="http://schemas.microsoft.com/office/word/2010/wordml" w:rsidR="000B560A" w:rsidRDefault="004D6069" w14:paraId="6BA04989" wp14:textId="77777777">
      <w:r>
        <w:t xml:space="preserve">Mullins, L.J. (2001) </w:t>
      </w:r>
      <w:r>
        <w:rPr>
          <w:i/>
        </w:rPr>
        <w:t>Hospitality management and organisational behaviour</w:t>
      </w:r>
      <w:r>
        <w:t>. 4</w:t>
      </w:r>
      <w:r>
        <w:rPr>
          <w:vertAlign w:val="superscript"/>
        </w:rPr>
        <w:t>th</w:t>
      </w:r>
      <w:r>
        <w:t xml:space="preserve"> ed. Harlow: Pearson Education.</w:t>
      </w:r>
    </w:p>
    <w:p xmlns:wp14="http://schemas.microsoft.com/office/word/2010/wordml" w:rsidR="000B560A" w:rsidRDefault="004D6069" w14:paraId="1ECAD2A0" wp14:textId="77777777">
      <w:r>
        <w:t xml:space="preserve">Mullins, L.J. (2007) </w:t>
      </w:r>
      <w:r>
        <w:rPr>
          <w:i/>
        </w:rPr>
        <w:t>Management and Organisational Behaviour</w:t>
      </w:r>
      <w:r>
        <w:t>. 8th ed. Harlow: Pearson Education</w:t>
      </w:r>
    </w:p>
    <w:p xmlns:wp14="http://schemas.microsoft.com/office/word/2010/wordml" w:rsidR="000B560A" w:rsidRDefault="004D6069" w14:paraId="42B3938C" wp14:textId="77777777">
      <w:r>
        <w:t xml:space="preserve">Rothfelder, K., Ottenbacher, M.C. and Harrington, R.J. (2012) ‘The impact of transformational, transactional and non-leadership styles on employee job satisfaction in the German hospitality industry’. </w:t>
      </w:r>
      <w:r>
        <w:rPr>
          <w:i/>
        </w:rPr>
        <w:t>Tourism and Hospitality Research</w:t>
      </w:r>
      <w:r>
        <w:t xml:space="preserve">, 12(4), pp. 201-214. Available at: </w:t>
      </w:r>
      <w:hyperlink r:id="rId22">
        <w:r>
          <w:rPr>
            <w:color w:val="467886"/>
            <w:u w:val="single"/>
          </w:rPr>
          <w:t>https://doi.org/10.1177/1467358413493636</w:t>
        </w:r>
      </w:hyperlink>
      <w:r>
        <w:t xml:space="preserve"> </w:t>
      </w:r>
    </w:p>
    <w:p xmlns:wp14="http://schemas.microsoft.com/office/word/2010/wordml" w:rsidR="000B560A" w:rsidRDefault="004D6069" w14:paraId="29EC4FF9" wp14:textId="77777777">
      <w:r>
        <w:t xml:space="preserve">Shafiu, A.M., Manaf, H.A. and Muslim, S. (2019) ‘The impact of leadership on organisational performance’. </w:t>
      </w:r>
      <w:r>
        <w:rPr>
          <w:i/>
        </w:rPr>
        <w:t>International Journal of Recent Technology and Engineering</w:t>
      </w:r>
      <w:r>
        <w:t xml:space="preserve">, 8(3), pp. 7573-7576. Available at: DOI: 10.32861/jssr.61.97.102 </w:t>
      </w:r>
    </w:p>
    <w:p xmlns:wp14="http://schemas.microsoft.com/office/word/2010/wordml" w:rsidR="000B560A" w:rsidRDefault="004D6069" w14:paraId="2EB3E8EE" wp14:textId="77777777">
      <w:r>
        <w:t xml:space="preserve">Tracey, J.B. and Hinkin, T.R. (1994) ‘Transformational leaders in the hospitality industry’. </w:t>
      </w:r>
      <w:r>
        <w:rPr>
          <w:i/>
        </w:rPr>
        <w:t>Cornell Hotel and Restaurant Administration Quarterly</w:t>
      </w:r>
      <w:r>
        <w:t xml:space="preserve">, 35(2), pp. 18-24. Available at: </w:t>
      </w:r>
      <w:hyperlink r:id="rId23">
        <w:r>
          <w:rPr>
            <w:color w:val="467886"/>
            <w:u w:val="single"/>
          </w:rPr>
          <w:t>https://doi.org/10.1177/001088049403500213</w:t>
        </w:r>
      </w:hyperlink>
      <w:r>
        <w:t xml:space="preserve"> </w:t>
      </w:r>
    </w:p>
    <w:sectPr w:rsidR="000B560A">
      <w:footerReference w:type="default" r:id="rId24"/>
      <w:footerReference w:type="first" r:id="rId25"/>
      <w:pgSz w:w="11906" w:h="16838" w:orient="portrait"/>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4D6069" w:rsidRDefault="004D6069" w14:paraId="41C8F396" wp14:textId="77777777">
      <w:pPr>
        <w:spacing w:line="240" w:lineRule="auto"/>
      </w:pPr>
      <w:r>
        <w:separator/>
      </w:r>
    </w:p>
  </w:endnote>
  <w:endnote w:type="continuationSeparator" w:id="0">
    <w:p xmlns:wp14="http://schemas.microsoft.com/office/word/2010/wordml" w:rsidR="004D6069" w:rsidRDefault="004D6069" w14:paraId="72A3D3E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w:fontKey="{0158CC9A-D457-43A7-A286-5F77C2618285}" r:id="rId1"/>
    <w:embedItalic w:fontKey="{EB0DABAD-1DFA-4D08-8B64-A1905D9EB98E}" r:id="rId2"/>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C70E749B-4F60-4A32-B0F2-989868AB2416}" r:id="rId3"/>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D6EDE25D-ADB6-4C30-A18F-25F2BECCF771}"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0B560A" w:rsidRDefault="004D6069" w14:paraId="7DBAACF3" wp14:textId="77777777">
    <w:pPr>
      <w:pBdr>
        <w:top w:val="single" w:color="D9D9D9" w:sz="4" w:space="1"/>
        <w:left w:val="nil"/>
        <w:bottom w:val="nil"/>
        <w:right w:val="nil"/>
        <w:between w:val="nil"/>
      </w:pBdr>
      <w:tabs>
        <w:tab w:val="center" w:pos="4513"/>
        <w:tab w:val="right" w:pos="9026"/>
      </w:tabs>
      <w:spacing w:line="240" w:lineRule="auto"/>
      <w:rPr>
        <w:b/>
        <w:color w:val="000000"/>
      </w:rPr>
    </w:pPr>
    <w:r>
      <w:rPr>
        <w:color w:val="000000"/>
      </w:rPr>
      <w:fldChar w:fldCharType="begin"/>
    </w:r>
    <w:r>
      <w:rPr>
        <w:color w:val="000000"/>
      </w:rPr>
      <w:instrText>PAGE</w:instrText>
    </w:r>
    <w:r>
      <w:rPr>
        <w:color w:val="000000"/>
      </w:rPr>
      <w:fldChar w:fldCharType="separate"/>
    </w:r>
    <w:r>
      <w:rPr>
        <w:color w:val="000000"/>
      </w:rPr>
      <w:fldChar w:fldCharType="end"/>
    </w:r>
    <w:r>
      <w:rPr>
        <w:b/>
        <w:color w:val="000000"/>
      </w:rPr>
      <w:t xml:space="preserve"> | </w:t>
    </w:r>
    <w:r>
      <w:rPr>
        <w:color w:val="7F7F7F"/>
      </w:rPr>
      <w:t>Page</w:t>
    </w:r>
  </w:p>
  <w:p xmlns:wp14="http://schemas.microsoft.com/office/word/2010/wordml" w:rsidR="000B560A" w:rsidRDefault="000B560A" w14:paraId="5A39BBE3" wp14:textId="77777777">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0B560A" w:rsidRDefault="004D6069" w14:paraId="2932BE2F" wp14:textId="77777777">
    <w:pPr>
      <w:pBdr>
        <w:top w:val="single" w:color="D9D9D9" w:sz="4" w:space="1"/>
        <w:left w:val="nil"/>
        <w:bottom w:val="nil"/>
        <w:right w:val="nil"/>
        <w:between w:val="nil"/>
      </w:pBdr>
      <w:tabs>
        <w:tab w:val="center" w:pos="4513"/>
        <w:tab w:val="right" w:pos="9026"/>
      </w:tabs>
      <w:spacing w:line="240" w:lineRule="auto"/>
      <w:rPr>
        <w:b/>
        <w:color w:val="000000"/>
      </w:rPr>
    </w:pPr>
    <w:r>
      <w:rPr>
        <w:color w:val="000000"/>
      </w:rPr>
      <w:fldChar w:fldCharType="begin"/>
    </w:r>
    <w:r>
      <w:rPr>
        <w:color w:val="000000"/>
      </w:rPr>
      <w:instrText>PAGE</w:instrText>
    </w:r>
    <w:r>
      <w:rPr>
        <w:color w:val="000000"/>
      </w:rPr>
      <w:fldChar w:fldCharType="separate"/>
    </w:r>
    <w:r>
      <w:rPr>
        <w:color w:val="000000"/>
      </w:rPr>
      <w:fldChar w:fldCharType="end"/>
    </w:r>
    <w:r>
      <w:rPr>
        <w:b/>
        <w:color w:val="000000"/>
      </w:rPr>
      <w:t xml:space="preserve"> | </w:t>
    </w:r>
    <w:r>
      <w:rPr>
        <w:color w:val="7F7F7F"/>
      </w:rPr>
      <w:t>Page</w:t>
    </w:r>
  </w:p>
  <w:p xmlns:wp14="http://schemas.microsoft.com/office/word/2010/wordml" w:rsidR="000B560A" w:rsidRDefault="000B560A" w14:paraId="6A05A809" wp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4D6069" w:rsidRDefault="004D6069" w14:paraId="0D0B940D" wp14:textId="77777777">
      <w:pPr>
        <w:spacing w:line="240" w:lineRule="auto"/>
      </w:pPr>
      <w:r>
        <w:separator/>
      </w:r>
    </w:p>
  </w:footnote>
  <w:footnote w:type="continuationSeparator" w:id="0">
    <w:p xmlns:wp14="http://schemas.microsoft.com/office/word/2010/wordml" w:rsidR="004D6069" w:rsidRDefault="004D6069" w14:paraId="0E27B00A"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27/wVg3gygoxaz" int2:id="YwYq7VAQ">
      <int2:state int2:type="AugLoop_Text_Critique" int2:value="Rejected"/>
    </int2:textHash>
    <int2:textHash int2:hashCode="BeIQb+U9LkS4nC" int2:id="QSQTt6Et">
      <int2:state int2:type="AugLoop_Text_Critique" int2:value="Rejected"/>
    </int2:textHash>
    <int2:textHash int2:hashCode="yiprPyf5A801o8" int2:id="JUAYDfHN">
      <int2:state int2:type="AugLoop_Text_Critique" int2:value="Rejected"/>
    </int2:textHash>
    <int2:textHash int2:hashCode="82CuVfsnpxhQBj" int2:id="R21yWKMe">
      <int2:state int2:type="AugLoop_Text_Critique" int2:value="Rejected"/>
    </int2:textHash>
    <int2:textHash int2:hashCode="XAEX3/GFTmb96u" int2:id="N1XtolBa">
      <int2:state int2:type="AugLoop_Text_Critique" int2:value="Rejected"/>
    </int2:textHash>
    <int2:textHash int2:hashCode="rGbOeaC3AA7L/0" int2:id="RhuZ0wcN">
      <int2:state int2:type="AugLoop_Text_Critique" int2:value="Rejected"/>
    </int2:textHash>
    <int2:bookmark int2:bookmarkName="_Int_PuepfuuR" int2:invalidationBookmarkName="" int2:hashCode="FqzD0+tHsK5m2e" int2:id="sZpIvJTV">
      <int2:state int2:type="AugLoop_Text_Critique" int2:value="Rejected"/>
    </int2:bookmark>
    <int2:bookmark int2:bookmarkName="_Int_5mAD5brd" int2:invalidationBookmarkName="" int2:hashCode="rUOOX4zSjai30z" int2:id="8cSx0eNU">
      <int2:state int2:type="AugLoop_Text_Critique" int2:value="Rejected"/>
    </int2:bookmark>
    <int2:bookmark int2:bookmarkName="_Int_HU0j7R6f" int2:invalidationBookmarkName="" int2:hashCode="zDJ6tA6MCYU9C6" int2:id="iNDdTfoP">
      <int2:state int2:type="AugLoop_Text_Critique" int2:value="Rejected"/>
    </int2:bookmark>
    <int2:bookmark int2:bookmarkName="_Int_ziDVMjtr" int2:invalidationBookmarkName="" int2:hashCode="QyPsTA+2WXbBCy" int2:id="o962HaiY">
      <int2:state int2:type="AugLoop_Text_Critique" int2:value="Rejected"/>
    </int2:bookmark>
    <int2:bookmark int2:bookmarkName="_Int_SvOdqx9S" int2:invalidationBookmarkName="" int2:hashCode="+urMZy4f6z8flW" int2:id="BTmNuOOR">
      <int2:state int2:type="AugLoop_Text_Critique" int2:value="Rejected"/>
    </int2:bookmark>
    <int2:bookmark int2:bookmarkName="_Int_RwAKjf3U" int2:invalidationBookmarkName="" int2:hashCode="2Us3tkDIzboJXA" int2:id="XVOUU42a">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60A"/>
    <w:rsid w:val="000B560A"/>
    <w:rsid w:val="004D6069"/>
    <w:rsid w:val="007F0FD6"/>
    <w:rsid w:val="079C67DC"/>
    <w:rsid w:val="1CCC2135"/>
    <w:rsid w:val="2EDBD519"/>
    <w:rsid w:val="35C5F4B3"/>
    <w:rsid w:val="66F0F9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AF816FC"/>
  <w15:docId w15:val="{F37F2A22-8778-4764-A6EC-A881570AE5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4"/>
        <w:szCs w:val="24"/>
        <w:lang w:val="en-GB" w:eastAsia="ja-JP"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outlineLvl w:val="0"/>
    </w:pPr>
    <w:rPr>
      <w:color w:val="0F4761"/>
      <w:sz w:val="32"/>
      <w:szCs w:val="32"/>
    </w:rPr>
  </w:style>
  <w:style w:type="paragraph" w:styleId="Heading2">
    <w:name w:val="heading 2"/>
    <w:basedOn w:val="Normal"/>
    <w:next w:val="Normal"/>
    <w:uiPriority w:val="9"/>
    <w:semiHidden/>
    <w:unhideWhenUsed/>
    <w:qFormat/>
    <w:pPr>
      <w:keepNext/>
      <w:keepLines/>
      <w:spacing w:before="40"/>
      <w:outlineLvl w:val="1"/>
    </w:pPr>
    <w:rPr>
      <w:rFonts w:ascii="Play" w:hAnsi="Play" w:eastAsia="Play" w:cs="Play"/>
      <w:color w:val="0F4761"/>
      <w:sz w:val="26"/>
      <w:szCs w:val="26"/>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40"/>
      <w:outlineLvl w:val="3"/>
    </w:pPr>
    <w:rPr>
      <w:rFonts w:ascii="Play" w:hAnsi="Play" w:eastAsia="Play" w:cs="Play"/>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spacing w:after="80" w:line="240" w:lineRule="auto"/>
    </w:pPr>
    <w:rPr>
      <w:rFonts w:ascii="Play" w:hAnsi="Play" w:eastAsia="Play" w:cs="Play"/>
      <w:sz w:val="56"/>
      <w:szCs w:val="56"/>
    </w:rPr>
  </w:style>
  <w:style w:type="paragraph" w:styleId="Subtitle">
    <w:name w:val="Subtitle"/>
    <w:basedOn w:val="Normal"/>
    <w:next w:val="Normal"/>
    <w:uiPriority w:val="11"/>
    <w:qFormat/>
    <w:pPr>
      <w:spacing w:after="160"/>
    </w:pPr>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21608/ijhth.2019.35101" TargetMode="External" Id="rId13" /><Relationship Type="http://schemas.openxmlformats.org/officeDocument/2006/relationships/hyperlink" Target="https://www.academia.edu/download/37137653/Transformational-Transactional_Leadership_Theory.pdf" TargetMode="External" Id="rId18" /><Relationship Type="http://schemas.openxmlformats.org/officeDocument/2006/relationships/fontTable" Target="fontTable.xml" Id="rId26" /><Relationship Type="http://schemas.openxmlformats.org/officeDocument/2006/relationships/webSettings" Target="webSettings.xml" Id="rId3" /><Relationship Type="http://schemas.openxmlformats.org/officeDocument/2006/relationships/hyperlink" Target="https://gacbe.ac.in/pdf/E_content/BBA/Organisational%20Behaviour-1/UNIT%20V%20Managerial%20%20Grid.pdf" TargetMode="External" Id="rId21" /><Relationship Type="http://schemas.openxmlformats.org/officeDocument/2006/relationships/image" Target="media/image3.png" Id="rId7" /><Relationship Type="http://schemas.openxmlformats.org/officeDocument/2006/relationships/hyperlink" Target="https://www.researchgate.net/profile/Allah-Nawaz-2/publication/293885908_Leadership_Theories_and_Styles_A_Literature_Review/links/56bcd3ad08ae9ca20a4cdea2/Leadership-Theories-and-Styles-A-Literature-Review.pdf" TargetMode="External" Id="rId17" /><Relationship Type="http://schemas.openxmlformats.org/officeDocument/2006/relationships/footer" Target="footer2.xml" Id="rId25" /><Relationship Type="http://schemas.openxmlformats.org/officeDocument/2006/relationships/settings" Target="settings.xml" Id="rId2" /><Relationship Type="http://schemas.openxmlformats.org/officeDocument/2006/relationships/hyperlink" Target="https://doi.org/10.1037/0021-9010.89.5.755" TargetMode="External" Id="rId16" /><Relationship Type="http://schemas.openxmlformats.org/officeDocument/2006/relationships/hyperlink" Target="https://doi.org/10.1287/mnsc.26.3.322" TargetMode="Externa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www.verywellmind.com/leadership-theories-2795323" TargetMode="External" Id="rId11" /><Relationship Type="http://schemas.openxmlformats.org/officeDocument/2006/relationships/footer" Target="footer1.xml" Id="rId24" /><Relationship Type="http://schemas.openxmlformats.org/officeDocument/2006/relationships/endnotes" Target="endnotes.xml" Id="rId5" /><Relationship Type="http://schemas.openxmlformats.org/officeDocument/2006/relationships/hyperlink" Target="https://ideas.repec.org/a/wun/journl/tjev03y2010i4(12)a02.html" TargetMode="External" Id="rId15" /><Relationship Type="http://schemas.openxmlformats.org/officeDocument/2006/relationships/hyperlink" Target="https://doi.org/10.1177/001088049403500213" TargetMode="External" Id="rId23" /><Relationship Type="http://schemas.openxmlformats.org/officeDocument/2006/relationships/hyperlink" Target="https://doi.org/10.3390/ejihpe11030048" TargetMode="External" Id="rId10" /><Relationship Type="http://schemas.openxmlformats.org/officeDocument/2006/relationships/footnotes" Target="footnotes.xml" Id="rId4" /><Relationship Type="http://schemas.openxmlformats.org/officeDocument/2006/relationships/image" Target="media/image10.png" Id="rId9" /><Relationship Type="http://schemas.openxmlformats.org/officeDocument/2006/relationships/hyperlink" Target="https://doi.org/10.1111/j.1467-8551.2012.00849.x" TargetMode="External" Id="rId14" /><Relationship Type="http://schemas.openxmlformats.org/officeDocument/2006/relationships/hyperlink" Target="https://doi.org/10.1177/1467358413493636" TargetMode="External" Id="rId22" /><Relationship Type="http://schemas.openxmlformats.org/officeDocument/2006/relationships/theme" Target="theme/theme1.xml" Id="rId27" /><Relationship Type="http://schemas.openxmlformats.org/officeDocument/2006/relationships/hyperlink" Target="https://doi.org/10.1007/s10551-012-1468-2" TargetMode="External" Id="Raf904350d0f84398" /><Relationship Type="http://schemas.openxmlformats.org/officeDocument/2006/relationships/hyperlink" Target="https://www.thecaterer.com/news/foodservice/what-makes-a-good-leader" TargetMode="External" Id="R44f83f0206364e83" /><Relationship Type="http://schemas.microsoft.com/office/2020/10/relationships/intelligence" Target="intelligence2.xml" Id="Rb68ea8e269cc43c8"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Constantin-Bogdan Rusu (2014305)</lastModifiedBy>
  <revision>2</revision>
  <dcterms:created xsi:type="dcterms:W3CDTF">2024-05-10T19:09:00.0000000Z</dcterms:created>
  <dcterms:modified xsi:type="dcterms:W3CDTF">2024-05-10T19:12:05.7102918Z</dcterms:modified>
</coreProperties>
</file>