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D7B45" w14:textId="77777777" w:rsidR="00ED5A08" w:rsidRPr="008134FB" w:rsidRDefault="00ED5A08" w:rsidP="00ED5A08">
      <w:pPr>
        <w:spacing w:line="360" w:lineRule="auto"/>
        <w:rPr>
          <w:rFonts w:asciiTheme="minorHAnsi" w:hAnsiTheme="minorHAnsi"/>
          <w:sz w:val="28"/>
          <w:szCs w:val="28"/>
          <w:u w:val="single"/>
        </w:rPr>
      </w:pPr>
      <w:r w:rsidRPr="008134FB">
        <w:rPr>
          <w:rFonts w:asciiTheme="minorHAnsi" w:hAnsiTheme="minorHAnsi"/>
          <w:sz w:val="28"/>
          <w:szCs w:val="28"/>
          <w:u w:val="single"/>
        </w:rPr>
        <w:t>Abstract</w:t>
      </w:r>
    </w:p>
    <w:p w14:paraId="25BED844" w14:textId="77777777" w:rsidR="00ED5A08" w:rsidRPr="005C6EFE" w:rsidRDefault="00ED5A08" w:rsidP="00ED5A08">
      <w:pPr>
        <w:spacing w:line="360" w:lineRule="auto"/>
        <w:rPr>
          <w:rFonts w:asciiTheme="minorHAnsi" w:hAnsiTheme="minorHAnsi"/>
        </w:rPr>
      </w:pPr>
      <w:r w:rsidRPr="005C6EFE">
        <w:rPr>
          <w:rFonts w:asciiTheme="minorHAnsi" w:hAnsiTheme="minorHAnsi"/>
        </w:rPr>
        <w:t xml:space="preserve">This paper examines Notre Dame de Paris in detail regarding the preservation, presentation, promotion and profit </w:t>
      </w:r>
      <w:r w:rsidRPr="000B5049">
        <w:rPr>
          <w:rFonts w:asciiTheme="minorHAnsi" w:hAnsiTheme="minorHAnsi"/>
          <w:color w:val="000000" w:themeColor="text1"/>
        </w:rPr>
        <w:t xml:space="preserve">of the attraction. These will be discussed in greater detail whilst evaluating the effectiveness of the current management approach and putting forward recommendations and objectives to help ensure the attraction remains a sustainable and </w:t>
      </w:r>
      <w:r w:rsidRPr="005C6EFE">
        <w:rPr>
          <w:rFonts w:asciiTheme="minorHAnsi" w:hAnsiTheme="minorHAnsi"/>
        </w:rPr>
        <w:t>well manage</w:t>
      </w:r>
      <w:r w:rsidRPr="00C001D7">
        <w:rPr>
          <w:rFonts w:asciiTheme="minorHAnsi" w:hAnsiTheme="minorHAnsi"/>
          <w:color w:val="000000" w:themeColor="text1"/>
        </w:rPr>
        <w:t xml:space="preserve">d </w:t>
      </w:r>
      <w:r w:rsidRPr="005C6EFE">
        <w:rPr>
          <w:rFonts w:asciiTheme="minorHAnsi" w:hAnsiTheme="minorHAnsi"/>
        </w:rPr>
        <w:t xml:space="preserve">heritage site. </w:t>
      </w:r>
    </w:p>
    <w:p w14:paraId="11E4BDB0" w14:textId="77777777" w:rsidR="000B5049" w:rsidRDefault="00ED5A08" w:rsidP="000B5049">
      <w:pPr>
        <w:spacing w:line="360" w:lineRule="auto"/>
        <w:rPr>
          <w:rFonts w:asciiTheme="minorHAnsi" w:hAnsiTheme="minorHAnsi" w:cstheme="majorHAnsi"/>
          <w:b/>
          <w:i/>
          <w:color w:val="FF0000"/>
          <w:shd w:val="clear" w:color="auto" w:fill="FFFFFF"/>
        </w:rPr>
      </w:pPr>
      <w:r w:rsidRPr="005C6EFE">
        <w:rPr>
          <w:rFonts w:asciiTheme="minorHAnsi" w:hAnsiTheme="minorHAnsi"/>
        </w:rPr>
        <w:t>Notre Dame was granted UNESCO World Heritage Site status in 1991 as part of the ‘</w:t>
      </w:r>
      <w:r w:rsidRPr="005C6EFE">
        <w:rPr>
          <w:rFonts w:asciiTheme="minorHAnsi" w:hAnsiTheme="minorHAnsi"/>
          <w:color w:val="000000" w:themeColor="text1"/>
        </w:rPr>
        <w:t xml:space="preserve">Paris, Banks of the Seine’ </w:t>
      </w:r>
      <w:r>
        <w:rPr>
          <w:rFonts w:asciiTheme="minorHAnsi" w:hAnsiTheme="minorHAnsi"/>
          <w:color w:val="000000" w:themeColor="text1"/>
        </w:rPr>
        <w:t>(</w:t>
      </w:r>
      <w:r w:rsidRPr="005C6EFE">
        <w:rPr>
          <w:rFonts w:asciiTheme="minorHAnsi" w:eastAsiaTheme="minorEastAsia" w:hAnsiTheme="minorHAnsi"/>
          <w:color w:val="000000" w:themeColor="text1"/>
        </w:rPr>
        <w:t>UNESCO.org, 2019).</w:t>
      </w:r>
      <w:r w:rsidR="000B5049">
        <w:rPr>
          <w:rFonts w:asciiTheme="minorHAnsi" w:eastAsiaTheme="minorEastAsia" w:hAnsiTheme="minorHAnsi"/>
          <w:color w:val="000000" w:themeColor="text1"/>
        </w:rPr>
        <w:t xml:space="preserve"> </w:t>
      </w:r>
      <w:r w:rsidR="000B5049" w:rsidRPr="00B9057C">
        <w:rPr>
          <w:rFonts w:asciiTheme="minorHAnsi" w:hAnsiTheme="minorHAnsi" w:cstheme="majorHAnsi"/>
          <w:color w:val="111111"/>
          <w:shd w:val="clear" w:color="auto" w:fill="FFFFFF"/>
        </w:rPr>
        <w:t>Being listed as a World H</w:t>
      </w:r>
      <w:bookmarkStart w:id="0" w:name="_GoBack"/>
      <w:bookmarkEnd w:id="0"/>
      <w:r w:rsidR="000B5049" w:rsidRPr="00B9057C">
        <w:rPr>
          <w:rFonts w:asciiTheme="minorHAnsi" w:hAnsiTheme="minorHAnsi" w:cstheme="majorHAnsi"/>
          <w:color w:val="111111"/>
          <w:shd w:val="clear" w:color="auto" w:fill="FFFFFF"/>
        </w:rPr>
        <w:t xml:space="preserve">eritage Site can act as a stimulus for tourism, boosting the </w:t>
      </w:r>
      <w:r w:rsidR="000B5049">
        <w:rPr>
          <w:rFonts w:asciiTheme="minorHAnsi" w:hAnsiTheme="minorHAnsi" w:cstheme="majorHAnsi"/>
          <w:color w:val="111111"/>
          <w:shd w:val="clear" w:color="auto" w:fill="FFFFFF"/>
        </w:rPr>
        <w:t xml:space="preserve">local </w:t>
      </w:r>
      <w:r w:rsidR="000B5049" w:rsidRPr="00B9057C">
        <w:rPr>
          <w:rFonts w:asciiTheme="minorHAnsi" w:hAnsiTheme="minorHAnsi" w:cstheme="majorHAnsi"/>
          <w:color w:val="111111"/>
          <w:shd w:val="clear" w:color="auto" w:fill="FFFFFF"/>
        </w:rPr>
        <w:t>economy</w:t>
      </w:r>
      <w:r w:rsidR="000B5049">
        <w:rPr>
          <w:rFonts w:asciiTheme="minorHAnsi" w:hAnsiTheme="minorHAnsi" w:cstheme="majorHAnsi"/>
          <w:color w:val="111111"/>
          <w:shd w:val="clear" w:color="auto" w:fill="FFFFFF"/>
        </w:rPr>
        <w:t xml:space="preserve"> </w:t>
      </w:r>
      <w:r w:rsidR="000B5049" w:rsidRPr="00B9057C">
        <w:rPr>
          <w:rFonts w:asciiTheme="minorHAnsi" w:hAnsiTheme="minorHAnsi" w:cstheme="majorHAnsi"/>
          <w:color w:val="000000"/>
          <w:shd w:val="clear" w:color="auto" w:fill="FFFFFF"/>
        </w:rPr>
        <w:t xml:space="preserve">(VanBlarcom and Kayahan, 2011). </w:t>
      </w:r>
      <w:r w:rsidR="000B5049">
        <w:rPr>
          <w:rFonts w:asciiTheme="minorHAnsi" w:hAnsiTheme="minorHAnsi" w:cstheme="majorHAnsi"/>
          <w:color w:val="000000"/>
          <w:shd w:val="clear" w:color="auto" w:fill="FFFFFF"/>
        </w:rPr>
        <w:t xml:space="preserve"> </w:t>
      </w:r>
    </w:p>
    <w:p w14:paraId="257B6625" w14:textId="383E7245" w:rsidR="00ED5A08" w:rsidRPr="005C6EFE" w:rsidRDefault="00ED5A08" w:rsidP="00ED5A08">
      <w:pPr>
        <w:spacing w:line="360" w:lineRule="auto"/>
        <w:rPr>
          <w:rFonts w:asciiTheme="minorHAnsi" w:hAnsiTheme="minorHAnsi"/>
          <w:color w:val="FF0000"/>
        </w:rPr>
      </w:pPr>
      <w:r w:rsidRPr="005C6EFE">
        <w:rPr>
          <w:rFonts w:asciiTheme="minorHAnsi" w:hAnsiTheme="minorHAnsi"/>
          <w:color w:val="000000" w:themeColor="text1"/>
        </w:rPr>
        <w:t>The site is a</w:t>
      </w:r>
      <w:r>
        <w:rPr>
          <w:rFonts w:asciiTheme="minorHAnsi" w:hAnsiTheme="minorHAnsi"/>
          <w:color w:val="000000" w:themeColor="text1"/>
        </w:rPr>
        <w:t>n</w:t>
      </w:r>
      <w:r w:rsidRPr="005C6EFE">
        <w:rPr>
          <w:rFonts w:asciiTheme="minorHAnsi" w:hAnsiTheme="minorHAnsi"/>
          <w:color w:val="000000" w:themeColor="text1"/>
        </w:rPr>
        <w:t xml:space="preserve"> example of a well-manage</w:t>
      </w:r>
      <w:r>
        <w:rPr>
          <w:rFonts w:asciiTheme="minorHAnsi" w:hAnsiTheme="minorHAnsi"/>
          <w:color w:val="000000" w:themeColor="text1"/>
        </w:rPr>
        <w:t>d</w:t>
      </w:r>
      <w:r w:rsidRPr="005C6EFE">
        <w:rPr>
          <w:rFonts w:asciiTheme="minorHAnsi" w:hAnsiTheme="minorHAnsi"/>
          <w:color w:val="000000" w:themeColor="text1"/>
        </w:rPr>
        <w:t xml:space="preserve"> heritage attraction, with the Cathedral being Paris’s most visited attraction and one of Europe’s most visited historic monuments </w:t>
      </w:r>
      <w:r w:rsidRPr="00C001D7">
        <w:rPr>
          <w:rFonts w:asciiTheme="minorHAnsi" w:hAnsiTheme="minorHAnsi"/>
          <w:color w:val="000000" w:themeColor="text1"/>
        </w:rPr>
        <w:t>(</w:t>
      </w:r>
      <w:r w:rsidRPr="005C6EFE">
        <w:rPr>
          <w:rFonts w:asciiTheme="minorHAnsi" w:eastAsiaTheme="minorEastAsia" w:hAnsiTheme="minorHAnsi"/>
          <w:color w:val="000000" w:themeColor="text1"/>
        </w:rPr>
        <w:t>Attractions</w:t>
      </w:r>
      <w:r w:rsidRPr="005C6EFE">
        <w:rPr>
          <w:rFonts w:asciiTheme="minorHAnsi" w:hAnsiTheme="minorHAnsi"/>
          <w:color w:val="000000" w:themeColor="text1"/>
        </w:rPr>
        <w:t xml:space="preserve"> </w:t>
      </w:r>
      <w:r w:rsidRPr="005C6EFE">
        <w:rPr>
          <w:rFonts w:asciiTheme="minorHAnsi" w:eastAsiaTheme="minorEastAsia" w:hAnsiTheme="minorHAnsi"/>
          <w:color w:val="000000" w:themeColor="text1"/>
        </w:rPr>
        <w:t>management, 2018)</w:t>
      </w:r>
      <w:r w:rsidRPr="005C6EFE">
        <w:rPr>
          <w:rFonts w:asciiTheme="minorHAnsi" w:hAnsiTheme="minorHAnsi"/>
          <w:color w:val="000000" w:themeColor="text1"/>
        </w:rPr>
        <w:t xml:space="preserve">. </w:t>
      </w:r>
    </w:p>
    <w:p w14:paraId="0A0A7130" w14:textId="77777777" w:rsidR="00ED5A08" w:rsidRPr="005C6EFE" w:rsidRDefault="00ED5A08" w:rsidP="00ED5A08">
      <w:pPr>
        <w:spacing w:line="360" w:lineRule="auto"/>
        <w:rPr>
          <w:rFonts w:asciiTheme="minorHAnsi" w:hAnsiTheme="minorHAnsi"/>
        </w:rPr>
      </w:pPr>
      <w:r w:rsidRPr="005C6EFE">
        <w:rPr>
          <w:rFonts w:asciiTheme="minorHAnsi" w:hAnsiTheme="minorHAnsi"/>
        </w:rPr>
        <w:t xml:space="preserve">However, there are some management problem. Middleton and Hawkins (1998) suggest that one of the biggest problems facing heritage attractions is that often management </w:t>
      </w:r>
      <w:r w:rsidRPr="00C001D7">
        <w:rPr>
          <w:rFonts w:asciiTheme="minorHAnsi" w:hAnsiTheme="minorHAnsi"/>
          <w:color w:val="000000" w:themeColor="text1"/>
        </w:rPr>
        <w:t xml:space="preserve">is </w:t>
      </w:r>
      <w:r w:rsidRPr="005C6EFE">
        <w:rPr>
          <w:rFonts w:asciiTheme="minorHAnsi" w:hAnsiTheme="minorHAnsi"/>
        </w:rPr>
        <w:t xml:space="preserve">reactive rather than proactive. </w:t>
      </w:r>
      <w:r>
        <w:rPr>
          <w:rFonts w:asciiTheme="minorHAnsi" w:hAnsiTheme="minorHAnsi"/>
        </w:rPr>
        <w:t xml:space="preserve">An example is </w:t>
      </w:r>
      <w:r w:rsidRPr="005C6EFE">
        <w:rPr>
          <w:rFonts w:asciiTheme="minorHAnsi" w:hAnsiTheme="minorHAnsi"/>
        </w:rPr>
        <w:t xml:space="preserve">the fire </w:t>
      </w:r>
      <w:r>
        <w:rPr>
          <w:rFonts w:asciiTheme="minorHAnsi" w:hAnsiTheme="minorHAnsi"/>
        </w:rPr>
        <w:t xml:space="preserve">of </w:t>
      </w:r>
      <w:r w:rsidRPr="005C6EFE">
        <w:rPr>
          <w:rFonts w:asciiTheme="minorHAnsi" w:hAnsiTheme="minorHAnsi"/>
        </w:rPr>
        <w:t xml:space="preserve">April 2019. </w:t>
      </w:r>
      <w:r w:rsidRPr="00C001D7">
        <w:rPr>
          <w:rFonts w:asciiTheme="minorHAnsi" w:hAnsiTheme="minorHAnsi"/>
          <w:color w:val="000000" w:themeColor="text1"/>
        </w:rPr>
        <w:t xml:space="preserve">Management must now react </w:t>
      </w:r>
      <w:r w:rsidRPr="005C6EFE">
        <w:rPr>
          <w:rFonts w:asciiTheme="minorHAnsi" w:hAnsiTheme="minorHAnsi"/>
        </w:rPr>
        <w:t>and restore the Cathedral rather than having strategies</w:t>
      </w:r>
      <w:r>
        <w:rPr>
          <w:rFonts w:asciiTheme="minorHAnsi" w:hAnsiTheme="minorHAnsi"/>
        </w:rPr>
        <w:t xml:space="preserve"> in place</w:t>
      </w:r>
      <w:r w:rsidRPr="005D7074">
        <w:rPr>
          <w:rFonts w:asciiTheme="minorHAnsi" w:hAnsiTheme="minorHAnsi"/>
          <w:strike/>
          <w:color w:val="FF0000"/>
        </w:rPr>
        <w:t xml:space="preserve"> </w:t>
      </w:r>
      <w:r w:rsidRPr="005C6EFE">
        <w:rPr>
          <w:rFonts w:asciiTheme="minorHAnsi" w:hAnsiTheme="minorHAnsi"/>
        </w:rPr>
        <w:t xml:space="preserve">to prevent this issue from occurring. </w:t>
      </w:r>
    </w:p>
    <w:p w14:paraId="4DA4E673" w14:textId="77777777" w:rsidR="00ED5A08" w:rsidRPr="000B5049" w:rsidRDefault="00ED5A08" w:rsidP="00ED5A08">
      <w:pPr>
        <w:spacing w:line="360" w:lineRule="auto"/>
        <w:rPr>
          <w:rFonts w:asciiTheme="minorHAnsi" w:hAnsiTheme="minorHAnsi"/>
          <w:color w:val="000000" w:themeColor="text1"/>
        </w:rPr>
      </w:pPr>
    </w:p>
    <w:p w14:paraId="4A29A377" w14:textId="77777777" w:rsidR="00ED5A08" w:rsidRPr="000B5049" w:rsidRDefault="00ED5A08" w:rsidP="00ED5A08">
      <w:pPr>
        <w:spacing w:line="360" w:lineRule="auto"/>
        <w:rPr>
          <w:rFonts w:asciiTheme="minorHAnsi" w:hAnsiTheme="minorHAnsi"/>
          <w:color w:val="000000" w:themeColor="text1"/>
        </w:rPr>
      </w:pPr>
      <w:r w:rsidRPr="000B5049">
        <w:rPr>
          <w:rFonts w:asciiTheme="minorHAnsi" w:hAnsiTheme="minorHAnsi"/>
          <w:color w:val="000000" w:themeColor="text1"/>
        </w:rPr>
        <w:t xml:space="preserve">Due to the attraction being closed it is difficult to analyse in depth the current site, however, previous years will be looked at to examine the most suitable ways to drive the attraction forward. </w:t>
      </w:r>
    </w:p>
    <w:p w14:paraId="3A70F654" w14:textId="77777777" w:rsidR="00ED5A08" w:rsidRPr="00D552FF" w:rsidRDefault="00ED5A08" w:rsidP="00ED5A08">
      <w:pPr>
        <w:pStyle w:val="NormalWeb"/>
        <w:spacing w:line="360" w:lineRule="auto"/>
        <w:rPr>
          <w:rFonts w:asciiTheme="minorHAnsi" w:hAnsiTheme="minorHAnsi"/>
          <w:color w:val="000000" w:themeColor="text1"/>
        </w:rPr>
      </w:pPr>
      <w:r>
        <w:rPr>
          <w:rFonts w:asciiTheme="minorHAnsi" w:hAnsiTheme="minorHAnsi"/>
          <w:color w:val="000000" w:themeColor="text1"/>
        </w:rPr>
        <w:t>O</w:t>
      </w:r>
      <w:r w:rsidRPr="00D552FF">
        <w:rPr>
          <w:rFonts w:asciiTheme="minorHAnsi" w:hAnsiTheme="minorHAnsi"/>
          <w:color w:val="000000" w:themeColor="text1"/>
        </w:rPr>
        <w:t xml:space="preserve">vercrowding is an issue at Notre Dame with </w:t>
      </w:r>
      <w:r w:rsidRPr="000B5049">
        <w:rPr>
          <w:rFonts w:asciiTheme="minorHAnsi" w:hAnsiTheme="minorHAnsi"/>
          <w:color w:val="000000" w:themeColor="text1"/>
        </w:rPr>
        <w:t xml:space="preserve">over 35,000 per day visitors on average. The need for balance between visitors and managing the attraction to remain </w:t>
      </w:r>
      <w:r w:rsidRPr="00D552FF">
        <w:rPr>
          <w:rFonts w:asciiTheme="minorHAnsi" w:hAnsiTheme="minorHAnsi"/>
          <w:color w:val="000000" w:themeColor="text1"/>
        </w:rPr>
        <w:t xml:space="preserve">sustainable for future generations is a concern. McKercher and Du Cros </w:t>
      </w:r>
      <w:r>
        <w:rPr>
          <w:rFonts w:asciiTheme="minorHAnsi" w:hAnsiTheme="minorHAnsi"/>
          <w:color w:val="000000" w:themeColor="text1"/>
        </w:rPr>
        <w:t>(</w:t>
      </w:r>
      <w:r w:rsidRPr="00D552FF">
        <w:rPr>
          <w:rFonts w:asciiTheme="minorHAnsi" w:hAnsiTheme="minorHAnsi"/>
          <w:color w:val="000000" w:themeColor="text1"/>
        </w:rPr>
        <w:t xml:space="preserve">2002) note that the key challenge facing the cultural tourism </w:t>
      </w:r>
      <w:r w:rsidRPr="00C001D7">
        <w:rPr>
          <w:rFonts w:asciiTheme="minorHAnsi" w:hAnsiTheme="minorHAnsi"/>
          <w:color w:val="000000" w:themeColor="text1"/>
        </w:rPr>
        <w:t xml:space="preserve">sector is to </w:t>
      </w:r>
      <w:r w:rsidRPr="00D552FF">
        <w:rPr>
          <w:rFonts w:asciiTheme="minorHAnsi" w:hAnsiTheme="minorHAnsi"/>
          <w:color w:val="000000" w:themeColor="text1"/>
        </w:rPr>
        <w:t xml:space="preserve">find a balance between tourism and cultural heritage management. </w:t>
      </w:r>
      <w:r w:rsidRPr="00D552FF">
        <w:rPr>
          <w:rFonts w:asciiTheme="minorHAnsi" w:hAnsiTheme="minorHAnsi" w:cs="TimesNewRomanPSMT"/>
          <w:color w:val="000000" w:themeColor="text1"/>
        </w:rPr>
        <w:t xml:space="preserve">This will be explored in greater depth throughout. </w:t>
      </w:r>
    </w:p>
    <w:p w14:paraId="1AA6D626" w14:textId="77777777" w:rsidR="00ED5A08" w:rsidRDefault="00ED5A08" w:rsidP="00ED5A08">
      <w:pPr>
        <w:spacing w:line="360" w:lineRule="auto"/>
        <w:rPr>
          <w:u w:val="single"/>
        </w:rPr>
      </w:pPr>
    </w:p>
    <w:p w14:paraId="0D723D49" w14:textId="77777777" w:rsidR="00ED5A08" w:rsidRDefault="00ED5A08" w:rsidP="00ED5A08">
      <w:pPr>
        <w:spacing w:line="360" w:lineRule="auto"/>
        <w:rPr>
          <w:u w:val="single"/>
        </w:rPr>
      </w:pPr>
    </w:p>
    <w:p w14:paraId="72A5C5F3" w14:textId="2EDFD389" w:rsidR="00ED5A08" w:rsidRDefault="00ED5A08" w:rsidP="00ED5A08">
      <w:pPr>
        <w:spacing w:line="360" w:lineRule="auto"/>
        <w:rPr>
          <w:u w:val="single"/>
        </w:rPr>
      </w:pPr>
    </w:p>
    <w:p w14:paraId="5CA7F077" w14:textId="77777777" w:rsidR="00ED5A08" w:rsidRDefault="00ED5A08" w:rsidP="00ED5A08">
      <w:pPr>
        <w:spacing w:line="360" w:lineRule="auto"/>
        <w:rPr>
          <w:u w:val="single"/>
        </w:rPr>
      </w:pPr>
    </w:p>
    <w:p w14:paraId="31C0E25E" w14:textId="77777777" w:rsidR="00ED5A08" w:rsidRDefault="00ED5A08" w:rsidP="00ED5A08">
      <w:pPr>
        <w:spacing w:line="360" w:lineRule="auto"/>
        <w:rPr>
          <w:rFonts w:asciiTheme="minorHAnsi" w:hAnsiTheme="minorHAnsi"/>
          <w:sz w:val="28"/>
          <w:szCs w:val="28"/>
          <w:u w:val="single"/>
        </w:rPr>
      </w:pPr>
      <w:r w:rsidRPr="005C6EFE">
        <w:rPr>
          <w:rFonts w:asciiTheme="minorHAnsi" w:hAnsiTheme="minorHAnsi"/>
          <w:sz w:val="28"/>
          <w:szCs w:val="28"/>
          <w:u w:val="single"/>
        </w:rPr>
        <w:lastRenderedPageBreak/>
        <w:t>Preservation</w:t>
      </w:r>
    </w:p>
    <w:p w14:paraId="4FB90185" w14:textId="77777777" w:rsidR="00ED5A08" w:rsidRPr="005C6EFE" w:rsidRDefault="00ED5A08" w:rsidP="00ED5A08">
      <w:pPr>
        <w:spacing w:line="360" w:lineRule="auto"/>
        <w:rPr>
          <w:rFonts w:asciiTheme="minorHAnsi" w:hAnsiTheme="minorHAnsi"/>
          <w:sz w:val="28"/>
          <w:szCs w:val="28"/>
          <w:u w:val="single"/>
        </w:rPr>
      </w:pPr>
    </w:p>
    <w:p w14:paraId="077C2F33" w14:textId="77777777" w:rsidR="00ED5A08" w:rsidRPr="00B9057C" w:rsidRDefault="00ED5A08" w:rsidP="00ED5A08">
      <w:pPr>
        <w:spacing w:after="160" w:line="360" w:lineRule="auto"/>
        <w:rPr>
          <w:rFonts w:asciiTheme="minorHAnsi" w:eastAsiaTheme="minorEastAsia" w:hAnsiTheme="minorHAnsi"/>
        </w:rPr>
      </w:pPr>
      <w:r w:rsidRPr="00B9057C">
        <w:rPr>
          <w:rFonts w:asciiTheme="minorHAnsi" w:hAnsiTheme="minorHAnsi"/>
        </w:rPr>
        <w:t xml:space="preserve">Preservation of Notre Dame is currently under review due to the fire. </w:t>
      </w:r>
      <w:r w:rsidRPr="00C001D7">
        <w:rPr>
          <w:rFonts w:asciiTheme="minorHAnsi" w:hAnsiTheme="minorHAnsi"/>
          <w:color w:val="000000" w:themeColor="text1"/>
        </w:rPr>
        <w:t xml:space="preserve">Advisors </w:t>
      </w:r>
      <w:r w:rsidRPr="00B9057C">
        <w:rPr>
          <w:rFonts w:asciiTheme="minorHAnsi" w:hAnsiTheme="minorHAnsi"/>
        </w:rPr>
        <w:t>are in the process of assessing the damage and t</w:t>
      </w:r>
      <w:r w:rsidRPr="00B9057C">
        <w:rPr>
          <w:rFonts w:asciiTheme="minorHAnsi" w:eastAsiaTheme="minorEastAsia" w:hAnsiTheme="minorHAnsi"/>
        </w:rPr>
        <w:t>here have been serious concerns about Notre Dame’s ability to remain standing without its roof, which acted to stabilize the structure (The Washington Post, 2019).</w:t>
      </w:r>
    </w:p>
    <w:p w14:paraId="176FAEA2" w14:textId="77777777" w:rsidR="00DB3883" w:rsidRPr="00B9057C" w:rsidRDefault="00DB3883" w:rsidP="00ED5A08">
      <w:pPr>
        <w:spacing w:line="360" w:lineRule="auto"/>
        <w:rPr>
          <w:rFonts w:asciiTheme="minorHAnsi" w:hAnsiTheme="minorHAnsi" w:cstheme="majorHAnsi"/>
          <w:color w:val="111111"/>
          <w:highlight w:val="yellow"/>
          <w:shd w:val="clear" w:color="auto" w:fill="FFFFFF"/>
        </w:rPr>
      </w:pPr>
    </w:p>
    <w:p w14:paraId="328B308E" w14:textId="77777777" w:rsidR="00ED5A08" w:rsidRPr="00B9057C" w:rsidRDefault="00ED5A08" w:rsidP="00ED5A08">
      <w:pPr>
        <w:spacing w:line="360" w:lineRule="auto"/>
        <w:rPr>
          <w:rFonts w:asciiTheme="minorHAnsi" w:hAnsiTheme="minorHAnsi" w:cstheme="majorHAnsi"/>
        </w:rPr>
      </w:pPr>
      <w:r w:rsidRPr="00B9057C">
        <w:rPr>
          <w:rFonts w:asciiTheme="minorHAnsi" w:hAnsiTheme="minorHAnsi" w:cstheme="majorHAnsi"/>
          <w:color w:val="111111"/>
          <w:shd w:val="clear" w:color="auto" w:fill="FFFFFF"/>
        </w:rPr>
        <w:t xml:space="preserve">Preservation and </w:t>
      </w:r>
      <w:r w:rsidRPr="00C001D7">
        <w:rPr>
          <w:rFonts w:asciiTheme="minorHAnsi" w:hAnsiTheme="minorHAnsi" w:cstheme="majorHAnsi"/>
          <w:color w:val="000000" w:themeColor="text1"/>
          <w:shd w:val="clear" w:color="auto" w:fill="FFFFFF"/>
        </w:rPr>
        <w:t xml:space="preserve">conservation of any attraction are crucial in enabling it to remain sustainable and successful. A balance is required between attracting tourists and recognising when a </w:t>
      </w:r>
      <w:r w:rsidRPr="00B9057C">
        <w:rPr>
          <w:rFonts w:asciiTheme="minorHAnsi" w:hAnsiTheme="minorHAnsi" w:cstheme="majorHAnsi"/>
          <w:color w:val="111111"/>
          <w:shd w:val="clear" w:color="auto" w:fill="FFFFFF"/>
        </w:rPr>
        <w:t xml:space="preserve">limit needs to be in place to protect the site and carry out essential works or even allow the site to recover from excess footfall. </w:t>
      </w:r>
    </w:p>
    <w:p w14:paraId="20D277CD" w14:textId="77777777" w:rsidR="00ED5A08" w:rsidRPr="00B9057C" w:rsidRDefault="00ED5A08" w:rsidP="00ED5A08">
      <w:pPr>
        <w:spacing w:line="360" w:lineRule="auto"/>
        <w:rPr>
          <w:rFonts w:asciiTheme="minorHAnsi" w:hAnsiTheme="minorHAnsi" w:cstheme="majorHAnsi"/>
        </w:rPr>
      </w:pPr>
      <w:r w:rsidRPr="00B9057C">
        <w:rPr>
          <w:rFonts w:asciiTheme="minorHAnsi" w:hAnsiTheme="minorHAnsi" w:cstheme="majorHAnsi"/>
          <w:color w:val="000000"/>
          <w:shd w:val="clear" w:color="auto" w:fill="FFFFFF"/>
        </w:rPr>
        <w:t>(Pavlić, Portolan and Puh, 2019)</w:t>
      </w:r>
    </w:p>
    <w:p w14:paraId="454AC080" w14:textId="77777777" w:rsidR="00ED5A08" w:rsidRDefault="00ED5A08" w:rsidP="00ED5A08">
      <w:pPr>
        <w:spacing w:line="360" w:lineRule="auto"/>
        <w:rPr>
          <w:rFonts w:asciiTheme="minorHAnsi" w:hAnsiTheme="minorHAnsi"/>
        </w:rPr>
      </w:pPr>
    </w:p>
    <w:p w14:paraId="5FC7BDD9" w14:textId="77777777" w:rsidR="00ED5A08" w:rsidRDefault="00ED5A08" w:rsidP="00ED5A08">
      <w:pPr>
        <w:spacing w:line="360" w:lineRule="auto"/>
        <w:rPr>
          <w:rFonts w:asciiTheme="minorHAnsi" w:hAnsiTheme="minorHAnsi"/>
          <w:sz w:val="28"/>
          <w:u w:val="single"/>
        </w:rPr>
      </w:pPr>
      <w:r w:rsidRPr="008134FB">
        <w:rPr>
          <w:rFonts w:asciiTheme="minorHAnsi" w:hAnsiTheme="minorHAnsi"/>
          <w:sz w:val="28"/>
          <w:u w:val="single"/>
        </w:rPr>
        <w:t>Promotion</w:t>
      </w:r>
    </w:p>
    <w:p w14:paraId="0CCB1563" w14:textId="77777777" w:rsidR="00ED5A08" w:rsidRDefault="00ED5A08" w:rsidP="00ED5A08">
      <w:pPr>
        <w:spacing w:line="360" w:lineRule="auto"/>
        <w:rPr>
          <w:rFonts w:asciiTheme="minorHAnsi" w:hAnsiTheme="minorHAnsi"/>
          <w:sz w:val="28"/>
          <w:u w:val="single"/>
        </w:rPr>
      </w:pPr>
    </w:p>
    <w:p w14:paraId="66002B7D" w14:textId="77777777" w:rsidR="00ED5A08" w:rsidRDefault="00ED5A08" w:rsidP="00ED5A08">
      <w:pPr>
        <w:spacing w:line="360" w:lineRule="auto"/>
        <w:rPr>
          <w:rFonts w:asciiTheme="minorHAnsi" w:eastAsiaTheme="minorEastAsia" w:hAnsiTheme="minorHAnsi" w:cstheme="majorHAnsi"/>
          <w:color w:val="FF0000"/>
        </w:rPr>
      </w:pPr>
      <w:r w:rsidRPr="00E03486">
        <w:rPr>
          <w:rFonts w:asciiTheme="minorHAnsi" w:hAnsiTheme="minorHAnsi"/>
        </w:rPr>
        <w:t xml:space="preserve">Notre Dame receives 13 million visitors a </w:t>
      </w:r>
      <w:r w:rsidRPr="00E03486">
        <w:rPr>
          <w:rFonts w:asciiTheme="minorHAnsi" w:eastAsiaTheme="minorEastAsia" w:hAnsiTheme="minorHAnsi" w:cstheme="majorHAnsi"/>
          <w:color w:val="000000" w:themeColor="text1"/>
        </w:rPr>
        <w:t>(The Guardian, 2020).</w:t>
      </w:r>
      <w:r>
        <w:rPr>
          <w:rFonts w:asciiTheme="minorHAnsi" w:eastAsiaTheme="minorEastAsia" w:hAnsiTheme="minorHAnsi" w:cstheme="majorHAnsi"/>
          <w:color w:val="000000" w:themeColor="text1"/>
        </w:rPr>
        <w:t xml:space="preserve"> Notre Dame currently advertise online, in tour books, leaflets and they have guided tours at the site</w:t>
      </w:r>
      <w:r w:rsidRPr="003403DE">
        <w:rPr>
          <w:rFonts w:asciiTheme="minorHAnsi" w:eastAsiaTheme="minorEastAsia" w:hAnsiTheme="minorHAnsi" w:cstheme="majorHAnsi"/>
          <w:color w:val="FF0000"/>
        </w:rPr>
        <w:t xml:space="preserve"> </w:t>
      </w:r>
    </w:p>
    <w:p w14:paraId="2F9140EA" w14:textId="77777777" w:rsidR="00ED5A08" w:rsidRDefault="00ED5A08" w:rsidP="00ED5A08">
      <w:pPr>
        <w:spacing w:line="360" w:lineRule="auto"/>
        <w:rPr>
          <w:rFonts w:asciiTheme="minorHAnsi" w:hAnsiTheme="minorHAnsi"/>
          <w:color w:val="211E1E"/>
        </w:rPr>
      </w:pPr>
      <w:r>
        <w:rPr>
          <w:rFonts w:asciiTheme="minorHAnsi" w:hAnsiTheme="minorHAnsi"/>
          <w:color w:val="211E1E"/>
        </w:rPr>
        <w:t>Having</w:t>
      </w:r>
      <w:r w:rsidRPr="008134FB">
        <w:rPr>
          <w:rFonts w:asciiTheme="minorHAnsi" w:hAnsiTheme="minorHAnsi"/>
          <w:color w:val="211E1E"/>
        </w:rPr>
        <w:t xml:space="preserve"> WH</w:t>
      </w:r>
      <w:r w:rsidRPr="004D43B9">
        <w:rPr>
          <w:rFonts w:asciiTheme="minorHAnsi" w:hAnsiTheme="minorHAnsi"/>
          <w:strike/>
          <w:color w:val="211E1E"/>
        </w:rPr>
        <w:t>S</w:t>
      </w:r>
      <w:r w:rsidRPr="008134FB">
        <w:rPr>
          <w:rFonts w:asciiTheme="minorHAnsi" w:hAnsiTheme="minorHAnsi"/>
          <w:color w:val="211E1E"/>
        </w:rPr>
        <w:t xml:space="preserve"> </w:t>
      </w:r>
      <w:r>
        <w:rPr>
          <w:rFonts w:asciiTheme="minorHAnsi" w:hAnsiTheme="minorHAnsi"/>
          <w:color w:val="211E1E"/>
        </w:rPr>
        <w:t xml:space="preserve">status </w:t>
      </w:r>
      <w:r w:rsidRPr="008134FB">
        <w:rPr>
          <w:rFonts w:asciiTheme="minorHAnsi" w:hAnsiTheme="minorHAnsi"/>
          <w:color w:val="211E1E"/>
        </w:rPr>
        <w:t>can act as a basis of promotion. A UNESCO WH</w:t>
      </w:r>
      <w:r>
        <w:rPr>
          <w:rFonts w:asciiTheme="minorHAnsi" w:hAnsiTheme="minorHAnsi"/>
          <w:color w:val="211E1E"/>
        </w:rPr>
        <w:t xml:space="preserve">S </w:t>
      </w:r>
      <w:r w:rsidRPr="008134FB">
        <w:rPr>
          <w:rFonts w:asciiTheme="minorHAnsi" w:hAnsiTheme="minorHAnsi"/>
          <w:color w:val="211E1E"/>
        </w:rPr>
        <w:t>is a very recogni</w:t>
      </w:r>
      <w:r>
        <w:rPr>
          <w:rFonts w:asciiTheme="minorHAnsi" w:hAnsiTheme="minorHAnsi"/>
          <w:color w:val="211E1E"/>
        </w:rPr>
        <w:t>s</w:t>
      </w:r>
      <w:r w:rsidRPr="008134FB">
        <w:rPr>
          <w:rFonts w:asciiTheme="minorHAnsi" w:hAnsiTheme="minorHAnsi"/>
          <w:color w:val="211E1E"/>
        </w:rPr>
        <w:t>able title and can be used to promote visitation to the area on a national and international scale</w:t>
      </w:r>
      <w:r>
        <w:rPr>
          <w:rFonts w:asciiTheme="minorHAnsi" w:hAnsiTheme="minorHAnsi"/>
          <w:color w:val="211E1E"/>
        </w:rPr>
        <w:t xml:space="preserve"> </w:t>
      </w:r>
      <w:r w:rsidRPr="00B9057C">
        <w:rPr>
          <w:rFonts w:asciiTheme="minorHAnsi" w:hAnsiTheme="minorHAnsi" w:cstheme="majorHAnsi"/>
          <w:color w:val="000000"/>
          <w:shd w:val="clear" w:color="auto" w:fill="FFFFFF"/>
        </w:rPr>
        <w:t>(Pavlić, Portolan and Puh, 2019)</w:t>
      </w:r>
      <w:r>
        <w:rPr>
          <w:rFonts w:asciiTheme="minorHAnsi" w:hAnsiTheme="minorHAnsi" w:cstheme="majorHAnsi"/>
          <w:color w:val="000000"/>
          <w:shd w:val="clear" w:color="auto" w:fill="FFFFFF"/>
        </w:rPr>
        <w:t xml:space="preserve">. </w:t>
      </w:r>
      <w:r w:rsidRPr="008134FB">
        <w:rPr>
          <w:rFonts w:asciiTheme="minorHAnsi" w:hAnsiTheme="minorHAnsi"/>
          <w:color w:val="211E1E"/>
        </w:rPr>
        <w:t>However, (VanBlarcom and Kayahan, 2011) explains that the link between WH listing and increased visitation was regarded as somewhat insubstantial</w:t>
      </w:r>
      <w:r>
        <w:rPr>
          <w:rFonts w:asciiTheme="minorHAnsi" w:hAnsiTheme="minorHAnsi"/>
          <w:color w:val="211E1E"/>
        </w:rPr>
        <w:t>. Sites</w:t>
      </w:r>
      <w:r w:rsidRPr="008134FB">
        <w:rPr>
          <w:rFonts w:asciiTheme="minorHAnsi" w:hAnsiTheme="minorHAnsi"/>
          <w:color w:val="211E1E"/>
        </w:rPr>
        <w:t xml:space="preserve"> that are well known globally appear to benefit less from the WH brand marketing relative to the sites with a lower global profile. </w:t>
      </w:r>
    </w:p>
    <w:p w14:paraId="72741710" w14:textId="77777777" w:rsidR="00ED5A08" w:rsidRPr="00E03486" w:rsidRDefault="00ED5A08" w:rsidP="00ED5A08">
      <w:pPr>
        <w:spacing w:line="360" w:lineRule="auto"/>
        <w:rPr>
          <w:rFonts w:asciiTheme="minorHAnsi" w:hAnsiTheme="minorHAnsi"/>
          <w:color w:val="211E1E"/>
        </w:rPr>
      </w:pPr>
    </w:p>
    <w:p w14:paraId="6AA5BAA5" w14:textId="77777777" w:rsidR="00ED5A08" w:rsidRPr="008134FB" w:rsidRDefault="00ED5A08" w:rsidP="00ED5A08">
      <w:pPr>
        <w:pStyle w:val="Heading1"/>
        <w:spacing w:before="0" w:beforeAutospacing="0" w:after="375" w:afterAutospacing="0" w:line="360" w:lineRule="auto"/>
        <w:rPr>
          <w:rFonts w:asciiTheme="minorHAnsi" w:hAnsiTheme="minorHAnsi" w:cs="Arial"/>
          <w:b w:val="0"/>
          <w:bCs w:val="0"/>
          <w:color w:val="111111"/>
          <w:sz w:val="24"/>
          <w:szCs w:val="24"/>
        </w:rPr>
      </w:pPr>
      <w:r w:rsidRPr="008134FB">
        <w:rPr>
          <w:rFonts w:asciiTheme="minorHAnsi" w:hAnsiTheme="minorHAnsi"/>
          <w:b w:val="0"/>
          <w:sz w:val="24"/>
          <w:szCs w:val="24"/>
        </w:rPr>
        <w:t xml:space="preserve">Promotion is a volume growth strategy and (Oklevik et al., 2019) cite that ‘Given global growth in tourist arrivals and notions of tourism systems reaching their limits, there is a question whether mature or rapidly growing destinations should continue to pursue volume growth strategies’. </w:t>
      </w:r>
    </w:p>
    <w:p w14:paraId="72F63344" w14:textId="77777777" w:rsidR="00ED5A08" w:rsidRPr="008134FB" w:rsidRDefault="00ED5A08" w:rsidP="00ED5A08">
      <w:pPr>
        <w:spacing w:line="360" w:lineRule="auto"/>
        <w:rPr>
          <w:rFonts w:asciiTheme="minorHAnsi" w:hAnsiTheme="minorHAnsi"/>
        </w:rPr>
      </w:pPr>
      <w:r w:rsidRPr="008134FB">
        <w:rPr>
          <w:rFonts w:asciiTheme="minorHAnsi" w:hAnsiTheme="minorHAnsi" w:cs="Arial"/>
          <w:color w:val="333333"/>
        </w:rPr>
        <w:t xml:space="preserve">Maximising this growth is reinforced by lead bodies such as the World Tourism Organisation. However, this </w:t>
      </w:r>
      <w:r w:rsidRPr="00C001D7">
        <w:rPr>
          <w:rFonts w:asciiTheme="minorHAnsi" w:hAnsiTheme="minorHAnsi" w:cs="Arial"/>
          <w:color w:val="000000" w:themeColor="text1"/>
        </w:rPr>
        <w:t xml:space="preserve">undermines the climate change pledges as negotiated in the </w:t>
      </w:r>
      <w:r w:rsidRPr="00C001D7">
        <w:rPr>
          <w:rFonts w:asciiTheme="minorHAnsi" w:hAnsiTheme="minorHAnsi" w:cs="Arial"/>
          <w:color w:val="000000" w:themeColor="text1"/>
        </w:rPr>
        <w:lastRenderedPageBreak/>
        <w:t xml:space="preserve">Paris Agreement in 2015 </w:t>
      </w:r>
      <w:r w:rsidRPr="00C001D7">
        <w:rPr>
          <w:rFonts w:asciiTheme="minorHAnsi" w:hAnsiTheme="minorHAnsi" w:cs="Arial"/>
          <w:color w:val="000000" w:themeColor="text1"/>
          <w:shd w:val="clear" w:color="auto" w:fill="FFFFFF"/>
        </w:rPr>
        <w:t xml:space="preserve">(UNFCCC, 2015). </w:t>
      </w:r>
      <w:r w:rsidRPr="00C001D7">
        <w:rPr>
          <w:rFonts w:asciiTheme="minorHAnsi" w:hAnsiTheme="minorHAnsi" w:cs="Arial"/>
          <w:color w:val="000000" w:themeColor="text1"/>
        </w:rPr>
        <w:t>Many tourist attractions, such as Notre Dame, are now trying to cope with ‘overtourism’.</w:t>
      </w:r>
    </w:p>
    <w:p w14:paraId="6A19A40C" w14:textId="77777777" w:rsidR="00ED5A08" w:rsidRPr="00C001D7" w:rsidRDefault="00ED5A08" w:rsidP="00ED5A08">
      <w:pPr>
        <w:pStyle w:val="NormalWeb"/>
        <w:spacing w:line="360" w:lineRule="auto"/>
        <w:rPr>
          <w:rFonts w:asciiTheme="minorHAnsi" w:hAnsiTheme="minorHAnsi"/>
        </w:rPr>
      </w:pPr>
      <w:r w:rsidRPr="008134FB">
        <w:rPr>
          <w:rFonts w:asciiTheme="minorHAnsi" w:hAnsiTheme="minorHAnsi"/>
        </w:rPr>
        <w:t>The impacts of tourism need to be monitored on a continuous basis if adverse effects are to be avoided</w:t>
      </w:r>
      <w:r>
        <w:rPr>
          <w:rFonts w:asciiTheme="minorHAnsi" w:hAnsiTheme="minorHAnsi"/>
        </w:rPr>
        <w:t xml:space="preserve">. </w:t>
      </w:r>
      <w:r w:rsidRPr="008134FB">
        <w:rPr>
          <w:rFonts w:asciiTheme="minorHAnsi" w:hAnsiTheme="minorHAnsi"/>
        </w:rPr>
        <w:t xml:space="preserve">This is necessary not only for the purposes of protecting the community’s well-being, but also to ensure that the quality and long-term viability of the tourism product is not undermined by adverse reactions of the resident population (Faulkner and Tideswell, 1997). </w:t>
      </w:r>
    </w:p>
    <w:p w14:paraId="74B7535F" w14:textId="77777777" w:rsidR="00ED5A08" w:rsidRDefault="00ED5A08" w:rsidP="00ED5A08">
      <w:pPr>
        <w:spacing w:line="360" w:lineRule="auto"/>
        <w:rPr>
          <w:rFonts w:asciiTheme="minorHAnsi" w:hAnsiTheme="minorHAnsi"/>
          <w:sz w:val="28"/>
          <w:u w:val="single"/>
        </w:rPr>
      </w:pPr>
      <w:r w:rsidRPr="008134FB">
        <w:rPr>
          <w:rFonts w:asciiTheme="minorHAnsi" w:hAnsiTheme="minorHAnsi"/>
          <w:sz w:val="28"/>
          <w:u w:val="single"/>
        </w:rPr>
        <w:t>Presentation</w:t>
      </w:r>
    </w:p>
    <w:p w14:paraId="38065CBF" w14:textId="77777777" w:rsidR="00ED5A08" w:rsidRPr="000B5049" w:rsidRDefault="00ED5A08" w:rsidP="00ED5A08">
      <w:pPr>
        <w:spacing w:line="360" w:lineRule="auto"/>
        <w:rPr>
          <w:rFonts w:asciiTheme="minorHAnsi" w:hAnsiTheme="minorHAnsi"/>
          <w:color w:val="000000" w:themeColor="text1"/>
          <w:sz w:val="28"/>
          <w:u w:val="single"/>
        </w:rPr>
      </w:pPr>
    </w:p>
    <w:p w14:paraId="6720E154" w14:textId="77777777" w:rsidR="00ED5A08" w:rsidRPr="008134FB" w:rsidRDefault="00ED5A08" w:rsidP="00ED5A08">
      <w:pPr>
        <w:spacing w:line="360" w:lineRule="auto"/>
        <w:rPr>
          <w:rFonts w:asciiTheme="minorHAnsi" w:hAnsiTheme="minorHAnsi"/>
        </w:rPr>
      </w:pPr>
      <w:r w:rsidRPr="000B5049">
        <w:rPr>
          <w:rFonts w:asciiTheme="minorHAnsi" w:hAnsiTheme="minorHAnsi"/>
          <w:color w:val="000000" w:themeColor="text1"/>
        </w:rPr>
        <w:t xml:space="preserve">Notre Dame features information boards across the Cathedral, however, technology can provide other forms of interpretation and presentation.  This will </w:t>
      </w:r>
      <w:r w:rsidRPr="008134FB">
        <w:rPr>
          <w:rFonts w:asciiTheme="minorHAnsi" w:hAnsiTheme="minorHAnsi"/>
        </w:rPr>
        <w:t xml:space="preserve">be discussed as a strategic recommendation and objective for successful management. </w:t>
      </w:r>
    </w:p>
    <w:p w14:paraId="73713A77" w14:textId="77777777" w:rsidR="00ED5A08" w:rsidRPr="00E03486" w:rsidRDefault="00ED5A08" w:rsidP="00ED5A08">
      <w:pPr>
        <w:spacing w:line="360" w:lineRule="auto"/>
        <w:rPr>
          <w:rFonts w:asciiTheme="minorHAnsi" w:hAnsiTheme="minorHAnsi"/>
          <w:sz w:val="28"/>
          <w:u w:val="single"/>
        </w:rPr>
      </w:pPr>
    </w:p>
    <w:p w14:paraId="59DCD719" w14:textId="77777777" w:rsidR="00ED5A08" w:rsidRPr="008134FB" w:rsidRDefault="00ED5A08" w:rsidP="00ED5A08">
      <w:pPr>
        <w:spacing w:line="360" w:lineRule="auto"/>
        <w:rPr>
          <w:rFonts w:asciiTheme="minorHAnsi" w:hAnsiTheme="minorHAnsi"/>
        </w:rPr>
      </w:pPr>
      <w:r w:rsidRPr="008134FB">
        <w:rPr>
          <w:rFonts w:asciiTheme="minorHAnsi" w:hAnsiTheme="minorHAnsi"/>
        </w:rPr>
        <w:t xml:space="preserve">Orbasil, 2000, p166 states </w:t>
      </w:r>
    </w:p>
    <w:p w14:paraId="0834BB45" w14:textId="77777777" w:rsidR="00ED5A08" w:rsidRPr="008134FB" w:rsidRDefault="00ED5A08" w:rsidP="00ED5A08">
      <w:pPr>
        <w:spacing w:line="360" w:lineRule="auto"/>
        <w:jc w:val="center"/>
        <w:rPr>
          <w:rFonts w:asciiTheme="minorHAnsi" w:hAnsiTheme="minorHAnsi"/>
        </w:rPr>
      </w:pPr>
      <w:r w:rsidRPr="008134FB">
        <w:rPr>
          <w:rFonts w:asciiTheme="minorHAnsi" w:hAnsiTheme="minorHAnsi"/>
        </w:rPr>
        <w:t xml:space="preserve">‘Good heritage management with a major focus on interpretation and presentation ensures that one complements the other. </w:t>
      </w:r>
      <w:r w:rsidRPr="008134FB">
        <w:rPr>
          <w:rFonts w:asciiTheme="minorHAnsi" w:hAnsiTheme="minorHAnsi"/>
          <w:bCs/>
          <w:iCs/>
        </w:rPr>
        <w:t>Quality interpretative tools are paramount in securing a better understanding and respect for a place’</w:t>
      </w:r>
    </w:p>
    <w:p w14:paraId="6A00E9BB" w14:textId="77777777" w:rsidR="00ED5A08" w:rsidRPr="000C1174" w:rsidRDefault="00ED5A08" w:rsidP="00ED5A08">
      <w:pPr>
        <w:spacing w:line="360" w:lineRule="auto"/>
        <w:rPr>
          <w:sz w:val="28"/>
        </w:rPr>
      </w:pPr>
    </w:p>
    <w:p w14:paraId="40139675" w14:textId="77777777" w:rsidR="00ED5A08" w:rsidRDefault="00ED5A08" w:rsidP="00ED5A08">
      <w:pPr>
        <w:spacing w:line="360" w:lineRule="auto"/>
        <w:rPr>
          <w:rFonts w:asciiTheme="minorHAnsi" w:hAnsiTheme="minorHAnsi"/>
          <w:sz w:val="28"/>
          <w:u w:val="single"/>
        </w:rPr>
      </w:pPr>
      <w:r w:rsidRPr="008134FB">
        <w:rPr>
          <w:rFonts w:asciiTheme="minorHAnsi" w:hAnsiTheme="minorHAnsi"/>
          <w:sz w:val="28"/>
          <w:u w:val="single"/>
        </w:rPr>
        <w:t>Profit</w:t>
      </w:r>
    </w:p>
    <w:p w14:paraId="4A7FD315" w14:textId="77777777" w:rsidR="00ED5A08" w:rsidRPr="000B5049" w:rsidRDefault="00ED5A08" w:rsidP="00ED5A08">
      <w:pPr>
        <w:pStyle w:val="NormalWeb"/>
        <w:shd w:val="clear" w:color="auto" w:fill="FFFFFF"/>
        <w:spacing w:line="360" w:lineRule="auto"/>
        <w:rPr>
          <w:rFonts w:asciiTheme="minorHAnsi" w:hAnsiTheme="minorHAnsi"/>
          <w:bCs/>
          <w:iCs/>
          <w:color w:val="000000" w:themeColor="text1"/>
        </w:rPr>
      </w:pPr>
      <w:r w:rsidRPr="008134FB">
        <w:rPr>
          <w:rFonts w:asciiTheme="minorHAnsi" w:hAnsiTheme="minorHAnsi"/>
          <w:bCs/>
          <w:iCs/>
        </w:rPr>
        <w:t>E</w:t>
      </w:r>
      <w:r>
        <w:rPr>
          <w:rFonts w:asciiTheme="minorHAnsi" w:hAnsiTheme="minorHAnsi"/>
          <w:bCs/>
          <w:iCs/>
        </w:rPr>
        <w:t xml:space="preserve">nglish </w:t>
      </w:r>
      <w:r w:rsidRPr="008134FB">
        <w:rPr>
          <w:rFonts w:asciiTheme="minorHAnsi" w:hAnsiTheme="minorHAnsi"/>
          <w:bCs/>
          <w:iCs/>
        </w:rPr>
        <w:t>T</w:t>
      </w:r>
      <w:r>
        <w:rPr>
          <w:rFonts w:asciiTheme="minorHAnsi" w:hAnsiTheme="minorHAnsi"/>
          <w:bCs/>
          <w:iCs/>
        </w:rPr>
        <w:t xml:space="preserve">ourism </w:t>
      </w:r>
      <w:r w:rsidRPr="000B5049">
        <w:rPr>
          <w:rFonts w:asciiTheme="minorHAnsi" w:hAnsiTheme="minorHAnsi"/>
          <w:bCs/>
          <w:iCs/>
          <w:color w:val="000000" w:themeColor="text1"/>
        </w:rPr>
        <w:t xml:space="preserve">Board explains the importance of such heritage sites having a basic level of self-sufficiency. </w:t>
      </w:r>
    </w:p>
    <w:p w14:paraId="24D19889" w14:textId="77777777" w:rsidR="00ED5A08" w:rsidRPr="000B5049" w:rsidRDefault="00ED5A08" w:rsidP="00ED5A08">
      <w:pPr>
        <w:pStyle w:val="NormalWeb"/>
        <w:shd w:val="clear" w:color="auto" w:fill="FFFFFF"/>
        <w:spacing w:line="360" w:lineRule="auto"/>
        <w:jc w:val="center"/>
        <w:rPr>
          <w:rFonts w:asciiTheme="minorHAnsi" w:hAnsiTheme="minorHAnsi"/>
          <w:color w:val="000000" w:themeColor="text1"/>
        </w:rPr>
      </w:pPr>
      <w:r w:rsidRPr="008134FB">
        <w:rPr>
          <w:rFonts w:asciiTheme="minorHAnsi" w:hAnsiTheme="minorHAnsi"/>
          <w:bCs/>
          <w:iCs/>
        </w:rPr>
        <w:t>“In order to survive, every site must be capable of securing sufficient income to cover the costs of the preservation of the fabric of the site and its contents</w:t>
      </w:r>
      <w:r w:rsidRPr="008134FB">
        <w:rPr>
          <w:rFonts w:asciiTheme="minorHAnsi" w:hAnsiTheme="minorHAnsi"/>
          <w:bCs/>
          <w:i/>
          <w:iCs/>
        </w:rPr>
        <w:t xml:space="preserve">. </w:t>
      </w:r>
      <w:r>
        <w:rPr>
          <w:rFonts w:asciiTheme="minorHAnsi" w:hAnsiTheme="minorHAnsi"/>
          <w:bCs/>
          <w:i/>
          <w:iCs/>
        </w:rPr>
        <w:t>F</w:t>
      </w:r>
      <w:r w:rsidRPr="008134FB">
        <w:rPr>
          <w:rFonts w:asciiTheme="minorHAnsi" w:hAnsiTheme="minorHAnsi"/>
        </w:rPr>
        <w:t xml:space="preserve">ew heritage attractions are able to cover the full costs of providing for visitors and funding adequate repair and </w:t>
      </w:r>
      <w:r w:rsidRPr="000B5049">
        <w:rPr>
          <w:rFonts w:asciiTheme="minorHAnsi" w:hAnsiTheme="minorHAnsi"/>
          <w:color w:val="000000" w:themeColor="text1"/>
        </w:rPr>
        <w:t xml:space="preserve">conservation programme” (ETB 1991, p10). </w:t>
      </w:r>
    </w:p>
    <w:p w14:paraId="17D57353" w14:textId="77777777" w:rsidR="00ED5A08" w:rsidRPr="008134FB" w:rsidRDefault="00ED5A08" w:rsidP="00ED5A08">
      <w:pPr>
        <w:spacing w:line="360" w:lineRule="auto"/>
        <w:rPr>
          <w:rFonts w:asciiTheme="minorHAnsi" w:hAnsiTheme="minorHAnsi"/>
          <w:color w:val="000000" w:themeColor="text1"/>
        </w:rPr>
      </w:pPr>
      <w:r w:rsidRPr="000B5049">
        <w:rPr>
          <w:rFonts w:asciiTheme="minorHAnsi" w:hAnsiTheme="minorHAnsi"/>
          <w:color w:val="000000" w:themeColor="text1"/>
        </w:rPr>
        <w:t xml:space="preserve">Notre Dame is a place of worship, and therefore does not charge for entry. This reduces the opportunities to create revenue to upkeep and renovate. The custodians asked the French </w:t>
      </w:r>
      <w:r w:rsidRPr="008134FB">
        <w:rPr>
          <w:rFonts w:asciiTheme="minorHAnsi" w:hAnsiTheme="minorHAnsi"/>
          <w:color w:val="000000" w:themeColor="text1"/>
        </w:rPr>
        <w:t xml:space="preserve">Government for </w:t>
      </w:r>
      <w:r w:rsidRPr="008134FB">
        <w:rPr>
          <w:rFonts w:asciiTheme="minorHAnsi" w:hAnsiTheme="minorHAnsi"/>
        </w:rPr>
        <w:t>$</w:t>
      </w:r>
      <w:r w:rsidRPr="008134FB">
        <w:rPr>
          <w:rFonts w:asciiTheme="minorHAnsi" w:hAnsiTheme="minorHAnsi"/>
          <w:color w:val="000000" w:themeColor="text1"/>
        </w:rPr>
        <w:t xml:space="preserve">130 million a year for maintenance work. However, until the fire they only </w:t>
      </w:r>
      <w:r w:rsidRPr="008134FB">
        <w:rPr>
          <w:rFonts w:asciiTheme="minorHAnsi" w:hAnsiTheme="minorHAnsi"/>
          <w:color w:val="000000" w:themeColor="text1"/>
        </w:rPr>
        <w:lastRenderedPageBreak/>
        <w:t>received $2.3 million a year (</w:t>
      </w:r>
      <w:r w:rsidRPr="008134FB">
        <w:rPr>
          <w:rFonts w:asciiTheme="minorHAnsi" w:eastAsiaTheme="minorEastAsia" w:hAnsiTheme="minorHAnsi"/>
          <w:color w:val="000000" w:themeColor="text1"/>
        </w:rPr>
        <w:t xml:space="preserve">Time, </w:t>
      </w:r>
      <w:r w:rsidRPr="000B5049">
        <w:rPr>
          <w:rFonts w:asciiTheme="minorHAnsi" w:eastAsiaTheme="minorEastAsia" w:hAnsiTheme="minorHAnsi"/>
          <w:color w:val="000000" w:themeColor="text1"/>
        </w:rPr>
        <w:t>2019)</w:t>
      </w:r>
      <w:r w:rsidRPr="000B5049">
        <w:rPr>
          <w:rFonts w:asciiTheme="minorHAnsi" w:hAnsiTheme="minorHAnsi"/>
          <w:color w:val="000000" w:themeColor="text1"/>
        </w:rPr>
        <w:t xml:space="preserve">. Now with over £750 million being raised by </w:t>
      </w:r>
      <w:proofErr w:type="gramStart"/>
      <w:r w:rsidRPr="000B5049">
        <w:rPr>
          <w:rFonts w:asciiTheme="minorHAnsi" w:hAnsiTheme="minorHAnsi"/>
          <w:color w:val="000000" w:themeColor="text1"/>
        </w:rPr>
        <w:t>donors</w:t>
      </w:r>
      <w:proofErr w:type="gramEnd"/>
      <w:r w:rsidRPr="000B5049">
        <w:rPr>
          <w:rFonts w:asciiTheme="minorHAnsi" w:hAnsiTheme="minorHAnsi"/>
          <w:color w:val="000000" w:themeColor="text1"/>
        </w:rPr>
        <w:t xml:space="preserve"> renovation works can hopefully increase the longevity of the cathedral. (Cuddy, 2019). </w:t>
      </w:r>
    </w:p>
    <w:p w14:paraId="72B5E96D" w14:textId="77777777" w:rsidR="00ED5A08" w:rsidRDefault="00ED5A08" w:rsidP="00ED5A08">
      <w:pPr>
        <w:spacing w:line="360" w:lineRule="auto"/>
        <w:rPr>
          <w:sz w:val="28"/>
          <w:szCs w:val="28"/>
          <w:u w:val="single"/>
        </w:rPr>
      </w:pPr>
    </w:p>
    <w:p w14:paraId="47C8F63B" w14:textId="77777777" w:rsidR="00ED5A08" w:rsidRPr="008134FB" w:rsidRDefault="00ED5A08" w:rsidP="00ED5A08">
      <w:pPr>
        <w:spacing w:line="360" w:lineRule="auto"/>
        <w:rPr>
          <w:rFonts w:asciiTheme="minorHAnsi" w:hAnsiTheme="minorHAnsi"/>
          <w:sz w:val="28"/>
          <w:szCs w:val="28"/>
          <w:u w:val="single"/>
        </w:rPr>
      </w:pPr>
      <w:r w:rsidRPr="008134FB">
        <w:rPr>
          <w:rFonts w:asciiTheme="minorHAnsi" w:hAnsiTheme="minorHAnsi"/>
          <w:sz w:val="28"/>
          <w:szCs w:val="28"/>
          <w:u w:val="single"/>
        </w:rPr>
        <w:t>SWOT Analysis</w:t>
      </w:r>
    </w:p>
    <w:p w14:paraId="039B0430" w14:textId="77777777" w:rsidR="00ED5A08" w:rsidRPr="00D552FF" w:rsidRDefault="00ED5A08" w:rsidP="00ED5A08">
      <w:pPr>
        <w:spacing w:line="360" w:lineRule="auto"/>
        <w:rPr>
          <w:rFonts w:asciiTheme="minorHAnsi" w:hAnsiTheme="minorHAnsi" w:cstheme="majorHAnsi"/>
        </w:rPr>
      </w:pPr>
      <w:r w:rsidRPr="00D552FF">
        <w:rPr>
          <w:rFonts w:asciiTheme="minorHAnsi" w:hAnsiTheme="minorHAnsi" w:cstheme="majorHAnsi"/>
        </w:rPr>
        <w:t xml:space="preserve">A SWOT Analysis has been undertaken </w:t>
      </w:r>
      <w:r>
        <w:rPr>
          <w:rFonts w:asciiTheme="minorHAnsi" w:hAnsiTheme="minorHAnsi" w:cstheme="majorHAnsi"/>
          <w:color w:val="000000" w:themeColor="text1"/>
        </w:rPr>
        <w:t>and t</w:t>
      </w:r>
      <w:r w:rsidRPr="00C001D7">
        <w:rPr>
          <w:rFonts w:asciiTheme="minorHAnsi" w:hAnsiTheme="minorHAnsi" w:cstheme="majorHAnsi"/>
          <w:color w:val="000000" w:themeColor="text1"/>
        </w:rPr>
        <w:t xml:space="preserve">his table can be seen in Appendices 1. </w:t>
      </w:r>
    </w:p>
    <w:p w14:paraId="6CFC553D" w14:textId="77777777" w:rsidR="00ED5A08" w:rsidRPr="000B5049" w:rsidRDefault="00ED5A08" w:rsidP="00ED5A08">
      <w:pPr>
        <w:spacing w:line="360" w:lineRule="auto"/>
        <w:rPr>
          <w:rFonts w:asciiTheme="minorHAnsi" w:hAnsiTheme="minorHAnsi" w:cstheme="majorHAnsi"/>
          <w:color w:val="000000" w:themeColor="text1"/>
        </w:rPr>
      </w:pPr>
      <w:r w:rsidRPr="00D552FF">
        <w:rPr>
          <w:rFonts w:asciiTheme="minorHAnsi" w:hAnsiTheme="minorHAnsi" w:cstheme="majorHAnsi"/>
        </w:rPr>
        <w:t xml:space="preserve">Notre Dame is currently closed due to the fire, </w:t>
      </w:r>
      <w:r w:rsidRPr="000B5049">
        <w:rPr>
          <w:rFonts w:asciiTheme="minorHAnsi" w:hAnsiTheme="minorHAnsi" w:cstheme="majorHAnsi"/>
          <w:color w:val="000000" w:themeColor="text1"/>
        </w:rPr>
        <w:t xml:space="preserve">which means there is a lack of current knowledge on the attraction’s future and longevity. However, by looking at Notre Dame in the years before the fire occurred, weaknesses can be observed. The key one of which is overcrowding. High footfall puts pressure on the building itself and </w:t>
      </w:r>
    </w:p>
    <w:p w14:paraId="275F0105" w14:textId="77777777" w:rsidR="00ED5A08" w:rsidRPr="00D552FF" w:rsidRDefault="00ED5A08" w:rsidP="00ED5A08">
      <w:pPr>
        <w:spacing w:line="360" w:lineRule="auto"/>
        <w:rPr>
          <w:rFonts w:asciiTheme="minorHAnsi" w:hAnsiTheme="minorHAnsi" w:cstheme="majorHAnsi"/>
        </w:rPr>
      </w:pPr>
      <w:r w:rsidRPr="000B5049">
        <w:rPr>
          <w:rFonts w:asciiTheme="minorHAnsi" w:hAnsiTheme="minorHAnsi" w:cstheme="majorHAnsi"/>
          <w:color w:val="000000" w:themeColor="text1"/>
        </w:rPr>
        <w:t xml:space="preserve">also hinders the experience for guests. With so many visitors, the natural peace of the cathedral is lost, especially with many taking videos and pictures </w:t>
      </w:r>
      <w:bookmarkStart w:id="1" w:name="OLE_LINK1"/>
      <w:bookmarkStart w:id="2" w:name="OLE_LINK2"/>
      <w:r w:rsidRPr="000B5049">
        <w:rPr>
          <w:rFonts w:asciiTheme="minorHAnsi" w:eastAsiaTheme="minorEastAsia" w:hAnsiTheme="minorHAnsi" w:cstheme="majorHAnsi"/>
          <w:color w:val="000000" w:themeColor="text1"/>
        </w:rPr>
        <w:t xml:space="preserve">(The </w:t>
      </w:r>
      <w:r w:rsidRPr="00D552FF">
        <w:rPr>
          <w:rFonts w:asciiTheme="minorHAnsi" w:eastAsiaTheme="minorEastAsia" w:hAnsiTheme="minorHAnsi" w:cstheme="majorHAnsi"/>
          <w:color w:val="000000" w:themeColor="text1"/>
        </w:rPr>
        <w:t>Guardian, 2020)</w:t>
      </w:r>
      <w:bookmarkEnd w:id="1"/>
      <w:bookmarkEnd w:id="2"/>
      <w:r w:rsidRPr="00D552FF">
        <w:rPr>
          <w:rFonts w:asciiTheme="minorHAnsi" w:hAnsiTheme="minorHAnsi" w:cstheme="majorHAnsi"/>
        </w:rPr>
        <w:t xml:space="preserve">. Flash photography is not </w:t>
      </w:r>
      <w:proofErr w:type="gramStart"/>
      <w:r w:rsidRPr="00D552FF">
        <w:rPr>
          <w:rFonts w:asciiTheme="minorHAnsi" w:hAnsiTheme="minorHAnsi" w:cstheme="majorHAnsi"/>
        </w:rPr>
        <w:t>permitted,</w:t>
      </w:r>
      <w:proofErr w:type="gramEnd"/>
      <w:r w:rsidRPr="00D552FF">
        <w:rPr>
          <w:rFonts w:asciiTheme="minorHAnsi" w:hAnsiTheme="minorHAnsi" w:cstheme="majorHAnsi"/>
        </w:rPr>
        <w:t xml:space="preserve"> however, ma</w:t>
      </w:r>
      <w:r w:rsidRPr="00C001D7">
        <w:rPr>
          <w:rFonts w:asciiTheme="minorHAnsi" w:hAnsiTheme="minorHAnsi" w:cstheme="majorHAnsi"/>
          <w:color w:val="000000" w:themeColor="text1"/>
        </w:rPr>
        <w:t>n</w:t>
      </w:r>
      <w:r w:rsidRPr="00D552FF">
        <w:rPr>
          <w:rFonts w:asciiTheme="minorHAnsi" w:hAnsiTheme="minorHAnsi" w:cstheme="majorHAnsi"/>
        </w:rPr>
        <w:t xml:space="preserve">y choose to ignore this. </w:t>
      </w:r>
    </w:p>
    <w:p w14:paraId="02B6DA09" w14:textId="77777777" w:rsidR="00ED5A08" w:rsidRDefault="00ED5A08" w:rsidP="00ED5A08">
      <w:pPr>
        <w:spacing w:line="360" w:lineRule="auto"/>
        <w:rPr>
          <w:rFonts w:asciiTheme="minorHAnsi" w:hAnsiTheme="minorHAnsi"/>
        </w:rPr>
      </w:pPr>
      <w:r>
        <w:t>W</w:t>
      </w:r>
      <w:r w:rsidRPr="003842C7">
        <w:t>ithout</w:t>
      </w:r>
      <w:r w:rsidRPr="003842C7">
        <w:rPr>
          <w:rFonts w:asciiTheme="minorHAnsi" w:hAnsiTheme="minorHAnsi"/>
        </w:rPr>
        <w:t xml:space="preserve"> </w:t>
      </w:r>
      <w:r w:rsidRPr="00D552FF">
        <w:rPr>
          <w:rFonts w:asciiTheme="minorHAnsi" w:hAnsiTheme="minorHAnsi"/>
        </w:rPr>
        <w:t>implementing new fire proof or safety features the building is constantly at risk of further damage from another fire or</w:t>
      </w:r>
      <w:r w:rsidRPr="003842C7">
        <w:rPr>
          <w:rFonts w:asciiTheme="minorHAnsi" w:hAnsiTheme="minorHAnsi"/>
          <w:color w:val="FF0000"/>
        </w:rPr>
        <w:t xml:space="preserve"> </w:t>
      </w:r>
      <w:r w:rsidRPr="00D552FF">
        <w:rPr>
          <w:rFonts w:asciiTheme="minorHAnsi" w:hAnsiTheme="minorHAnsi"/>
        </w:rPr>
        <w:t xml:space="preserve">extreme weather. There are limitations in what can be done to overcome these issues, as altering the site too much will mean the original architecture and </w:t>
      </w:r>
      <w:r>
        <w:rPr>
          <w:rFonts w:asciiTheme="minorHAnsi" w:hAnsiTheme="minorHAnsi"/>
        </w:rPr>
        <w:t xml:space="preserve">authenticity </w:t>
      </w:r>
      <w:r w:rsidRPr="00D552FF">
        <w:rPr>
          <w:rFonts w:asciiTheme="minorHAnsi" w:hAnsiTheme="minorHAnsi"/>
        </w:rPr>
        <w:t xml:space="preserve">could be lost. </w:t>
      </w:r>
      <w:r w:rsidRPr="00D552FF">
        <w:rPr>
          <w:rFonts w:asciiTheme="minorHAnsi" w:hAnsiTheme="minorHAnsi" w:cs="Arial"/>
          <w:color w:val="000000"/>
          <w:shd w:val="clear" w:color="auto" w:fill="FFFFFF"/>
        </w:rPr>
        <w:t>Herbert, D. (1995) states that ‘</w:t>
      </w:r>
      <w:r w:rsidRPr="00D552FF">
        <w:rPr>
          <w:rFonts w:asciiTheme="minorHAnsi" w:hAnsiTheme="minorHAnsi"/>
        </w:rPr>
        <w:t xml:space="preserve">Preservation is the retention in largely unchanged forms of sites or objects of major cultural significance’. </w:t>
      </w:r>
    </w:p>
    <w:p w14:paraId="3BD74E1B" w14:textId="77777777" w:rsidR="00ED5A08" w:rsidRPr="00254067" w:rsidRDefault="00ED5A08" w:rsidP="00ED5A08">
      <w:pPr>
        <w:spacing w:line="360" w:lineRule="auto"/>
        <w:rPr>
          <w:rFonts w:asciiTheme="minorHAnsi" w:hAnsiTheme="minorHAnsi"/>
        </w:rPr>
      </w:pPr>
    </w:p>
    <w:p w14:paraId="4DDC3C8C" w14:textId="77777777" w:rsidR="00ED5A08" w:rsidRPr="008134FB" w:rsidRDefault="00ED5A08" w:rsidP="00ED5A08">
      <w:pPr>
        <w:spacing w:line="360" w:lineRule="auto"/>
        <w:rPr>
          <w:rFonts w:asciiTheme="minorHAnsi" w:hAnsiTheme="minorHAnsi"/>
          <w:sz w:val="28"/>
          <w:szCs w:val="28"/>
        </w:rPr>
      </w:pPr>
      <w:r w:rsidRPr="008134FB">
        <w:rPr>
          <w:rFonts w:asciiTheme="minorHAnsi" w:hAnsiTheme="minorHAnsi"/>
          <w:sz w:val="28"/>
          <w:szCs w:val="28"/>
          <w:u w:val="single"/>
        </w:rPr>
        <w:t>Strategies to overcome these weaknesses</w:t>
      </w:r>
      <w:r w:rsidRPr="008134FB">
        <w:rPr>
          <w:rFonts w:asciiTheme="minorHAnsi" w:hAnsiTheme="minorHAnsi"/>
          <w:sz w:val="28"/>
          <w:szCs w:val="28"/>
        </w:rPr>
        <w:t xml:space="preserve"> </w:t>
      </w:r>
    </w:p>
    <w:p w14:paraId="150BB66E" w14:textId="77777777" w:rsidR="00ED5A08" w:rsidRPr="00254067" w:rsidRDefault="00ED5A08" w:rsidP="00ED5A08">
      <w:pPr>
        <w:tabs>
          <w:tab w:val="left" w:pos="5160"/>
        </w:tabs>
        <w:spacing w:line="360" w:lineRule="auto"/>
        <w:jc w:val="center"/>
        <w:rPr>
          <w:rFonts w:asciiTheme="minorHAnsi" w:hAnsiTheme="minorHAnsi"/>
          <w:color w:val="000000" w:themeColor="text1"/>
          <w:szCs w:val="28"/>
        </w:rPr>
      </w:pPr>
      <w:r w:rsidRPr="00254067">
        <w:rPr>
          <w:rFonts w:asciiTheme="minorHAnsi" w:hAnsiTheme="minorHAnsi"/>
          <w:color w:val="000000" w:themeColor="text1"/>
          <w:szCs w:val="28"/>
        </w:rPr>
        <w:t>‘Strategy is the determination of the basic long-term goals and objectives of an enterprise, and the adoption of courses of action and the allocation of resources necessary for carrying out these goals’ (Chandler, 1962).</w:t>
      </w:r>
    </w:p>
    <w:p w14:paraId="7D625F31" w14:textId="77777777" w:rsidR="00ED5A08" w:rsidRPr="00254067" w:rsidRDefault="00ED5A08" w:rsidP="00ED5A08">
      <w:pPr>
        <w:tabs>
          <w:tab w:val="left" w:pos="5160"/>
        </w:tabs>
        <w:spacing w:line="360" w:lineRule="auto"/>
        <w:jc w:val="center"/>
        <w:rPr>
          <w:rFonts w:asciiTheme="minorHAnsi" w:hAnsiTheme="minorHAnsi"/>
          <w:color w:val="FF0000"/>
          <w:sz w:val="28"/>
          <w:szCs w:val="28"/>
        </w:rPr>
      </w:pPr>
    </w:p>
    <w:p w14:paraId="41EAD4B6" w14:textId="77777777" w:rsidR="00ED5A08" w:rsidRPr="00254067" w:rsidRDefault="00ED5A08" w:rsidP="00ED5A08">
      <w:pPr>
        <w:spacing w:line="360" w:lineRule="auto"/>
        <w:rPr>
          <w:rFonts w:asciiTheme="minorHAnsi" w:hAnsiTheme="minorHAnsi"/>
        </w:rPr>
      </w:pPr>
      <w:r w:rsidRPr="00254067">
        <w:rPr>
          <w:rFonts w:asciiTheme="minorHAnsi" w:hAnsiTheme="minorHAnsi" w:cstheme="minorHAnsi"/>
          <w:color w:val="000000" w:themeColor="text1"/>
        </w:rPr>
        <w:t xml:space="preserve">In order to deliver a strategy, it is key to look at a business’s internal strengths and weaknesses as well as the external factors of opportunities and threats. </w:t>
      </w:r>
      <w:r w:rsidRPr="00254067">
        <w:rPr>
          <w:rFonts w:asciiTheme="minorHAnsi" w:hAnsiTheme="minorHAnsi"/>
        </w:rPr>
        <w:t xml:space="preserve">By creating a SWOT as well as examples of best practice with other culture attractions worldwide, four SMART objectives have been concluded to enable </w:t>
      </w:r>
      <w:r>
        <w:rPr>
          <w:rFonts w:asciiTheme="minorHAnsi" w:hAnsiTheme="minorHAnsi"/>
        </w:rPr>
        <w:t>Notre Dame</w:t>
      </w:r>
      <w:r w:rsidRPr="00254067">
        <w:rPr>
          <w:rFonts w:asciiTheme="minorHAnsi" w:hAnsiTheme="minorHAnsi"/>
        </w:rPr>
        <w:t xml:space="preserve"> to continue as a sustainable heritage tourism attraction. </w:t>
      </w:r>
    </w:p>
    <w:p w14:paraId="68EF11F9" w14:textId="5C59056E" w:rsidR="00ED5A08" w:rsidRDefault="00ED5A08" w:rsidP="00ED5A08">
      <w:pPr>
        <w:spacing w:line="360" w:lineRule="auto"/>
        <w:rPr>
          <w:color w:val="FF0000"/>
        </w:rPr>
      </w:pPr>
    </w:p>
    <w:p w14:paraId="5E3223CD" w14:textId="77777777" w:rsidR="000B5049" w:rsidRPr="00D825C5" w:rsidRDefault="000B5049" w:rsidP="00ED5A08">
      <w:pPr>
        <w:spacing w:line="360" w:lineRule="auto"/>
        <w:rPr>
          <w:color w:val="FF0000"/>
        </w:rPr>
      </w:pPr>
    </w:p>
    <w:p w14:paraId="36915EB7" w14:textId="77777777" w:rsidR="00ED5A08" w:rsidRPr="00254067" w:rsidRDefault="00ED5A08" w:rsidP="00ED5A08">
      <w:pPr>
        <w:spacing w:line="360" w:lineRule="auto"/>
        <w:rPr>
          <w:rFonts w:asciiTheme="minorHAnsi" w:hAnsiTheme="minorHAnsi"/>
          <w:u w:val="single"/>
        </w:rPr>
      </w:pPr>
      <w:r w:rsidRPr="00254067">
        <w:rPr>
          <w:rFonts w:asciiTheme="minorHAnsi" w:hAnsiTheme="minorHAnsi"/>
          <w:u w:val="single"/>
        </w:rPr>
        <w:lastRenderedPageBreak/>
        <w:t xml:space="preserve">These are as follows; </w:t>
      </w:r>
    </w:p>
    <w:p w14:paraId="01EB637B" w14:textId="77777777" w:rsidR="00ED5A08" w:rsidRPr="00254067" w:rsidRDefault="00ED5A08" w:rsidP="00ED5A08">
      <w:pPr>
        <w:spacing w:line="360" w:lineRule="auto"/>
        <w:rPr>
          <w:rFonts w:asciiTheme="minorHAnsi" w:hAnsiTheme="minorHAnsi"/>
        </w:rPr>
      </w:pPr>
    </w:p>
    <w:p w14:paraId="3E5426B9" w14:textId="77777777" w:rsidR="00ED5A08" w:rsidRPr="000B5049" w:rsidRDefault="00ED5A08" w:rsidP="00ED5A08">
      <w:pPr>
        <w:pStyle w:val="ListParagraph"/>
        <w:numPr>
          <w:ilvl w:val="0"/>
          <w:numId w:val="1"/>
        </w:numPr>
        <w:spacing w:line="360" w:lineRule="auto"/>
        <w:rPr>
          <w:rFonts w:asciiTheme="minorHAnsi" w:hAnsiTheme="minorHAnsi"/>
          <w:color w:val="000000" w:themeColor="text1"/>
        </w:rPr>
      </w:pPr>
      <w:r w:rsidRPr="00254067">
        <w:rPr>
          <w:rFonts w:asciiTheme="minorHAnsi" w:hAnsiTheme="minorHAnsi"/>
        </w:rPr>
        <w:t>‘For the first twelve months</w:t>
      </w:r>
      <w:r>
        <w:rPr>
          <w:rFonts w:asciiTheme="minorHAnsi" w:hAnsiTheme="minorHAnsi"/>
        </w:rPr>
        <w:t xml:space="preserve"> after reopening</w:t>
      </w:r>
      <w:r w:rsidRPr="00254067">
        <w:rPr>
          <w:rFonts w:asciiTheme="minorHAnsi" w:hAnsiTheme="minorHAnsi"/>
        </w:rPr>
        <w:t xml:space="preserve"> limit visitor numbers to 25,000 per day</w:t>
      </w:r>
      <w:r w:rsidRPr="003842C7">
        <w:rPr>
          <w:rFonts w:asciiTheme="minorHAnsi" w:hAnsiTheme="minorHAnsi"/>
          <w:strike/>
          <w:color w:val="FF0000"/>
        </w:rPr>
        <w:t xml:space="preserve"> </w:t>
      </w:r>
      <w:r w:rsidRPr="00254067">
        <w:rPr>
          <w:rFonts w:asciiTheme="minorHAnsi" w:hAnsiTheme="minorHAnsi"/>
        </w:rPr>
        <w:t xml:space="preserve">and measure against records of visitor </w:t>
      </w:r>
      <w:r w:rsidRPr="000B5049">
        <w:rPr>
          <w:rFonts w:asciiTheme="minorHAnsi" w:hAnsiTheme="minorHAnsi"/>
          <w:color w:val="000000" w:themeColor="text1"/>
        </w:rPr>
        <w:t>satisfaction and footfall damage and erosion from 2018 to evaluate its effectiveness. There will be no financial loss as entry is free. Machu Picchu has implemented a limit on visitor numbers (Leadbeater, 2017). This objective fits the SMART criteria and can be adjusted after twelve months if needed</w:t>
      </w:r>
      <w:r w:rsidRPr="000B5049">
        <w:rPr>
          <w:rFonts w:asciiTheme="minorHAnsi" w:hAnsiTheme="minorHAnsi"/>
          <w:strike/>
          <w:color w:val="000000" w:themeColor="text1"/>
        </w:rPr>
        <w:t xml:space="preserve"> </w:t>
      </w:r>
    </w:p>
    <w:p w14:paraId="3D5E5429" w14:textId="77777777" w:rsidR="00ED5A08" w:rsidRPr="000B5049" w:rsidRDefault="00ED5A08" w:rsidP="00ED5A08">
      <w:pPr>
        <w:pStyle w:val="ListParagraph"/>
        <w:numPr>
          <w:ilvl w:val="0"/>
          <w:numId w:val="1"/>
        </w:numPr>
        <w:spacing w:line="360" w:lineRule="auto"/>
        <w:rPr>
          <w:rFonts w:asciiTheme="minorHAnsi" w:hAnsiTheme="minorHAnsi"/>
          <w:color w:val="000000" w:themeColor="text1"/>
        </w:rPr>
      </w:pPr>
      <w:r w:rsidRPr="000B5049">
        <w:rPr>
          <w:rFonts w:asciiTheme="minorHAnsi" w:hAnsiTheme="minorHAnsi"/>
          <w:color w:val="000000" w:themeColor="text1"/>
        </w:rPr>
        <w:t>‘To use technology to overcome the issue of the site being closed for restoration as well as providing an experience for people who would not be able to visit the site and combating the sites over popularity. This could be implemented as soon as footage is taken and then continuously evaluated based on the volume and origin of traffic to the website. Canterbury Cathedral, a UNESCO WHS already has an online tour (</w:t>
      </w:r>
      <w:r w:rsidRPr="000B5049">
        <w:rPr>
          <w:rFonts w:asciiTheme="minorHAnsi" w:eastAsiaTheme="minorEastAsia" w:hAnsiTheme="minorHAnsi"/>
          <w:color w:val="000000" w:themeColor="text1"/>
        </w:rPr>
        <w:t>Canterbury-Cathedral</w:t>
      </w:r>
      <w:r w:rsidRPr="000B5049">
        <w:rPr>
          <w:rFonts w:asciiTheme="minorHAnsi" w:hAnsiTheme="minorHAnsi"/>
          <w:color w:val="000000" w:themeColor="text1"/>
        </w:rPr>
        <w:t xml:space="preserve">, </w:t>
      </w:r>
      <w:r w:rsidRPr="000B5049">
        <w:rPr>
          <w:rFonts w:asciiTheme="minorHAnsi" w:eastAsiaTheme="minorEastAsia" w:hAnsiTheme="minorHAnsi"/>
          <w:color w:val="000000" w:themeColor="text1"/>
        </w:rPr>
        <w:t>2019)</w:t>
      </w:r>
      <w:r w:rsidRPr="000B5049">
        <w:rPr>
          <w:rFonts w:asciiTheme="minorHAnsi" w:hAnsiTheme="minorHAnsi"/>
          <w:color w:val="000000" w:themeColor="text1"/>
        </w:rPr>
        <w:t xml:space="preserve">. </w:t>
      </w:r>
    </w:p>
    <w:p w14:paraId="66CF8847" w14:textId="77777777" w:rsidR="00ED5A08" w:rsidRPr="000B5049" w:rsidRDefault="00ED5A08" w:rsidP="00ED5A08">
      <w:pPr>
        <w:pStyle w:val="ListParagraph"/>
        <w:numPr>
          <w:ilvl w:val="0"/>
          <w:numId w:val="1"/>
        </w:numPr>
        <w:spacing w:line="360" w:lineRule="auto"/>
        <w:rPr>
          <w:rFonts w:asciiTheme="minorHAnsi" w:hAnsiTheme="minorHAnsi"/>
          <w:color w:val="000000" w:themeColor="text1"/>
        </w:rPr>
      </w:pPr>
      <w:r w:rsidRPr="000B5049">
        <w:rPr>
          <w:rFonts w:asciiTheme="minorHAnsi" w:hAnsiTheme="minorHAnsi"/>
          <w:color w:val="000000" w:themeColor="text1"/>
        </w:rPr>
        <w:t>On-site technology could enhance the visitor experience and allow the site to stay relevant and interesting. Examples could be interactive information boards or a visitor centre nearby which incorporates VR or AR, as to not distract from the Cathedrals cultural values. Stonehenge, another UNESCO WHS has used technology to overcome overtourism and National Trust is using AR to provide guests with an interactive experience whilst looking at their sites (Horton, 2019).</w:t>
      </w:r>
    </w:p>
    <w:p w14:paraId="42ABEE66" w14:textId="77777777" w:rsidR="00ED5A08" w:rsidRPr="000B5049" w:rsidRDefault="00ED5A08" w:rsidP="00ED5A08">
      <w:pPr>
        <w:pStyle w:val="ListParagraph"/>
        <w:spacing w:line="360" w:lineRule="auto"/>
        <w:rPr>
          <w:rFonts w:asciiTheme="minorHAnsi" w:hAnsiTheme="minorHAnsi"/>
          <w:color w:val="000000" w:themeColor="text1"/>
        </w:rPr>
      </w:pPr>
    </w:p>
    <w:p w14:paraId="58E59A64" w14:textId="77777777" w:rsidR="00ED5A08" w:rsidRPr="00254067" w:rsidRDefault="00ED5A08" w:rsidP="00ED5A08">
      <w:pPr>
        <w:pStyle w:val="ListParagraph"/>
        <w:numPr>
          <w:ilvl w:val="0"/>
          <w:numId w:val="1"/>
        </w:numPr>
        <w:spacing w:line="360" w:lineRule="auto"/>
        <w:rPr>
          <w:rFonts w:asciiTheme="minorHAnsi" w:hAnsiTheme="minorHAnsi"/>
        </w:rPr>
      </w:pPr>
      <w:r w:rsidRPr="000B5049">
        <w:rPr>
          <w:rFonts w:asciiTheme="minorHAnsi" w:hAnsiTheme="minorHAnsi"/>
          <w:color w:val="000000" w:themeColor="text1"/>
        </w:rPr>
        <w:t xml:space="preserve">An open and honest review of when the site is likely to </w:t>
      </w:r>
      <w:r w:rsidRPr="00254067">
        <w:rPr>
          <w:rFonts w:asciiTheme="minorHAnsi" w:hAnsiTheme="minorHAnsi"/>
        </w:rPr>
        <w:t xml:space="preserve">reopen is key to public interest. An annual review of the damage, cost of repair, work currently being done and an updated likely open date will provide the public with a sense of trust and </w:t>
      </w:r>
      <w:r w:rsidRPr="000B5049">
        <w:rPr>
          <w:rFonts w:asciiTheme="minorHAnsi" w:hAnsiTheme="minorHAnsi"/>
          <w:color w:val="000000" w:themeColor="text1"/>
        </w:rPr>
        <w:t xml:space="preserve">dismiss any debate which could be detrimental to the attraction’s popularity. This repair needs to be conducted in a sustainable way which does not destroy the cultural value but does </w:t>
      </w:r>
      <w:r w:rsidRPr="00254067">
        <w:rPr>
          <w:rFonts w:asciiTheme="minorHAnsi" w:hAnsiTheme="minorHAnsi"/>
        </w:rPr>
        <w:t xml:space="preserve">increase safety and sustainability for future generations. </w:t>
      </w:r>
    </w:p>
    <w:p w14:paraId="7B60D846" w14:textId="77777777" w:rsidR="00ED5A08" w:rsidRPr="00254067" w:rsidRDefault="00ED5A08" w:rsidP="00ED5A08">
      <w:pPr>
        <w:tabs>
          <w:tab w:val="left" w:pos="5160"/>
        </w:tabs>
        <w:spacing w:line="360" w:lineRule="auto"/>
        <w:rPr>
          <w:rFonts w:asciiTheme="minorHAnsi" w:hAnsiTheme="minorHAnsi"/>
        </w:rPr>
      </w:pPr>
      <w:r w:rsidRPr="00254067">
        <w:rPr>
          <w:rFonts w:asciiTheme="minorHAnsi" w:hAnsiTheme="minorHAnsi"/>
        </w:rPr>
        <w:tab/>
      </w:r>
    </w:p>
    <w:p w14:paraId="4D55EF7D" w14:textId="48E46F3B" w:rsidR="000B5049" w:rsidRDefault="00ED5A08" w:rsidP="000B5049">
      <w:pPr>
        <w:spacing w:line="360" w:lineRule="auto"/>
        <w:rPr>
          <w:rFonts w:asciiTheme="minorHAnsi" w:hAnsiTheme="minorHAnsi"/>
        </w:rPr>
      </w:pPr>
      <w:r>
        <w:rPr>
          <w:rFonts w:asciiTheme="minorHAnsi" w:hAnsiTheme="minorHAnsi"/>
        </w:rPr>
        <w:t xml:space="preserve">There are a number of positive management examples within Notre Dame but this paper has highlighted areas of improvement. </w:t>
      </w:r>
      <w:r w:rsidRPr="00254067">
        <w:rPr>
          <w:rFonts w:asciiTheme="minorHAnsi" w:hAnsiTheme="minorHAnsi"/>
        </w:rPr>
        <w:t xml:space="preserve">The current open date for the Cathedral is unknown at present, however, if these recommendations are put in place it will help preserve the Cathedral by dealing with overtourism, incorporating technology will keep the attraction </w:t>
      </w:r>
      <w:r w:rsidRPr="00254067">
        <w:rPr>
          <w:rFonts w:asciiTheme="minorHAnsi" w:hAnsiTheme="minorHAnsi"/>
        </w:rPr>
        <w:lastRenderedPageBreak/>
        <w:t>relevant without damaging the site and provide the opportunity for people who cannot visit the cathedral to see it virtually as well as enhancing the experience for all guests.</w:t>
      </w:r>
    </w:p>
    <w:p w14:paraId="3415F1A7" w14:textId="44945D51" w:rsidR="001F72CF" w:rsidRDefault="000B5049" w:rsidP="000B5049">
      <w:pPr>
        <w:spacing w:after="160" w:line="259" w:lineRule="auto"/>
        <w:rPr>
          <w:rFonts w:asciiTheme="minorHAnsi" w:hAnsiTheme="minorHAnsi"/>
        </w:rPr>
      </w:pPr>
      <w:r>
        <w:rPr>
          <w:rFonts w:asciiTheme="minorHAnsi" w:hAnsiTheme="minorHAnsi"/>
        </w:rPr>
        <w:br w:type="page"/>
      </w:r>
    </w:p>
    <w:p w14:paraId="7EED6A9C" w14:textId="77777777" w:rsidR="000B5049" w:rsidRDefault="000B5049" w:rsidP="000B5049">
      <w:pPr>
        <w:rPr>
          <w:rFonts w:asciiTheme="minorHAnsi" w:hAnsiTheme="minorHAnsi"/>
          <w:sz w:val="32"/>
          <w:u w:val="single"/>
        </w:rPr>
      </w:pPr>
      <w:r w:rsidRPr="008134FB">
        <w:rPr>
          <w:rFonts w:asciiTheme="minorHAnsi" w:hAnsiTheme="minorHAnsi"/>
          <w:sz w:val="32"/>
          <w:u w:val="single"/>
        </w:rPr>
        <w:lastRenderedPageBreak/>
        <w:t xml:space="preserve">Appendices </w:t>
      </w:r>
    </w:p>
    <w:p w14:paraId="751FD0D0" w14:textId="77777777" w:rsidR="000B5049" w:rsidRPr="008134FB" w:rsidRDefault="000B5049" w:rsidP="000B5049">
      <w:pPr>
        <w:rPr>
          <w:rFonts w:asciiTheme="minorHAnsi" w:hAnsiTheme="minorHAnsi"/>
          <w:sz w:val="32"/>
          <w:u w:val="single"/>
        </w:rPr>
      </w:pPr>
    </w:p>
    <w:p w14:paraId="609ABC5D" w14:textId="77777777" w:rsidR="000B5049" w:rsidRPr="008134FB" w:rsidRDefault="000B5049" w:rsidP="000B5049">
      <w:pPr>
        <w:rPr>
          <w:rFonts w:asciiTheme="minorHAnsi" w:hAnsiTheme="minorHAnsi"/>
          <w:sz w:val="28"/>
          <w:u w:val="single"/>
        </w:rPr>
      </w:pPr>
      <w:r w:rsidRPr="008134FB">
        <w:rPr>
          <w:rFonts w:asciiTheme="minorHAnsi" w:hAnsiTheme="minorHAnsi"/>
          <w:sz w:val="28"/>
          <w:u w:val="single"/>
        </w:rPr>
        <w:t>Appendix 1 – SWOT of Notre Dame</w:t>
      </w:r>
    </w:p>
    <w:tbl>
      <w:tblPr>
        <w:tblStyle w:val="TableGrid"/>
        <w:tblW w:w="0" w:type="auto"/>
        <w:tblLook w:val="04A0" w:firstRow="1" w:lastRow="0" w:firstColumn="1" w:lastColumn="0" w:noHBand="0" w:noVBand="1"/>
      </w:tblPr>
      <w:tblGrid>
        <w:gridCol w:w="4508"/>
        <w:gridCol w:w="4508"/>
      </w:tblGrid>
      <w:tr w:rsidR="000B5049" w14:paraId="28A700CA" w14:textId="77777777" w:rsidTr="006C684D">
        <w:tc>
          <w:tcPr>
            <w:tcW w:w="4508" w:type="dxa"/>
          </w:tcPr>
          <w:p w14:paraId="2B391EEB" w14:textId="77777777" w:rsidR="000B5049" w:rsidRDefault="000B5049" w:rsidP="006C684D">
            <w:pPr>
              <w:rPr>
                <w:sz w:val="32"/>
                <w:u w:val="single"/>
              </w:rPr>
            </w:pPr>
            <w:r>
              <w:rPr>
                <w:sz w:val="32"/>
                <w:u w:val="single"/>
              </w:rPr>
              <w:t xml:space="preserve">Strengths </w:t>
            </w:r>
          </w:p>
          <w:p w14:paraId="4963DCC3" w14:textId="77777777" w:rsidR="000B5049" w:rsidRPr="000C1174" w:rsidRDefault="000B5049" w:rsidP="000B5049">
            <w:pPr>
              <w:pStyle w:val="ListParagraph"/>
              <w:numPr>
                <w:ilvl w:val="0"/>
                <w:numId w:val="2"/>
              </w:numPr>
            </w:pPr>
            <w:r w:rsidRPr="000C1174">
              <w:t>Worldwide recognition</w:t>
            </w:r>
          </w:p>
          <w:p w14:paraId="1718F1F2" w14:textId="77777777" w:rsidR="000B5049" w:rsidRPr="000C1174" w:rsidRDefault="000B5049" w:rsidP="000B5049">
            <w:pPr>
              <w:pStyle w:val="ListParagraph"/>
              <w:numPr>
                <w:ilvl w:val="0"/>
                <w:numId w:val="2"/>
              </w:numPr>
            </w:pPr>
            <w:r w:rsidRPr="000C1174">
              <w:t>Strong cultural values</w:t>
            </w:r>
          </w:p>
          <w:p w14:paraId="330680DF" w14:textId="77777777" w:rsidR="000B5049" w:rsidRPr="000C1174" w:rsidRDefault="000B5049" w:rsidP="000B5049">
            <w:pPr>
              <w:pStyle w:val="ListParagraph"/>
              <w:numPr>
                <w:ilvl w:val="0"/>
                <w:numId w:val="2"/>
              </w:numPr>
            </w:pPr>
            <w:r w:rsidRPr="000C1174">
              <w:t>Educational</w:t>
            </w:r>
          </w:p>
          <w:p w14:paraId="1B8AA815" w14:textId="77777777" w:rsidR="000B5049" w:rsidRPr="000C1174" w:rsidRDefault="000B5049" w:rsidP="000B5049">
            <w:pPr>
              <w:pStyle w:val="ListParagraph"/>
              <w:numPr>
                <w:ilvl w:val="0"/>
                <w:numId w:val="2"/>
              </w:numPr>
            </w:pPr>
            <w:r w:rsidRPr="000C1174">
              <w:t>Unique</w:t>
            </w:r>
          </w:p>
          <w:p w14:paraId="315EE288" w14:textId="77777777" w:rsidR="000B5049" w:rsidRPr="000C1174" w:rsidRDefault="000B5049" w:rsidP="000B5049">
            <w:pPr>
              <w:pStyle w:val="ListParagraph"/>
              <w:numPr>
                <w:ilvl w:val="0"/>
                <w:numId w:val="2"/>
              </w:numPr>
            </w:pPr>
            <w:r w:rsidRPr="000C1174">
              <w:t>Government support</w:t>
            </w:r>
          </w:p>
          <w:p w14:paraId="20253807" w14:textId="77777777" w:rsidR="000B5049" w:rsidRPr="000C1174" w:rsidRDefault="000B5049" w:rsidP="000B5049">
            <w:pPr>
              <w:pStyle w:val="ListParagraph"/>
              <w:numPr>
                <w:ilvl w:val="0"/>
                <w:numId w:val="2"/>
              </w:numPr>
            </w:pPr>
            <w:r w:rsidRPr="000C1174">
              <w:t>Paris’s most visited attraction</w:t>
            </w:r>
          </w:p>
          <w:p w14:paraId="4EE315FF" w14:textId="77777777" w:rsidR="000B5049" w:rsidRPr="000C1174" w:rsidRDefault="000B5049" w:rsidP="000B5049">
            <w:pPr>
              <w:pStyle w:val="ListParagraph"/>
              <w:numPr>
                <w:ilvl w:val="0"/>
                <w:numId w:val="2"/>
              </w:numPr>
            </w:pPr>
            <w:r w:rsidRPr="000C1174">
              <w:t>UNESCO site</w:t>
            </w:r>
          </w:p>
          <w:p w14:paraId="78CFACFA" w14:textId="77777777" w:rsidR="000B5049" w:rsidRPr="000C1174" w:rsidRDefault="000B5049" w:rsidP="000B5049">
            <w:pPr>
              <w:pStyle w:val="ListParagraph"/>
              <w:numPr>
                <w:ilvl w:val="0"/>
                <w:numId w:val="2"/>
              </w:numPr>
            </w:pPr>
            <w:r w:rsidRPr="000C1174">
              <w:t>Provides a sense of place</w:t>
            </w:r>
          </w:p>
          <w:p w14:paraId="522BEEC0" w14:textId="77777777" w:rsidR="000B5049" w:rsidRDefault="000B5049" w:rsidP="006C684D">
            <w:pPr>
              <w:rPr>
                <w:sz w:val="32"/>
                <w:u w:val="single"/>
              </w:rPr>
            </w:pPr>
          </w:p>
        </w:tc>
        <w:tc>
          <w:tcPr>
            <w:tcW w:w="4508" w:type="dxa"/>
          </w:tcPr>
          <w:p w14:paraId="7A73265F" w14:textId="77777777" w:rsidR="000B5049" w:rsidRDefault="000B5049" w:rsidP="006C684D">
            <w:pPr>
              <w:rPr>
                <w:sz w:val="32"/>
                <w:u w:val="single"/>
              </w:rPr>
            </w:pPr>
            <w:r>
              <w:rPr>
                <w:sz w:val="32"/>
                <w:u w:val="single"/>
              </w:rPr>
              <w:t>Weaknesses</w:t>
            </w:r>
          </w:p>
          <w:p w14:paraId="2E93F68F" w14:textId="77777777" w:rsidR="000B5049" w:rsidRPr="000C1174" w:rsidRDefault="000B5049" w:rsidP="000B5049">
            <w:pPr>
              <w:pStyle w:val="ListParagraph"/>
              <w:numPr>
                <w:ilvl w:val="0"/>
                <w:numId w:val="3"/>
              </w:numPr>
            </w:pPr>
            <w:r w:rsidRPr="000C1174">
              <w:t>Vulnerable to fire and extreme weather</w:t>
            </w:r>
          </w:p>
          <w:p w14:paraId="7D66A316" w14:textId="77777777" w:rsidR="000B5049" w:rsidRPr="000C1174" w:rsidRDefault="000B5049" w:rsidP="000B5049">
            <w:pPr>
              <w:pStyle w:val="ListParagraph"/>
              <w:numPr>
                <w:ilvl w:val="0"/>
                <w:numId w:val="3"/>
              </w:numPr>
            </w:pPr>
            <w:r w:rsidRPr="000C1174">
              <w:t>Crime/terrorism threat</w:t>
            </w:r>
          </w:p>
          <w:p w14:paraId="658B8CB5" w14:textId="77777777" w:rsidR="000B5049" w:rsidRPr="000C1174" w:rsidRDefault="000B5049" w:rsidP="000B5049">
            <w:pPr>
              <w:pStyle w:val="ListParagraph"/>
              <w:numPr>
                <w:ilvl w:val="0"/>
                <w:numId w:val="3"/>
              </w:numPr>
            </w:pPr>
            <w:r w:rsidRPr="000C1174">
              <w:t>Currently closed</w:t>
            </w:r>
          </w:p>
          <w:p w14:paraId="35A1F690" w14:textId="77777777" w:rsidR="000B5049" w:rsidRPr="000C1174" w:rsidRDefault="000B5049" w:rsidP="000B5049">
            <w:pPr>
              <w:pStyle w:val="ListParagraph"/>
              <w:numPr>
                <w:ilvl w:val="0"/>
                <w:numId w:val="3"/>
              </w:numPr>
            </w:pPr>
            <w:r w:rsidRPr="000C1174">
              <w:t>Cultural differences</w:t>
            </w:r>
          </w:p>
          <w:p w14:paraId="217CC0FD" w14:textId="77777777" w:rsidR="000B5049" w:rsidRPr="000C1174" w:rsidRDefault="000B5049" w:rsidP="000B5049">
            <w:pPr>
              <w:pStyle w:val="ListParagraph"/>
              <w:numPr>
                <w:ilvl w:val="0"/>
                <w:numId w:val="3"/>
              </w:numPr>
            </w:pPr>
            <w:r w:rsidRPr="000C1174">
              <w:t>Does not charge for admission</w:t>
            </w:r>
          </w:p>
          <w:p w14:paraId="4A04791C" w14:textId="77777777" w:rsidR="000B5049" w:rsidRPr="000C1174" w:rsidRDefault="000B5049" w:rsidP="000B5049">
            <w:pPr>
              <w:pStyle w:val="ListParagraph"/>
              <w:numPr>
                <w:ilvl w:val="0"/>
                <w:numId w:val="3"/>
              </w:numPr>
              <w:rPr>
                <w:sz w:val="32"/>
                <w:u w:val="single"/>
              </w:rPr>
            </w:pPr>
            <w:r w:rsidRPr="000C1174">
              <w:t>Overcrowding</w:t>
            </w:r>
          </w:p>
        </w:tc>
      </w:tr>
      <w:tr w:rsidR="000B5049" w14:paraId="6FFE1483" w14:textId="77777777" w:rsidTr="006C684D">
        <w:tc>
          <w:tcPr>
            <w:tcW w:w="4508" w:type="dxa"/>
          </w:tcPr>
          <w:p w14:paraId="29D60227" w14:textId="77777777" w:rsidR="000B5049" w:rsidRDefault="000B5049" w:rsidP="006C684D">
            <w:pPr>
              <w:rPr>
                <w:sz w:val="32"/>
                <w:u w:val="single"/>
              </w:rPr>
            </w:pPr>
            <w:r>
              <w:rPr>
                <w:sz w:val="32"/>
                <w:u w:val="single"/>
              </w:rPr>
              <w:t>Opportunities</w:t>
            </w:r>
          </w:p>
          <w:p w14:paraId="121D518F" w14:textId="77777777" w:rsidR="000B5049" w:rsidRDefault="000B5049" w:rsidP="000B5049">
            <w:pPr>
              <w:pStyle w:val="ListParagraph"/>
              <w:numPr>
                <w:ilvl w:val="0"/>
                <w:numId w:val="4"/>
              </w:numPr>
            </w:pPr>
            <w:r>
              <w:t>Educate visitors about history and culture of site</w:t>
            </w:r>
          </w:p>
          <w:p w14:paraId="09CEA80E" w14:textId="77777777" w:rsidR="000B5049" w:rsidRDefault="000B5049" w:rsidP="000B5049">
            <w:pPr>
              <w:pStyle w:val="ListParagraph"/>
              <w:numPr>
                <w:ilvl w:val="0"/>
                <w:numId w:val="4"/>
              </w:numPr>
            </w:pPr>
            <w:r>
              <w:t>Used the closed period to invest heavily</w:t>
            </w:r>
          </w:p>
          <w:p w14:paraId="5811D10A" w14:textId="77777777" w:rsidR="000B5049" w:rsidRDefault="000B5049" w:rsidP="000B5049">
            <w:pPr>
              <w:pStyle w:val="ListParagraph"/>
              <w:numPr>
                <w:ilvl w:val="0"/>
                <w:numId w:val="4"/>
              </w:numPr>
            </w:pPr>
            <w:r>
              <w:t>Use technology to enhance visitor experience</w:t>
            </w:r>
          </w:p>
          <w:p w14:paraId="3E8D5010" w14:textId="77777777" w:rsidR="000B5049" w:rsidRDefault="000B5049" w:rsidP="000B5049">
            <w:pPr>
              <w:pStyle w:val="ListParagraph"/>
              <w:numPr>
                <w:ilvl w:val="0"/>
                <w:numId w:val="4"/>
              </w:numPr>
            </w:pPr>
            <w:r>
              <w:t>Use technology to overcome over tourism</w:t>
            </w:r>
          </w:p>
          <w:p w14:paraId="4E455113" w14:textId="77777777" w:rsidR="000B5049" w:rsidRPr="000C1174" w:rsidRDefault="000B5049" w:rsidP="000B5049">
            <w:pPr>
              <w:pStyle w:val="ListParagraph"/>
              <w:numPr>
                <w:ilvl w:val="0"/>
                <w:numId w:val="4"/>
              </w:numPr>
            </w:pPr>
            <w:r>
              <w:t>Put a limit on visitor numbers to create a more sustainable attraction and improve experience</w:t>
            </w:r>
          </w:p>
          <w:p w14:paraId="544428E2" w14:textId="77777777" w:rsidR="000B5049" w:rsidRDefault="000B5049" w:rsidP="006C684D">
            <w:pPr>
              <w:rPr>
                <w:sz w:val="32"/>
                <w:u w:val="single"/>
              </w:rPr>
            </w:pPr>
          </w:p>
          <w:p w14:paraId="55E13DEB" w14:textId="77777777" w:rsidR="000B5049" w:rsidRDefault="000B5049" w:rsidP="006C684D">
            <w:pPr>
              <w:rPr>
                <w:sz w:val="32"/>
                <w:u w:val="single"/>
              </w:rPr>
            </w:pPr>
          </w:p>
        </w:tc>
        <w:tc>
          <w:tcPr>
            <w:tcW w:w="4508" w:type="dxa"/>
          </w:tcPr>
          <w:p w14:paraId="3D1135B7" w14:textId="77777777" w:rsidR="000B5049" w:rsidRDefault="000B5049" w:rsidP="006C684D">
            <w:pPr>
              <w:rPr>
                <w:sz w:val="32"/>
                <w:u w:val="single"/>
              </w:rPr>
            </w:pPr>
            <w:r>
              <w:rPr>
                <w:sz w:val="32"/>
                <w:u w:val="single"/>
              </w:rPr>
              <w:t>Threats</w:t>
            </w:r>
          </w:p>
          <w:p w14:paraId="5846830C" w14:textId="77777777" w:rsidR="000B5049" w:rsidRDefault="000B5049" w:rsidP="000B5049">
            <w:pPr>
              <w:pStyle w:val="ListParagraph"/>
              <w:numPr>
                <w:ilvl w:val="0"/>
                <w:numId w:val="5"/>
              </w:numPr>
            </w:pPr>
            <w:r>
              <w:t>Fire may reoccur</w:t>
            </w:r>
          </w:p>
          <w:p w14:paraId="241E4DD6" w14:textId="77777777" w:rsidR="000B5049" w:rsidRDefault="000B5049" w:rsidP="000B5049">
            <w:pPr>
              <w:pStyle w:val="ListParagraph"/>
              <w:numPr>
                <w:ilvl w:val="0"/>
                <w:numId w:val="5"/>
              </w:numPr>
            </w:pPr>
            <w:r>
              <w:t>Cannot alter the site too much- loose historic value</w:t>
            </w:r>
          </w:p>
          <w:p w14:paraId="399CC27D" w14:textId="77777777" w:rsidR="000B5049" w:rsidRDefault="000B5049" w:rsidP="000B5049">
            <w:pPr>
              <w:pStyle w:val="ListParagraph"/>
              <w:numPr>
                <w:ilvl w:val="0"/>
                <w:numId w:val="5"/>
              </w:numPr>
            </w:pPr>
            <w:r>
              <w:t>Lack of profit as free entry</w:t>
            </w:r>
          </w:p>
          <w:p w14:paraId="4DDE14A5" w14:textId="77777777" w:rsidR="000B5049" w:rsidRDefault="000B5049" w:rsidP="000B5049">
            <w:pPr>
              <w:pStyle w:val="ListParagraph"/>
              <w:numPr>
                <w:ilvl w:val="0"/>
                <w:numId w:val="5"/>
              </w:numPr>
            </w:pPr>
            <w:r>
              <w:t>Overcrowding issues</w:t>
            </w:r>
          </w:p>
          <w:p w14:paraId="5BCAD29C" w14:textId="77777777" w:rsidR="000B5049" w:rsidRDefault="000B5049" w:rsidP="000B5049">
            <w:pPr>
              <w:pStyle w:val="ListParagraph"/>
              <w:numPr>
                <w:ilvl w:val="0"/>
                <w:numId w:val="5"/>
              </w:numPr>
            </w:pPr>
            <w:r>
              <w:t>No knowledge of extent of damage</w:t>
            </w:r>
          </w:p>
          <w:p w14:paraId="0EFE8E41" w14:textId="77777777" w:rsidR="000B5049" w:rsidRDefault="000B5049" w:rsidP="000B5049">
            <w:pPr>
              <w:pStyle w:val="ListParagraph"/>
              <w:numPr>
                <w:ilvl w:val="0"/>
                <w:numId w:val="5"/>
              </w:numPr>
            </w:pPr>
            <w:r>
              <w:t>No knowledge of when it will open again</w:t>
            </w:r>
          </w:p>
          <w:p w14:paraId="56A41673" w14:textId="77777777" w:rsidR="000B5049" w:rsidRPr="000C1174" w:rsidRDefault="000B5049" w:rsidP="000B5049">
            <w:pPr>
              <w:pStyle w:val="ListParagraph"/>
              <w:numPr>
                <w:ilvl w:val="0"/>
                <w:numId w:val="5"/>
              </w:numPr>
            </w:pPr>
            <w:r>
              <w:t>Never changes but may need to in order to stay relevant and interesting</w:t>
            </w:r>
          </w:p>
        </w:tc>
      </w:tr>
    </w:tbl>
    <w:p w14:paraId="0165E486" w14:textId="77777777" w:rsidR="000B5049" w:rsidRDefault="000B5049" w:rsidP="000B5049"/>
    <w:p w14:paraId="3CFC90C4" w14:textId="77777777" w:rsidR="000B5049" w:rsidRDefault="000B5049" w:rsidP="000B5049"/>
    <w:p w14:paraId="404A8FDD" w14:textId="77777777" w:rsidR="000B5049" w:rsidRDefault="000B5049" w:rsidP="000B5049"/>
    <w:p w14:paraId="077DDC5E" w14:textId="77777777" w:rsidR="000B5049" w:rsidRDefault="000B5049" w:rsidP="000B5049"/>
    <w:p w14:paraId="027BB5C7" w14:textId="77777777" w:rsidR="000B5049" w:rsidRDefault="000B5049" w:rsidP="000B5049"/>
    <w:p w14:paraId="5EF94C89" w14:textId="77777777" w:rsidR="000B5049" w:rsidRDefault="000B5049" w:rsidP="000B5049"/>
    <w:p w14:paraId="1CFA1B49" w14:textId="77777777" w:rsidR="000B5049" w:rsidRDefault="000B5049" w:rsidP="000B5049"/>
    <w:p w14:paraId="41F57F22" w14:textId="77777777" w:rsidR="000B5049" w:rsidRDefault="000B5049" w:rsidP="000B5049"/>
    <w:p w14:paraId="021B1D5D" w14:textId="77777777" w:rsidR="000B5049" w:rsidRDefault="000B5049" w:rsidP="000B5049"/>
    <w:p w14:paraId="65421C60" w14:textId="77777777" w:rsidR="000B5049" w:rsidRDefault="000B5049" w:rsidP="000B5049">
      <w:pPr>
        <w:rPr>
          <w:u w:val="single"/>
        </w:rPr>
      </w:pPr>
    </w:p>
    <w:p w14:paraId="3447736F" w14:textId="77777777" w:rsidR="000B5049" w:rsidRDefault="000B5049" w:rsidP="000B5049">
      <w:pPr>
        <w:rPr>
          <w:u w:val="single"/>
        </w:rPr>
      </w:pPr>
    </w:p>
    <w:p w14:paraId="34242AAA" w14:textId="77777777" w:rsidR="000B5049" w:rsidRDefault="000B5049" w:rsidP="000B5049">
      <w:pPr>
        <w:rPr>
          <w:u w:val="single"/>
        </w:rPr>
      </w:pPr>
    </w:p>
    <w:p w14:paraId="6A857E38" w14:textId="77777777" w:rsidR="000B5049" w:rsidRDefault="000B5049" w:rsidP="000B5049">
      <w:pPr>
        <w:rPr>
          <w:u w:val="single"/>
        </w:rPr>
      </w:pPr>
    </w:p>
    <w:p w14:paraId="1E48089B" w14:textId="77777777" w:rsidR="000B5049" w:rsidRDefault="000B5049" w:rsidP="000B5049">
      <w:pPr>
        <w:rPr>
          <w:u w:val="single"/>
        </w:rPr>
      </w:pPr>
    </w:p>
    <w:p w14:paraId="4C7EE91E" w14:textId="77777777" w:rsidR="000B5049" w:rsidRDefault="000B5049" w:rsidP="000B5049">
      <w:pPr>
        <w:rPr>
          <w:u w:val="single"/>
        </w:rPr>
      </w:pPr>
    </w:p>
    <w:p w14:paraId="3BC1F053" w14:textId="77777777" w:rsidR="000B5049" w:rsidRDefault="000B5049" w:rsidP="000B5049">
      <w:pPr>
        <w:rPr>
          <w:u w:val="single"/>
        </w:rPr>
      </w:pPr>
    </w:p>
    <w:p w14:paraId="1A2D847C" w14:textId="77777777" w:rsidR="000B5049" w:rsidRDefault="000B5049" w:rsidP="000B5049">
      <w:pPr>
        <w:rPr>
          <w:u w:val="single"/>
        </w:rPr>
      </w:pPr>
    </w:p>
    <w:p w14:paraId="5F4044D7" w14:textId="77777777" w:rsidR="000B5049" w:rsidRDefault="000B5049" w:rsidP="000B5049">
      <w:pPr>
        <w:rPr>
          <w:u w:val="single"/>
        </w:rPr>
      </w:pPr>
    </w:p>
    <w:p w14:paraId="3F9DC3FF" w14:textId="77777777" w:rsidR="000B5049" w:rsidRDefault="000B5049" w:rsidP="000B5049">
      <w:pPr>
        <w:rPr>
          <w:u w:val="single"/>
        </w:rPr>
      </w:pPr>
    </w:p>
    <w:p w14:paraId="2274E9F3" w14:textId="77777777" w:rsidR="000B5049" w:rsidRPr="008134FB" w:rsidRDefault="000B5049" w:rsidP="000B5049">
      <w:pPr>
        <w:rPr>
          <w:rFonts w:asciiTheme="minorHAnsi" w:hAnsiTheme="minorHAnsi"/>
          <w:sz w:val="32"/>
          <w:u w:val="single"/>
        </w:rPr>
      </w:pPr>
      <w:r w:rsidRPr="008134FB">
        <w:rPr>
          <w:rFonts w:asciiTheme="minorHAnsi" w:hAnsiTheme="minorHAnsi"/>
          <w:sz w:val="32"/>
          <w:u w:val="single"/>
        </w:rPr>
        <w:lastRenderedPageBreak/>
        <w:t xml:space="preserve">References </w:t>
      </w:r>
    </w:p>
    <w:p w14:paraId="7A3FE0B9" w14:textId="77777777" w:rsidR="000B5049" w:rsidRDefault="000B5049" w:rsidP="000B5049">
      <w:pPr>
        <w:rPr>
          <w:u w:val="single"/>
        </w:rPr>
      </w:pPr>
    </w:p>
    <w:p w14:paraId="7F9D040D" w14:textId="77777777" w:rsidR="000B5049" w:rsidRPr="009A198C" w:rsidRDefault="000B5049" w:rsidP="000B5049">
      <w:pPr>
        <w:spacing w:line="360" w:lineRule="auto"/>
        <w:rPr>
          <w:rFonts w:ascii="Arial" w:eastAsiaTheme="minorEastAsia" w:hAnsi="Arial" w:cs="Arial"/>
          <w:sz w:val="22"/>
          <w:szCs w:val="22"/>
        </w:rPr>
      </w:pPr>
      <w:r w:rsidRPr="009A198C">
        <w:rPr>
          <w:rFonts w:ascii="Arial" w:eastAsiaTheme="minorEastAsia" w:hAnsi="Arial" w:cs="Arial"/>
          <w:sz w:val="22"/>
          <w:szCs w:val="22"/>
        </w:rPr>
        <w:t>Attractionsmanagement</w:t>
      </w:r>
      <w:r w:rsidRPr="009A198C">
        <w:rPr>
          <w:rFonts w:ascii="Arial" w:hAnsi="Arial" w:cs="Arial"/>
          <w:sz w:val="22"/>
          <w:szCs w:val="22"/>
        </w:rPr>
        <w:t xml:space="preserve">, </w:t>
      </w:r>
      <w:r w:rsidRPr="009A198C">
        <w:rPr>
          <w:rFonts w:ascii="Arial" w:eastAsiaTheme="minorEastAsia" w:hAnsi="Arial" w:cs="Arial"/>
          <w:sz w:val="22"/>
          <w:szCs w:val="22"/>
        </w:rPr>
        <w:t>(2018). </w:t>
      </w:r>
      <w:r w:rsidRPr="009A198C">
        <w:rPr>
          <w:rFonts w:ascii="Arial" w:eastAsiaTheme="minorEastAsia" w:hAnsi="Arial" w:cs="Arial"/>
          <w:i/>
          <w:iCs/>
          <w:sz w:val="22"/>
          <w:szCs w:val="22"/>
        </w:rPr>
        <w:t>Notre Dame revealed as most popular Paris tourist attraction | attractionsmanagement.com news</w:t>
      </w:r>
      <w:r w:rsidRPr="009A198C">
        <w:rPr>
          <w:rFonts w:ascii="Arial" w:eastAsiaTheme="minorEastAsia" w:hAnsi="Arial" w:cs="Arial"/>
          <w:sz w:val="22"/>
          <w:szCs w:val="22"/>
        </w:rPr>
        <w:t>. [online] Available at: https://www.attractionsmanagement.com/index.cfm?pagetype=news&amp;subject=news&amp;codeID=301702 [Accessed 7 Jan. 2020].</w:t>
      </w:r>
    </w:p>
    <w:p w14:paraId="45B167D3" w14:textId="77777777" w:rsidR="000B5049" w:rsidRPr="009A198C" w:rsidRDefault="000B5049" w:rsidP="000B5049">
      <w:pPr>
        <w:spacing w:line="360" w:lineRule="auto"/>
        <w:rPr>
          <w:rFonts w:ascii="Arial" w:hAnsi="Arial" w:cs="Arial"/>
          <w:sz w:val="22"/>
          <w:szCs w:val="22"/>
        </w:rPr>
      </w:pPr>
    </w:p>
    <w:p w14:paraId="41E8E24B" w14:textId="77777777" w:rsidR="000B5049" w:rsidRPr="009A198C" w:rsidRDefault="000B5049" w:rsidP="000B5049">
      <w:pPr>
        <w:spacing w:line="360" w:lineRule="auto"/>
        <w:rPr>
          <w:rFonts w:ascii="Arial" w:eastAsiaTheme="minorEastAsia" w:hAnsi="Arial" w:cs="Arial"/>
          <w:sz w:val="22"/>
          <w:szCs w:val="22"/>
        </w:rPr>
      </w:pPr>
      <w:r w:rsidRPr="009A198C">
        <w:rPr>
          <w:rFonts w:ascii="Arial" w:eastAsiaTheme="minorEastAsia" w:hAnsi="Arial" w:cs="Arial"/>
          <w:sz w:val="22"/>
          <w:szCs w:val="22"/>
        </w:rPr>
        <w:t>Canterbury-cathedral</w:t>
      </w:r>
      <w:r w:rsidRPr="009A198C">
        <w:rPr>
          <w:rFonts w:ascii="Arial" w:hAnsi="Arial" w:cs="Arial"/>
          <w:sz w:val="22"/>
          <w:szCs w:val="22"/>
        </w:rPr>
        <w:t>,</w:t>
      </w:r>
      <w:r w:rsidRPr="009A198C">
        <w:rPr>
          <w:rFonts w:ascii="Arial" w:eastAsiaTheme="minorEastAsia" w:hAnsi="Arial" w:cs="Arial"/>
          <w:sz w:val="22"/>
          <w:szCs w:val="22"/>
        </w:rPr>
        <w:t xml:space="preserve"> (2019). </w:t>
      </w:r>
      <w:r w:rsidRPr="009A198C">
        <w:rPr>
          <w:rFonts w:ascii="Arial" w:eastAsiaTheme="minorEastAsia" w:hAnsi="Arial" w:cs="Arial"/>
          <w:i/>
          <w:iCs/>
          <w:sz w:val="22"/>
          <w:szCs w:val="22"/>
        </w:rPr>
        <w:t>Virtual Tour</w:t>
      </w:r>
      <w:r w:rsidRPr="009A198C">
        <w:rPr>
          <w:rFonts w:ascii="Arial" w:eastAsiaTheme="minorEastAsia" w:hAnsi="Arial" w:cs="Arial"/>
          <w:sz w:val="22"/>
          <w:szCs w:val="22"/>
        </w:rPr>
        <w:t>. [online] Available at: https://www.canterbury-cathedral.org/visit/information/tour/ [Accessed 2 Jan. 2020].</w:t>
      </w:r>
    </w:p>
    <w:p w14:paraId="1E3E2C84" w14:textId="77777777" w:rsidR="000B5049" w:rsidRPr="009A198C" w:rsidRDefault="000B5049" w:rsidP="000B5049">
      <w:pPr>
        <w:spacing w:line="360" w:lineRule="auto"/>
        <w:rPr>
          <w:rFonts w:ascii="Arial" w:hAnsi="Arial" w:cs="Arial"/>
          <w:sz w:val="22"/>
          <w:szCs w:val="22"/>
        </w:rPr>
      </w:pPr>
    </w:p>
    <w:p w14:paraId="523E928D" w14:textId="77777777" w:rsidR="000B5049" w:rsidRPr="009A198C" w:rsidRDefault="000B5049" w:rsidP="000B5049">
      <w:pPr>
        <w:spacing w:line="360" w:lineRule="auto"/>
        <w:rPr>
          <w:rFonts w:ascii="Arial" w:hAnsi="Arial" w:cs="Arial"/>
          <w:color w:val="000000"/>
          <w:sz w:val="22"/>
          <w:szCs w:val="22"/>
        </w:rPr>
      </w:pPr>
      <w:r w:rsidRPr="009A198C">
        <w:rPr>
          <w:rFonts w:ascii="Arial" w:hAnsi="Arial" w:cs="Arial"/>
          <w:color w:val="000000"/>
          <w:sz w:val="22"/>
          <w:szCs w:val="22"/>
        </w:rPr>
        <w:t>Chandler, A. (1962).</w:t>
      </w:r>
      <w:r w:rsidRPr="009A198C">
        <w:rPr>
          <w:rStyle w:val="apple-converted-space"/>
          <w:rFonts w:ascii="Arial" w:hAnsi="Arial" w:cs="Arial"/>
          <w:color w:val="000000"/>
          <w:sz w:val="22"/>
          <w:szCs w:val="22"/>
        </w:rPr>
        <w:t> </w:t>
      </w:r>
      <w:r w:rsidRPr="009A198C">
        <w:rPr>
          <w:rFonts w:ascii="Arial" w:hAnsi="Arial" w:cs="Arial"/>
          <w:i/>
          <w:iCs/>
          <w:color w:val="000000"/>
          <w:sz w:val="22"/>
          <w:szCs w:val="22"/>
        </w:rPr>
        <w:t>Strategy and Structure: chapters in the history of the industrial enterprise</w:t>
      </w:r>
      <w:r w:rsidRPr="009A198C">
        <w:rPr>
          <w:rFonts w:ascii="Arial" w:hAnsi="Arial" w:cs="Arial"/>
          <w:color w:val="000000"/>
          <w:sz w:val="22"/>
          <w:szCs w:val="22"/>
        </w:rPr>
        <w:t>. Boston Mass: M.I.T. Press, p.801.</w:t>
      </w:r>
    </w:p>
    <w:p w14:paraId="458919D1" w14:textId="77777777" w:rsidR="000B5049" w:rsidRPr="009A198C" w:rsidRDefault="000B5049" w:rsidP="000B5049">
      <w:pPr>
        <w:spacing w:line="360" w:lineRule="auto"/>
        <w:rPr>
          <w:rFonts w:ascii="Arial" w:hAnsi="Arial" w:cs="Arial"/>
          <w:color w:val="000000"/>
          <w:sz w:val="22"/>
          <w:szCs w:val="22"/>
        </w:rPr>
      </w:pPr>
    </w:p>
    <w:p w14:paraId="37B044A9" w14:textId="77777777" w:rsidR="000B5049" w:rsidRPr="009A198C" w:rsidRDefault="000B5049" w:rsidP="000B5049">
      <w:pPr>
        <w:spacing w:line="360" w:lineRule="auto"/>
        <w:rPr>
          <w:rFonts w:ascii="Arial" w:eastAsiaTheme="minorEastAsia" w:hAnsi="Arial" w:cs="Arial"/>
          <w:sz w:val="22"/>
          <w:szCs w:val="22"/>
        </w:rPr>
      </w:pPr>
      <w:r w:rsidRPr="009A198C">
        <w:rPr>
          <w:rFonts w:ascii="Arial" w:eastAsiaTheme="minorEastAsia" w:hAnsi="Arial" w:cs="Arial"/>
          <w:sz w:val="22"/>
          <w:szCs w:val="22"/>
        </w:rPr>
        <w:t>Cuddy, A. (2019). </w:t>
      </w:r>
      <w:r w:rsidRPr="009A198C">
        <w:rPr>
          <w:rFonts w:ascii="Arial" w:eastAsiaTheme="minorEastAsia" w:hAnsi="Arial" w:cs="Arial"/>
          <w:i/>
          <w:iCs/>
          <w:sz w:val="22"/>
          <w:szCs w:val="22"/>
        </w:rPr>
        <w:t>Has too much money been given to rebuild Notre-</w:t>
      </w:r>
      <w:proofErr w:type="gramStart"/>
      <w:r w:rsidRPr="009A198C">
        <w:rPr>
          <w:rFonts w:ascii="Arial" w:eastAsiaTheme="minorEastAsia" w:hAnsi="Arial" w:cs="Arial"/>
          <w:i/>
          <w:iCs/>
          <w:sz w:val="22"/>
          <w:szCs w:val="22"/>
        </w:rPr>
        <w:t>Dame?</w:t>
      </w:r>
      <w:r w:rsidRPr="009A198C">
        <w:rPr>
          <w:rFonts w:ascii="Arial" w:eastAsiaTheme="minorEastAsia" w:hAnsi="Arial" w:cs="Arial"/>
          <w:sz w:val="22"/>
          <w:szCs w:val="22"/>
        </w:rPr>
        <w:t>.</w:t>
      </w:r>
      <w:proofErr w:type="gramEnd"/>
      <w:r w:rsidRPr="009A198C">
        <w:rPr>
          <w:rFonts w:ascii="Arial" w:eastAsiaTheme="minorEastAsia" w:hAnsi="Arial" w:cs="Arial"/>
          <w:sz w:val="22"/>
          <w:szCs w:val="22"/>
        </w:rPr>
        <w:t xml:space="preserve"> [online] BBC News. Available at: https://www.bbc.co.uk/news/world-europe-48039770 [Accessed 3 Jan. 2020].</w:t>
      </w:r>
    </w:p>
    <w:p w14:paraId="0046EA27" w14:textId="77777777" w:rsidR="000B5049" w:rsidRPr="009A198C" w:rsidRDefault="000B5049" w:rsidP="000B5049">
      <w:pPr>
        <w:spacing w:line="360" w:lineRule="auto"/>
        <w:rPr>
          <w:rFonts w:ascii="Arial" w:eastAsiaTheme="minorEastAsia" w:hAnsi="Arial" w:cs="Arial"/>
          <w:sz w:val="22"/>
          <w:szCs w:val="22"/>
        </w:rPr>
      </w:pPr>
    </w:p>
    <w:p w14:paraId="3B919D14" w14:textId="77777777" w:rsidR="000B5049" w:rsidRPr="009A198C" w:rsidRDefault="000B5049" w:rsidP="000B5049">
      <w:pPr>
        <w:spacing w:line="360" w:lineRule="auto"/>
        <w:rPr>
          <w:rFonts w:ascii="Arial" w:hAnsi="Arial" w:cs="Arial"/>
          <w:sz w:val="22"/>
          <w:szCs w:val="22"/>
        </w:rPr>
      </w:pPr>
      <w:r w:rsidRPr="009A198C">
        <w:rPr>
          <w:rFonts w:ascii="Arial" w:hAnsi="Arial" w:cs="Arial"/>
          <w:color w:val="000000"/>
          <w:sz w:val="22"/>
          <w:szCs w:val="22"/>
          <w:shd w:val="clear" w:color="auto" w:fill="FFFFFF"/>
        </w:rPr>
        <w:t>ETB (1991).</w:t>
      </w:r>
      <w:r w:rsidRPr="009A198C">
        <w:rPr>
          <w:rStyle w:val="apple-converted-space"/>
          <w:rFonts w:ascii="Arial" w:hAnsi="Arial" w:cs="Arial"/>
          <w:color w:val="000000"/>
          <w:sz w:val="22"/>
          <w:szCs w:val="22"/>
          <w:shd w:val="clear" w:color="auto" w:fill="FFFFFF"/>
        </w:rPr>
        <w:t> </w:t>
      </w:r>
      <w:r w:rsidRPr="009A198C">
        <w:rPr>
          <w:rFonts w:ascii="Arial" w:hAnsi="Arial" w:cs="Arial"/>
          <w:i/>
          <w:iCs/>
          <w:color w:val="000000"/>
          <w:sz w:val="22"/>
          <w:szCs w:val="22"/>
        </w:rPr>
        <w:t>Sightseeing in the UK</w:t>
      </w:r>
      <w:r w:rsidRPr="009A198C">
        <w:rPr>
          <w:rFonts w:ascii="Arial" w:hAnsi="Arial" w:cs="Arial"/>
          <w:color w:val="000000"/>
          <w:sz w:val="22"/>
          <w:szCs w:val="22"/>
          <w:shd w:val="clear" w:color="auto" w:fill="FFFFFF"/>
        </w:rPr>
        <w:t>. London: BTA/ETB Research Services, p.10.</w:t>
      </w:r>
    </w:p>
    <w:p w14:paraId="5C43E9F9" w14:textId="77777777" w:rsidR="000B5049" w:rsidRPr="009A198C" w:rsidRDefault="000B5049" w:rsidP="000B5049">
      <w:pPr>
        <w:spacing w:after="160" w:line="360" w:lineRule="auto"/>
        <w:rPr>
          <w:rFonts w:ascii="Arial" w:hAnsi="Arial" w:cs="Arial"/>
          <w:sz w:val="22"/>
          <w:szCs w:val="22"/>
        </w:rPr>
      </w:pPr>
    </w:p>
    <w:p w14:paraId="3473D84A" w14:textId="77777777" w:rsidR="000B5049" w:rsidRPr="009A198C" w:rsidRDefault="000B5049" w:rsidP="000B5049">
      <w:pPr>
        <w:spacing w:line="360" w:lineRule="auto"/>
        <w:rPr>
          <w:rFonts w:ascii="Arial" w:hAnsi="Arial" w:cs="Arial"/>
          <w:sz w:val="22"/>
          <w:szCs w:val="22"/>
        </w:rPr>
      </w:pPr>
      <w:r w:rsidRPr="009A198C">
        <w:rPr>
          <w:rFonts w:ascii="Arial" w:hAnsi="Arial" w:cs="Arial"/>
          <w:color w:val="000000"/>
          <w:sz w:val="22"/>
          <w:szCs w:val="22"/>
          <w:shd w:val="clear" w:color="auto" w:fill="FFFFFF"/>
        </w:rPr>
        <w:t>Faulkner, B. and Tideswell, C. (1997). A Framework for Monitoring Community Impacts of Tourism.</w:t>
      </w:r>
      <w:r w:rsidRPr="009A198C">
        <w:rPr>
          <w:rStyle w:val="apple-converted-space"/>
          <w:rFonts w:ascii="Arial" w:hAnsi="Arial" w:cs="Arial"/>
          <w:color w:val="000000"/>
          <w:sz w:val="22"/>
          <w:szCs w:val="22"/>
          <w:shd w:val="clear" w:color="auto" w:fill="FFFFFF"/>
        </w:rPr>
        <w:t> </w:t>
      </w:r>
      <w:r w:rsidRPr="009A198C">
        <w:rPr>
          <w:rFonts w:ascii="Arial" w:hAnsi="Arial" w:cs="Arial"/>
          <w:i/>
          <w:iCs/>
          <w:color w:val="000000"/>
          <w:sz w:val="22"/>
          <w:szCs w:val="22"/>
        </w:rPr>
        <w:t>Journal of Sustainable Tourism</w:t>
      </w:r>
      <w:r w:rsidRPr="009A198C">
        <w:rPr>
          <w:rFonts w:ascii="Arial" w:hAnsi="Arial" w:cs="Arial"/>
          <w:color w:val="000000"/>
          <w:sz w:val="22"/>
          <w:szCs w:val="22"/>
          <w:shd w:val="clear" w:color="auto" w:fill="FFFFFF"/>
        </w:rPr>
        <w:t>, 5(1), p.3.</w:t>
      </w:r>
    </w:p>
    <w:p w14:paraId="5B3D58C3" w14:textId="77777777" w:rsidR="000B5049" w:rsidRPr="009A198C" w:rsidRDefault="000B5049" w:rsidP="000B5049">
      <w:pPr>
        <w:spacing w:line="360" w:lineRule="auto"/>
        <w:rPr>
          <w:rFonts w:ascii="Arial" w:hAnsi="Arial" w:cs="Arial"/>
          <w:sz w:val="22"/>
          <w:szCs w:val="22"/>
        </w:rPr>
      </w:pPr>
    </w:p>
    <w:p w14:paraId="5B830E6D" w14:textId="77777777" w:rsidR="000B5049" w:rsidRPr="009A198C" w:rsidRDefault="000B5049" w:rsidP="000B5049">
      <w:pPr>
        <w:spacing w:line="360" w:lineRule="auto"/>
        <w:rPr>
          <w:rFonts w:ascii="Arial" w:hAnsi="Arial" w:cs="Arial"/>
          <w:color w:val="000000"/>
          <w:sz w:val="22"/>
          <w:szCs w:val="22"/>
          <w:shd w:val="clear" w:color="auto" w:fill="FFFFFF"/>
        </w:rPr>
      </w:pPr>
      <w:r w:rsidRPr="009A198C">
        <w:rPr>
          <w:rFonts w:ascii="Arial" w:hAnsi="Arial" w:cs="Arial"/>
          <w:color w:val="000000"/>
          <w:sz w:val="22"/>
          <w:szCs w:val="22"/>
          <w:shd w:val="clear" w:color="auto" w:fill="FFFFFF"/>
        </w:rPr>
        <w:t>Herbert, D. (1995).</w:t>
      </w:r>
      <w:r w:rsidRPr="009A198C">
        <w:rPr>
          <w:rStyle w:val="apple-converted-space"/>
          <w:rFonts w:ascii="Arial" w:hAnsi="Arial" w:cs="Arial"/>
          <w:color w:val="000000"/>
          <w:sz w:val="22"/>
          <w:szCs w:val="22"/>
          <w:shd w:val="clear" w:color="auto" w:fill="FFFFFF"/>
        </w:rPr>
        <w:t> </w:t>
      </w:r>
      <w:r w:rsidRPr="009A198C">
        <w:rPr>
          <w:rFonts w:ascii="Arial" w:hAnsi="Arial" w:cs="Arial"/>
          <w:i/>
          <w:iCs/>
          <w:color w:val="000000"/>
          <w:sz w:val="22"/>
          <w:szCs w:val="22"/>
        </w:rPr>
        <w:t>Heritage, Tourism and Society</w:t>
      </w:r>
      <w:r w:rsidRPr="009A198C">
        <w:rPr>
          <w:rFonts w:ascii="Arial" w:hAnsi="Arial" w:cs="Arial"/>
          <w:color w:val="000000"/>
          <w:sz w:val="22"/>
          <w:szCs w:val="22"/>
          <w:shd w:val="clear" w:color="auto" w:fill="FFFFFF"/>
        </w:rPr>
        <w:t>. 1st ed. London: Mansell Publishing, p.86.</w:t>
      </w:r>
    </w:p>
    <w:p w14:paraId="4DCD406A" w14:textId="77777777" w:rsidR="000B5049" w:rsidRPr="009A198C" w:rsidRDefault="000B5049" w:rsidP="000B5049">
      <w:pPr>
        <w:spacing w:line="360" w:lineRule="auto"/>
        <w:rPr>
          <w:rFonts w:ascii="Arial" w:hAnsi="Arial" w:cs="Arial"/>
          <w:color w:val="000000"/>
          <w:sz w:val="22"/>
          <w:szCs w:val="22"/>
          <w:shd w:val="clear" w:color="auto" w:fill="FFFFFF"/>
        </w:rPr>
      </w:pPr>
    </w:p>
    <w:p w14:paraId="562D1406" w14:textId="77777777" w:rsidR="000B5049" w:rsidRPr="009A198C" w:rsidRDefault="000B5049" w:rsidP="000B5049">
      <w:pPr>
        <w:spacing w:line="360" w:lineRule="auto"/>
        <w:rPr>
          <w:rFonts w:ascii="Arial" w:hAnsi="Arial" w:cs="Arial"/>
          <w:color w:val="000000"/>
          <w:sz w:val="22"/>
          <w:szCs w:val="22"/>
          <w:shd w:val="clear" w:color="auto" w:fill="FFFFFF"/>
        </w:rPr>
      </w:pPr>
    </w:p>
    <w:p w14:paraId="1A660B24" w14:textId="77777777" w:rsidR="000B5049" w:rsidRPr="009A198C" w:rsidRDefault="000B5049" w:rsidP="000B5049">
      <w:pPr>
        <w:spacing w:line="360" w:lineRule="auto"/>
        <w:rPr>
          <w:rFonts w:ascii="Arial" w:hAnsi="Arial" w:cs="Arial"/>
          <w:sz w:val="22"/>
          <w:szCs w:val="22"/>
        </w:rPr>
      </w:pPr>
      <w:r w:rsidRPr="009A198C">
        <w:rPr>
          <w:rFonts w:ascii="Arial" w:hAnsi="Arial" w:cs="Arial"/>
          <w:color w:val="000000"/>
          <w:sz w:val="22"/>
          <w:szCs w:val="22"/>
          <w:shd w:val="clear" w:color="auto" w:fill="FFFFFF"/>
        </w:rPr>
        <w:t>Horton, H. (2019).</w:t>
      </w:r>
      <w:r w:rsidRPr="009A198C">
        <w:rPr>
          <w:rStyle w:val="apple-converted-space"/>
          <w:rFonts w:ascii="Arial" w:hAnsi="Arial" w:cs="Arial"/>
          <w:color w:val="000000"/>
          <w:sz w:val="22"/>
          <w:szCs w:val="22"/>
          <w:shd w:val="clear" w:color="auto" w:fill="FFFFFF"/>
        </w:rPr>
        <w:t> </w:t>
      </w:r>
      <w:r w:rsidRPr="009A198C">
        <w:rPr>
          <w:rFonts w:ascii="Arial" w:hAnsi="Arial" w:cs="Arial"/>
          <w:i/>
          <w:iCs/>
          <w:color w:val="000000"/>
          <w:sz w:val="22"/>
          <w:szCs w:val="22"/>
        </w:rPr>
        <w:t>National Trust to use 'augmented reality' headsets to show how climate change will destroy their properties unless climate change is addressed</w:t>
      </w:r>
      <w:r w:rsidRPr="009A198C">
        <w:rPr>
          <w:rFonts w:ascii="Arial" w:hAnsi="Arial" w:cs="Arial"/>
          <w:color w:val="000000"/>
          <w:sz w:val="22"/>
          <w:szCs w:val="22"/>
          <w:shd w:val="clear" w:color="auto" w:fill="FFFFFF"/>
        </w:rPr>
        <w:t>. [online] The Telegraph. Available at: https://www.telegraph.co.uk/news/2019/10/25/national-trust-use-augmented-reality-headsets-show-climate-change/ [Accessed 11 Jan. 2020].</w:t>
      </w:r>
    </w:p>
    <w:p w14:paraId="57C61933" w14:textId="77777777" w:rsidR="000B5049" w:rsidRPr="009A198C" w:rsidRDefault="000B5049" w:rsidP="000B5049">
      <w:pPr>
        <w:spacing w:line="360" w:lineRule="auto"/>
        <w:rPr>
          <w:rFonts w:ascii="Arial" w:hAnsi="Arial" w:cs="Arial"/>
          <w:color w:val="000000"/>
          <w:sz w:val="22"/>
          <w:szCs w:val="22"/>
          <w:shd w:val="clear" w:color="auto" w:fill="FFFFFF"/>
        </w:rPr>
      </w:pPr>
    </w:p>
    <w:p w14:paraId="65C1B169" w14:textId="77777777" w:rsidR="000B5049" w:rsidRPr="009A198C" w:rsidRDefault="000B5049" w:rsidP="000B5049">
      <w:pPr>
        <w:spacing w:line="360" w:lineRule="auto"/>
        <w:rPr>
          <w:rFonts w:ascii="Arial" w:hAnsi="Arial" w:cs="Arial"/>
          <w:color w:val="000000"/>
          <w:sz w:val="22"/>
          <w:szCs w:val="22"/>
          <w:shd w:val="clear" w:color="auto" w:fill="FFFFFF"/>
        </w:rPr>
      </w:pPr>
    </w:p>
    <w:p w14:paraId="52BFFAF6" w14:textId="77777777" w:rsidR="000B5049" w:rsidRPr="009A198C" w:rsidRDefault="000B5049" w:rsidP="000B5049">
      <w:pPr>
        <w:spacing w:line="360" w:lineRule="auto"/>
        <w:rPr>
          <w:rFonts w:ascii="Arial" w:hAnsi="Arial" w:cs="Arial"/>
          <w:sz w:val="22"/>
          <w:szCs w:val="22"/>
        </w:rPr>
      </w:pPr>
      <w:r w:rsidRPr="009A198C">
        <w:rPr>
          <w:rFonts w:ascii="Arial" w:hAnsi="Arial" w:cs="Arial"/>
          <w:color w:val="000000"/>
          <w:sz w:val="22"/>
          <w:szCs w:val="22"/>
          <w:shd w:val="clear" w:color="auto" w:fill="FFFFFF"/>
        </w:rPr>
        <w:t>McKercher, B. and Du Cros, H. (2002).</w:t>
      </w:r>
      <w:r w:rsidRPr="009A198C">
        <w:rPr>
          <w:rStyle w:val="apple-converted-space"/>
          <w:rFonts w:ascii="Arial" w:hAnsi="Arial" w:cs="Arial"/>
          <w:color w:val="000000"/>
          <w:sz w:val="22"/>
          <w:szCs w:val="22"/>
          <w:shd w:val="clear" w:color="auto" w:fill="FFFFFF"/>
        </w:rPr>
        <w:t> </w:t>
      </w:r>
      <w:r w:rsidRPr="009A198C">
        <w:rPr>
          <w:rFonts w:ascii="Arial" w:hAnsi="Arial" w:cs="Arial"/>
          <w:i/>
          <w:iCs/>
          <w:color w:val="000000"/>
          <w:sz w:val="22"/>
          <w:szCs w:val="22"/>
        </w:rPr>
        <w:t>Cultural Tourism: The Partnership Between Tourism and Cultural Heritage Management</w:t>
      </w:r>
      <w:r w:rsidRPr="009A198C">
        <w:rPr>
          <w:rFonts w:ascii="Arial" w:hAnsi="Arial" w:cs="Arial"/>
          <w:color w:val="000000"/>
          <w:sz w:val="22"/>
          <w:szCs w:val="22"/>
          <w:shd w:val="clear" w:color="auto" w:fill="FFFFFF"/>
        </w:rPr>
        <w:t>. London: Routledge, p.145.</w:t>
      </w:r>
    </w:p>
    <w:p w14:paraId="2A0B85D6" w14:textId="77777777" w:rsidR="000B5049" w:rsidRPr="009A198C" w:rsidRDefault="000B5049" w:rsidP="000B5049">
      <w:pPr>
        <w:spacing w:line="360" w:lineRule="auto"/>
        <w:rPr>
          <w:rFonts w:ascii="Arial" w:hAnsi="Arial" w:cs="Arial"/>
          <w:color w:val="000000"/>
          <w:sz w:val="22"/>
          <w:szCs w:val="22"/>
          <w:shd w:val="clear" w:color="auto" w:fill="FFFFFF"/>
        </w:rPr>
      </w:pPr>
    </w:p>
    <w:p w14:paraId="171A2DC0" w14:textId="77777777" w:rsidR="000B5049" w:rsidRPr="009A198C" w:rsidRDefault="000B5049" w:rsidP="000B5049">
      <w:pPr>
        <w:spacing w:line="360" w:lineRule="auto"/>
        <w:rPr>
          <w:rFonts w:ascii="Arial" w:hAnsi="Arial" w:cs="Arial"/>
          <w:color w:val="000000"/>
          <w:sz w:val="22"/>
          <w:szCs w:val="22"/>
        </w:rPr>
      </w:pPr>
      <w:r w:rsidRPr="009A198C">
        <w:rPr>
          <w:rFonts w:ascii="Arial" w:hAnsi="Arial" w:cs="Arial"/>
          <w:color w:val="000000"/>
          <w:sz w:val="22"/>
          <w:szCs w:val="22"/>
        </w:rPr>
        <w:t xml:space="preserve">Middleton, V. and Hawkins, R. (1998) </w:t>
      </w:r>
      <w:r w:rsidRPr="009A198C">
        <w:rPr>
          <w:rStyle w:val="ff6"/>
          <w:rFonts w:ascii="Arial" w:hAnsi="Arial" w:cs="Arial"/>
          <w:color w:val="000000"/>
          <w:sz w:val="22"/>
          <w:szCs w:val="22"/>
        </w:rPr>
        <w:t>Sustainable Tourism: a</w:t>
      </w:r>
    </w:p>
    <w:p w14:paraId="6259CB68" w14:textId="77777777" w:rsidR="000B5049" w:rsidRPr="009A198C" w:rsidRDefault="000B5049" w:rsidP="000B5049">
      <w:pPr>
        <w:spacing w:line="360" w:lineRule="auto"/>
        <w:rPr>
          <w:rFonts w:ascii="Arial" w:hAnsi="Arial" w:cs="Arial"/>
          <w:color w:val="000000"/>
          <w:sz w:val="22"/>
          <w:szCs w:val="22"/>
        </w:rPr>
      </w:pPr>
      <w:r w:rsidRPr="009A198C">
        <w:rPr>
          <w:rFonts w:ascii="Arial" w:hAnsi="Arial" w:cs="Arial"/>
          <w:color w:val="000000"/>
          <w:sz w:val="22"/>
          <w:szCs w:val="22"/>
        </w:rPr>
        <w:t>Marketing Perspective</w:t>
      </w:r>
      <w:r w:rsidRPr="009A198C">
        <w:rPr>
          <w:rStyle w:val="ff9"/>
          <w:rFonts w:ascii="Arial" w:hAnsi="Arial" w:cs="Arial"/>
          <w:color w:val="000000"/>
          <w:sz w:val="22"/>
          <w:szCs w:val="22"/>
        </w:rPr>
        <w:t>, Butterworth-Heinemann, Oxford</w:t>
      </w:r>
    </w:p>
    <w:p w14:paraId="29DD3883" w14:textId="77777777" w:rsidR="000B5049" w:rsidRPr="009A198C" w:rsidRDefault="000B5049" w:rsidP="000B5049">
      <w:pPr>
        <w:spacing w:line="360" w:lineRule="auto"/>
        <w:rPr>
          <w:rFonts w:ascii="Arial" w:hAnsi="Arial" w:cs="Arial"/>
          <w:sz w:val="22"/>
          <w:szCs w:val="22"/>
        </w:rPr>
      </w:pPr>
    </w:p>
    <w:p w14:paraId="26CDCA5D" w14:textId="77777777" w:rsidR="000B5049" w:rsidRPr="009A198C" w:rsidRDefault="000B5049" w:rsidP="000B5049">
      <w:pPr>
        <w:spacing w:line="360" w:lineRule="auto"/>
        <w:rPr>
          <w:rFonts w:ascii="Arial" w:hAnsi="Arial" w:cs="Arial"/>
          <w:sz w:val="22"/>
          <w:szCs w:val="22"/>
        </w:rPr>
      </w:pPr>
      <w:r w:rsidRPr="009A198C">
        <w:rPr>
          <w:rFonts w:ascii="Arial" w:hAnsi="Arial" w:cs="Arial"/>
          <w:sz w:val="22"/>
          <w:szCs w:val="22"/>
        </w:rPr>
        <w:t xml:space="preserve">Oklevik, O., </w:t>
      </w:r>
      <w:proofErr w:type="spellStart"/>
      <w:r w:rsidRPr="009A198C">
        <w:rPr>
          <w:rFonts w:ascii="Arial" w:hAnsi="Arial" w:cs="Arial"/>
          <w:sz w:val="22"/>
          <w:szCs w:val="22"/>
        </w:rPr>
        <w:t>Gössling</w:t>
      </w:r>
      <w:proofErr w:type="spellEnd"/>
      <w:r w:rsidRPr="009A198C">
        <w:rPr>
          <w:rFonts w:ascii="Arial" w:hAnsi="Arial" w:cs="Arial"/>
          <w:sz w:val="22"/>
          <w:szCs w:val="22"/>
        </w:rPr>
        <w:t xml:space="preserve">, S., Hall, C., Steen Jacobsen, J., </w:t>
      </w:r>
      <w:proofErr w:type="spellStart"/>
      <w:r w:rsidRPr="009A198C">
        <w:rPr>
          <w:rFonts w:ascii="Arial" w:hAnsi="Arial" w:cs="Arial"/>
          <w:sz w:val="22"/>
          <w:szCs w:val="22"/>
        </w:rPr>
        <w:t>Grøtte</w:t>
      </w:r>
      <w:proofErr w:type="spellEnd"/>
      <w:r w:rsidRPr="009A198C">
        <w:rPr>
          <w:rFonts w:ascii="Arial" w:hAnsi="Arial" w:cs="Arial"/>
          <w:sz w:val="22"/>
          <w:szCs w:val="22"/>
        </w:rPr>
        <w:t>, I. and McCabe, S. (2019). Overtourism, optimisation, and destination performance indicators: a case study of activities in Fjord Norway. Journal of Sustainable Tourism, 27(12), pp.1804-1824.</w:t>
      </w:r>
    </w:p>
    <w:p w14:paraId="3FD92448" w14:textId="77777777" w:rsidR="000B5049" w:rsidRPr="009A198C" w:rsidRDefault="000B5049" w:rsidP="000B5049">
      <w:pPr>
        <w:spacing w:line="360" w:lineRule="auto"/>
        <w:rPr>
          <w:rFonts w:ascii="Arial" w:hAnsi="Arial" w:cs="Arial"/>
          <w:sz w:val="22"/>
          <w:szCs w:val="22"/>
        </w:rPr>
      </w:pPr>
    </w:p>
    <w:p w14:paraId="0851B779" w14:textId="77777777" w:rsidR="000B5049" w:rsidRPr="009A198C" w:rsidRDefault="000B5049" w:rsidP="000B5049">
      <w:pPr>
        <w:spacing w:line="360" w:lineRule="auto"/>
        <w:rPr>
          <w:rFonts w:ascii="Arial" w:hAnsi="Arial" w:cs="Arial"/>
          <w:sz w:val="22"/>
          <w:szCs w:val="22"/>
        </w:rPr>
      </w:pPr>
      <w:proofErr w:type="spellStart"/>
      <w:r w:rsidRPr="009A198C">
        <w:rPr>
          <w:rFonts w:ascii="Arial" w:hAnsi="Arial" w:cs="Arial"/>
          <w:sz w:val="22"/>
          <w:szCs w:val="22"/>
        </w:rPr>
        <w:t>Orbasli</w:t>
      </w:r>
      <w:proofErr w:type="spellEnd"/>
      <w:r w:rsidRPr="009A198C">
        <w:rPr>
          <w:rFonts w:ascii="Arial" w:hAnsi="Arial" w:cs="Arial"/>
          <w:sz w:val="22"/>
          <w:szCs w:val="22"/>
        </w:rPr>
        <w:t xml:space="preserve">, A. (2000). Tourists in historic towns. London: E&amp;FN </w:t>
      </w:r>
      <w:proofErr w:type="spellStart"/>
      <w:r w:rsidRPr="009A198C">
        <w:rPr>
          <w:rFonts w:ascii="Arial" w:hAnsi="Arial" w:cs="Arial"/>
          <w:sz w:val="22"/>
          <w:szCs w:val="22"/>
        </w:rPr>
        <w:t>Spon</w:t>
      </w:r>
      <w:proofErr w:type="spellEnd"/>
      <w:r w:rsidRPr="009A198C">
        <w:rPr>
          <w:rFonts w:ascii="Arial" w:hAnsi="Arial" w:cs="Arial"/>
          <w:sz w:val="22"/>
          <w:szCs w:val="22"/>
        </w:rPr>
        <w:t>, p.166.</w:t>
      </w:r>
    </w:p>
    <w:p w14:paraId="41F86437" w14:textId="77777777" w:rsidR="000B5049" w:rsidRPr="009A198C" w:rsidRDefault="000B5049" w:rsidP="000B5049">
      <w:pPr>
        <w:spacing w:line="360" w:lineRule="auto"/>
        <w:rPr>
          <w:rFonts w:ascii="Arial" w:hAnsi="Arial" w:cs="Arial"/>
          <w:sz w:val="22"/>
          <w:szCs w:val="22"/>
        </w:rPr>
      </w:pPr>
    </w:p>
    <w:p w14:paraId="712961DA" w14:textId="77777777" w:rsidR="000B5049" w:rsidRPr="009A198C" w:rsidRDefault="000B5049" w:rsidP="000B5049">
      <w:pPr>
        <w:spacing w:line="360" w:lineRule="auto"/>
        <w:rPr>
          <w:rFonts w:ascii="Arial" w:hAnsi="Arial" w:cs="Arial"/>
          <w:sz w:val="22"/>
          <w:szCs w:val="22"/>
        </w:rPr>
      </w:pPr>
      <w:r w:rsidRPr="009A198C">
        <w:rPr>
          <w:rFonts w:ascii="Arial" w:hAnsi="Arial" w:cs="Arial"/>
          <w:sz w:val="22"/>
          <w:szCs w:val="22"/>
        </w:rPr>
        <w:t>Pavlić, I., Portolan, A. and Puh, B. (2019). Segmenting local residents by perceptions of tourism impacts in an urban World Heritage Site: the case of Dubrovnik. Journal of Heritage Tourism, pp.161.</w:t>
      </w:r>
    </w:p>
    <w:p w14:paraId="5B9BDA29" w14:textId="77777777" w:rsidR="000B5049" w:rsidRPr="009A198C" w:rsidRDefault="000B5049" w:rsidP="000B5049">
      <w:pPr>
        <w:spacing w:line="360" w:lineRule="auto"/>
        <w:rPr>
          <w:rFonts w:ascii="Arial" w:hAnsi="Arial" w:cs="Arial"/>
          <w:sz w:val="22"/>
          <w:szCs w:val="22"/>
        </w:rPr>
      </w:pPr>
    </w:p>
    <w:p w14:paraId="050D3B61" w14:textId="77777777" w:rsidR="000B5049" w:rsidRPr="009A198C" w:rsidRDefault="000B5049" w:rsidP="000B5049">
      <w:pPr>
        <w:spacing w:line="360" w:lineRule="auto"/>
        <w:rPr>
          <w:rFonts w:ascii="Arial" w:eastAsiaTheme="minorEastAsia" w:hAnsi="Arial" w:cs="Arial"/>
          <w:sz w:val="22"/>
          <w:szCs w:val="22"/>
        </w:rPr>
      </w:pPr>
      <w:r w:rsidRPr="009A198C">
        <w:rPr>
          <w:rFonts w:ascii="Arial" w:eastAsiaTheme="minorEastAsia" w:hAnsi="Arial" w:cs="Arial"/>
          <w:sz w:val="22"/>
          <w:szCs w:val="22"/>
        </w:rPr>
        <w:t>The Guardian. (2019). </w:t>
      </w:r>
      <w:r w:rsidRPr="009A198C">
        <w:rPr>
          <w:rFonts w:ascii="Arial" w:eastAsiaTheme="minorEastAsia" w:hAnsi="Arial" w:cs="Arial"/>
          <w:i/>
          <w:iCs/>
          <w:sz w:val="22"/>
          <w:szCs w:val="22"/>
        </w:rPr>
        <w:t>Notre Dame fire: Macron pledges to rebuild devastated Paris cathedral</w:t>
      </w:r>
      <w:r w:rsidRPr="009A198C">
        <w:rPr>
          <w:rFonts w:ascii="Arial" w:eastAsiaTheme="minorEastAsia" w:hAnsi="Arial" w:cs="Arial"/>
          <w:sz w:val="22"/>
          <w:szCs w:val="22"/>
        </w:rPr>
        <w:t>. [online] Available at: https://www.theguardian.com/world/2019/apr/15/notre-dame-fire-paris-france-cathedral [Accessed 3 Jan. 2020].</w:t>
      </w:r>
    </w:p>
    <w:p w14:paraId="67AB9B9A" w14:textId="77777777" w:rsidR="000B5049" w:rsidRPr="009A198C" w:rsidRDefault="000B5049" w:rsidP="000B5049">
      <w:pPr>
        <w:spacing w:line="360" w:lineRule="auto"/>
        <w:rPr>
          <w:rFonts w:ascii="Arial" w:eastAsiaTheme="minorEastAsia" w:hAnsi="Arial" w:cs="Arial"/>
          <w:sz w:val="22"/>
          <w:szCs w:val="22"/>
        </w:rPr>
      </w:pPr>
    </w:p>
    <w:p w14:paraId="3D7D58F5" w14:textId="77777777" w:rsidR="000B5049" w:rsidRPr="009A198C" w:rsidRDefault="000B5049" w:rsidP="000B5049">
      <w:pPr>
        <w:spacing w:line="360" w:lineRule="auto"/>
        <w:rPr>
          <w:rFonts w:ascii="Arial" w:eastAsiaTheme="minorEastAsia" w:hAnsi="Arial" w:cs="Arial"/>
          <w:sz w:val="22"/>
          <w:szCs w:val="22"/>
        </w:rPr>
      </w:pPr>
      <w:r w:rsidRPr="009A198C">
        <w:rPr>
          <w:rFonts w:ascii="Arial" w:eastAsiaTheme="minorEastAsia" w:hAnsi="Arial" w:cs="Arial"/>
          <w:sz w:val="22"/>
          <w:szCs w:val="22"/>
        </w:rPr>
        <w:t>The Washington Post. (2019). Notre Dame rector: Fragile cathedral might not be saved. [online] Available at: https://www.washingtonpost.com/world/europe/notre-dame-rector-fragile-cathedral-might-not-be-saved/2019/12/25/ae19120c-26f8-11ea-9cc9-e19cfbc87e51_story.html [Accessed 4 Jan. 2020].</w:t>
      </w:r>
    </w:p>
    <w:p w14:paraId="0CCA8C11" w14:textId="77777777" w:rsidR="000B5049" w:rsidRPr="009A198C" w:rsidRDefault="000B5049" w:rsidP="000B5049">
      <w:pPr>
        <w:spacing w:line="360" w:lineRule="auto"/>
        <w:rPr>
          <w:rFonts w:ascii="Arial" w:hAnsi="Arial" w:cs="Arial"/>
          <w:sz w:val="22"/>
          <w:szCs w:val="22"/>
        </w:rPr>
      </w:pPr>
    </w:p>
    <w:p w14:paraId="516C3294" w14:textId="77777777" w:rsidR="000B5049" w:rsidRPr="009A198C" w:rsidRDefault="000B5049" w:rsidP="000B5049">
      <w:pPr>
        <w:spacing w:line="360" w:lineRule="auto"/>
        <w:rPr>
          <w:rFonts w:ascii="Arial" w:eastAsiaTheme="minorEastAsia" w:hAnsi="Arial" w:cs="Arial"/>
          <w:sz w:val="22"/>
          <w:szCs w:val="22"/>
        </w:rPr>
      </w:pPr>
      <w:r w:rsidRPr="009A198C">
        <w:rPr>
          <w:rFonts w:ascii="Arial" w:eastAsiaTheme="minorEastAsia" w:hAnsi="Arial" w:cs="Arial"/>
          <w:sz w:val="22"/>
          <w:szCs w:val="22"/>
        </w:rPr>
        <w:t>Time. (2019). </w:t>
      </w:r>
      <w:r w:rsidRPr="009A198C">
        <w:rPr>
          <w:rFonts w:ascii="Arial" w:eastAsiaTheme="minorEastAsia" w:hAnsi="Arial" w:cs="Arial"/>
          <w:i/>
          <w:iCs/>
          <w:sz w:val="22"/>
          <w:szCs w:val="22"/>
        </w:rPr>
        <w:t>https://time.com</w:t>
      </w:r>
      <w:r w:rsidRPr="009A198C">
        <w:rPr>
          <w:rFonts w:ascii="Arial" w:eastAsiaTheme="minorEastAsia" w:hAnsi="Arial" w:cs="Arial"/>
          <w:sz w:val="22"/>
          <w:szCs w:val="22"/>
        </w:rPr>
        <w:t>. [online] Available at: https://time.com/5571518/notre-dame-donations/ [Accessed 7 Jan. 2020].</w:t>
      </w:r>
    </w:p>
    <w:p w14:paraId="3EDD3FC4" w14:textId="77777777" w:rsidR="000B5049" w:rsidRPr="009A198C" w:rsidRDefault="000B5049" w:rsidP="000B5049">
      <w:pPr>
        <w:spacing w:line="360" w:lineRule="auto"/>
        <w:rPr>
          <w:rFonts w:ascii="Arial" w:hAnsi="Arial" w:cs="Arial"/>
          <w:sz w:val="22"/>
          <w:szCs w:val="22"/>
        </w:rPr>
      </w:pPr>
    </w:p>
    <w:p w14:paraId="48E4208A" w14:textId="77777777" w:rsidR="000B5049" w:rsidRPr="009A198C" w:rsidRDefault="000B5049" w:rsidP="000B5049">
      <w:pPr>
        <w:spacing w:line="360" w:lineRule="auto"/>
        <w:rPr>
          <w:rFonts w:ascii="Arial" w:eastAsiaTheme="minorEastAsia" w:hAnsi="Arial" w:cs="Arial"/>
          <w:sz w:val="22"/>
          <w:szCs w:val="22"/>
        </w:rPr>
      </w:pPr>
      <w:r w:rsidRPr="009A198C">
        <w:rPr>
          <w:rFonts w:ascii="Arial" w:eastAsiaTheme="minorEastAsia" w:hAnsi="Arial" w:cs="Arial"/>
          <w:sz w:val="22"/>
          <w:szCs w:val="22"/>
        </w:rPr>
        <w:t>UNESCO.org. (2019). </w:t>
      </w:r>
      <w:r w:rsidRPr="009A198C">
        <w:rPr>
          <w:rFonts w:ascii="Arial" w:eastAsiaTheme="minorEastAsia" w:hAnsi="Arial" w:cs="Arial"/>
          <w:i/>
          <w:iCs/>
          <w:sz w:val="22"/>
          <w:szCs w:val="22"/>
        </w:rPr>
        <w:t>Paris, Banks of the Seine</w:t>
      </w:r>
      <w:r w:rsidRPr="009A198C">
        <w:rPr>
          <w:rFonts w:ascii="Arial" w:eastAsiaTheme="minorEastAsia" w:hAnsi="Arial" w:cs="Arial"/>
          <w:sz w:val="22"/>
          <w:szCs w:val="22"/>
        </w:rPr>
        <w:t>. [online] Available at: https://whc.unesco.org/en/list/600/ [Accessed 3 Jan. 2020].</w:t>
      </w:r>
    </w:p>
    <w:p w14:paraId="72C11BE8" w14:textId="77777777" w:rsidR="000B5049" w:rsidRPr="009A198C" w:rsidRDefault="000B5049" w:rsidP="000B5049">
      <w:pPr>
        <w:spacing w:line="360" w:lineRule="auto"/>
        <w:rPr>
          <w:rFonts w:ascii="Arial" w:eastAsiaTheme="minorEastAsia" w:hAnsi="Arial" w:cs="Arial"/>
          <w:sz w:val="22"/>
          <w:szCs w:val="22"/>
        </w:rPr>
      </w:pPr>
    </w:p>
    <w:p w14:paraId="755881F3" w14:textId="77777777" w:rsidR="000B5049" w:rsidRPr="009A198C" w:rsidRDefault="000B5049" w:rsidP="000B5049">
      <w:pPr>
        <w:spacing w:line="360" w:lineRule="auto"/>
        <w:rPr>
          <w:rFonts w:ascii="Arial" w:hAnsi="Arial" w:cs="Arial"/>
          <w:sz w:val="22"/>
          <w:szCs w:val="22"/>
        </w:rPr>
      </w:pPr>
      <w:r w:rsidRPr="009A198C">
        <w:rPr>
          <w:rFonts w:ascii="Arial" w:hAnsi="Arial" w:cs="Arial"/>
          <w:sz w:val="22"/>
          <w:szCs w:val="22"/>
        </w:rPr>
        <w:t>UNFCCC. (2015). [online] Available at: https://unfccc.int/process-and-meetings/the-paris-agreement/the-paris-agreement [Accessed 8 Jan. 2020].</w:t>
      </w:r>
    </w:p>
    <w:p w14:paraId="5F7E2C0E" w14:textId="77777777" w:rsidR="000B5049" w:rsidRPr="009A198C" w:rsidRDefault="000B5049" w:rsidP="000B5049">
      <w:pPr>
        <w:spacing w:line="360" w:lineRule="auto"/>
        <w:rPr>
          <w:rFonts w:ascii="Arial" w:hAnsi="Arial" w:cs="Arial"/>
          <w:sz w:val="22"/>
          <w:szCs w:val="22"/>
        </w:rPr>
      </w:pPr>
    </w:p>
    <w:p w14:paraId="066CFAC4" w14:textId="77777777" w:rsidR="000B5049" w:rsidRPr="009A198C" w:rsidRDefault="000B5049" w:rsidP="000B5049">
      <w:pPr>
        <w:spacing w:after="160" w:line="360" w:lineRule="auto"/>
        <w:rPr>
          <w:rFonts w:ascii="Arial" w:hAnsi="Arial" w:cs="Arial"/>
          <w:sz w:val="22"/>
          <w:szCs w:val="22"/>
        </w:rPr>
      </w:pPr>
      <w:r w:rsidRPr="009A198C">
        <w:rPr>
          <w:rFonts w:ascii="Arial" w:hAnsi="Arial" w:cs="Arial"/>
          <w:sz w:val="22"/>
          <w:szCs w:val="22"/>
        </w:rPr>
        <w:t>VanBlarcom, B. and Kayahan, C. (2011). Assessing the economic impact of a UNESCO World Heritage designation. Journal of Heritage Tourism, 6(2), pp.143-164.</w:t>
      </w:r>
    </w:p>
    <w:p w14:paraId="414B4045" w14:textId="77777777" w:rsidR="000B5049" w:rsidRDefault="000B5049" w:rsidP="00ED5A08"/>
    <w:sectPr w:rsidR="000B50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20CF1"/>
    <w:multiLevelType w:val="hybridMultilevel"/>
    <w:tmpl w:val="F5905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902E58"/>
    <w:multiLevelType w:val="hybridMultilevel"/>
    <w:tmpl w:val="6302D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A50109"/>
    <w:multiLevelType w:val="hybridMultilevel"/>
    <w:tmpl w:val="52CA6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FA297A"/>
    <w:multiLevelType w:val="hybridMultilevel"/>
    <w:tmpl w:val="EE607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863EE7"/>
    <w:multiLevelType w:val="hybridMultilevel"/>
    <w:tmpl w:val="D18C7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A08"/>
    <w:rsid w:val="00086CDF"/>
    <w:rsid w:val="000B5049"/>
    <w:rsid w:val="0012478C"/>
    <w:rsid w:val="001F72CF"/>
    <w:rsid w:val="00DB3883"/>
    <w:rsid w:val="00ED5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DF7E8"/>
  <w15:chartTrackingRefBased/>
  <w15:docId w15:val="{D61FC9DB-8E76-4157-ACEF-21A6DCE94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5A08"/>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ED5A0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A08"/>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ED5A08"/>
    <w:pPr>
      <w:ind w:left="720"/>
      <w:contextualSpacing/>
    </w:pPr>
  </w:style>
  <w:style w:type="paragraph" w:styleId="NormalWeb">
    <w:name w:val="Normal (Web)"/>
    <w:basedOn w:val="Normal"/>
    <w:uiPriority w:val="99"/>
    <w:unhideWhenUsed/>
    <w:rsid w:val="00ED5A08"/>
    <w:pPr>
      <w:spacing w:before="100" w:beforeAutospacing="1" w:after="100" w:afterAutospacing="1"/>
    </w:pPr>
  </w:style>
  <w:style w:type="table" w:styleId="TableGrid">
    <w:name w:val="Table Grid"/>
    <w:basedOn w:val="TableNormal"/>
    <w:uiPriority w:val="39"/>
    <w:rsid w:val="000B5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0B5049"/>
  </w:style>
  <w:style w:type="character" w:customStyle="1" w:styleId="ff6">
    <w:name w:val="ff6"/>
    <w:basedOn w:val="DefaultParagraphFont"/>
    <w:rsid w:val="000B5049"/>
  </w:style>
  <w:style w:type="character" w:customStyle="1" w:styleId="ff9">
    <w:name w:val="ff9"/>
    <w:basedOn w:val="DefaultParagraphFont"/>
    <w:rsid w:val="000B50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2078</Words>
  <Characters>11851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Griffiths</dc:creator>
  <cp:keywords/>
  <dc:description/>
  <cp:lastModifiedBy>Olivia Griffiths</cp:lastModifiedBy>
  <cp:revision>2</cp:revision>
  <dcterms:created xsi:type="dcterms:W3CDTF">2020-01-12T22:27:00Z</dcterms:created>
  <dcterms:modified xsi:type="dcterms:W3CDTF">2020-01-12T22:27:00Z</dcterms:modified>
</cp:coreProperties>
</file>