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682C" w:rsidRDefault="003F682C" w:rsidP="003F682C">
      <w:pPr>
        <w:widowControl w:val="0"/>
        <w:autoSpaceDE w:val="0"/>
        <w:autoSpaceDN w:val="0"/>
        <w:adjustRightInd w:val="0"/>
        <w:rPr>
          <w:rFonts w:ascii="Helvetica" w:hAnsi="Helvetica" w:cs="Helvetica"/>
          <w:color w:val="262626"/>
          <w:sz w:val="54"/>
          <w:szCs w:val="54"/>
          <w:lang w:val="en-US"/>
        </w:rPr>
      </w:pPr>
      <w:proofErr w:type="gramStart"/>
      <w:r>
        <w:rPr>
          <w:rFonts w:ascii="Helvetica" w:hAnsi="Helvetica" w:cs="Helvetica"/>
          <w:color w:val="262626"/>
          <w:sz w:val="54"/>
          <w:szCs w:val="54"/>
          <w:lang w:val="en-US"/>
        </w:rPr>
        <w:t>Walnuts for Weight Loss?</w:t>
      </w:r>
      <w:proofErr w:type="gramEnd"/>
    </w:p>
    <w:p w:rsidR="003F682C" w:rsidRDefault="003F682C" w:rsidP="003F682C">
      <w:pPr>
        <w:widowControl w:val="0"/>
        <w:numPr>
          <w:ilvl w:val="0"/>
          <w:numId w:val="1"/>
        </w:numPr>
        <w:tabs>
          <w:tab w:val="left" w:pos="220"/>
          <w:tab w:val="left" w:pos="720"/>
        </w:tabs>
        <w:autoSpaceDE w:val="0"/>
        <w:autoSpaceDN w:val="0"/>
        <w:adjustRightInd w:val="0"/>
        <w:ind w:hanging="720"/>
        <w:rPr>
          <w:rFonts w:ascii="Georgia" w:hAnsi="Georgia" w:cs="Georgia"/>
          <w:color w:val="262626"/>
          <w:sz w:val="20"/>
          <w:szCs w:val="20"/>
          <w:lang w:val="en-US"/>
        </w:rPr>
      </w:pPr>
      <w:r>
        <w:rPr>
          <w:rFonts w:ascii="Georgia" w:hAnsi="Georgia" w:cs="Georgia"/>
          <w:color w:val="262626"/>
          <w:kern w:val="1"/>
          <w:sz w:val="20"/>
          <w:szCs w:val="20"/>
          <w:lang w:val="en-US"/>
        </w:rPr>
        <w:tab/>
      </w:r>
      <w:r>
        <w:rPr>
          <w:rFonts w:ascii="Georgia" w:hAnsi="Georgia" w:cs="Georgia"/>
          <w:color w:val="262626"/>
          <w:kern w:val="1"/>
          <w:sz w:val="20"/>
          <w:szCs w:val="20"/>
          <w:lang w:val="en-US"/>
        </w:rPr>
        <w:tab/>
      </w:r>
    </w:p>
    <w:p w:rsidR="003F682C" w:rsidRDefault="003F682C" w:rsidP="003F682C">
      <w:pPr>
        <w:widowControl w:val="0"/>
        <w:autoSpaceDE w:val="0"/>
        <w:autoSpaceDN w:val="0"/>
        <w:adjustRightInd w:val="0"/>
        <w:rPr>
          <w:rFonts w:ascii="Helvetica" w:hAnsi="Helvetica" w:cs="Helvetica"/>
          <w:color w:val="27547E"/>
          <w:sz w:val="20"/>
          <w:szCs w:val="20"/>
          <w:lang w:val="en-US"/>
        </w:rPr>
      </w:pPr>
    </w:p>
    <w:p w:rsidR="003F682C" w:rsidRDefault="003F682C" w:rsidP="003F682C">
      <w:pPr>
        <w:widowControl w:val="0"/>
        <w:autoSpaceDE w:val="0"/>
        <w:autoSpaceDN w:val="0"/>
        <w:adjustRightInd w:val="0"/>
        <w:rPr>
          <w:rFonts w:ascii="Helvetica" w:hAnsi="Helvetica" w:cs="Helvetica"/>
          <w:color w:val="878787"/>
          <w:sz w:val="18"/>
          <w:szCs w:val="18"/>
          <w:lang w:val="en-US"/>
        </w:rPr>
      </w:pPr>
      <w:r>
        <w:rPr>
          <w:rFonts w:ascii="Helvetica" w:hAnsi="Helvetica" w:cs="Helvetica"/>
          <w:color w:val="878787"/>
          <w:sz w:val="18"/>
          <w:szCs w:val="18"/>
          <w:lang w:val="en-US"/>
        </w:rPr>
        <w:t>ANDREW SCRIVANI FOR THE NEW YORK TIMES</w:t>
      </w:r>
    </w:p>
    <w:p w:rsidR="003F682C" w:rsidRDefault="003F682C" w:rsidP="003F682C">
      <w:pPr>
        <w:widowControl w:val="0"/>
        <w:autoSpaceDE w:val="0"/>
        <w:autoSpaceDN w:val="0"/>
        <w:adjustRightInd w:val="0"/>
        <w:rPr>
          <w:rFonts w:ascii="Georgia" w:hAnsi="Georgia" w:cs="Georgia"/>
          <w:lang w:val="en-US"/>
        </w:rPr>
      </w:pPr>
      <w:r>
        <w:rPr>
          <w:rFonts w:ascii="Georgia" w:hAnsi="Georgia" w:cs="Georgia"/>
          <w:color w:val="262626"/>
          <w:lang w:val="en-US"/>
        </w:rPr>
        <w:t>By NICHOLAS BAKALAR</w:t>
      </w:r>
    </w:p>
    <w:p w:rsidR="003F682C" w:rsidRDefault="003F682C" w:rsidP="003F682C">
      <w:pPr>
        <w:widowControl w:val="0"/>
        <w:autoSpaceDE w:val="0"/>
        <w:autoSpaceDN w:val="0"/>
        <w:adjustRightInd w:val="0"/>
        <w:rPr>
          <w:rFonts w:ascii="Georgia" w:hAnsi="Georgia" w:cs="Georgia"/>
          <w:color w:val="262626"/>
          <w:sz w:val="20"/>
          <w:szCs w:val="20"/>
          <w:lang w:val="en-US"/>
        </w:rPr>
      </w:pPr>
      <w:r>
        <w:rPr>
          <w:rFonts w:ascii="Georgia" w:hAnsi="Georgia" w:cs="Georgia"/>
          <w:color w:val="262626"/>
          <w:sz w:val="20"/>
          <w:szCs w:val="20"/>
          <w:lang w:val="en-US"/>
        </w:rPr>
        <w:t>AUGUST 18, 2017</w:t>
      </w:r>
    </w:p>
    <w:p w:rsidR="003F682C" w:rsidRDefault="003F682C" w:rsidP="003F682C">
      <w:pPr>
        <w:widowControl w:val="0"/>
        <w:autoSpaceDE w:val="0"/>
        <w:autoSpaceDN w:val="0"/>
        <w:adjustRightInd w:val="0"/>
        <w:rPr>
          <w:rFonts w:ascii="Georgia" w:hAnsi="Georgia" w:cs="Georgia"/>
          <w:color w:val="262626"/>
          <w:sz w:val="20"/>
          <w:szCs w:val="20"/>
          <w:lang w:val="en-US"/>
        </w:rPr>
      </w:pPr>
    </w:p>
    <w:p w:rsidR="003F682C" w:rsidRDefault="003F682C" w:rsidP="003F682C">
      <w:pPr>
        <w:widowControl w:val="0"/>
        <w:autoSpaceDE w:val="0"/>
        <w:autoSpaceDN w:val="0"/>
        <w:adjustRightInd w:val="0"/>
        <w:rPr>
          <w:rFonts w:ascii="Georgia" w:hAnsi="Georgia" w:cs="Georgia"/>
          <w:sz w:val="20"/>
          <w:szCs w:val="20"/>
          <w:lang w:val="en-US"/>
        </w:rPr>
      </w:pPr>
    </w:p>
    <w:p w:rsidR="003F682C" w:rsidRPr="003F682C" w:rsidRDefault="003F682C" w:rsidP="003F682C">
      <w:pPr>
        <w:widowControl w:val="0"/>
        <w:autoSpaceDE w:val="0"/>
        <w:autoSpaceDN w:val="0"/>
        <w:adjustRightInd w:val="0"/>
        <w:rPr>
          <w:rFonts w:ascii="Georgia" w:hAnsi="Georgia" w:cs="Georgia"/>
          <w:color w:val="262626"/>
          <w:lang w:val="en-US"/>
        </w:rPr>
      </w:pPr>
      <w:r w:rsidRPr="003F682C">
        <w:rPr>
          <w:rFonts w:ascii="Georgia" w:hAnsi="Georgia" w:cs="Georgia"/>
          <w:color w:val="262626"/>
          <w:lang w:val="en-US"/>
        </w:rPr>
        <w:t>A handful of walnuts may be an effective weight loss tool.</w:t>
      </w:r>
    </w:p>
    <w:p w:rsidR="003F682C" w:rsidRPr="003F682C" w:rsidRDefault="003F682C" w:rsidP="003F682C">
      <w:pPr>
        <w:widowControl w:val="0"/>
        <w:autoSpaceDE w:val="0"/>
        <w:autoSpaceDN w:val="0"/>
        <w:adjustRightInd w:val="0"/>
        <w:rPr>
          <w:rFonts w:ascii="Georgia" w:hAnsi="Georgia" w:cs="Georgia"/>
          <w:color w:val="262626"/>
          <w:lang w:val="en-US"/>
        </w:rPr>
      </w:pPr>
      <w:r w:rsidRPr="003F682C">
        <w:rPr>
          <w:rFonts w:ascii="Georgia" w:hAnsi="Georgia" w:cs="Georgia"/>
          <w:color w:val="262626"/>
          <w:lang w:val="en-US"/>
        </w:rPr>
        <w:t>Walnuts are rich in omega-3 fatty acids and other substances and, in moderation, have been linked to reduced risk of obesity and diabetes. They may also efficiently reduce appetite.</w:t>
      </w:r>
    </w:p>
    <w:p w:rsidR="003F682C" w:rsidRPr="003F682C" w:rsidRDefault="003F682C" w:rsidP="003F682C">
      <w:pPr>
        <w:widowControl w:val="0"/>
        <w:autoSpaceDE w:val="0"/>
        <w:autoSpaceDN w:val="0"/>
        <w:adjustRightInd w:val="0"/>
        <w:rPr>
          <w:rFonts w:ascii="Georgia" w:hAnsi="Georgia" w:cs="Georgia"/>
          <w:color w:val="262626"/>
          <w:lang w:val="en-US"/>
        </w:rPr>
      </w:pPr>
      <w:r w:rsidRPr="003F682C">
        <w:rPr>
          <w:rFonts w:ascii="Georgia" w:hAnsi="Georgia" w:cs="Georgia"/>
          <w:color w:val="262626"/>
          <w:lang w:val="en-US"/>
        </w:rPr>
        <w:t>Researchers now may have found out why. They had nine hospitalized obese patients drink, on five consecutive days, either a smoothie containing 48 grams of walnuts (1.7 ounces, or about 14 walnut halves and 315 calories) or a placebo smoothie identical in taste and calorie content. Then, after a month on their regular diet, the patients returned for a second five-day trial, with placebo drinkers on the first trial receiving a walnut smoothie, and vice versa.</w:t>
      </w:r>
    </w:p>
    <w:p w:rsidR="003F682C" w:rsidRPr="003F682C" w:rsidRDefault="003F682C" w:rsidP="003F682C">
      <w:pPr>
        <w:widowControl w:val="0"/>
        <w:autoSpaceDE w:val="0"/>
        <w:autoSpaceDN w:val="0"/>
        <w:adjustRightInd w:val="0"/>
        <w:rPr>
          <w:rFonts w:ascii="Georgia" w:hAnsi="Georgia" w:cs="Georgia"/>
          <w:color w:val="262626"/>
          <w:lang w:val="en-US"/>
        </w:rPr>
      </w:pPr>
      <w:r w:rsidRPr="003F682C">
        <w:rPr>
          <w:rFonts w:ascii="Georgia" w:hAnsi="Georgia" w:cs="Georgia"/>
          <w:color w:val="262626"/>
          <w:lang w:val="en-US"/>
        </w:rPr>
        <w:t>The participants underwent M.R.I. brain exams while looking at pictures of high-fat food (cake, for example), low-fat food (vegetables) or neutral pictures of rocks and trees.</w:t>
      </w:r>
    </w:p>
    <w:p w:rsidR="003F682C" w:rsidRPr="003F682C" w:rsidRDefault="003F682C" w:rsidP="003F682C">
      <w:pPr>
        <w:widowControl w:val="0"/>
        <w:autoSpaceDE w:val="0"/>
        <w:autoSpaceDN w:val="0"/>
        <w:adjustRightInd w:val="0"/>
        <w:rPr>
          <w:rFonts w:ascii="Georgia" w:hAnsi="Georgia" w:cs="Georgia"/>
          <w:color w:val="262626"/>
          <w:lang w:val="en-US"/>
        </w:rPr>
      </w:pPr>
      <w:r w:rsidRPr="003F682C">
        <w:rPr>
          <w:rFonts w:ascii="Georgia" w:hAnsi="Georgia" w:cs="Georgia"/>
          <w:color w:val="262626"/>
          <w:lang w:val="en-US"/>
        </w:rPr>
        <w:t xml:space="preserve">The </w:t>
      </w:r>
      <w:hyperlink r:id="rId6" w:history="1">
        <w:r w:rsidRPr="003F682C">
          <w:rPr>
            <w:rFonts w:ascii="Georgia" w:hAnsi="Georgia" w:cs="Georgia"/>
            <w:color w:val="758AA5"/>
            <w:u w:val="single" w:color="758AA5"/>
            <w:lang w:val="en-US"/>
          </w:rPr>
          <w:t>study, published in Diabetes, Obesity and Metabolism</w:t>
        </w:r>
      </w:hyperlink>
      <w:r w:rsidRPr="003F682C">
        <w:rPr>
          <w:rFonts w:ascii="Georgia" w:hAnsi="Georgia" w:cs="Georgia"/>
          <w:color w:val="262626"/>
          <w:lang w:val="en-US"/>
        </w:rPr>
        <w:t>, found that when people looked at pictures of high-fat food, activation in the insula, a part of the brain involved in appetite and impulse control, increased among those who drank the walnut smoothie, but not among placebo drinkers. The study was funded in part by the California Walnut Commission.</w:t>
      </w:r>
    </w:p>
    <w:p w:rsidR="003F682C" w:rsidRPr="003F682C" w:rsidRDefault="003F682C" w:rsidP="003F682C">
      <w:pPr>
        <w:widowControl w:val="0"/>
        <w:autoSpaceDE w:val="0"/>
        <w:autoSpaceDN w:val="0"/>
        <w:adjustRightInd w:val="0"/>
        <w:rPr>
          <w:rFonts w:ascii="Georgia" w:hAnsi="Georgia" w:cs="Georgia"/>
          <w:color w:val="262626"/>
          <w:lang w:val="en-US"/>
        </w:rPr>
      </w:pPr>
    </w:p>
    <w:p w:rsidR="003F682C" w:rsidRPr="003F682C" w:rsidRDefault="003F682C" w:rsidP="003F682C">
      <w:pPr>
        <w:widowControl w:val="0"/>
        <w:autoSpaceDE w:val="0"/>
        <w:autoSpaceDN w:val="0"/>
        <w:adjustRightInd w:val="0"/>
        <w:rPr>
          <w:rFonts w:ascii="Georgia" w:hAnsi="Georgia" w:cs="Georgia"/>
          <w:color w:val="262626"/>
          <w:lang w:val="en-US"/>
        </w:rPr>
      </w:pPr>
    </w:p>
    <w:p w:rsidR="003066E8" w:rsidRPr="003F682C" w:rsidRDefault="003F682C" w:rsidP="003F682C">
      <w:pPr>
        <w:rPr>
          <w:rFonts w:ascii="Georgia" w:hAnsi="Georgia" w:cs="Georgia"/>
          <w:color w:val="262626"/>
          <w:lang w:val="en-US"/>
        </w:rPr>
      </w:pPr>
      <w:r w:rsidRPr="003F682C">
        <w:rPr>
          <w:rFonts w:ascii="Georgia" w:hAnsi="Georgia" w:cs="Georgia"/>
          <w:color w:val="262626"/>
          <w:lang w:val="en-US"/>
        </w:rPr>
        <w:t>“Walnuts can alter the way our brains view food and impact our appetites,” said the lead author, Olivia M. Farr, of Beth Israel Deaconess Medical Center in Boston. “Our results confirm the current recommendations to include walnuts as part of a healthy diet.”</w:t>
      </w: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Default="003F682C" w:rsidP="003F682C">
      <w:pPr>
        <w:rPr>
          <w:rFonts w:ascii="Georgia" w:hAnsi="Georgia" w:cs="Georgia"/>
          <w:color w:val="262626"/>
          <w:sz w:val="32"/>
          <w:szCs w:val="32"/>
          <w:lang w:val="en-US"/>
        </w:rPr>
      </w:pPr>
    </w:p>
    <w:p w:rsidR="003F682C" w:rsidRPr="003F682C" w:rsidRDefault="003F682C" w:rsidP="003F682C">
      <w:pPr>
        <w:widowControl w:val="0"/>
        <w:autoSpaceDE w:val="0"/>
        <w:autoSpaceDN w:val="0"/>
        <w:adjustRightInd w:val="0"/>
        <w:rPr>
          <w:rFonts w:ascii="Helvetica" w:hAnsi="Helvetica" w:cs="Helvetica"/>
          <w:b/>
          <w:bCs/>
          <w:color w:val="636363"/>
          <w:lang w:val="en-US"/>
        </w:rPr>
      </w:pPr>
      <w:r w:rsidRPr="003F682C">
        <w:rPr>
          <w:rFonts w:ascii="Helvetica" w:hAnsi="Helvetica" w:cs="Helvetica"/>
          <w:b/>
          <w:bCs/>
          <w:color w:val="636363"/>
          <w:lang w:val="en-US"/>
        </w:rPr>
        <w:t>ORIGINAL ARTICLE</w:t>
      </w:r>
    </w:p>
    <w:p w:rsidR="003F682C" w:rsidRPr="003F682C" w:rsidRDefault="003F682C" w:rsidP="003F682C">
      <w:pPr>
        <w:widowControl w:val="0"/>
        <w:autoSpaceDE w:val="0"/>
        <w:autoSpaceDN w:val="0"/>
        <w:adjustRightInd w:val="0"/>
        <w:rPr>
          <w:rFonts w:ascii="Helvetica" w:hAnsi="Helvetica" w:cs="Helvetica"/>
          <w:b/>
          <w:bCs/>
          <w:lang w:val="en-US"/>
        </w:rPr>
      </w:pPr>
      <w:r w:rsidRPr="003F682C">
        <w:rPr>
          <w:rFonts w:ascii="Helvetica" w:hAnsi="Helvetica" w:cs="Helvetica"/>
          <w:b/>
          <w:bCs/>
          <w:color w:val="262626"/>
          <w:lang w:val="en-US"/>
        </w:rPr>
        <w:t xml:space="preserve">Walnut consumption increases activation of the insula to highly desirable food cues: A randomized, </w:t>
      </w:r>
      <w:proofErr w:type="gramStart"/>
      <w:r w:rsidRPr="003F682C">
        <w:rPr>
          <w:rFonts w:ascii="Helvetica" w:hAnsi="Helvetica" w:cs="Helvetica"/>
          <w:b/>
          <w:bCs/>
          <w:color w:val="262626"/>
          <w:lang w:val="en-US"/>
        </w:rPr>
        <w:t>double-blind</w:t>
      </w:r>
      <w:proofErr w:type="gramEnd"/>
      <w:r w:rsidRPr="003F682C">
        <w:rPr>
          <w:rFonts w:ascii="Helvetica" w:hAnsi="Helvetica" w:cs="Helvetica"/>
          <w:b/>
          <w:bCs/>
          <w:color w:val="262626"/>
          <w:lang w:val="en-US"/>
        </w:rPr>
        <w:t>, placebo-controlled, cross-over fMRI study</w:t>
      </w:r>
    </w:p>
    <w:p w:rsidR="003F682C" w:rsidRPr="003F682C" w:rsidRDefault="003F682C" w:rsidP="003F682C">
      <w:pPr>
        <w:widowControl w:val="0"/>
        <w:autoSpaceDE w:val="0"/>
        <w:autoSpaceDN w:val="0"/>
        <w:adjustRightInd w:val="0"/>
        <w:rPr>
          <w:rFonts w:ascii="Helvetica" w:hAnsi="Helvetica" w:cs="Helvetica"/>
          <w:sz w:val="20"/>
          <w:szCs w:val="20"/>
          <w:lang w:val="en-US"/>
        </w:rPr>
      </w:pPr>
      <w:r w:rsidRPr="003F682C">
        <w:rPr>
          <w:rFonts w:ascii="Helvetica" w:hAnsi="Helvetica" w:cs="Helvetica"/>
          <w:color w:val="262626"/>
          <w:sz w:val="20"/>
          <w:szCs w:val="20"/>
          <w:lang w:val="en-US"/>
        </w:rPr>
        <w:t>Authors</w:t>
      </w:r>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color w:val="26669E"/>
          <w:kern w:val="1"/>
          <w:sz w:val="22"/>
          <w:szCs w:val="32"/>
          <w:lang w:val="en-US"/>
        </w:rPr>
        <w:tab/>
      </w:r>
      <w:r w:rsidRPr="003F682C">
        <w:rPr>
          <w:rFonts w:ascii="Helvetica" w:hAnsi="Helvetica" w:cs="Helvetica"/>
          <w:color w:val="26669E"/>
          <w:kern w:val="1"/>
          <w:sz w:val="22"/>
          <w:szCs w:val="32"/>
          <w:lang w:val="en-US"/>
        </w:rPr>
        <w:tab/>
      </w:r>
      <w:r w:rsidRPr="003F682C">
        <w:rPr>
          <w:rFonts w:ascii="Helvetica" w:hAnsi="Helvetica" w:cs="Helvetica"/>
          <w:color w:val="26669E"/>
          <w:sz w:val="20"/>
          <w:szCs w:val="20"/>
          <w:lang w:val="en-US"/>
        </w:rPr>
        <w:t>Olivia M. Farr Ph.D.</w:t>
      </w:r>
      <w:proofErr w:type="gramStart"/>
      <w:r w:rsidRPr="003F682C">
        <w:rPr>
          <w:rFonts w:ascii="Helvetica" w:hAnsi="Helvetica" w:cs="Helvetica"/>
          <w:color w:val="26669E"/>
          <w:sz w:val="20"/>
          <w:szCs w:val="20"/>
          <w:lang w:val="en-US"/>
        </w:rPr>
        <w:t>, </w:t>
      </w:r>
      <w:proofErr w:type="gramEnd"/>
      <w:r w:rsidRPr="003F682C">
        <w:rPr>
          <w:rFonts w:ascii="Helvetica" w:hAnsi="Helvetica" w:cs="Helvetica"/>
          <w:color w:val="26669E"/>
          <w:sz w:val="20"/>
          <w:szCs w:val="20"/>
          <w:lang w:val="en-US"/>
        </w:rPr>
        <w:t xml:space="preserve"> </w:t>
      </w:r>
      <w:r w:rsidRPr="003F682C">
        <w:rPr>
          <w:rFonts w:ascii="Helvetica" w:hAnsi="Helvetica" w:cs="Helvetica"/>
          <w:color w:val="26669E"/>
          <w:sz w:val="20"/>
          <w:szCs w:val="20"/>
          <w:lang w:val="en-US"/>
        </w:rPr>
        <w:t> </w:t>
      </w:r>
      <w:r w:rsidRPr="003F682C">
        <w:rPr>
          <w:rFonts w:ascii="Helvetica" w:hAnsi="Helvetica" w:cs="Helvetica"/>
          <w:color w:val="262626"/>
          <w:sz w:val="20"/>
          <w:szCs w:val="20"/>
          <w:lang w:val="en-US"/>
        </w:rPr>
        <w:t>Division of Endocrinology, Beth Israel Deaconess Medical Center, Boston, Massachusetts</w:t>
      </w:r>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669E"/>
          <w:kern w:val="1"/>
          <w:sz w:val="20"/>
          <w:szCs w:val="20"/>
          <w:lang w:val="en-US"/>
        </w:rPr>
        <w:tab/>
      </w:r>
      <w:r w:rsidRPr="003F682C">
        <w:rPr>
          <w:rFonts w:ascii="Helvetica" w:hAnsi="Helvetica" w:cs="Helvetica"/>
          <w:b/>
          <w:bCs/>
          <w:color w:val="26669E"/>
          <w:kern w:val="1"/>
          <w:sz w:val="20"/>
          <w:szCs w:val="20"/>
          <w:lang w:val="en-US"/>
        </w:rPr>
        <w:tab/>
      </w:r>
      <w:r w:rsidRPr="003F682C">
        <w:rPr>
          <w:rFonts w:ascii="Helvetica" w:hAnsi="Helvetica" w:cs="Helvetica"/>
          <w:b/>
          <w:bCs/>
          <w:color w:val="26669E"/>
          <w:sz w:val="20"/>
          <w:szCs w:val="20"/>
          <w:lang w:val="en-US"/>
        </w:rPr>
        <w:t> </w:t>
      </w:r>
      <w:r w:rsidRPr="003F682C">
        <w:rPr>
          <w:rFonts w:ascii="Helvetica" w:hAnsi="Helvetica" w:cs="Helvetica"/>
          <w:color w:val="262626"/>
          <w:sz w:val="20"/>
          <w:szCs w:val="20"/>
          <w:lang w:val="en-US"/>
        </w:rPr>
        <w:t>  </w:t>
      </w:r>
      <w:r w:rsidRPr="003F682C">
        <w:rPr>
          <w:rFonts w:ascii="Helvetica" w:hAnsi="Helvetica" w:cs="Helvetica"/>
          <w:color w:val="26669E"/>
          <w:sz w:val="20"/>
          <w:szCs w:val="20"/>
          <w:lang w:val="en-US"/>
        </w:rPr>
        <w:t xml:space="preserve">Dario </w:t>
      </w:r>
      <w:proofErr w:type="spellStart"/>
      <w:r w:rsidRPr="003F682C">
        <w:rPr>
          <w:rFonts w:ascii="Helvetica" w:hAnsi="Helvetica" w:cs="Helvetica"/>
          <w:color w:val="26669E"/>
          <w:sz w:val="20"/>
          <w:szCs w:val="20"/>
          <w:lang w:val="en-US"/>
        </w:rPr>
        <w:t>Tuccinardi</w:t>
      </w:r>
      <w:proofErr w:type="spellEnd"/>
      <w:r w:rsidRPr="003F682C">
        <w:rPr>
          <w:rFonts w:ascii="Helvetica" w:hAnsi="Helvetica" w:cs="Helvetica"/>
          <w:color w:val="26669E"/>
          <w:sz w:val="20"/>
          <w:szCs w:val="20"/>
          <w:lang w:val="en-US"/>
        </w:rPr>
        <w:t xml:space="preserve"> M.D</w:t>
      </w:r>
      <w:r>
        <w:rPr>
          <w:rFonts w:ascii="Helvetica" w:hAnsi="Helvetica" w:cs="Helvetica"/>
          <w:color w:val="262626"/>
          <w:sz w:val="20"/>
          <w:szCs w:val="20"/>
          <w:lang w:val="en-US"/>
        </w:rPr>
        <w:t xml:space="preserve"> </w:t>
      </w:r>
      <w:r w:rsidRPr="003F682C">
        <w:rPr>
          <w:rFonts w:ascii="Helvetica" w:hAnsi="Helvetica" w:cs="Helvetica"/>
          <w:color w:val="262626"/>
          <w:sz w:val="20"/>
          <w:szCs w:val="20"/>
          <w:lang w:val="en-US"/>
        </w:rPr>
        <w:t>Division of Endocrinology, Beth Israel Deaconess Medical Center, Boston, Massachusetts</w:t>
      </w:r>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669E"/>
          <w:kern w:val="1"/>
          <w:sz w:val="20"/>
          <w:szCs w:val="20"/>
          <w:lang w:val="en-US"/>
        </w:rPr>
        <w:tab/>
      </w:r>
      <w:r w:rsidRPr="003F682C">
        <w:rPr>
          <w:rFonts w:ascii="Helvetica" w:hAnsi="Helvetica" w:cs="Helvetica"/>
          <w:b/>
          <w:bCs/>
          <w:color w:val="26669E"/>
          <w:kern w:val="1"/>
          <w:sz w:val="20"/>
          <w:szCs w:val="20"/>
          <w:lang w:val="en-US"/>
        </w:rPr>
        <w:tab/>
      </w:r>
      <w:r w:rsidRPr="003F682C">
        <w:rPr>
          <w:rFonts w:ascii="Helvetica" w:hAnsi="Helvetica" w:cs="Helvetica"/>
          <w:b/>
          <w:bCs/>
          <w:color w:val="26669E"/>
          <w:sz w:val="20"/>
          <w:szCs w:val="20"/>
          <w:lang w:val="en-US"/>
        </w:rPr>
        <w:t> </w:t>
      </w:r>
      <w:r w:rsidRPr="003F682C">
        <w:rPr>
          <w:rFonts w:ascii="Helvetica" w:hAnsi="Helvetica" w:cs="Helvetica"/>
          <w:color w:val="262626"/>
          <w:sz w:val="20"/>
          <w:szCs w:val="20"/>
          <w:lang w:val="en-US"/>
        </w:rPr>
        <w:t>  </w:t>
      </w:r>
      <w:proofErr w:type="spellStart"/>
      <w:r w:rsidRPr="003F682C">
        <w:rPr>
          <w:rFonts w:ascii="Helvetica" w:hAnsi="Helvetica" w:cs="Helvetica"/>
          <w:color w:val="26669E"/>
          <w:sz w:val="20"/>
          <w:szCs w:val="20"/>
          <w:lang w:val="en-US"/>
        </w:rPr>
        <w:t>Jagriti</w:t>
      </w:r>
      <w:proofErr w:type="spellEnd"/>
      <w:r w:rsidRPr="003F682C">
        <w:rPr>
          <w:rFonts w:ascii="Helvetica" w:hAnsi="Helvetica" w:cs="Helvetica"/>
          <w:color w:val="26669E"/>
          <w:sz w:val="20"/>
          <w:szCs w:val="20"/>
          <w:lang w:val="en-US"/>
        </w:rPr>
        <w:t xml:space="preserve"> </w:t>
      </w:r>
      <w:proofErr w:type="spellStart"/>
      <w:r w:rsidRPr="003F682C">
        <w:rPr>
          <w:rFonts w:ascii="Helvetica" w:hAnsi="Helvetica" w:cs="Helvetica"/>
          <w:color w:val="26669E"/>
          <w:sz w:val="20"/>
          <w:szCs w:val="20"/>
          <w:lang w:val="en-US"/>
        </w:rPr>
        <w:t>Upadhyay</w:t>
      </w:r>
      <w:proofErr w:type="spellEnd"/>
      <w:r w:rsidRPr="003F682C">
        <w:rPr>
          <w:rFonts w:ascii="Helvetica" w:hAnsi="Helvetica" w:cs="Helvetica"/>
          <w:color w:val="26669E"/>
          <w:sz w:val="20"/>
          <w:szCs w:val="20"/>
          <w:lang w:val="en-US"/>
        </w:rPr>
        <w:t xml:space="preserve"> M.D</w:t>
      </w:r>
      <w:r>
        <w:rPr>
          <w:rFonts w:ascii="Helvetica" w:hAnsi="Helvetica" w:cs="Helvetica"/>
          <w:color w:val="262626"/>
          <w:sz w:val="20"/>
          <w:szCs w:val="20"/>
          <w:lang w:val="en-US"/>
        </w:rPr>
        <w:t xml:space="preserve"> </w:t>
      </w:r>
      <w:r w:rsidRPr="003F682C">
        <w:rPr>
          <w:rFonts w:ascii="Helvetica" w:hAnsi="Helvetica" w:cs="Helvetica"/>
          <w:color w:val="262626"/>
          <w:sz w:val="20"/>
          <w:szCs w:val="20"/>
          <w:lang w:val="en-US"/>
        </w:rPr>
        <w:t>Division of Endocrinology, Beth Israel Deaconess Medical Center, Boston, Massachusetts</w:t>
      </w:r>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669E"/>
          <w:kern w:val="1"/>
          <w:sz w:val="20"/>
          <w:szCs w:val="20"/>
          <w:lang w:val="en-US"/>
        </w:rPr>
        <w:tab/>
      </w:r>
      <w:r w:rsidRPr="003F682C">
        <w:rPr>
          <w:rFonts w:ascii="Helvetica" w:hAnsi="Helvetica" w:cs="Helvetica"/>
          <w:b/>
          <w:bCs/>
          <w:color w:val="26669E"/>
          <w:kern w:val="1"/>
          <w:sz w:val="20"/>
          <w:szCs w:val="20"/>
          <w:lang w:val="en-US"/>
        </w:rPr>
        <w:tab/>
      </w:r>
      <w:r w:rsidRPr="003F682C">
        <w:rPr>
          <w:rFonts w:ascii="Helvetica" w:hAnsi="Helvetica" w:cs="Helvetica"/>
          <w:color w:val="26669E"/>
          <w:sz w:val="20"/>
          <w:szCs w:val="20"/>
          <w:lang w:val="en-US"/>
        </w:rPr>
        <w:t xml:space="preserve">Sabrina M. </w:t>
      </w:r>
      <w:proofErr w:type="spellStart"/>
      <w:r w:rsidRPr="003F682C">
        <w:rPr>
          <w:rFonts w:ascii="Helvetica" w:hAnsi="Helvetica" w:cs="Helvetica"/>
          <w:color w:val="26669E"/>
          <w:sz w:val="20"/>
          <w:szCs w:val="20"/>
          <w:lang w:val="en-US"/>
        </w:rPr>
        <w:t>Oussaada</w:t>
      </w:r>
      <w:proofErr w:type="spellEnd"/>
      <w:proofErr w:type="gramStart"/>
      <w:r w:rsidRPr="003F682C">
        <w:rPr>
          <w:rFonts w:ascii="Helvetica" w:hAnsi="Helvetica" w:cs="Helvetica"/>
          <w:color w:val="26669E"/>
          <w:sz w:val="20"/>
          <w:szCs w:val="20"/>
          <w:lang w:val="en-US"/>
        </w:rPr>
        <w:t>, </w:t>
      </w:r>
      <w:proofErr w:type="gramEnd"/>
      <w:r w:rsidRPr="003F682C">
        <w:rPr>
          <w:rFonts w:ascii="Helvetica" w:hAnsi="Helvetica" w:cs="Helvetica"/>
          <w:color w:val="262626"/>
          <w:sz w:val="20"/>
          <w:szCs w:val="20"/>
          <w:lang w:val="en-US"/>
        </w:rPr>
        <w:t xml:space="preserve"> </w:t>
      </w:r>
      <w:r w:rsidRPr="003F682C">
        <w:rPr>
          <w:rFonts w:ascii="Helvetica" w:hAnsi="Helvetica" w:cs="Helvetica"/>
          <w:color w:val="262626"/>
          <w:sz w:val="20"/>
          <w:szCs w:val="20"/>
          <w:lang w:val="en-US"/>
        </w:rPr>
        <w:t>Division of Endocrinology, Beth Israel Deaconess Medical Center, Boston, Massachusetts</w:t>
      </w:r>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669E"/>
          <w:kern w:val="1"/>
          <w:sz w:val="20"/>
          <w:szCs w:val="20"/>
          <w:lang w:val="en-US"/>
        </w:rPr>
        <w:tab/>
      </w:r>
      <w:r w:rsidRPr="003F682C">
        <w:rPr>
          <w:rFonts w:ascii="Helvetica" w:hAnsi="Helvetica" w:cs="Helvetica"/>
          <w:b/>
          <w:bCs/>
          <w:color w:val="26669E"/>
          <w:kern w:val="1"/>
          <w:sz w:val="20"/>
          <w:szCs w:val="20"/>
          <w:lang w:val="en-US"/>
        </w:rPr>
        <w:tab/>
      </w:r>
      <w:r w:rsidRPr="003F682C">
        <w:rPr>
          <w:rFonts w:ascii="Helvetica" w:hAnsi="Helvetica" w:cs="Helvetica"/>
          <w:b/>
          <w:bCs/>
          <w:color w:val="26669E"/>
          <w:sz w:val="20"/>
          <w:szCs w:val="20"/>
          <w:lang w:val="en-US"/>
        </w:rPr>
        <w:t> </w:t>
      </w:r>
      <w:r w:rsidRPr="003F682C">
        <w:rPr>
          <w:rFonts w:ascii="Helvetica" w:hAnsi="Helvetica" w:cs="Helvetica"/>
          <w:color w:val="262626"/>
          <w:sz w:val="20"/>
          <w:szCs w:val="20"/>
          <w:lang w:val="en-US"/>
        </w:rPr>
        <w:t>  </w:t>
      </w:r>
      <w:bookmarkStart w:id="0" w:name="_GoBack"/>
      <w:bookmarkEnd w:id="0"/>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p>
    <w:p w:rsidR="003F682C" w:rsidRPr="003F682C" w:rsidRDefault="003F682C" w:rsidP="003F682C">
      <w:pPr>
        <w:widowControl w:val="0"/>
        <w:numPr>
          <w:ilvl w:val="0"/>
          <w:numId w:val="1"/>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2626"/>
          <w:kern w:val="1"/>
          <w:sz w:val="20"/>
          <w:szCs w:val="20"/>
          <w:lang w:val="en-US"/>
        </w:rPr>
        <w:tab/>
      </w:r>
      <w:r w:rsidRPr="003F682C">
        <w:rPr>
          <w:rFonts w:ascii="Helvetica" w:hAnsi="Helvetica" w:cs="Helvetica"/>
          <w:b/>
          <w:bCs/>
          <w:color w:val="262626"/>
          <w:kern w:val="1"/>
          <w:sz w:val="20"/>
          <w:szCs w:val="20"/>
          <w:lang w:val="en-US"/>
        </w:rPr>
        <w:tab/>
      </w:r>
      <w:r w:rsidRPr="003F682C">
        <w:rPr>
          <w:rFonts w:ascii="Helvetica" w:hAnsi="Helvetica" w:cs="Helvetica"/>
          <w:b/>
          <w:bCs/>
          <w:color w:val="262626"/>
          <w:sz w:val="20"/>
          <w:szCs w:val="20"/>
          <w:lang w:val="en-US"/>
        </w:rPr>
        <w:t xml:space="preserve">First published: </w:t>
      </w:r>
      <w:r w:rsidRPr="003F682C">
        <w:rPr>
          <w:rFonts w:ascii="Helvetica" w:hAnsi="Helvetica" w:cs="Helvetica"/>
          <w:color w:val="262626"/>
          <w:sz w:val="20"/>
          <w:szCs w:val="20"/>
          <w:lang w:val="en-US"/>
        </w:rPr>
        <w:t>17 August 2017</w:t>
      </w:r>
      <w:r w:rsidRPr="003F682C">
        <w:rPr>
          <w:rFonts w:ascii="Helvetica" w:hAnsi="Helvetica" w:cs="Helvetica"/>
          <w:color w:val="26669E"/>
          <w:sz w:val="20"/>
          <w:szCs w:val="20"/>
          <w:lang w:val="en-US"/>
        </w:rPr>
        <w:t>Full publication history</w:t>
      </w:r>
    </w:p>
    <w:p w:rsidR="003F682C" w:rsidRPr="003F682C" w:rsidRDefault="003F682C" w:rsidP="003F682C">
      <w:pPr>
        <w:widowControl w:val="0"/>
        <w:numPr>
          <w:ilvl w:val="0"/>
          <w:numId w:val="2"/>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2626"/>
          <w:kern w:val="1"/>
          <w:sz w:val="20"/>
          <w:szCs w:val="20"/>
          <w:lang w:val="en-US"/>
        </w:rPr>
        <w:tab/>
      </w:r>
      <w:r w:rsidRPr="003F682C">
        <w:rPr>
          <w:rFonts w:ascii="Helvetica" w:hAnsi="Helvetica" w:cs="Helvetica"/>
          <w:b/>
          <w:bCs/>
          <w:color w:val="262626"/>
          <w:kern w:val="1"/>
          <w:sz w:val="20"/>
          <w:szCs w:val="20"/>
          <w:lang w:val="en-US"/>
        </w:rPr>
        <w:tab/>
      </w:r>
      <w:r w:rsidRPr="003F682C">
        <w:rPr>
          <w:rFonts w:ascii="Helvetica" w:hAnsi="Helvetica" w:cs="Helvetica"/>
          <w:b/>
          <w:bCs/>
          <w:color w:val="262626"/>
          <w:sz w:val="20"/>
          <w:szCs w:val="20"/>
          <w:lang w:val="en-US"/>
        </w:rPr>
        <w:t xml:space="preserve">DOI: </w:t>
      </w:r>
      <w:r w:rsidRPr="003F682C">
        <w:rPr>
          <w:rFonts w:ascii="Helvetica" w:hAnsi="Helvetica" w:cs="Helvetica"/>
          <w:color w:val="262626"/>
          <w:sz w:val="20"/>
          <w:szCs w:val="20"/>
          <w:lang w:val="en-US"/>
        </w:rPr>
        <w:t>10.1111/</w:t>
      </w:r>
      <w:proofErr w:type="gramStart"/>
      <w:r w:rsidRPr="003F682C">
        <w:rPr>
          <w:rFonts w:ascii="Helvetica" w:hAnsi="Helvetica" w:cs="Helvetica"/>
          <w:color w:val="262626"/>
          <w:sz w:val="20"/>
          <w:szCs w:val="20"/>
          <w:lang w:val="en-US"/>
        </w:rPr>
        <w:t>dom.13060  </w:t>
      </w:r>
      <w:proofErr w:type="gramEnd"/>
      <w:r w:rsidRPr="003F682C">
        <w:rPr>
          <w:rFonts w:ascii="Helvetica" w:hAnsi="Helvetica" w:cs="Helvetica"/>
          <w:color w:val="262626"/>
          <w:sz w:val="20"/>
          <w:szCs w:val="20"/>
          <w:lang w:val="en-US"/>
        </w:rPr>
        <w:fldChar w:fldCharType="begin"/>
      </w:r>
      <w:r w:rsidRPr="003F682C">
        <w:rPr>
          <w:rFonts w:ascii="Helvetica" w:hAnsi="Helvetica" w:cs="Helvetica"/>
          <w:color w:val="262626"/>
          <w:sz w:val="20"/>
          <w:szCs w:val="20"/>
          <w:lang w:val="en-US"/>
        </w:rPr>
        <w:instrText>HYPERLINK "http://onlinelibrary.wiley.com/enhanced/exportCitation/doi/10.1111/dom.13060"</w:instrText>
      </w:r>
      <w:r w:rsidRPr="003F682C">
        <w:rPr>
          <w:rFonts w:ascii="Helvetica" w:hAnsi="Helvetica" w:cs="Helvetica"/>
          <w:color w:val="262626"/>
          <w:sz w:val="20"/>
          <w:szCs w:val="20"/>
          <w:lang w:val="en-US"/>
        </w:rPr>
      </w:r>
      <w:r w:rsidRPr="003F682C">
        <w:rPr>
          <w:rFonts w:ascii="Helvetica" w:hAnsi="Helvetica" w:cs="Helvetica"/>
          <w:color w:val="262626"/>
          <w:sz w:val="20"/>
          <w:szCs w:val="20"/>
          <w:lang w:val="en-US"/>
        </w:rPr>
        <w:fldChar w:fldCharType="separate"/>
      </w:r>
      <w:r w:rsidRPr="003F682C">
        <w:rPr>
          <w:rFonts w:ascii="Helvetica" w:hAnsi="Helvetica" w:cs="Helvetica"/>
          <w:color w:val="26669E"/>
          <w:sz w:val="20"/>
          <w:szCs w:val="20"/>
          <w:lang w:val="en-US"/>
        </w:rPr>
        <w:t>View/save citation</w:t>
      </w:r>
      <w:r w:rsidRPr="003F682C">
        <w:rPr>
          <w:rFonts w:ascii="Helvetica" w:hAnsi="Helvetica" w:cs="Helvetica"/>
          <w:color w:val="262626"/>
          <w:sz w:val="20"/>
          <w:szCs w:val="20"/>
          <w:lang w:val="en-US"/>
        </w:rPr>
        <w:fldChar w:fldCharType="end"/>
      </w:r>
    </w:p>
    <w:p w:rsidR="003F682C" w:rsidRPr="003F682C" w:rsidRDefault="003F682C" w:rsidP="003F682C">
      <w:pPr>
        <w:widowControl w:val="0"/>
        <w:numPr>
          <w:ilvl w:val="0"/>
          <w:numId w:val="2"/>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b/>
          <w:bCs/>
          <w:color w:val="262626"/>
          <w:kern w:val="1"/>
          <w:sz w:val="20"/>
          <w:szCs w:val="20"/>
          <w:lang w:val="en-US"/>
        </w:rPr>
        <w:tab/>
      </w:r>
      <w:r w:rsidRPr="003F682C">
        <w:rPr>
          <w:rFonts w:ascii="Helvetica" w:hAnsi="Helvetica" w:cs="Helvetica"/>
          <w:b/>
          <w:bCs/>
          <w:color w:val="262626"/>
          <w:kern w:val="1"/>
          <w:sz w:val="20"/>
          <w:szCs w:val="20"/>
          <w:lang w:val="en-US"/>
        </w:rPr>
        <w:tab/>
      </w:r>
      <w:r w:rsidRPr="003F682C">
        <w:rPr>
          <w:rFonts w:ascii="Helvetica" w:hAnsi="Helvetica" w:cs="Helvetica"/>
          <w:b/>
          <w:bCs/>
          <w:color w:val="262626"/>
          <w:sz w:val="20"/>
          <w:szCs w:val="20"/>
          <w:lang w:val="en-US"/>
        </w:rPr>
        <w:t>Cited by (</w:t>
      </w:r>
      <w:proofErr w:type="spellStart"/>
      <w:r w:rsidRPr="003F682C">
        <w:rPr>
          <w:rFonts w:ascii="Helvetica" w:hAnsi="Helvetica" w:cs="Helvetica"/>
          <w:b/>
          <w:bCs/>
          <w:color w:val="262626"/>
          <w:sz w:val="20"/>
          <w:szCs w:val="20"/>
          <w:lang w:val="en-US"/>
        </w:rPr>
        <w:t>CrossRef</w:t>
      </w:r>
      <w:proofErr w:type="spellEnd"/>
      <w:r w:rsidRPr="003F682C">
        <w:rPr>
          <w:rFonts w:ascii="Helvetica" w:hAnsi="Helvetica" w:cs="Helvetica"/>
          <w:b/>
          <w:bCs/>
          <w:color w:val="262626"/>
          <w:sz w:val="20"/>
          <w:szCs w:val="20"/>
          <w:lang w:val="en-US"/>
        </w:rPr>
        <w:t xml:space="preserve">): </w:t>
      </w:r>
      <w:r w:rsidRPr="003F682C">
        <w:rPr>
          <w:rFonts w:ascii="Helvetica" w:hAnsi="Helvetica" w:cs="Helvetica"/>
          <w:color w:val="262626"/>
          <w:sz w:val="20"/>
          <w:szCs w:val="20"/>
          <w:lang w:val="en-US"/>
        </w:rPr>
        <w:t>0 articles</w:t>
      </w:r>
      <w:hyperlink r:id="rId7" w:history="1">
        <w:r w:rsidRPr="003F682C">
          <w:rPr>
            <w:rFonts w:ascii="Helvetica" w:hAnsi="Helvetica" w:cs="Helvetica"/>
            <w:color w:val="26669E"/>
            <w:sz w:val="20"/>
            <w:szCs w:val="20"/>
            <w:lang w:val="en-US"/>
          </w:rPr>
          <w:t xml:space="preserve"> Check for updates </w:t>
        </w:r>
      </w:hyperlink>
      <w:r w:rsidRPr="003F682C">
        <w:rPr>
          <w:rFonts w:ascii="Helvetica" w:hAnsi="Helvetica" w:cs="Helvetica"/>
          <w:color w:val="26669E"/>
          <w:sz w:val="20"/>
          <w:szCs w:val="20"/>
          <w:lang w:val="en-US"/>
        </w:rPr>
        <w:t xml:space="preserve"> Citation tools </w:t>
      </w:r>
    </w:p>
    <w:p w:rsidR="003F682C" w:rsidRPr="003F682C" w:rsidRDefault="003F682C" w:rsidP="003F682C">
      <w:pPr>
        <w:widowControl w:val="0"/>
        <w:numPr>
          <w:ilvl w:val="0"/>
          <w:numId w:val="2"/>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color w:val="26669E"/>
          <w:kern w:val="1"/>
          <w:sz w:val="20"/>
          <w:szCs w:val="20"/>
          <w:lang w:val="en-US"/>
        </w:rPr>
        <w:tab/>
      </w:r>
      <w:r w:rsidRPr="003F682C">
        <w:rPr>
          <w:rFonts w:ascii="Helvetica" w:hAnsi="Helvetica" w:cs="Helvetica"/>
          <w:color w:val="26669E"/>
          <w:kern w:val="1"/>
          <w:sz w:val="20"/>
          <w:szCs w:val="20"/>
          <w:lang w:val="en-US"/>
        </w:rPr>
        <w:tab/>
      </w:r>
      <w:hyperlink r:id="rId8" w:history="1">
        <w:r w:rsidRPr="003F682C">
          <w:rPr>
            <w:rFonts w:ascii="Helvetica" w:hAnsi="Helvetica" w:cs="Helvetica"/>
            <w:noProof/>
            <w:color w:val="26669E"/>
            <w:sz w:val="20"/>
            <w:szCs w:val="20"/>
            <w:lang w:val="en-US"/>
          </w:rPr>
          <w:drawing>
            <wp:inline distT="0" distB="0" distL="0" distR="0" wp14:anchorId="45050612" wp14:editId="6CC6B295">
              <wp:extent cx="1397000" cy="254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97000" cy="254000"/>
                      </a:xfrm>
                      <a:prstGeom prst="rect">
                        <a:avLst/>
                      </a:prstGeom>
                      <a:noFill/>
                      <a:ln>
                        <a:noFill/>
                      </a:ln>
                    </pic:spPr>
                  </pic:pic>
                </a:graphicData>
              </a:graphic>
            </wp:inline>
          </w:drawing>
        </w:r>
        <w:r w:rsidRPr="003F682C">
          <w:rPr>
            <w:rFonts w:ascii="Helvetica" w:hAnsi="Helvetica" w:cs="Helvetica"/>
            <w:color w:val="26669E"/>
            <w:sz w:val="20"/>
            <w:szCs w:val="20"/>
            <w:lang w:val="en-US"/>
          </w:rPr>
          <w:t xml:space="preserve"> </w:t>
        </w:r>
      </w:hyperlink>
    </w:p>
    <w:p w:rsidR="003F682C" w:rsidRPr="003F682C" w:rsidRDefault="003F682C" w:rsidP="003F682C">
      <w:pPr>
        <w:widowControl w:val="0"/>
        <w:numPr>
          <w:ilvl w:val="0"/>
          <w:numId w:val="2"/>
        </w:numPr>
        <w:tabs>
          <w:tab w:val="left" w:pos="220"/>
          <w:tab w:val="left" w:pos="720"/>
        </w:tabs>
        <w:autoSpaceDE w:val="0"/>
        <w:autoSpaceDN w:val="0"/>
        <w:adjustRightInd w:val="0"/>
        <w:ind w:hanging="720"/>
        <w:rPr>
          <w:rFonts w:ascii="Helvetica" w:hAnsi="Helvetica" w:cs="Helvetica"/>
          <w:color w:val="262626"/>
          <w:sz w:val="20"/>
          <w:szCs w:val="20"/>
          <w:lang w:val="en-US"/>
        </w:rPr>
      </w:pPr>
      <w:r w:rsidRPr="003F682C">
        <w:rPr>
          <w:rFonts w:ascii="Helvetica" w:hAnsi="Helvetica" w:cs="Helvetica"/>
          <w:color w:val="26669E"/>
          <w:kern w:val="1"/>
          <w:sz w:val="20"/>
          <w:szCs w:val="20"/>
          <w:lang w:val="en-US"/>
        </w:rPr>
        <w:tab/>
      </w:r>
      <w:r w:rsidRPr="003F682C">
        <w:rPr>
          <w:rFonts w:ascii="Helvetica" w:hAnsi="Helvetica" w:cs="Helvetica"/>
          <w:color w:val="26669E"/>
          <w:kern w:val="1"/>
          <w:sz w:val="20"/>
          <w:szCs w:val="20"/>
          <w:lang w:val="en-US"/>
        </w:rPr>
        <w:tab/>
      </w:r>
      <w:r w:rsidRPr="003F682C">
        <w:rPr>
          <w:rFonts w:ascii="Helvetica" w:hAnsi="Helvetica" w:cs="Helvetica"/>
          <w:color w:val="26669E"/>
          <w:sz w:val="20"/>
          <w:szCs w:val="20"/>
          <w:lang w:val="en-US"/>
        </w:rPr>
        <w:t>Funding Information</w:t>
      </w:r>
    </w:p>
    <w:p w:rsidR="003F682C" w:rsidRPr="003F682C" w:rsidRDefault="003F682C" w:rsidP="003F682C">
      <w:pPr>
        <w:widowControl w:val="0"/>
        <w:numPr>
          <w:ilvl w:val="0"/>
          <w:numId w:val="3"/>
        </w:numPr>
        <w:tabs>
          <w:tab w:val="left" w:pos="220"/>
          <w:tab w:val="left" w:pos="720"/>
        </w:tabs>
        <w:autoSpaceDE w:val="0"/>
        <w:autoSpaceDN w:val="0"/>
        <w:adjustRightInd w:val="0"/>
        <w:ind w:hanging="720"/>
        <w:rPr>
          <w:rFonts w:ascii="Helvetica" w:hAnsi="Helvetica" w:cs="Helvetica"/>
          <w:color w:val="262626"/>
          <w:sz w:val="26"/>
          <w:szCs w:val="26"/>
          <w:lang w:val="en-US"/>
        </w:rPr>
      </w:pPr>
      <w:r>
        <w:rPr>
          <w:rFonts w:ascii="Helvetica" w:hAnsi="Helvetica" w:cs="Helvetica"/>
          <w:b/>
          <w:bCs/>
          <w:color w:val="262626"/>
          <w:kern w:val="1"/>
          <w:sz w:val="26"/>
          <w:szCs w:val="26"/>
          <w:lang w:val="en-US"/>
        </w:rPr>
        <w:tab/>
      </w:r>
      <w:r>
        <w:rPr>
          <w:rFonts w:ascii="Helvetica" w:hAnsi="Helvetica" w:cs="Helvetica"/>
          <w:b/>
          <w:bCs/>
          <w:color w:val="262626"/>
          <w:kern w:val="1"/>
          <w:sz w:val="26"/>
          <w:szCs w:val="26"/>
          <w:lang w:val="en-US"/>
        </w:rPr>
        <w:tab/>
      </w:r>
    </w:p>
    <w:p w:rsidR="003F682C" w:rsidRPr="003F682C" w:rsidRDefault="003F682C" w:rsidP="003F682C">
      <w:pPr>
        <w:widowControl w:val="0"/>
        <w:numPr>
          <w:ilvl w:val="0"/>
          <w:numId w:val="3"/>
        </w:numPr>
        <w:tabs>
          <w:tab w:val="left" w:pos="220"/>
          <w:tab w:val="left" w:pos="720"/>
        </w:tabs>
        <w:autoSpaceDE w:val="0"/>
        <w:autoSpaceDN w:val="0"/>
        <w:adjustRightInd w:val="0"/>
        <w:ind w:hanging="720"/>
        <w:rPr>
          <w:rFonts w:ascii="Helvetica" w:hAnsi="Helvetica" w:cs="Helvetica"/>
          <w:color w:val="262626"/>
          <w:sz w:val="20"/>
          <w:szCs w:val="26"/>
          <w:lang w:val="en-US"/>
        </w:rPr>
      </w:pPr>
      <w:proofErr w:type="gramStart"/>
      <w:r w:rsidRPr="003F682C">
        <w:rPr>
          <w:rFonts w:ascii="Helvetica" w:hAnsi="Helvetica" w:cs="Helvetica"/>
          <w:b/>
          <w:bCs/>
          <w:color w:val="262626"/>
          <w:sz w:val="20"/>
          <w:szCs w:val="26"/>
          <w:lang w:val="en-US"/>
        </w:rPr>
        <w:t>Funding information</w:t>
      </w:r>
      <w:r w:rsidRPr="003F682C">
        <w:rPr>
          <w:rFonts w:ascii="Helvetica" w:hAnsi="Helvetica" w:cs="Helvetica"/>
          <w:color w:val="262626"/>
          <w:sz w:val="20"/>
          <w:szCs w:val="26"/>
          <w:lang w:val="en-US"/>
        </w:rPr>
        <w:t xml:space="preserve"> The project was supported by a Harvard Clinical and Translational Science Center Grant (UL1 RR025758) from the National Center</w:t>
      </w:r>
      <w:proofErr w:type="gramEnd"/>
      <w:r w:rsidRPr="003F682C">
        <w:rPr>
          <w:rFonts w:ascii="Helvetica" w:hAnsi="Helvetica" w:cs="Helvetica"/>
          <w:color w:val="262626"/>
          <w:sz w:val="20"/>
          <w:szCs w:val="26"/>
          <w:lang w:val="en-US"/>
        </w:rPr>
        <w:t xml:space="preserve"> for Research Resources and by an NIH grant (DK081913). The California Walnut Commission (CWC) supported the study through an Investigator-Initiated Study grant. The CWC approved funding for the study, but had no role in study design; conduct of the study; collection, management, analysis, and interpretation of the data; or preparation, review, and approval of the manuscript.</w:t>
      </w:r>
    </w:p>
    <w:p w:rsidR="003F682C" w:rsidRPr="003F682C" w:rsidRDefault="003F682C" w:rsidP="003F682C">
      <w:pPr>
        <w:widowControl w:val="0"/>
        <w:numPr>
          <w:ilvl w:val="0"/>
          <w:numId w:val="3"/>
        </w:numPr>
        <w:tabs>
          <w:tab w:val="left" w:pos="220"/>
          <w:tab w:val="left" w:pos="720"/>
        </w:tabs>
        <w:autoSpaceDE w:val="0"/>
        <w:autoSpaceDN w:val="0"/>
        <w:adjustRightInd w:val="0"/>
        <w:ind w:hanging="720"/>
        <w:rPr>
          <w:rFonts w:ascii="Helvetica" w:hAnsi="Helvetica" w:cs="Helvetica"/>
          <w:color w:val="262626"/>
          <w:sz w:val="20"/>
          <w:szCs w:val="26"/>
          <w:lang w:val="en-US"/>
        </w:rPr>
      </w:pPr>
      <w:r w:rsidRPr="003F682C">
        <w:rPr>
          <w:rFonts w:ascii="Helvetica" w:hAnsi="Helvetica" w:cs="Helvetica"/>
          <w:color w:val="262626"/>
          <w:kern w:val="1"/>
          <w:sz w:val="20"/>
          <w:szCs w:val="26"/>
          <w:lang w:val="en-US"/>
        </w:rPr>
        <w:tab/>
      </w:r>
      <w:r w:rsidRPr="003F682C">
        <w:rPr>
          <w:rFonts w:ascii="Helvetica" w:hAnsi="Helvetica" w:cs="Helvetica"/>
          <w:color w:val="262626"/>
          <w:kern w:val="1"/>
          <w:sz w:val="20"/>
          <w:szCs w:val="26"/>
          <w:lang w:val="en-US"/>
        </w:rPr>
        <w:tab/>
      </w:r>
      <w:r w:rsidRPr="003F682C">
        <w:rPr>
          <w:rFonts w:ascii="Helvetica" w:hAnsi="Helvetica" w:cs="Helvetica"/>
          <w:color w:val="262626"/>
          <w:sz w:val="20"/>
          <w:szCs w:val="26"/>
          <w:lang w:val="en-US"/>
        </w:rPr>
        <w:t xml:space="preserve">The authors Olivia M. Farr and Dario </w:t>
      </w:r>
      <w:proofErr w:type="spellStart"/>
      <w:r w:rsidRPr="003F682C">
        <w:rPr>
          <w:rFonts w:ascii="Helvetica" w:hAnsi="Helvetica" w:cs="Helvetica"/>
          <w:color w:val="262626"/>
          <w:sz w:val="20"/>
          <w:szCs w:val="26"/>
          <w:lang w:val="en-US"/>
        </w:rPr>
        <w:t>Tuccinardi</w:t>
      </w:r>
      <w:proofErr w:type="spellEnd"/>
      <w:r w:rsidRPr="003F682C">
        <w:rPr>
          <w:rFonts w:ascii="Helvetica" w:hAnsi="Helvetica" w:cs="Helvetica"/>
          <w:color w:val="262626"/>
          <w:sz w:val="20"/>
          <w:szCs w:val="26"/>
          <w:lang w:val="en-US"/>
        </w:rPr>
        <w:t xml:space="preserve"> contributed equally to this work.</w:t>
      </w:r>
    </w:p>
    <w:p w:rsidR="003F682C" w:rsidRPr="003F682C" w:rsidRDefault="003F682C" w:rsidP="003F682C">
      <w:pPr>
        <w:widowControl w:val="0"/>
        <w:numPr>
          <w:ilvl w:val="0"/>
          <w:numId w:val="3"/>
        </w:numPr>
        <w:tabs>
          <w:tab w:val="left" w:pos="220"/>
          <w:tab w:val="left" w:pos="720"/>
        </w:tabs>
        <w:autoSpaceDE w:val="0"/>
        <w:autoSpaceDN w:val="0"/>
        <w:adjustRightInd w:val="0"/>
        <w:ind w:hanging="720"/>
        <w:rPr>
          <w:rFonts w:ascii="Helvetica" w:hAnsi="Helvetica" w:cs="Helvetica"/>
          <w:color w:val="262626"/>
          <w:sz w:val="20"/>
          <w:szCs w:val="26"/>
          <w:lang w:val="en-US"/>
        </w:rPr>
      </w:pPr>
      <w:r w:rsidRPr="003F682C">
        <w:rPr>
          <w:rFonts w:ascii="Helvetica" w:hAnsi="Helvetica" w:cs="Helvetica"/>
          <w:color w:val="262626"/>
          <w:kern w:val="1"/>
          <w:sz w:val="20"/>
          <w:szCs w:val="26"/>
          <w:lang w:val="en-US"/>
        </w:rPr>
        <w:tab/>
      </w:r>
      <w:r w:rsidRPr="003F682C">
        <w:rPr>
          <w:rFonts w:ascii="Helvetica" w:hAnsi="Helvetica" w:cs="Helvetica"/>
          <w:color w:val="262626"/>
          <w:kern w:val="1"/>
          <w:sz w:val="20"/>
          <w:szCs w:val="26"/>
          <w:lang w:val="en-US"/>
        </w:rPr>
        <w:tab/>
      </w:r>
      <w:r w:rsidRPr="003F682C">
        <w:rPr>
          <w:rFonts w:ascii="Helvetica" w:hAnsi="Helvetica" w:cs="Helvetica"/>
          <w:color w:val="262626"/>
          <w:sz w:val="20"/>
          <w:szCs w:val="26"/>
          <w:lang w:val="en-US"/>
        </w:rPr>
        <w:t>Abbreviations: ADA, American Diabetes Association; ALA, alpha-linoleic acid; BMI, body mass index; BOLD, blood oxygenation level dependent; CNS, central nervous system; CRC, clinical research center; CVD, cardiovascular disease; fMRI, functional magnetic resonance; FWE, family-wise error; GLM, general linear modeling; MPRAGE, Magnetization Prepared Rapid Gradient Echo; NMDA, N-methyl-D-aspartate imaging; TR, repetition time; TE, echo time; VAS, visual analog scales.</w:t>
      </w:r>
    </w:p>
    <w:p w:rsidR="003F682C" w:rsidRDefault="003F682C" w:rsidP="003F682C">
      <w:pPr>
        <w:widowControl w:val="0"/>
        <w:autoSpaceDE w:val="0"/>
        <w:autoSpaceDN w:val="0"/>
        <w:adjustRightInd w:val="0"/>
        <w:rPr>
          <w:rFonts w:ascii="Helvetica" w:hAnsi="Helvetica" w:cs="Helvetica"/>
          <w:color w:val="323232"/>
          <w:lang w:val="en-US"/>
        </w:rPr>
      </w:pPr>
    </w:p>
    <w:p w:rsidR="003F682C" w:rsidRPr="003F682C" w:rsidRDefault="003F682C" w:rsidP="003F682C">
      <w:pPr>
        <w:widowControl w:val="0"/>
        <w:autoSpaceDE w:val="0"/>
        <w:autoSpaceDN w:val="0"/>
        <w:adjustRightInd w:val="0"/>
        <w:rPr>
          <w:rFonts w:ascii="Helvetica" w:hAnsi="Helvetica" w:cs="Helvetica"/>
          <w:color w:val="323232"/>
          <w:lang w:val="en-US"/>
        </w:rPr>
      </w:pPr>
      <w:r w:rsidRPr="003F682C">
        <w:rPr>
          <w:rFonts w:ascii="Helvetica" w:hAnsi="Helvetica" w:cs="Helvetica"/>
          <w:color w:val="323232"/>
          <w:lang w:val="en-US"/>
        </w:rPr>
        <w:t>Abstract</w:t>
      </w:r>
    </w:p>
    <w:p w:rsidR="003F682C" w:rsidRPr="003F682C" w:rsidRDefault="003F682C" w:rsidP="003F682C">
      <w:pPr>
        <w:widowControl w:val="0"/>
        <w:autoSpaceDE w:val="0"/>
        <w:autoSpaceDN w:val="0"/>
        <w:adjustRightInd w:val="0"/>
        <w:rPr>
          <w:rFonts w:ascii="Helvetica" w:hAnsi="Helvetica" w:cs="Helvetica"/>
          <w:lang w:val="en-US"/>
        </w:rPr>
      </w:pPr>
      <w:r w:rsidRPr="003F682C">
        <w:rPr>
          <w:rFonts w:ascii="Helvetica" w:hAnsi="Helvetica" w:cs="Helvetica"/>
          <w:color w:val="262626"/>
          <w:lang w:val="en-US"/>
        </w:rPr>
        <w:t>Aims</w:t>
      </w:r>
      <w:r>
        <w:rPr>
          <w:rFonts w:ascii="Helvetica" w:hAnsi="Helvetica" w:cs="Helvetica"/>
          <w:color w:val="262626"/>
          <w:lang w:val="en-US"/>
        </w:rPr>
        <w:t>:</w:t>
      </w:r>
      <w:r>
        <w:rPr>
          <w:rFonts w:ascii="Helvetica" w:hAnsi="Helvetica" w:cs="Helvetica"/>
          <w:lang w:val="en-US"/>
        </w:rPr>
        <w:t xml:space="preserve"> </w:t>
      </w:r>
      <w:r w:rsidRPr="003F682C">
        <w:rPr>
          <w:rFonts w:ascii="Helvetica" w:hAnsi="Helvetica" w:cs="Helvetica"/>
          <w:color w:val="262626"/>
          <w:lang w:val="en-US"/>
        </w:rPr>
        <w:t xml:space="preserve">The use of walnuts is recommended for obesity and type 2 diabetes, although the mechanisms through which walnuts may improve appetite control and/or </w:t>
      </w:r>
      <w:proofErr w:type="spellStart"/>
      <w:r w:rsidRPr="003F682C">
        <w:rPr>
          <w:rFonts w:ascii="Helvetica" w:hAnsi="Helvetica" w:cs="Helvetica"/>
          <w:color w:val="262626"/>
          <w:lang w:val="en-US"/>
        </w:rPr>
        <w:t>glycaemic</w:t>
      </w:r>
      <w:proofErr w:type="spellEnd"/>
      <w:r w:rsidRPr="003F682C">
        <w:rPr>
          <w:rFonts w:ascii="Helvetica" w:hAnsi="Helvetica" w:cs="Helvetica"/>
          <w:color w:val="262626"/>
          <w:lang w:val="en-US"/>
        </w:rPr>
        <w:t xml:space="preserve"> control remain largely unknown.</w:t>
      </w:r>
    </w:p>
    <w:p w:rsidR="003F682C" w:rsidRPr="003F682C" w:rsidRDefault="003F682C" w:rsidP="003F682C">
      <w:pPr>
        <w:widowControl w:val="0"/>
        <w:autoSpaceDE w:val="0"/>
        <w:autoSpaceDN w:val="0"/>
        <w:adjustRightInd w:val="0"/>
        <w:rPr>
          <w:rFonts w:ascii="Helvetica" w:hAnsi="Helvetica" w:cs="Helvetica"/>
          <w:lang w:val="en-US"/>
        </w:rPr>
      </w:pPr>
      <w:r w:rsidRPr="003F682C">
        <w:rPr>
          <w:rFonts w:ascii="Helvetica" w:hAnsi="Helvetica" w:cs="Helvetica"/>
          <w:color w:val="262626"/>
          <w:lang w:val="en-US"/>
        </w:rPr>
        <w:t>Materials and Methods</w:t>
      </w:r>
      <w:r>
        <w:rPr>
          <w:rFonts w:ascii="Helvetica" w:hAnsi="Helvetica" w:cs="Helvetica"/>
          <w:color w:val="262626"/>
          <w:lang w:val="en-US"/>
        </w:rPr>
        <w:t xml:space="preserve">: </w:t>
      </w:r>
      <w:r w:rsidRPr="003F682C">
        <w:rPr>
          <w:rFonts w:ascii="Helvetica" w:hAnsi="Helvetica" w:cs="Helvetica"/>
          <w:color w:val="262626"/>
          <w:lang w:val="en-US"/>
        </w:rPr>
        <w:t>To determine whether short-term walnut consumption could alter the neural control of appetite using functional magnetic resonance imaging, we performed a randomized, placebo-controlled, double-blind, cross-over trial of 10 patients who received, while living in the controlled environment of a clinical research center, either walnuts or placebo (using a validated smoothie delivery system) for 5 days each, separated by a wash-out period of 1 month.</w:t>
      </w:r>
    </w:p>
    <w:p w:rsidR="003F682C" w:rsidRPr="003F682C" w:rsidRDefault="003F682C" w:rsidP="003F682C">
      <w:pPr>
        <w:widowControl w:val="0"/>
        <w:autoSpaceDE w:val="0"/>
        <w:autoSpaceDN w:val="0"/>
        <w:adjustRightInd w:val="0"/>
        <w:rPr>
          <w:rFonts w:ascii="Helvetica" w:hAnsi="Helvetica" w:cs="Helvetica"/>
          <w:lang w:val="en-US"/>
        </w:rPr>
      </w:pPr>
      <w:r w:rsidRPr="003F682C">
        <w:rPr>
          <w:rFonts w:ascii="Helvetica" w:hAnsi="Helvetica" w:cs="Helvetica"/>
          <w:color w:val="262626"/>
          <w:lang w:val="en-US"/>
        </w:rPr>
        <w:t>Results</w:t>
      </w:r>
      <w:r>
        <w:rPr>
          <w:rFonts w:ascii="Helvetica" w:hAnsi="Helvetica" w:cs="Helvetica"/>
          <w:color w:val="262626"/>
          <w:lang w:val="en-US"/>
        </w:rPr>
        <w:t>:</w:t>
      </w:r>
      <w:r>
        <w:rPr>
          <w:rFonts w:ascii="Helvetica" w:hAnsi="Helvetica" w:cs="Helvetica"/>
          <w:lang w:val="en-US"/>
        </w:rPr>
        <w:t xml:space="preserve"> </w:t>
      </w:r>
      <w:r w:rsidRPr="003F682C">
        <w:rPr>
          <w:rFonts w:ascii="Helvetica" w:hAnsi="Helvetica" w:cs="Helvetica"/>
          <w:color w:val="262626"/>
          <w:lang w:val="en-US"/>
        </w:rPr>
        <w:t>Walnut consumption decreased feelings of hunger and appetite, assessed using visual analog scales, and increased activation of the right insula to highly desirable food cues.</w:t>
      </w:r>
    </w:p>
    <w:p w:rsidR="003F682C" w:rsidRPr="003F682C" w:rsidRDefault="003F682C" w:rsidP="003F682C">
      <w:pPr>
        <w:widowControl w:val="0"/>
        <w:autoSpaceDE w:val="0"/>
        <w:autoSpaceDN w:val="0"/>
        <w:adjustRightInd w:val="0"/>
        <w:rPr>
          <w:rFonts w:ascii="Helvetica" w:hAnsi="Helvetica" w:cs="Helvetica"/>
          <w:lang w:val="en-US"/>
        </w:rPr>
      </w:pPr>
      <w:r w:rsidRPr="003F682C">
        <w:rPr>
          <w:rFonts w:ascii="Helvetica" w:hAnsi="Helvetica" w:cs="Helvetica"/>
          <w:color w:val="262626"/>
          <w:lang w:val="en-US"/>
        </w:rPr>
        <w:t>Conclusions</w:t>
      </w:r>
      <w:r>
        <w:rPr>
          <w:rFonts w:ascii="Helvetica" w:hAnsi="Helvetica" w:cs="Helvetica"/>
          <w:color w:val="262626"/>
          <w:lang w:val="en-US"/>
        </w:rPr>
        <w:t xml:space="preserve">: </w:t>
      </w:r>
      <w:r w:rsidRPr="003F682C">
        <w:rPr>
          <w:rFonts w:ascii="Helvetica" w:hAnsi="Helvetica" w:cs="Helvetica"/>
          <w:color w:val="262626"/>
          <w:lang w:val="en-US"/>
        </w:rPr>
        <w:t>These findings suggest that walnut consumption may increase salience and cognitive control processing of highly desirable food cues, leading to the beneficial metabolic effects observed</w:t>
      </w:r>
      <w:r>
        <w:rPr>
          <w:rFonts w:ascii="Helvetica" w:hAnsi="Helvetica" w:cs="Helvetica"/>
          <w:color w:val="262626"/>
          <w:lang w:val="en-US"/>
        </w:rPr>
        <w:t xml:space="preserve">. </w:t>
      </w:r>
    </w:p>
    <w:p w:rsidR="003F682C" w:rsidRPr="003F682C" w:rsidRDefault="003F682C" w:rsidP="003F682C">
      <w:pPr>
        <w:rPr>
          <w:rFonts w:ascii="Georgia" w:hAnsi="Georgia" w:cs="Georgia"/>
          <w:color w:val="262626"/>
          <w:lang w:val="en-US"/>
        </w:rPr>
      </w:pPr>
    </w:p>
    <w:p w:rsidR="003F682C" w:rsidRPr="003F682C" w:rsidRDefault="003F682C" w:rsidP="003F682C"/>
    <w:sectPr w:rsidR="003F682C" w:rsidRPr="003F682C" w:rsidSect="003066E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682C"/>
    <w:rsid w:val="003066E8"/>
    <w:rsid w:val="003F68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728629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682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F682C"/>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F682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F682C"/>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onlinelibrary.wiley.com/doi/10.1111/dom.13060/abstract" TargetMode="External"/><Relationship Id="rId7" Type="http://schemas.openxmlformats.org/officeDocument/2006/relationships/hyperlink" Target="http://onlinelibrary.wiley.com/enhanced/refreshCitedBy?doi=10.1111/dom.13060&amp;refreshCitedByCounter=true" TargetMode="External"/><Relationship Id="rId8" Type="http://schemas.openxmlformats.org/officeDocument/2006/relationships/hyperlink" Target="https://www.altmetric.com/details.php?domain=onlinelibrary.wiley.com&amp;citation_id=22089901" TargetMode="External"/><Relationship Id="rId9" Type="http://schemas.openxmlformats.org/officeDocument/2006/relationships/image" Target="media/image1.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3</Pages>
  <Words>757</Words>
  <Characters>4245</Characters>
  <Application>Microsoft Macintosh Word</Application>
  <DocSecurity>0</DocSecurity>
  <Lines>73</Lines>
  <Paragraphs>20</Paragraphs>
  <ScaleCrop>false</ScaleCrop>
  <Company>SHOE</Company>
  <LinksUpToDate>false</LinksUpToDate>
  <CharactersWithSpaces>4982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Kate  Evans</cp:lastModifiedBy>
  <cp:revision>1</cp:revision>
  <dcterms:created xsi:type="dcterms:W3CDTF">2017-08-29T12:28:00Z</dcterms:created>
  <dcterms:modified xsi:type="dcterms:W3CDTF">2017-08-29T12:33:00Z</dcterms:modified>
</cp:coreProperties>
</file>