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C3C6883" w14:textId="06862E23" w:rsidR="00323436" w:rsidRPr="00A868F2" w:rsidRDefault="00323436" w:rsidP="00323436">
      <w:pPr>
        <w:pStyle w:val="NoSpacing"/>
        <w:jc w:val="center"/>
        <w:rPr>
          <w:u w:val="single"/>
        </w:rPr>
      </w:pPr>
      <w:bookmarkStart w:id="0" w:name="_GoBack"/>
      <w:bookmarkEnd w:id="0"/>
      <w:r w:rsidRPr="00A868F2">
        <w:rPr>
          <w:u w:val="single"/>
        </w:rPr>
        <w:t>Annotated Bibliography</w:t>
      </w:r>
    </w:p>
    <w:p w14:paraId="64A4B6BA" w14:textId="1E02D863" w:rsidR="00323436" w:rsidRDefault="00323436" w:rsidP="00323436">
      <w:pPr>
        <w:pStyle w:val="NoSpacing"/>
        <w:jc w:val="center"/>
      </w:pPr>
    </w:p>
    <w:p w14:paraId="566509AA" w14:textId="36E5D846" w:rsidR="00916850" w:rsidRDefault="00916850" w:rsidP="00916850">
      <w:pPr>
        <w:pStyle w:val="NoSpacing"/>
      </w:pPr>
      <w:bookmarkStart w:id="1" w:name="_Hlk30352637"/>
      <w:proofErr w:type="spellStart"/>
      <w:r w:rsidRPr="00DA3C39">
        <w:t>Bohata</w:t>
      </w:r>
      <w:proofErr w:type="spellEnd"/>
      <w:r w:rsidRPr="00DA3C39">
        <w:t>,</w:t>
      </w:r>
      <w:r>
        <w:t xml:space="preserve"> Kirsti,</w:t>
      </w:r>
      <w:r w:rsidRPr="00DA3C39">
        <w:t xml:space="preserve"> ‘A Place Without Boundaries: The Fiction of Christopher Meredith’, </w:t>
      </w:r>
      <w:r w:rsidRPr="00DA3C39">
        <w:rPr>
          <w:i/>
          <w:iCs/>
        </w:rPr>
        <w:t>Planet</w:t>
      </w:r>
      <w:r w:rsidRPr="00DA3C39">
        <w:t>, 145 (2001)</w:t>
      </w:r>
      <w:bookmarkEnd w:id="1"/>
    </w:p>
    <w:p w14:paraId="2AA6B68B" w14:textId="0AAC4D7E" w:rsidR="00FC3BAA" w:rsidRPr="0021584A" w:rsidRDefault="00FC3BAA" w:rsidP="00FC3BAA">
      <w:pPr>
        <w:pStyle w:val="NoSpacing"/>
        <w:numPr>
          <w:ilvl w:val="0"/>
          <w:numId w:val="7"/>
        </w:numPr>
      </w:pPr>
      <w:r>
        <w:t>An interesting article about Christopher Meredith’s experience with writing about language boundaries.</w:t>
      </w:r>
    </w:p>
    <w:p w14:paraId="4FAAF11A" w14:textId="77777777" w:rsidR="00916850" w:rsidRDefault="00916850" w:rsidP="0021584A">
      <w:pPr>
        <w:pStyle w:val="NoSpacing"/>
      </w:pPr>
    </w:p>
    <w:p w14:paraId="63665D3F" w14:textId="0F258868" w:rsidR="0021584A" w:rsidRDefault="0021584A" w:rsidP="0021584A">
      <w:pPr>
        <w:pStyle w:val="NoSpacing"/>
      </w:pPr>
      <w:r w:rsidRPr="0021584A">
        <w:t>"BOUNDARY | Meaning in the Cambridge English Dictionary", </w:t>
      </w:r>
      <w:bookmarkStart w:id="2" w:name="_Hlk30345874"/>
      <w:r w:rsidRPr="0021584A">
        <w:rPr>
          <w:i/>
          <w:iCs/>
        </w:rPr>
        <w:t>Cambridge Dictionary</w:t>
      </w:r>
      <w:r w:rsidRPr="0021584A">
        <w:t> </w:t>
      </w:r>
      <w:bookmarkEnd w:id="2"/>
      <w:r w:rsidRPr="0021584A">
        <w:t>&lt;https://dictionary.cambridge.org/dictionary/english/boundary&gt; [Accessed 19 January 2020]</w:t>
      </w:r>
    </w:p>
    <w:p w14:paraId="2DEEC903" w14:textId="6CF22B4A" w:rsidR="00FC3BAA" w:rsidRDefault="00FC3BAA" w:rsidP="00FC3BAA">
      <w:pPr>
        <w:pStyle w:val="NoSpacing"/>
        <w:numPr>
          <w:ilvl w:val="0"/>
          <w:numId w:val="7"/>
        </w:numPr>
      </w:pPr>
      <w:r>
        <w:t>Definitions are a useful starting point for thinking about boundaries.</w:t>
      </w:r>
    </w:p>
    <w:p w14:paraId="3989A937" w14:textId="77777777" w:rsidR="00916850" w:rsidRDefault="00916850" w:rsidP="0021584A">
      <w:pPr>
        <w:pStyle w:val="NoSpacing"/>
        <w:rPr>
          <w:i/>
          <w:iCs/>
        </w:rPr>
      </w:pPr>
    </w:p>
    <w:p w14:paraId="3ED3E525" w14:textId="70387071" w:rsidR="00916850" w:rsidRDefault="00916850" w:rsidP="0021584A">
      <w:pPr>
        <w:pStyle w:val="NoSpacing"/>
      </w:pPr>
      <w:r w:rsidRPr="0021584A">
        <w:rPr>
          <w:i/>
          <w:iCs/>
        </w:rPr>
        <w:t>Collins English Dictionary</w:t>
      </w:r>
      <w:r w:rsidRPr="0021584A">
        <w:t>, 2003</w:t>
      </w:r>
    </w:p>
    <w:p w14:paraId="403EA2B3" w14:textId="4798BDA6" w:rsidR="00FC3BAA" w:rsidRDefault="00FC3BAA" w:rsidP="00FC3BAA">
      <w:pPr>
        <w:pStyle w:val="NoSpacing"/>
        <w:numPr>
          <w:ilvl w:val="0"/>
          <w:numId w:val="7"/>
        </w:numPr>
      </w:pPr>
      <w:r>
        <w:t xml:space="preserve">Definition taken from </w:t>
      </w:r>
      <w:r w:rsidRPr="00FC3BAA">
        <w:rPr>
          <w:i/>
          <w:iCs/>
        </w:rPr>
        <w:t>Shifts</w:t>
      </w:r>
      <w:r>
        <w:t xml:space="preserve"> </w:t>
      </w:r>
      <w:proofErr w:type="spellStart"/>
      <w:r>
        <w:t>powerpoint</w:t>
      </w:r>
      <w:proofErr w:type="spellEnd"/>
      <w:r>
        <w:t xml:space="preserve">; I did not use it in relation to </w:t>
      </w:r>
      <w:r w:rsidRPr="00FC3BAA">
        <w:rPr>
          <w:i/>
          <w:iCs/>
        </w:rPr>
        <w:t>Shifts</w:t>
      </w:r>
      <w:r>
        <w:t xml:space="preserve"> but it was useful for looking at Ann Goodman’s character.</w:t>
      </w:r>
    </w:p>
    <w:p w14:paraId="7E660A46" w14:textId="77777777" w:rsidR="00916850" w:rsidRDefault="00916850" w:rsidP="0021584A">
      <w:pPr>
        <w:pStyle w:val="NoSpacing"/>
      </w:pPr>
    </w:p>
    <w:p w14:paraId="620A9382" w14:textId="49B05DF9" w:rsidR="00916850" w:rsidRDefault="00916850" w:rsidP="0021584A">
      <w:pPr>
        <w:pStyle w:val="NoSpacing"/>
      </w:pPr>
      <w:r w:rsidRPr="0021584A">
        <w:t>Evans,</w:t>
      </w:r>
      <w:r>
        <w:t xml:space="preserve"> </w:t>
      </w:r>
      <w:proofErr w:type="spellStart"/>
      <w:r>
        <w:t>Margiad</w:t>
      </w:r>
      <w:proofErr w:type="spellEnd"/>
      <w:r>
        <w:t>,</w:t>
      </w:r>
      <w:r w:rsidRPr="0021584A">
        <w:t> </w:t>
      </w:r>
      <w:r w:rsidRPr="0021584A">
        <w:rPr>
          <w:i/>
          <w:iCs/>
        </w:rPr>
        <w:t>Country Dance</w:t>
      </w:r>
      <w:r w:rsidRPr="0021584A">
        <w:t> (Cardiff: Parthian, 2006)</w:t>
      </w:r>
    </w:p>
    <w:p w14:paraId="0E11FD0A" w14:textId="18EF9827" w:rsidR="00FC3BAA" w:rsidRDefault="00FC3BAA" w:rsidP="00FC3BAA">
      <w:pPr>
        <w:pStyle w:val="NoSpacing"/>
        <w:numPr>
          <w:ilvl w:val="0"/>
          <w:numId w:val="7"/>
        </w:numPr>
      </w:pPr>
      <w:r>
        <w:t>Primary text</w:t>
      </w:r>
      <w:r w:rsidR="00D80C36">
        <w:t>, incredibly useful for looking at boundaries, a lot of different directions to take the theme in.</w:t>
      </w:r>
    </w:p>
    <w:p w14:paraId="758B0053" w14:textId="77777777" w:rsidR="00916850" w:rsidRDefault="00916850" w:rsidP="0021584A">
      <w:pPr>
        <w:pStyle w:val="NoSpacing"/>
      </w:pPr>
      <w:bookmarkStart w:id="3" w:name="_Hlk30352161"/>
    </w:p>
    <w:p w14:paraId="4AC9BE9D" w14:textId="3AACCA9D" w:rsidR="00916850" w:rsidRDefault="00916850" w:rsidP="0021584A">
      <w:pPr>
        <w:pStyle w:val="NoSpacing"/>
      </w:pPr>
      <w:proofErr w:type="spellStart"/>
      <w:r w:rsidRPr="0021584A">
        <w:t>Felluga</w:t>
      </w:r>
      <w:proofErr w:type="spellEnd"/>
      <w:r w:rsidRPr="0021584A">
        <w:t xml:space="preserve">, </w:t>
      </w:r>
      <w:r>
        <w:t xml:space="preserve">Dino Franco, </w:t>
      </w:r>
      <w:r w:rsidRPr="0021584A">
        <w:rPr>
          <w:i/>
          <w:iCs/>
        </w:rPr>
        <w:t>Critical Theory: The Key Concepts</w:t>
      </w:r>
      <w:r w:rsidRPr="0021584A">
        <w:t>, (London: Routledge 2015)</w:t>
      </w:r>
      <w:bookmarkEnd w:id="3"/>
    </w:p>
    <w:p w14:paraId="11E5B697" w14:textId="415958CB" w:rsidR="00D80C36" w:rsidRPr="0021584A" w:rsidRDefault="00D80C36" w:rsidP="00D80C36">
      <w:pPr>
        <w:pStyle w:val="NoSpacing"/>
        <w:numPr>
          <w:ilvl w:val="0"/>
          <w:numId w:val="7"/>
        </w:numPr>
      </w:pPr>
      <w:r>
        <w:t xml:space="preserve">Passage used was interesting to study boundaries between men and women, the book </w:t>
      </w:r>
      <w:proofErr w:type="gramStart"/>
      <w:r>
        <w:t>as a whole though</w:t>
      </w:r>
      <w:proofErr w:type="gramEnd"/>
      <w:r>
        <w:t xml:space="preserve"> was not as useful as I thought it might have been.</w:t>
      </w:r>
    </w:p>
    <w:p w14:paraId="2140DA39" w14:textId="77777777" w:rsidR="00916850" w:rsidRDefault="00916850" w:rsidP="0021584A">
      <w:pPr>
        <w:pStyle w:val="NoSpacing"/>
      </w:pPr>
      <w:bookmarkStart w:id="4" w:name="_Hlk30352232"/>
    </w:p>
    <w:p w14:paraId="38A26574" w14:textId="1BB037AB" w:rsidR="00916850" w:rsidRDefault="00916850" w:rsidP="0021584A">
      <w:pPr>
        <w:pStyle w:val="NoSpacing"/>
      </w:pPr>
      <w:r w:rsidRPr="0021584A">
        <w:t xml:space="preserve">Fisher, </w:t>
      </w:r>
      <w:r>
        <w:t xml:space="preserve">Catherine, </w:t>
      </w:r>
      <w:r w:rsidRPr="0021584A">
        <w:t xml:space="preserve">Estuary Poems, V, </w:t>
      </w:r>
      <w:r w:rsidRPr="0021584A">
        <w:rPr>
          <w:i/>
          <w:iCs/>
        </w:rPr>
        <w:t>Altered States</w:t>
      </w:r>
      <w:r w:rsidRPr="0021584A">
        <w:t>, (</w:t>
      </w:r>
      <w:proofErr w:type="spellStart"/>
      <w:r w:rsidRPr="0021584A">
        <w:t>Seren</w:t>
      </w:r>
      <w:proofErr w:type="spellEnd"/>
      <w:r w:rsidRPr="0021584A">
        <w:t>, 1999)</w:t>
      </w:r>
      <w:bookmarkEnd w:id="4"/>
    </w:p>
    <w:p w14:paraId="52546DC4" w14:textId="2180A29C" w:rsidR="00D80C36" w:rsidRDefault="00D80C36" w:rsidP="00D80C36">
      <w:pPr>
        <w:pStyle w:val="NoSpacing"/>
        <w:numPr>
          <w:ilvl w:val="0"/>
          <w:numId w:val="7"/>
        </w:numPr>
      </w:pPr>
      <w:r>
        <w:t xml:space="preserve">Used the fifth poem to look at the boundaries between child and adult. It brought a new element to my line of thinking that I could relate back to </w:t>
      </w:r>
      <w:r w:rsidRPr="00D80C36">
        <w:rPr>
          <w:i/>
          <w:iCs/>
        </w:rPr>
        <w:t>Country</w:t>
      </w:r>
      <w:r>
        <w:t xml:space="preserve"> </w:t>
      </w:r>
      <w:r w:rsidRPr="00D80C36">
        <w:rPr>
          <w:i/>
          <w:iCs/>
        </w:rPr>
        <w:t>Dance</w:t>
      </w:r>
      <w:r>
        <w:t>.</w:t>
      </w:r>
    </w:p>
    <w:p w14:paraId="3C4F8793" w14:textId="77777777" w:rsidR="00916850" w:rsidRDefault="00916850" w:rsidP="0021584A">
      <w:pPr>
        <w:pStyle w:val="NoSpacing"/>
      </w:pPr>
    </w:p>
    <w:p w14:paraId="491AD381" w14:textId="33D50A36" w:rsidR="00916850" w:rsidRDefault="00916850" w:rsidP="0021584A">
      <w:pPr>
        <w:pStyle w:val="NoSpacing"/>
      </w:pPr>
      <w:r w:rsidRPr="0021584A">
        <w:t>Meredith, </w:t>
      </w:r>
      <w:r>
        <w:t xml:space="preserve">Christopher, </w:t>
      </w:r>
      <w:r w:rsidRPr="0021584A">
        <w:rPr>
          <w:i/>
          <w:iCs/>
        </w:rPr>
        <w:t>Shifts</w:t>
      </w:r>
      <w:r w:rsidRPr="0021584A">
        <w:t> (</w:t>
      </w:r>
      <w:proofErr w:type="spellStart"/>
      <w:r w:rsidRPr="0021584A">
        <w:t>Seren</w:t>
      </w:r>
      <w:proofErr w:type="spellEnd"/>
      <w:r w:rsidRPr="0021584A">
        <w:t>, 2017)</w:t>
      </w:r>
    </w:p>
    <w:p w14:paraId="0EF57AA9" w14:textId="2E23C6EC" w:rsidR="00D80C36" w:rsidRDefault="00D80C36" w:rsidP="00D80C36">
      <w:pPr>
        <w:pStyle w:val="NoSpacing"/>
        <w:numPr>
          <w:ilvl w:val="0"/>
          <w:numId w:val="7"/>
        </w:numPr>
      </w:pPr>
      <w:r>
        <w:t xml:space="preserve">Primary text, I found that I had less to say about </w:t>
      </w:r>
      <w:r w:rsidRPr="00D80C36">
        <w:rPr>
          <w:i/>
          <w:iCs/>
        </w:rPr>
        <w:t>Shifts</w:t>
      </w:r>
      <w:r>
        <w:t xml:space="preserve"> despite it being the first book that I thought would support my theme.</w:t>
      </w:r>
    </w:p>
    <w:p w14:paraId="6C7DACA0" w14:textId="77777777" w:rsidR="00916850" w:rsidRDefault="00916850" w:rsidP="0021584A">
      <w:pPr>
        <w:pStyle w:val="NoSpacing"/>
      </w:pPr>
      <w:bookmarkStart w:id="5" w:name="_Hlk30352377"/>
    </w:p>
    <w:p w14:paraId="2530D6D4" w14:textId="2D9314A4" w:rsidR="00916850" w:rsidRDefault="00916850" w:rsidP="0021584A">
      <w:pPr>
        <w:pStyle w:val="NoSpacing"/>
      </w:pPr>
      <w:r w:rsidRPr="0021584A">
        <w:t>Moretti,</w:t>
      </w:r>
      <w:r>
        <w:t xml:space="preserve"> Franco,</w:t>
      </w:r>
      <w:r w:rsidRPr="0021584A">
        <w:t xml:space="preserve"> </w:t>
      </w:r>
      <w:r w:rsidRPr="0021584A">
        <w:rPr>
          <w:i/>
          <w:iCs/>
        </w:rPr>
        <w:t>Atlas of the European Novel, 1800-1900</w:t>
      </w:r>
      <w:r w:rsidRPr="0021584A">
        <w:t>, (London: Verso, 1998)</w:t>
      </w:r>
      <w:bookmarkEnd w:id="5"/>
    </w:p>
    <w:p w14:paraId="7E8BA74C" w14:textId="705B2B69" w:rsidR="00D80C36" w:rsidRDefault="00D80C36" w:rsidP="00D80C36">
      <w:pPr>
        <w:pStyle w:val="NoSpacing"/>
        <w:numPr>
          <w:ilvl w:val="0"/>
          <w:numId w:val="7"/>
        </w:numPr>
      </w:pPr>
      <w:r>
        <w:t xml:space="preserve">Quote taken from </w:t>
      </w:r>
      <w:r w:rsidRPr="00D80C36">
        <w:rPr>
          <w:i/>
          <w:iCs/>
        </w:rPr>
        <w:t>The Hiding Place</w:t>
      </w:r>
      <w:r>
        <w:t xml:space="preserve"> </w:t>
      </w:r>
      <w:proofErr w:type="spellStart"/>
      <w:r>
        <w:t>powerpoint</w:t>
      </w:r>
      <w:proofErr w:type="spellEnd"/>
      <w:r>
        <w:t>. Particularly useful in studying Ann’s identity and how she is affected by her condition.</w:t>
      </w:r>
    </w:p>
    <w:p w14:paraId="3F12C8D9" w14:textId="77777777" w:rsidR="00916850" w:rsidRDefault="00916850" w:rsidP="0021584A">
      <w:pPr>
        <w:pStyle w:val="NoSpacing"/>
        <w:rPr>
          <w:i/>
          <w:iCs/>
        </w:rPr>
      </w:pPr>
      <w:bookmarkStart w:id="6" w:name="_Hlk30352588"/>
    </w:p>
    <w:p w14:paraId="5DAE4A1F" w14:textId="749D55E0" w:rsidR="00916850" w:rsidRDefault="00916850" w:rsidP="0021584A">
      <w:pPr>
        <w:pStyle w:val="NoSpacing"/>
      </w:pPr>
      <w:r w:rsidRPr="00DA3C39">
        <w:rPr>
          <w:i/>
          <w:iCs/>
        </w:rPr>
        <w:t>Poet and Novelist Christopher Meredith</w:t>
      </w:r>
      <w:r w:rsidRPr="00DA3C39">
        <w:t>, 2015 &lt;https://www.youtube.com/watch?v=ImVYxUmZdEw&gt; [Accessed 19 January 2020]</w:t>
      </w:r>
      <w:bookmarkEnd w:id="6"/>
    </w:p>
    <w:p w14:paraId="52F46098" w14:textId="58305DAF" w:rsidR="00D80C36" w:rsidRDefault="00D80C36" w:rsidP="00D80C36">
      <w:pPr>
        <w:pStyle w:val="NoSpacing"/>
        <w:numPr>
          <w:ilvl w:val="0"/>
          <w:numId w:val="7"/>
        </w:numPr>
      </w:pPr>
      <w:r>
        <w:t xml:space="preserve">Possibly the most useful secondary source I used. It was interesting hearing Meredith himself describe his work and the section I used about the Welsh translations for border were insightful and revealed another level of intelligence behind </w:t>
      </w:r>
      <w:r w:rsidRPr="00D80C36">
        <w:rPr>
          <w:i/>
          <w:iCs/>
        </w:rPr>
        <w:t>Shifts</w:t>
      </w:r>
      <w:r>
        <w:t>.</w:t>
      </w:r>
    </w:p>
    <w:p w14:paraId="53D15113" w14:textId="77777777" w:rsidR="00916850" w:rsidRDefault="00916850" w:rsidP="0021584A">
      <w:pPr>
        <w:pStyle w:val="NoSpacing"/>
      </w:pPr>
      <w:bookmarkStart w:id="7" w:name="_Hlk30352500"/>
    </w:p>
    <w:p w14:paraId="025E6F91" w14:textId="5286E5DA" w:rsidR="00916850" w:rsidRDefault="00916850" w:rsidP="0021584A">
      <w:pPr>
        <w:pStyle w:val="NoSpacing"/>
      </w:pPr>
      <w:r w:rsidRPr="0021584A">
        <w:t xml:space="preserve">Rediscovering </w:t>
      </w:r>
      <w:proofErr w:type="spellStart"/>
      <w:r w:rsidRPr="0021584A">
        <w:t>Margiad</w:t>
      </w:r>
      <w:proofErr w:type="spellEnd"/>
      <w:r w:rsidRPr="0021584A">
        <w:t xml:space="preserve"> Evans: Marginality, Gender and Illness, ed. Kirsti </w:t>
      </w:r>
      <w:proofErr w:type="spellStart"/>
      <w:r w:rsidRPr="0021584A">
        <w:t>Bohata</w:t>
      </w:r>
      <w:proofErr w:type="spellEnd"/>
      <w:r w:rsidRPr="0021584A">
        <w:t xml:space="preserve"> and Katie </w:t>
      </w:r>
      <w:proofErr w:type="spellStart"/>
      <w:r w:rsidRPr="0021584A">
        <w:t>Gramich</w:t>
      </w:r>
      <w:proofErr w:type="spellEnd"/>
      <w:r w:rsidRPr="0021584A">
        <w:t>, (Cardiff: University of Wales Press, 2013)</w:t>
      </w:r>
      <w:bookmarkEnd w:id="7"/>
    </w:p>
    <w:p w14:paraId="1C2CCFE3" w14:textId="4FB310DD" w:rsidR="00D80C36" w:rsidRPr="0021584A" w:rsidRDefault="00D80C36" w:rsidP="00D80C36">
      <w:pPr>
        <w:pStyle w:val="NoSpacing"/>
        <w:numPr>
          <w:ilvl w:val="0"/>
          <w:numId w:val="7"/>
        </w:numPr>
      </w:pPr>
      <w:r>
        <w:t>Not as useful as I hoped in terms of the theme boundaries, but it was insightful to read more about Evans.</w:t>
      </w:r>
    </w:p>
    <w:p w14:paraId="0E2ECE04" w14:textId="77777777" w:rsidR="00916850" w:rsidRDefault="00916850" w:rsidP="0021584A">
      <w:pPr>
        <w:pStyle w:val="NoSpacing"/>
      </w:pPr>
    </w:p>
    <w:p w14:paraId="7BEABB27" w14:textId="239AC128" w:rsidR="00916850" w:rsidRDefault="00916850" w:rsidP="0021584A">
      <w:pPr>
        <w:pStyle w:val="NoSpacing"/>
      </w:pPr>
      <w:r w:rsidRPr="00DA3C39">
        <w:t xml:space="preserve">Sharp, </w:t>
      </w:r>
      <w:r>
        <w:t xml:space="preserve">Joanne P., </w:t>
      </w:r>
      <w:r w:rsidRPr="00DA3C39">
        <w:t xml:space="preserve">‘Gendering Nationhood: a feminist engagement with National Identity’, </w:t>
      </w:r>
      <w:proofErr w:type="spellStart"/>
      <w:r w:rsidRPr="00DA3C39">
        <w:rPr>
          <w:i/>
          <w:iCs/>
        </w:rPr>
        <w:t>Bodyspace</w:t>
      </w:r>
      <w:proofErr w:type="spellEnd"/>
      <w:r w:rsidRPr="00DA3C39">
        <w:rPr>
          <w:i/>
          <w:iCs/>
        </w:rPr>
        <w:t>: Destabilising Geographies of Gender and Sexuality</w:t>
      </w:r>
      <w:r w:rsidRPr="00DA3C39">
        <w:t>, 1996</w:t>
      </w:r>
    </w:p>
    <w:p w14:paraId="02F0F154" w14:textId="00534B6B" w:rsidR="00D80C36" w:rsidRDefault="007F14AD" w:rsidP="00D80C36">
      <w:pPr>
        <w:pStyle w:val="NoSpacing"/>
        <w:numPr>
          <w:ilvl w:val="0"/>
          <w:numId w:val="7"/>
        </w:numPr>
      </w:pPr>
      <w:r>
        <w:t>Another article to explore gender, which was only a small section of my presentation so perhaps would be more useful to a piece of work focusing solely on gender.</w:t>
      </w:r>
    </w:p>
    <w:p w14:paraId="493D0BFD" w14:textId="77777777" w:rsidR="00916850" w:rsidRDefault="00916850" w:rsidP="00DA3C39">
      <w:pPr>
        <w:pStyle w:val="NoSpacing"/>
      </w:pPr>
      <w:bookmarkStart w:id="8" w:name="_Hlk30352568"/>
    </w:p>
    <w:p w14:paraId="771AD12F" w14:textId="1680F1E9" w:rsidR="00916850" w:rsidRDefault="00916850" w:rsidP="00DA3C39">
      <w:pPr>
        <w:pStyle w:val="NoSpacing"/>
      </w:pPr>
      <w:proofErr w:type="spellStart"/>
      <w:r w:rsidRPr="00DA3C39">
        <w:lastRenderedPageBreak/>
        <w:t>Urciuoli</w:t>
      </w:r>
      <w:proofErr w:type="spellEnd"/>
      <w:r w:rsidRPr="00DA3C39">
        <w:t xml:space="preserve">, </w:t>
      </w:r>
      <w:r>
        <w:t xml:space="preserve">Bonnie, </w:t>
      </w:r>
      <w:r w:rsidRPr="00DA3C39">
        <w:t>‘Language and Borders’, </w:t>
      </w:r>
      <w:r w:rsidRPr="00DA3C39">
        <w:rPr>
          <w:i/>
          <w:iCs/>
        </w:rPr>
        <w:t>Annual Review of Anthropology</w:t>
      </w:r>
      <w:r w:rsidRPr="00DA3C39">
        <w:t>, 24.1 (1995), 525-546 &lt;https://doi.org/10.1146/annurev.an.24.100195.002521&gt;</w:t>
      </w:r>
    </w:p>
    <w:p w14:paraId="6BCD274C" w14:textId="669F43CE" w:rsidR="007F14AD" w:rsidRPr="00DA3C39" w:rsidRDefault="007F14AD" w:rsidP="007F14AD">
      <w:pPr>
        <w:pStyle w:val="NoSpacing"/>
        <w:numPr>
          <w:ilvl w:val="0"/>
          <w:numId w:val="7"/>
        </w:numPr>
      </w:pPr>
      <w:proofErr w:type="spellStart"/>
      <w:r>
        <w:t>Urciuoli</w:t>
      </w:r>
      <w:proofErr w:type="spellEnd"/>
      <w:r>
        <w:t xml:space="preserve"> presented an interesting argument about language that I did not completely agree </w:t>
      </w:r>
      <w:r w:rsidR="00A868F2">
        <w:t>with,</w:t>
      </w:r>
      <w:r>
        <w:t xml:space="preserve"> so it was useful to explore that in my presentation in relation to </w:t>
      </w:r>
      <w:proofErr w:type="spellStart"/>
      <w:r>
        <w:t>Bohata</w:t>
      </w:r>
      <w:proofErr w:type="spellEnd"/>
      <w:r>
        <w:t>.</w:t>
      </w:r>
    </w:p>
    <w:p w14:paraId="4D6AE7FB" w14:textId="77777777" w:rsidR="00916850" w:rsidRDefault="00916850" w:rsidP="0021584A">
      <w:pPr>
        <w:pStyle w:val="NoSpacing"/>
      </w:pPr>
      <w:bookmarkStart w:id="9" w:name="_Hlk30352408"/>
      <w:bookmarkEnd w:id="8"/>
    </w:p>
    <w:p w14:paraId="5AD7FF52" w14:textId="0CDE5B41" w:rsidR="00916850" w:rsidRDefault="00916850" w:rsidP="0021584A">
      <w:pPr>
        <w:pStyle w:val="NoSpacing"/>
      </w:pPr>
      <w:r w:rsidRPr="0021584A">
        <w:t xml:space="preserve">Williams, </w:t>
      </w:r>
      <w:r>
        <w:t xml:space="preserve">Raymond, </w:t>
      </w:r>
      <w:r w:rsidRPr="0021584A">
        <w:rPr>
          <w:i/>
          <w:iCs/>
        </w:rPr>
        <w:t>Who Speaks for Wales</w:t>
      </w:r>
      <w:r w:rsidRPr="0021584A">
        <w:t>, ed. Daniel Williams, (Cardiff: University of Wales Press, 2003)</w:t>
      </w:r>
      <w:bookmarkEnd w:id="9"/>
    </w:p>
    <w:p w14:paraId="495F8509" w14:textId="3AFD5E95" w:rsidR="007F14AD" w:rsidRDefault="007F14AD" w:rsidP="007F14AD">
      <w:pPr>
        <w:pStyle w:val="NoSpacing"/>
        <w:numPr>
          <w:ilvl w:val="0"/>
          <w:numId w:val="7"/>
        </w:numPr>
      </w:pPr>
      <w:r>
        <w:t xml:space="preserve">This explored parts of limitations and boundaries, however I found a lot of the information did not fit with the line of argument I was focusing on. </w:t>
      </w:r>
    </w:p>
    <w:p w14:paraId="6E340722" w14:textId="77777777" w:rsidR="00323436" w:rsidRDefault="00323436" w:rsidP="00323436">
      <w:pPr>
        <w:pStyle w:val="NoSpacing"/>
      </w:pPr>
    </w:p>
    <w:sectPr w:rsidR="0032343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D9D6C9F"/>
    <w:multiLevelType w:val="hybridMultilevel"/>
    <w:tmpl w:val="D6EA75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4FF3387"/>
    <w:multiLevelType w:val="hybridMultilevel"/>
    <w:tmpl w:val="FCF4A0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0E00214"/>
    <w:multiLevelType w:val="hybridMultilevel"/>
    <w:tmpl w:val="23D88854"/>
    <w:lvl w:ilvl="0" w:tplc="1604DCDA">
      <w:numFmt w:val="bullet"/>
      <w:lvlText w:val="-"/>
      <w:lvlJc w:val="left"/>
      <w:pPr>
        <w:ind w:left="108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" w15:restartNumberingAfterBreak="0">
    <w:nsid w:val="5A4850AB"/>
    <w:multiLevelType w:val="hybridMultilevel"/>
    <w:tmpl w:val="CE16AB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48D4ECF"/>
    <w:multiLevelType w:val="hybridMultilevel"/>
    <w:tmpl w:val="536E19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3BF3400"/>
    <w:multiLevelType w:val="hybridMultilevel"/>
    <w:tmpl w:val="646848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C092DED"/>
    <w:multiLevelType w:val="hybridMultilevel"/>
    <w:tmpl w:val="2256C9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1"/>
  </w:num>
  <w:num w:numId="3">
    <w:abstractNumId w:val="4"/>
  </w:num>
  <w:num w:numId="4">
    <w:abstractNumId w:val="3"/>
  </w:num>
  <w:num w:numId="5">
    <w:abstractNumId w:val="0"/>
  </w:num>
  <w:num w:numId="6">
    <w:abstractNumId w:val="6"/>
  </w:num>
  <w:num w:numId="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12957"/>
    <w:rsid w:val="00001554"/>
    <w:rsid w:val="0006285C"/>
    <w:rsid w:val="00117905"/>
    <w:rsid w:val="0021584A"/>
    <w:rsid w:val="00267C48"/>
    <w:rsid w:val="00323436"/>
    <w:rsid w:val="0036568D"/>
    <w:rsid w:val="00384862"/>
    <w:rsid w:val="00467139"/>
    <w:rsid w:val="006C77CF"/>
    <w:rsid w:val="00716445"/>
    <w:rsid w:val="007F14AD"/>
    <w:rsid w:val="008248CC"/>
    <w:rsid w:val="00916850"/>
    <w:rsid w:val="00950C77"/>
    <w:rsid w:val="00A868F2"/>
    <w:rsid w:val="00AB412A"/>
    <w:rsid w:val="00B873C6"/>
    <w:rsid w:val="00BE4908"/>
    <w:rsid w:val="00C11580"/>
    <w:rsid w:val="00D80C36"/>
    <w:rsid w:val="00DA3C39"/>
    <w:rsid w:val="00DE3049"/>
    <w:rsid w:val="00E22525"/>
    <w:rsid w:val="00F12957"/>
    <w:rsid w:val="00FC3B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36B0B7"/>
  <w15:chartTrackingRefBased/>
  <w15:docId w15:val="{84C15C61-1ABB-4C95-A7B9-C0FF6D51B6D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F12957"/>
    <w:pPr>
      <w:spacing w:after="0" w:line="240" w:lineRule="auto"/>
    </w:pPr>
  </w:style>
  <w:style w:type="paragraph" w:styleId="FootnoteText">
    <w:name w:val="footnote text"/>
    <w:basedOn w:val="Normal"/>
    <w:link w:val="FootnoteTextChar"/>
    <w:uiPriority w:val="99"/>
    <w:semiHidden/>
    <w:unhideWhenUsed/>
    <w:rsid w:val="00AB412A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AB412A"/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45</TotalTime>
  <Pages>2</Pages>
  <Words>474</Words>
  <Characters>2702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Jade Davies</dc:creator>
  <cp:keywords/>
  <dc:description/>
  <cp:lastModifiedBy>Jade Davies</cp:lastModifiedBy>
  <cp:revision>22</cp:revision>
  <dcterms:created xsi:type="dcterms:W3CDTF">2020-01-19T18:34:00Z</dcterms:created>
  <dcterms:modified xsi:type="dcterms:W3CDTF">2020-01-21T20:42:00Z</dcterms:modified>
</cp:coreProperties>
</file>