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F77275" w14:textId="578FE176" w:rsidR="006025AE" w:rsidRDefault="006025AE" w:rsidP="006A39D9">
      <w:r>
        <w:t>Debate &amp; Discussion</w:t>
      </w:r>
    </w:p>
    <w:p w14:paraId="5AA47CE1" w14:textId="77777777" w:rsidR="006025AE" w:rsidRDefault="006025AE" w:rsidP="006A39D9"/>
    <w:p w14:paraId="1718C980" w14:textId="77777777" w:rsidR="006025AE" w:rsidRDefault="006025AE" w:rsidP="006A39D9"/>
    <w:p w14:paraId="19F05500" w14:textId="77777777" w:rsidR="006025AE" w:rsidRDefault="006025AE" w:rsidP="006A39D9"/>
    <w:p w14:paraId="09B63301" w14:textId="77777777" w:rsidR="006025AE" w:rsidRDefault="006025AE" w:rsidP="006A39D9"/>
    <w:p w14:paraId="06F11339" w14:textId="77777777" w:rsidR="006025AE" w:rsidRDefault="006025AE" w:rsidP="006A39D9"/>
    <w:p w14:paraId="33543900" w14:textId="77777777" w:rsidR="006025AE" w:rsidRDefault="006025AE" w:rsidP="006A39D9"/>
    <w:p w14:paraId="063EC62C" w14:textId="77777777" w:rsidR="006025AE" w:rsidRPr="006025AE" w:rsidRDefault="006025AE" w:rsidP="006A39D9">
      <w:pPr>
        <w:rPr>
          <w:rFonts w:ascii="Arial" w:hAnsi="Arial" w:cs="Arial"/>
          <w:b/>
          <w:bCs/>
          <w:sz w:val="32"/>
          <w:szCs w:val="32"/>
        </w:rPr>
      </w:pPr>
    </w:p>
    <w:p w14:paraId="57C5C86E" w14:textId="495A091C" w:rsidR="006025AE" w:rsidRDefault="006025AE" w:rsidP="006A39D9">
      <w:pPr>
        <w:rPr>
          <w:rFonts w:ascii="Arial" w:hAnsi="Arial" w:cs="Arial"/>
          <w:b/>
          <w:bCs/>
          <w:sz w:val="32"/>
          <w:szCs w:val="32"/>
        </w:rPr>
      </w:pPr>
      <w:r w:rsidRPr="006025AE">
        <w:rPr>
          <w:rFonts w:ascii="Arial" w:hAnsi="Arial" w:cs="Arial"/>
          <w:b/>
          <w:bCs/>
          <w:sz w:val="32"/>
          <w:szCs w:val="32"/>
        </w:rPr>
        <w:t>Topic: Residential care homes are very effective in addressing the care and support od older people with disabilities</w:t>
      </w:r>
    </w:p>
    <w:p w14:paraId="40483A30" w14:textId="77777777" w:rsidR="006025AE" w:rsidRDefault="006025AE" w:rsidP="006A39D9">
      <w:pPr>
        <w:rPr>
          <w:rFonts w:ascii="Arial" w:hAnsi="Arial" w:cs="Arial"/>
          <w:b/>
          <w:bCs/>
          <w:sz w:val="32"/>
          <w:szCs w:val="32"/>
        </w:rPr>
      </w:pPr>
    </w:p>
    <w:p w14:paraId="7D24377A" w14:textId="77777777" w:rsidR="006025AE" w:rsidRDefault="006025AE" w:rsidP="006A39D9">
      <w:pPr>
        <w:rPr>
          <w:rFonts w:ascii="Arial" w:hAnsi="Arial" w:cs="Arial"/>
          <w:b/>
          <w:bCs/>
          <w:sz w:val="32"/>
          <w:szCs w:val="32"/>
        </w:rPr>
      </w:pPr>
    </w:p>
    <w:p w14:paraId="224C3103" w14:textId="77777777" w:rsidR="006025AE" w:rsidRDefault="006025AE" w:rsidP="006A39D9">
      <w:pPr>
        <w:rPr>
          <w:rFonts w:ascii="Arial" w:hAnsi="Arial" w:cs="Arial"/>
          <w:b/>
          <w:bCs/>
          <w:sz w:val="32"/>
          <w:szCs w:val="32"/>
        </w:rPr>
      </w:pPr>
    </w:p>
    <w:p w14:paraId="17A19730" w14:textId="77777777" w:rsidR="006025AE" w:rsidRDefault="006025AE" w:rsidP="006A39D9">
      <w:pPr>
        <w:rPr>
          <w:rFonts w:ascii="Arial" w:hAnsi="Arial" w:cs="Arial"/>
          <w:b/>
          <w:bCs/>
          <w:sz w:val="32"/>
          <w:szCs w:val="32"/>
        </w:rPr>
      </w:pPr>
    </w:p>
    <w:p w14:paraId="6B9EA305" w14:textId="77777777" w:rsidR="006025AE" w:rsidRDefault="006025AE" w:rsidP="006A39D9">
      <w:pPr>
        <w:rPr>
          <w:rFonts w:ascii="Arial" w:hAnsi="Arial" w:cs="Arial"/>
          <w:b/>
          <w:bCs/>
          <w:sz w:val="32"/>
          <w:szCs w:val="32"/>
        </w:rPr>
      </w:pPr>
    </w:p>
    <w:p w14:paraId="2FD6C197" w14:textId="77777777" w:rsidR="006025AE" w:rsidRDefault="006025AE" w:rsidP="006A39D9">
      <w:pPr>
        <w:rPr>
          <w:rFonts w:ascii="Arial" w:hAnsi="Arial" w:cs="Arial"/>
          <w:b/>
          <w:bCs/>
          <w:sz w:val="32"/>
          <w:szCs w:val="32"/>
        </w:rPr>
      </w:pPr>
    </w:p>
    <w:p w14:paraId="51BAED74" w14:textId="77777777" w:rsidR="006025AE" w:rsidRDefault="006025AE" w:rsidP="006A39D9">
      <w:pPr>
        <w:rPr>
          <w:rFonts w:ascii="Arial" w:hAnsi="Arial" w:cs="Arial"/>
          <w:b/>
          <w:bCs/>
          <w:sz w:val="32"/>
          <w:szCs w:val="32"/>
        </w:rPr>
      </w:pPr>
    </w:p>
    <w:p w14:paraId="7348005C" w14:textId="77777777" w:rsidR="006025AE" w:rsidRPr="006025AE" w:rsidRDefault="006025AE" w:rsidP="006A39D9">
      <w:pPr>
        <w:rPr>
          <w:rFonts w:ascii="Arial" w:hAnsi="Arial" w:cs="Arial"/>
          <w:b/>
          <w:bCs/>
          <w:sz w:val="32"/>
          <w:szCs w:val="32"/>
        </w:rPr>
      </w:pPr>
    </w:p>
    <w:p w14:paraId="71109F2D" w14:textId="7357B16E" w:rsidR="006A39D9" w:rsidRDefault="006A39D9" w:rsidP="006A39D9">
      <w:r>
        <w:t>MODULE: Empowering The Older Person</w:t>
      </w:r>
    </w:p>
    <w:p w14:paraId="2AD8C700" w14:textId="3CFADC40" w:rsidR="006A39D9" w:rsidRDefault="006A39D9" w:rsidP="006A39D9">
      <w:r>
        <w:t xml:space="preserve">MODULE </w:t>
      </w:r>
      <w:proofErr w:type="gramStart"/>
      <w:r>
        <w:t>CODE:BMHP</w:t>
      </w:r>
      <w:proofErr w:type="gramEnd"/>
      <w:r>
        <w:t>6027</w:t>
      </w:r>
    </w:p>
    <w:p w14:paraId="5E8FE37C" w14:textId="77777777" w:rsidR="006025AE" w:rsidRDefault="006025AE" w:rsidP="006025AE">
      <w:r>
        <w:t xml:space="preserve">Student </w:t>
      </w:r>
      <w:proofErr w:type="spellStart"/>
      <w:proofErr w:type="gramStart"/>
      <w:r>
        <w:t>Name:Sobia</w:t>
      </w:r>
      <w:proofErr w:type="spellEnd"/>
      <w:proofErr w:type="gramEnd"/>
      <w:r>
        <w:t xml:space="preserve"> Kauser </w:t>
      </w:r>
    </w:p>
    <w:p w14:paraId="08766813" w14:textId="1E938B12" w:rsidR="006025AE" w:rsidRDefault="006025AE" w:rsidP="006A39D9">
      <w:r>
        <w:t>Student number :2243574</w:t>
      </w:r>
    </w:p>
    <w:p w14:paraId="65126CE0" w14:textId="77777777" w:rsidR="006025AE" w:rsidRDefault="006025AE" w:rsidP="006A39D9"/>
    <w:p w14:paraId="6B6AD398" w14:textId="77777777" w:rsidR="006025AE" w:rsidRDefault="006025AE" w:rsidP="006A39D9"/>
    <w:p w14:paraId="556F6BE0" w14:textId="77777777" w:rsidR="006025AE" w:rsidRDefault="006025AE" w:rsidP="006A39D9"/>
    <w:p w14:paraId="6BC356A2" w14:textId="411B754A" w:rsidR="006A39D9" w:rsidRDefault="001D54C9" w:rsidP="006A39D9">
      <w:r>
        <w:lastRenderedPageBreak/>
        <w:t>REFERENCES:</w:t>
      </w:r>
    </w:p>
    <w:p w14:paraId="1EC90289" w14:textId="77777777" w:rsidR="002C4874" w:rsidRDefault="002C4874" w:rsidP="006A39D9"/>
    <w:p w14:paraId="25B76D52" w14:textId="77777777" w:rsidR="006A39D9" w:rsidRDefault="006A39D9" w:rsidP="006A39D9">
      <w:r>
        <w:t>Brett, T., (2024). Institutions and institutionalisation: They're part of everyday life. Australian Journal of General Practice, 53(4), pp.235-237.</w:t>
      </w:r>
    </w:p>
    <w:p w14:paraId="08E9B2E4" w14:textId="77777777" w:rsidR="006A39D9" w:rsidRDefault="006A39D9" w:rsidP="006A39D9">
      <w:r>
        <w:t xml:space="preserve">Burgess, H., Vorobyova, A., </w:t>
      </w:r>
      <w:proofErr w:type="spellStart"/>
      <w:r>
        <w:t>Marziali</w:t>
      </w:r>
      <w:proofErr w:type="spellEnd"/>
      <w:r>
        <w:t xml:space="preserve">, M., Koehn, K., </w:t>
      </w:r>
      <w:proofErr w:type="spellStart"/>
      <w:r>
        <w:t>Jongbloed</w:t>
      </w:r>
      <w:proofErr w:type="spellEnd"/>
      <w:r>
        <w:t>, K., Von Bischoffshausen, O., Salters, K.A., Hogg, R.S. and Parashar, S., (2023). Supportive housing building policies and resident psychological needs: a qualitative analysis using self-determination theory. Housing studies, 38(4), pp.642-660.</w:t>
      </w:r>
    </w:p>
    <w:p w14:paraId="08808EFA" w14:textId="77777777" w:rsidR="006A39D9" w:rsidRDefault="006A39D9" w:rsidP="006A39D9">
      <w:r>
        <w:t xml:space="preserve">Burns, D., </w:t>
      </w:r>
      <w:proofErr w:type="spellStart"/>
      <w:r>
        <w:t>Goodlad</w:t>
      </w:r>
      <w:proofErr w:type="spellEnd"/>
      <w:r>
        <w:t>, C., Hamblin, K. and Zimpel</w:t>
      </w:r>
      <w:r>
        <w:rPr>
          <w:rFonts w:ascii="Cambria Math" w:hAnsi="Cambria Math" w:cs="Cambria Math"/>
        </w:rPr>
        <w:t>‐</w:t>
      </w:r>
      <w:r>
        <w:t xml:space="preserve">Leal, K., (2022). Innovation in UK independent homecare services: A thematic narrative review. Health &amp; Social Care in the Community, 30(6), </w:t>
      </w:r>
      <w:proofErr w:type="gramStart"/>
      <w:r>
        <w:t>pp.e</w:t>
      </w:r>
      <w:proofErr w:type="gramEnd"/>
      <w:r>
        <w:t>3447-e3458.</w:t>
      </w:r>
    </w:p>
    <w:p w14:paraId="46F9BE7F" w14:textId="77777777" w:rsidR="006A39D9" w:rsidRDefault="006A39D9" w:rsidP="006A39D9">
      <w:r>
        <w:t>Carney, M., Yang, S., Spencer, L.H., Morrow, E. and Lynch, M., (2025). Human rights for older residents in nursing home care in Ireland: consultation, perceptions and insights.</w:t>
      </w:r>
    </w:p>
    <w:p w14:paraId="760DF862" w14:textId="77777777" w:rsidR="006A39D9" w:rsidRDefault="006A39D9" w:rsidP="006A39D9">
      <w:r>
        <w:t xml:space="preserve">CQC (2024). The state of health care and adult social care in England 2023/24. [online] Care Quality </w:t>
      </w:r>
      <w:proofErr w:type="gramStart"/>
      <w:r>
        <w:t>Commission .</w:t>
      </w:r>
      <w:proofErr w:type="gramEnd"/>
      <w:r>
        <w:t xml:space="preserve"> Available at: https://www.cqc.org.uk/sites/default/files/2024-10/20241025_stateofcare2324_print_0.pdf [Accessed 27 Feb. 2026].</w:t>
      </w:r>
    </w:p>
    <w:p w14:paraId="10FEB72C" w14:textId="77777777" w:rsidR="006A39D9" w:rsidRDefault="006A39D9" w:rsidP="006A39D9">
      <w:r>
        <w:t xml:space="preserve">Damant, J., </w:t>
      </w:r>
      <w:proofErr w:type="spellStart"/>
      <w:r>
        <w:t>Ettelt</w:t>
      </w:r>
      <w:proofErr w:type="spellEnd"/>
      <w:r>
        <w:t>, S., Perkins, M., Williams, L., Wittenberg, R. and Mays, N., (2023). Facilitators of, and barriers to, personalisation in care homes in England: evidence from Care Quality Commission inspection reports. International Journal of Care and Caring, 7(1), pp.91-113.</w:t>
      </w:r>
    </w:p>
    <w:p w14:paraId="16C5D84C" w14:textId="77777777" w:rsidR="006A39D9" w:rsidRDefault="006A39D9" w:rsidP="006A39D9">
      <w:r>
        <w:t>Fernández</w:t>
      </w:r>
      <w:r>
        <w:rPr>
          <w:rFonts w:ascii="Cambria Math" w:hAnsi="Cambria Math" w:cs="Cambria Math"/>
        </w:rPr>
        <w:t>‐</w:t>
      </w:r>
      <w:r>
        <w:t>Basanta, S., Lois</w:t>
      </w:r>
      <w:r>
        <w:rPr>
          <w:rFonts w:ascii="Cambria Math" w:hAnsi="Cambria Math" w:cs="Cambria Math"/>
        </w:rPr>
        <w:t>‐</w:t>
      </w:r>
      <w:proofErr w:type="spellStart"/>
      <w:r>
        <w:t>Sand</w:t>
      </w:r>
      <w:r>
        <w:rPr>
          <w:rFonts w:ascii="Aptos" w:hAnsi="Aptos" w:cs="Aptos"/>
        </w:rPr>
        <w:t>á</w:t>
      </w:r>
      <w:proofErr w:type="spellEnd"/>
      <w:r>
        <w:t xml:space="preserve">, L. and </w:t>
      </w:r>
      <w:proofErr w:type="spellStart"/>
      <w:r>
        <w:t>Movilla</w:t>
      </w:r>
      <w:proofErr w:type="spellEnd"/>
      <w:r>
        <w:rPr>
          <w:rFonts w:ascii="Cambria Math" w:hAnsi="Cambria Math" w:cs="Cambria Math"/>
        </w:rPr>
        <w:t>‐</w:t>
      </w:r>
      <w:r>
        <w:t>Fern</w:t>
      </w:r>
      <w:r>
        <w:rPr>
          <w:rFonts w:ascii="Aptos" w:hAnsi="Aptos" w:cs="Aptos"/>
        </w:rPr>
        <w:t>á</w:t>
      </w:r>
      <w:r>
        <w:t>ndez, M.J., (2023). The link between task</w:t>
      </w:r>
      <w:r>
        <w:rPr>
          <w:rFonts w:ascii="Cambria Math" w:hAnsi="Cambria Math" w:cs="Cambria Math"/>
        </w:rPr>
        <w:t>‐</w:t>
      </w:r>
      <w:r>
        <w:t>focused care and care beyond technique: A meta</w:t>
      </w:r>
      <w:r>
        <w:rPr>
          <w:rFonts w:ascii="Cambria Math" w:hAnsi="Cambria Math" w:cs="Cambria Math"/>
        </w:rPr>
        <w:t>‐</w:t>
      </w:r>
      <w:r>
        <w:t>ethnography about the emotional labour in nursing care. Journal of Clinical Nursing, 32(13-14), pp.3130-3143.</w:t>
      </w:r>
    </w:p>
    <w:p w14:paraId="3F078FC3" w14:textId="77777777" w:rsidR="006A39D9" w:rsidRDefault="006A39D9" w:rsidP="006A39D9">
      <w:r>
        <w:t>Kam, P.K., (2023). Empowerment in old age: A ladder of user participation in social services for older people. Journal of Social Work, 23(4), pp.677-691.</w:t>
      </w:r>
    </w:p>
    <w:p w14:paraId="2022EF81" w14:textId="77777777" w:rsidR="006A39D9" w:rsidRDefault="006A39D9" w:rsidP="006A39D9">
      <w:r>
        <w:t>Lodi Rizzini, C., Maino, F. and De Tommaso, C.V., (2024). Ageing in place, healthy ageing: Local community involvement in the prevention approach to eldercare. Social Inclusion, 12.</w:t>
      </w:r>
    </w:p>
    <w:p w14:paraId="774ADC29" w14:textId="77777777" w:rsidR="006A39D9" w:rsidRDefault="006A39D9" w:rsidP="006A39D9">
      <w:r>
        <w:t xml:space="preserve">Morganti, F., (2025). Quality of Life in People Living with Dementia: Personalised Early Diagnosis, Individual Empowerment, and Community Inclusion. In Longevity and Geriatrics. </w:t>
      </w:r>
      <w:proofErr w:type="spellStart"/>
      <w:r>
        <w:t>IntechOpen</w:t>
      </w:r>
      <w:proofErr w:type="spellEnd"/>
      <w:r>
        <w:t>.</w:t>
      </w:r>
    </w:p>
    <w:p w14:paraId="0DED08DC" w14:textId="77777777" w:rsidR="006A39D9" w:rsidRDefault="006A39D9" w:rsidP="006A39D9">
      <w:r>
        <w:t xml:space="preserve">Office for National Statistics (2023). Older People Living in Care Homes in 2021 and Changes since 2011 - Office for National Statistics. [online] www.ons.gov.uk. Available at: </w:t>
      </w:r>
      <w:r>
        <w:lastRenderedPageBreak/>
        <w:t>https://www.ons.gov.uk/peoplepopulationandcommunity/birthsdeathsandmarriages/ageing/articles/olderpeoplelivingincarehomesin2021andchangessince2011/2023-10-09 [Accessed 27 Feb. 2026].</w:t>
      </w:r>
    </w:p>
    <w:p w14:paraId="59798C0E" w14:textId="77777777" w:rsidR="006A39D9" w:rsidRDefault="006A39D9" w:rsidP="006A39D9">
      <w:r>
        <w:t xml:space="preserve">Sousa, I. and Sobral Aniceto, M.D.G., (2025). Self-Determination in Older People Living in Residential Care: A Right or a </w:t>
      </w:r>
      <w:proofErr w:type="gramStart"/>
      <w:r>
        <w:t>Mirage?.</w:t>
      </w:r>
      <w:proofErr w:type="gramEnd"/>
      <w:r>
        <w:t xml:space="preserve"> In Sustainability in Aging: Challenges and Opportunities for an Integrated Society (pp. 222-233). Cham: Springer Nature Switzerland.</w:t>
      </w:r>
    </w:p>
    <w:p w14:paraId="26FECE67" w14:textId="77777777" w:rsidR="006A39D9" w:rsidRDefault="006A39D9" w:rsidP="006A39D9">
      <w:r>
        <w:t xml:space="preserve">Spilsbury, K., Charlwood, A., Thompson, C., Haunch, K., </w:t>
      </w:r>
      <w:proofErr w:type="spellStart"/>
      <w:r>
        <w:t>Valizade</w:t>
      </w:r>
      <w:proofErr w:type="spellEnd"/>
      <w:r>
        <w:t>, D., Devi, R., Jackson, C., Alldred, D.P., Alldred, D., Arthur, A. and Brown, L., (2024). Relationship between staff and quality of care in care homes: StaRQ mixed methods study. Health and Social Care Delivery Research, 12(8), pp.1-139.</w:t>
      </w:r>
    </w:p>
    <w:p w14:paraId="18410CAD" w14:textId="77777777" w:rsidR="006A39D9" w:rsidRDefault="006A39D9" w:rsidP="006A39D9">
      <w:r>
        <w:t>Tian, Y.J., Felber, N.A., Pageau, F., Schwab, D.R. and Wangmo, T., (2024). Benefits and barriers associated with the use of smart home health technologies in the care of older persons: a systematic review. BMC geriatrics, 24(1), p.152.</w:t>
      </w:r>
    </w:p>
    <w:p w14:paraId="129018B9" w14:textId="77777777" w:rsidR="006A39D9" w:rsidRDefault="006A39D9" w:rsidP="006A39D9">
      <w:r>
        <w:t xml:space="preserve">Trinca, V., Wu, S.A., </w:t>
      </w:r>
      <w:proofErr w:type="spellStart"/>
      <w:r>
        <w:t>Dakkak</w:t>
      </w:r>
      <w:proofErr w:type="spellEnd"/>
      <w:r>
        <w:t xml:space="preserve">, H., </w:t>
      </w:r>
      <w:proofErr w:type="spellStart"/>
      <w:r>
        <w:t>Iraniparast</w:t>
      </w:r>
      <w:proofErr w:type="spellEnd"/>
      <w:r>
        <w:t xml:space="preserve">, M., Cammer, A., Lengyel, C., </w:t>
      </w:r>
      <w:proofErr w:type="spellStart"/>
      <w:r>
        <w:t>O’rourke</w:t>
      </w:r>
      <w:proofErr w:type="spellEnd"/>
      <w:r>
        <w:t>, H.M., Rowe, N., Slaughter, S.E., Carrier, N. and Quiring, S., (2024). Characteristics associated with relationship-centred and task-focused mealtime practices in older adult care settings. Canadian Journal of Dietetic Practice and Research, 85(2), pp.66-75.</w:t>
      </w:r>
    </w:p>
    <w:p w14:paraId="3D113CCF" w14:textId="77777777" w:rsidR="006A39D9" w:rsidRDefault="006A39D9" w:rsidP="006A39D9">
      <w:r>
        <w:t xml:space="preserve">Trinca, V., Wu, S.A., </w:t>
      </w:r>
      <w:proofErr w:type="spellStart"/>
      <w:r>
        <w:t>Dakkak</w:t>
      </w:r>
      <w:proofErr w:type="spellEnd"/>
      <w:r>
        <w:t xml:space="preserve">, H., </w:t>
      </w:r>
      <w:proofErr w:type="spellStart"/>
      <w:r>
        <w:t>Iraniparast</w:t>
      </w:r>
      <w:proofErr w:type="spellEnd"/>
      <w:r>
        <w:t xml:space="preserve">, M., Cammer, A., Lengyel, C., </w:t>
      </w:r>
      <w:proofErr w:type="spellStart"/>
      <w:r>
        <w:t>O’rourke</w:t>
      </w:r>
      <w:proofErr w:type="spellEnd"/>
      <w:r>
        <w:t>, H.M., Rowe, N., Slaughter, S.E., Carrier, N. and Quiring, S., (2024). Characteristics associated with relationship-centred and task-focused mealtime practices in older adult care settings. Canadian Journal of Dietetic Practice and Research, 85(2), pp.66-75.</w:t>
      </w:r>
    </w:p>
    <w:p w14:paraId="5956B59A" w14:textId="77777777" w:rsidR="006A39D9" w:rsidRDefault="006A39D9" w:rsidP="006A39D9">
      <w:r>
        <w:t>United Nations (2006). Article 19 - Living independently and being included in the community | United Nations Enable. [online] www.un.org. Available at: https://www.un.org/development/desa/disabilities/convention-on-the-rights-of-persons-with-disabilities/article-19-living-independently-and-being-included-in-the-community.html [Accessed 27 Feb. 2026].</w:t>
      </w:r>
    </w:p>
    <w:p w14:paraId="6E81BE11" w14:textId="77777777" w:rsidR="006A39D9" w:rsidRDefault="006A39D9" w:rsidP="006A39D9">
      <w:r>
        <w:t>Xue, D.M., Wang, D.N. and Bian, Y., (2025), November. Dignity of Older Adults in Long-Term Care Facilities: A Systematic Review of Qualitative Evidence from Residents, Staff, and Relatives. In Healthcare (Vol. 13, No. 22, p. 2839). MDPI.</w:t>
      </w:r>
    </w:p>
    <w:p w14:paraId="3646AE64" w14:textId="02658C50" w:rsidR="006A39D9" w:rsidRDefault="006A39D9" w:rsidP="006A39D9">
      <w:r>
        <w:t>Zhang, S., Li, J., Zou, J., Ai, Y., Qin, S., Xiao, X., Hu, H. and Wang, Y., (2023). Empowerment of the older adults in the context of Chinese culture: an evolutionary concept analysis. Frontiers in Psychology, 14, p.1271315.</w:t>
      </w:r>
    </w:p>
    <w:sectPr w:rsidR="006A39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39D9"/>
    <w:rsid w:val="001D54C9"/>
    <w:rsid w:val="002C4874"/>
    <w:rsid w:val="005837C4"/>
    <w:rsid w:val="006025AE"/>
    <w:rsid w:val="006A39D9"/>
    <w:rsid w:val="00B97D13"/>
    <w:rsid w:val="00EE1D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69624"/>
  <w15:chartTrackingRefBased/>
  <w15:docId w15:val="{4BA5AB4C-3DFC-43E4-BC89-2744A8743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39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39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39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39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39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39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39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39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39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39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39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39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39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39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39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39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39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39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39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39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39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39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39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39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39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39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39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39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39D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758</Words>
  <Characters>4326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sobia kauser</dc:creator>
  <cp:keywords/>
  <dc:description/>
  <cp:lastModifiedBy>sobia kauser</cp:lastModifiedBy>
  <cp:revision>2</cp:revision>
  <dcterms:created xsi:type="dcterms:W3CDTF">2026-03-14T11:34:00Z</dcterms:created>
  <dcterms:modified xsi:type="dcterms:W3CDTF">2026-03-14T11:34:00Z</dcterms:modified>
</cp:coreProperties>
</file>