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800166" w14:textId="77777777" w:rsidR="00216D29" w:rsidRPr="00DE5AFD" w:rsidRDefault="00216D29" w:rsidP="00DE5AFD">
      <w:pPr>
        <w:pStyle w:val="Title"/>
        <w:jc w:val="center"/>
        <w:rPr>
          <w:rFonts w:ascii="Arial" w:hAnsi="Arial"/>
          <w:color w:val="000000" w:themeColor="text1"/>
          <w:sz w:val="32"/>
          <w:szCs w:val="32"/>
          <w:lang w:val="en-GB"/>
        </w:rPr>
      </w:pPr>
      <w:r w:rsidRPr="00DE5AFD">
        <w:rPr>
          <w:rFonts w:ascii="Arial" w:hAnsi="Arial"/>
          <w:noProof/>
          <w:color w:val="000000" w:themeColor="text1"/>
          <w:sz w:val="32"/>
          <w:szCs w:val="32"/>
          <w:lang w:val="en-GB"/>
        </w:rPr>
        <w:drawing>
          <wp:inline distT="114300" distB="114300" distL="114300" distR="114300" wp14:anchorId="4EE909BA" wp14:editId="5D271350">
            <wp:extent cx="3028950" cy="714375"/>
            <wp:effectExtent l="0" t="0" r="0" b="0"/>
            <wp:docPr id="1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028950" cy="714375"/>
                    </a:xfrm>
                    <a:prstGeom prst="rect">
                      <a:avLst/>
                    </a:prstGeom>
                    <a:ln/>
                  </pic:spPr>
                </pic:pic>
              </a:graphicData>
            </a:graphic>
          </wp:inline>
        </w:drawing>
      </w:r>
    </w:p>
    <w:p w14:paraId="49C24CF1" w14:textId="77777777" w:rsidR="00216D29" w:rsidRPr="00DE5AFD" w:rsidRDefault="00216D29" w:rsidP="00DE5AFD">
      <w:pPr>
        <w:pStyle w:val="Title"/>
        <w:jc w:val="center"/>
        <w:rPr>
          <w:rFonts w:ascii="Arial" w:hAnsi="Arial"/>
          <w:color w:val="000000" w:themeColor="text1"/>
          <w:sz w:val="32"/>
          <w:szCs w:val="32"/>
          <w:lang w:val="en-GB"/>
        </w:rPr>
      </w:pPr>
    </w:p>
    <w:p w14:paraId="3E0E9DCE" w14:textId="77777777" w:rsidR="00216D29" w:rsidRPr="00DE5AFD" w:rsidRDefault="00216D29" w:rsidP="00DE5AFD">
      <w:pPr>
        <w:pStyle w:val="Title"/>
        <w:jc w:val="center"/>
        <w:rPr>
          <w:rFonts w:ascii="Arial" w:hAnsi="Arial"/>
          <w:color w:val="000000" w:themeColor="text1"/>
          <w:sz w:val="32"/>
          <w:szCs w:val="32"/>
          <w:lang w:val="en-GB"/>
        </w:rPr>
      </w:pPr>
      <w:r w:rsidRPr="00DE5AFD">
        <w:rPr>
          <w:rFonts w:ascii="Arial" w:hAnsi="Arial"/>
          <w:color w:val="000000" w:themeColor="text1"/>
          <w:sz w:val="32"/>
          <w:szCs w:val="32"/>
          <w:lang w:val="en-GB"/>
        </w:rPr>
        <w:t>Master of Business Administration</w:t>
      </w:r>
    </w:p>
    <w:p w14:paraId="51C8CE7D" w14:textId="77777777" w:rsidR="00216D29" w:rsidRPr="00DE5AFD" w:rsidRDefault="00216D29" w:rsidP="00DE5AFD">
      <w:pPr>
        <w:pStyle w:val="Title"/>
        <w:jc w:val="center"/>
        <w:rPr>
          <w:rFonts w:ascii="Arial" w:hAnsi="Arial"/>
          <w:color w:val="000000" w:themeColor="text1"/>
          <w:sz w:val="32"/>
          <w:szCs w:val="32"/>
          <w:lang w:val="en-GB"/>
        </w:rPr>
      </w:pPr>
      <w:r w:rsidRPr="00DE5AFD">
        <w:rPr>
          <w:rFonts w:ascii="Arial" w:hAnsi="Arial"/>
          <w:color w:val="000000" w:themeColor="text1"/>
          <w:sz w:val="32"/>
          <w:szCs w:val="32"/>
          <w:lang w:val="en-GB"/>
        </w:rPr>
        <w:t>Strategic Management (LCMB7003)</w:t>
      </w:r>
    </w:p>
    <w:p w14:paraId="1FA66568" w14:textId="77777777" w:rsidR="00216D29" w:rsidRPr="00DE5AFD" w:rsidRDefault="00216D29" w:rsidP="00DE5AFD">
      <w:pPr>
        <w:pStyle w:val="Title"/>
        <w:jc w:val="center"/>
        <w:rPr>
          <w:rFonts w:ascii="Arial" w:hAnsi="Arial"/>
          <w:color w:val="000000" w:themeColor="text1"/>
          <w:sz w:val="32"/>
          <w:szCs w:val="32"/>
          <w:lang w:val="en-GB"/>
        </w:rPr>
      </w:pPr>
      <w:r w:rsidRPr="00DE5AFD">
        <w:rPr>
          <w:rFonts w:ascii="Arial" w:hAnsi="Arial"/>
          <w:color w:val="000000" w:themeColor="text1"/>
          <w:sz w:val="32"/>
          <w:szCs w:val="32"/>
          <w:lang w:val="en-GB"/>
        </w:rPr>
        <w:t>Assessment component: Individual report</w:t>
      </w:r>
    </w:p>
    <w:p w14:paraId="4D8D1202" w14:textId="52E2E61F" w:rsidR="00216D29" w:rsidRPr="00DE5AFD" w:rsidRDefault="00216D29" w:rsidP="00DE5AFD">
      <w:pPr>
        <w:pStyle w:val="Title"/>
        <w:jc w:val="center"/>
        <w:rPr>
          <w:rFonts w:ascii="Arial" w:hAnsi="Arial"/>
          <w:color w:val="000000" w:themeColor="text1"/>
          <w:sz w:val="32"/>
          <w:szCs w:val="32"/>
          <w:lang w:val="en-GB"/>
        </w:rPr>
      </w:pPr>
      <w:r w:rsidRPr="00DE5AFD">
        <w:rPr>
          <w:rFonts w:ascii="Arial" w:hAnsi="Arial"/>
          <w:color w:val="000000" w:themeColor="text1"/>
          <w:sz w:val="32"/>
          <w:szCs w:val="32"/>
          <w:lang w:val="en-GB"/>
        </w:rPr>
        <w:t xml:space="preserve">Company – </w:t>
      </w:r>
      <w:r w:rsidR="0047342F" w:rsidRPr="00DE5AFD">
        <w:rPr>
          <w:rFonts w:ascii="Arial" w:hAnsi="Arial"/>
          <w:color w:val="000000" w:themeColor="text1"/>
          <w:sz w:val="32"/>
          <w:szCs w:val="32"/>
          <w:lang w:val="en-GB"/>
        </w:rPr>
        <w:t>Primark</w:t>
      </w:r>
    </w:p>
    <w:p w14:paraId="37F8BEA7" w14:textId="44DE64E2" w:rsidR="00216D29" w:rsidRPr="00DE5AFD" w:rsidRDefault="00216D29" w:rsidP="00DE5AFD">
      <w:pPr>
        <w:pStyle w:val="Title"/>
        <w:jc w:val="center"/>
        <w:rPr>
          <w:rFonts w:ascii="Arial" w:hAnsi="Arial"/>
          <w:color w:val="000000" w:themeColor="text1"/>
          <w:sz w:val="32"/>
          <w:szCs w:val="32"/>
          <w:lang w:val="en-GB"/>
        </w:rPr>
      </w:pPr>
      <w:r w:rsidRPr="00DE5AFD">
        <w:rPr>
          <w:rFonts w:ascii="Arial" w:hAnsi="Arial"/>
          <w:color w:val="000000" w:themeColor="text1"/>
          <w:sz w:val="32"/>
          <w:szCs w:val="32"/>
          <w:lang w:val="en-GB"/>
        </w:rPr>
        <w:t>Student Name-</w:t>
      </w:r>
      <w:r w:rsidR="002B6C25">
        <w:rPr>
          <w:rFonts w:ascii="Arial" w:hAnsi="Arial"/>
          <w:color w:val="000000" w:themeColor="text1"/>
          <w:sz w:val="32"/>
          <w:szCs w:val="32"/>
          <w:lang w:val="en-GB"/>
        </w:rPr>
        <w:t xml:space="preserve"> </w:t>
      </w:r>
      <w:proofErr w:type="spellStart"/>
      <w:r w:rsidR="002B6C25">
        <w:rPr>
          <w:rFonts w:ascii="Arial" w:hAnsi="Arial"/>
          <w:color w:val="000000" w:themeColor="text1"/>
          <w:sz w:val="32"/>
          <w:szCs w:val="32"/>
          <w:lang w:val="en-GB"/>
        </w:rPr>
        <w:t>Kamiyabali</w:t>
      </w:r>
      <w:proofErr w:type="spellEnd"/>
      <w:r w:rsidR="002B6C25">
        <w:rPr>
          <w:rFonts w:ascii="Arial" w:hAnsi="Arial"/>
          <w:color w:val="000000" w:themeColor="text1"/>
          <w:sz w:val="32"/>
          <w:szCs w:val="32"/>
          <w:lang w:val="en-GB"/>
        </w:rPr>
        <w:t xml:space="preserve"> </w:t>
      </w:r>
      <w:proofErr w:type="spellStart"/>
      <w:r w:rsidR="002B6C25">
        <w:rPr>
          <w:rFonts w:ascii="Arial" w:hAnsi="Arial"/>
          <w:color w:val="000000" w:themeColor="text1"/>
          <w:sz w:val="32"/>
          <w:szCs w:val="32"/>
          <w:lang w:val="en-GB"/>
        </w:rPr>
        <w:t>Zulfikarali</w:t>
      </w:r>
      <w:proofErr w:type="spellEnd"/>
      <w:r w:rsidR="002B6C25">
        <w:rPr>
          <w:rFonts w:ascii="Arial" w:hAnsi="Arial"/>
          <w:color w:val="000000" w:themeColor="text1"/>
          <w:sz w:val="32"/>
          <w:szCs w:val="32"/>
          <w:lang w:val="en-GB"/>
        </w:rPr>
        <w:t xml:space="preserve"> </w:t>
      </w:r>
      <w:proofErr w:type="spellStart"/>
      <w:r w:rsidR="002B6C25">
        <w:rPr>
          <w:rFonts w:ascii="Arial" w:hAnsi="Arial"/>
          <w:color w:val="000000" w:themeColor="text1"/>
          <w:sz w:val="32"/>
          <w:szCs w:val="32"/>
          <w:lang w:val="en-GB"/>
        </w:rPr>
        <w:t>Sunasara</w:t>
      </w:r>
      <w:proofErr w:type="spellEnd"/>
      <w:r w:rsidR="002B6C25">
        <w:rPr>
          <w:rFonts w:ascii="Arial" w:hAnsi="Arial"/>
          <w:color w:val="000000" w:themeColor="text1"/>
          <w:sz w:val="32"/>
          <w:szCs w:val="32"/>
          <w:lang w:val="en-GB"/>
        </w:rPr>
        <w:t xml:space="preserve"> </w:t>
      </w:r>
    </w:p>
    <w:p w14:paraId="5CB6E408" w14:textId="54739226" w:rsidR="00216D29" w:rsidRPr="00DE5AFD" w:rsidRDefault="00216D29" w:rsidP="00DE5AFD">
      <w:pPr>
        <w:pStyle w:val="Title"/>
        <w:jc w:val="center"/>
        <w:rPr>
          <w:rFonts w:ascii="Arial" w:hAnsi="Arial"/>
          <w:color w:val="000000" w:themeColor="text1"/>
          <w:sz w:val="32"/>
          <w:szCs w:val="32"/>
          <w:lang w:val="en-GB"/>
        </w:rPr>
      </w:pPr>
      <w:r w:rsidRPr="00DE5AFD">
        <w:rPr>
          <w:rFonts w:ascii="Arial" w:hAnsi="Arial"/>
          <w:color w:val="000000" w:themeColor="text1"/>
          <w:sz w:val="32"/>
          <w:szCs w:val="32"/>
          <w:lang w:val="en-GB"/>
        </w:rPr>
        <w:t xml:space="preserve">Student </w:t>
      </w:r>
      <w:r w:rsidR="002B6C25">
        <w:rPr>
          <w:rFonts w:ascii="Arial" w:hAnsi="Arial"/>
          <w:color w:val="000000" w:themeColor="text1"/>
          <w:sz w:val="32"/>
          <w:szCs w:val="32"/>
          <w:lang w:val="en-GB"/>
        </w:rPr>
        <w:t>ID- 242675</w:t>
      </w:r>
      <w:r w:rsidR="002F2F86">
        <w:rPr>
          <w:rFonts w:ascii="Arial" w:hAnsi="Arial"/>
          <w:color w:val="000000" w:themeColor="text1"/>
          <w:sz w:val="32"/>
          <w:szCs w:val="32"/>
          <w:lang w:val="en-GB"/>
        </w:rPr>
        <w:t>3</w:t>
      </w:r>
    </w:p>
    <w:p w14:paraId="6F56FF2A" w14:textId="265BBC6B" w:rsidR="00216D29" w:rsidRPr="00354793" w:rsidRDefault="00216D29" w:rsidP="00DE5AFD">
      <w:pPr>
        <w:pStyle w:val="Title"/>
        <w:jc w:val="center"/>
        <w:rPr>
          <w:rFonts w:ascii="Arial" w:hAnsi="Arial"/>
          <w:color w:val="000000" w:themeColor="text1"/>
          <w:sz w:val="28"/>
          <w:szCs w:val="28"/>
          <w:lang w:val="en-GB"/>
        </w:rPr>
      </w:pPr>
      <w:r w:rsidRPr="00DE5AFD">
        <w:rPr>
          <w:rFonts w:ascii="Arial" w:hAnsi="Arial"/>
          <w:color w:val="000000" w:themeColor="text1"/>
          <w:sz w:val="32"/>
          <w:szCs w:val="32"/>
          <w:lang w:val="en-GB"/>
        </w:rPr>
        <w:t>Lecturer Name-</w:t>
      </w:r>
      <w:r w:rsidR="00FE059E">
        <w:rPr>
          <w:rFonts w:ascii="Arial" w:hAnsi="Arial"/>
          <w:color w:val="000000" w:themeColor="text1"/>
          <w:sz w:val="32"/>
          <w:szCs w:val="32"/>
          <w:lang w:val="en-GB"/>
        </w:rPr>
        <w:t xml:space="preserve"> </w:t>
      </w:r>
      <w:r w:rsidR="00FE059E" w:rsidRPr="00354793">
        <w:rPr>
          <w:rFonts w:ascii="Arial" w:hAnsi="Arial"/>
          <w:b/>
          <w:sz w:val="28"/>
          <w:szCs w:val="28"/>
        </w:rPr>
        <w:t xml:space="preserve">Zulfiqar </w:t>
      </w:r>
      <w:r w:rsidR="00354793" w:rsidRPr="00354793">
        <w:rPr>
          <w:rFonts w:ascii="Arial" w:hAnsi="Arial"/>
          <w:b/>
          <w:sz w:val="28"/>
          <w:szCs w:val="28"/>
        </w:rPr>
        <w:t>khan</w:t>
      </w:r>
    </w:p>
    <w:p w14:paraId="7787DC8D" w14:textId="61CFFFD0" w:rsidR="00216D29" w:rsidRPr="00DE5AFD" w:rsidRDefault="00216D29" w:rsidP="00DE5AFD">
      <w:pPr>
        <w:pStyle w:val="Title"/>
        <w:jc w:val="center"/>
        <w:rPr>
          <w:rFonts w:ascii="Arial" w:hAnsi="Arial"/>
          <w:color w:val="000000" w:themeColor="text1"/>
          <w:sz w:val="32"/>
          <w:szCs w:val="32"/>
          <w:lang w:val="en-GB"/>
        </w:rPr>
      </w:pPr>
      <w:r w:rsidRPr="00DE5AFD">
        <w:rPr>
          <w:rFonts w:ascii="Arial" w:hAnsi="Arial"/>
          <w:color w:val="000000" w:themeColor="text1"/>
          <w:sz w:val="32"/>
          <w:szCs w:val="32"/>
          <w:lang w:val="en-GB"/>
        </w:rPr>
        <w:t>Word Count -</w:t>
      </w:r>
      <w:r w:rsidR="00DE5AFD">
        <w:rPr>
          <w:rFonts w:ascii="Arial" w:hAnsi="Arial"/>
          <w:color w:val="000000" w:themeColor="text1"/>
          <w:sz w:val="32"/>
          <w:szCs w:val="32"/>
          <w:lang w:val="en-GB"/>
        </w:rPr>
        <w:t xml:space="preserve"> 4700</w:t>
      </w:r>
    </w:p>
    <w:p w14:paraId="3224F573" w14:textId="77777777" w:rsidR="00216D29" w:rsidRPr="00DE5AFD" w:rsidRDefault="00216D29" w:rsidP="00DE5AFD">
      <w:pPr>
        <w:pStyle w:val="Title"/>
        <w:jc w:val="center"/>
        <w:rPr>
          <w:rFonts w:ascii="Arial" w:hAnsi="Arial"/>
          <w:color w:val="000000" w:themeColor="text1"/>
          <w:sz w:val="32"/>
          <w:szCs w:val="32"/>
          <w:lang w:val="en-GB"/>
        </w:rPr>
      </w:pPr>
      <w:r w:rsidRPr="00DE5AFD">
        <w:rPr>
          <w:rFonts w:ascii="Arial" w:hAnsi="Arial"/>
          <w:color w:val="000000" w:themeColor="text1"/>
          <w:sz w:val="32"/>
          <w:szCs w:val="32"/>
          <w:lang w:val="en-GB"/>
        </w:rPr>
        <w:t>Submission Date- 28 November 2025</w:t>
      </w:r>
    </w:p>
    <w:p w14:paraId="4EA06E1A" w14:textId="77777777" w:rsidR="00DA3313" w:rsidRPr="00EF63F7" w:rsidRDefault="00DA3313" w:rsidP="00FB34BD">
      <w:pPr>
        <w:spacing w:before="240" w:after="240"/>
        <w:rPr>
          <w:rFonts w:ascii="Arial" w:eastAsia="Times New Roman" w:hAnsi="Arial"/>
          <w:b/>
          <w:bCs/>
          <w:color w:val="0F1115"/>
          <w:szCs w:val="24"/>
          <w:lang w:val="en-GB"/>
        </w:rPr>
      </w:pPr>
      <w:r w:rsidRPr="00EF63F7">
        <w:rPr>
          <w:rFonts w:ascii="Arial" w:eastAsia="Times New Roman" w:hAnsi="Arial"/>
          <w:b/>
          <w:bCs/>
          <w:color w:val="0F1115"/>
          <w:szCs w:val="24"/>
          <w:lang w:val="en-GB"/>
        </w:rPr>
        <w:br w:type="page"/>
      </w:r>
    </w:p>
    <w:sdt>
      <w:sdtPr>
        <w:rPr>
          <w:rFonts w:ascii="Arial" w:eastAsia="Arial" w:hAnsi="Arial" w:cs="Arial"/>
          <w:color w:val="auto"/>
          <w:sz w:val="24"/>
          <w:szCs w:val="24"/>
          <w:lang w:val="en-GB" w:eastAsia="en-ZW"/>
        </w:rPr>
        <w:id w:val="1580337761"/>
        <w:docPartObj>
          <w:docPartGallery w:val="Table of Contents"/>
          <w:docPartUnique/>
        </w:docPartObj>
      </w:sdtPr>
      <w:sdtEndPr>
        <w:rPr>
          <w:b/>
          <w:bCs/>
          <w:noProof/>
        </w:rPr>
      </w:sdtEndPr>
      <w:sdtContent>
        <w:p w14:paraId="64ADA705" w14:textId="7DB66B85" w:rsidR="00DA3313" w:rsidRPr="00EF63F7" w:rsidRDefault="00DA3313" w:rsidP="00FB34BD">
          <w:pPr>
            <w:pStyle w:val="TOCHeading"/>
            <w:spacing w:after="240" w:line="360" w:lineRule="auto"/>
            <w:jc w:val="both"/>
            <w:rPr>
              <w:rFonts w:ascii="Arial" w:hAnsi="Arial" w:cs="Arial"/>
              <w:b/>
              <w:bCs/>
              <w:color w:val="auto"/>
              <w:sz w:val="24"/>
              <w:szCs w:val="24"/>
              <w:lang w:val="en-GB"/>
            </w:rPr>
          </w:pPr>
          <w:r w:rsidRPr="00EF63F7">
            <w:rPr>
              <w:rFonts w:ascii="Arial" w:hAnsi="Arial" w:cs="Arial"/>
              <w:b/>
              <w:bCs/>
              <w:color w:val="auto"/>
              <w:sz w:val="24"/>
              <w:szCs w:val="24"/>
              <w:lang w:val="en-GB"/>
            </w:rPr>
            <w:t>Table of Contents</w:t>
          </w:r>
        </w:p>
        <w:p w14:paraId="44C08DF3" w14:textId="068B5681" w:rsidR="007C53DB" w:rsidRDefault="00DA3313">
          <w:pPr>
            <w:pStyle w:val="TOC1"/>
            <w:tabs>
              <w:tab w:val="right" w:leader="dot" w:pos="9350"/>
            </w:tabs>
            <w:rPr>
              <w:rFonts w:asciiTheme="minorHAnsi" w:eastAsiaTheme="minorEastAsia" w:hAnsiTheme="minorHAnsi" w:cstheme="minorBidi"/>
              <w:noProof/>
              <w:kern w:val="2"/>
              <w:szCs w:val="30"/>
              <w:lang w:val="en-IN" w:eastAsia="en-IN" w:bidi="bn-IN"/>
              <w14:ligatures w14:val="standardContextual"/>
            </w:rPr>
          </w:pPr>
          <w:r w:rsidRPr="00EF63F7">
            <w:rPr>
              <w:rFonts w:ascii="Arial" w:hAnsi="Arial"/>
              <w:szCs w:val="24"/>
              <w:lang w:val="en-GB"/>
            </w:rPr>
            <w:fldChar w:fldCharType="begin"/>
          </w:r>
          <w:r w:rsidRPr="00EF63F7">
            <w:rPr>
              <w:rFonts w:ascii="Arial" w:hAnsi="Arial"/>
              <w:szCs w:val="24"/>
              <w:lang w:val="en-GB"/>
            </w:rPr>
            <w:instrText xml:space="preserve"> TOC \o "1-3" \h \z \u </w:instrText>
          </w:r>
          <w:r w:rsidRPr="00EF63F7">
            <w:rPr>
              <w:rFonts w:ascii="Arial" w:hAnsi="Arial"/>
              <w:szCs w:val="24"/>
              <w:lang w:val="en-GB"/>
            </w:rPr>
            <w:fldChar w:fldCharType="separate"/>
          </w:r>
          <w:hyperlink w:anchor="_Toc213941453" w:history="1">
            <w:r w:rsidR="007C53DB" w:rsidRPr="00003C3C">
              <w:rPr>
                <w:rStyle w:val="Hyperlink"/>
                <w:rFonts w:ascii="Arial" w:hAnsi="Arial"/>
                <w:noProof/>
                <w:lang w:val="en-GB"/>
              </w:rPr>
              <w:t>1. Selection of Organisation and Target Market</w:t>
            </w:r>
            <w:r w:rsidR="007C53DB">
              <w:rPr>
                <w:noProof/>
                <w:webHidden/>
              </w:rPr>
              <w:tab/>
            </w:r>
            <w:r w:rsidR="007C53DB">
              <w:rPr>
                <w:noProof/>
                <w:webHidden/>
              </w:rPr>
              <w:fldChar w:fldCharType="begin"/>
            </w:r>
            <w:r w:rsidR="007C53DB">
              <w:rPr>
                <w:noProof/>
                <w:webHidden/>
              </w:rPr>
              <w:instrText xml:space="preserve"> PAGEREF _Toc213941453 \h </w:instrText>
            </w:r>
            <w:r w:rsidR="007C53DB">
              <w:rPr>
                <w:noProof/>
                <w:webHidden/>
              </w:rPr>
            </w:r>
            <w:r w:rsidR="007C53DB">
              <w:rPr>
                <w:noProof/>
                <w:webHidden/>
              </w:rPr>
              <w:fldChar w:fldCharType="separate"/>
            </w:r>
            <w:r w:rsidR="007C53DB">
              <w:rPr>
                <w:noProof/>
                <w:webHidden/>
              </w:rPr>
              <w:t>3</w:t>
            </w:r>
            <w:r w:rsidR="007C53DB">
              <w:rPr>
                <w:noProof/>
                <w:webHidden/>
              </w:rPr>
              <w:fldChar w:fldCharType="end"/>
            </w:r>
          </w:hyperlink>
        </w:p>
        <w:p w14:paraId="2A126E5B" w14:textId="642D19A1" w:rsidR="007C53DB" w:rsidRDefault="007C53DB">
          <w:pPr>
            <w:pStyle w:val="TOC2"/>
            <w:tabs>
              <w:tab w:val="right" w:leader="dot" w:pos="9350"/>
            </w:tabs>
            <w:rPr>
              <w:rFonts w:asciiTheme="minorHAnsi" w:eastAsiaTheme="minorEastAsia" w:hAnsiTheme="minorHAnsi" w:cstheme="minorBidi"/>
              <w:noProof/>
              <w:kern w:val="2"/>
              <w:szCs w:val="30"/>
              <w:lang w:val="en-IN" w:eastAsia="en-IN" w:bidi="bn-IN"/>
              <w14:ligatures w14:val="standardContextual"/>
            </w:rPr>
          </w:pPr>
          <w:hyperlink w:anchor="_Toc213941454" w:history="1">
            <w:r w:rsidRPr="00003C3C">
              <w:rPr>
                <w:rStyle w:val="Hyperlink"/>
                <w:rFonts w:ascii="Arial" w:hAnsi="Arial"/>
                <w:noProof/>
                <w:lang w:val="en-GB"/>
              </w:rPr>
              <w:t>1.1. Introduction to Organisation and Target Market</w:t>
            </w:r>
            <w:r>
              <w:rPr>
                <w:noProof/>
                <w:webHidden/>
              </w:rPr>
              <w:tab/>
            </w:r>
            <w:r>
              <w:rPr>
                <w:noProof/>
                <w:webHidden/>
              </w:rPr>
              <w:fldChar w:fldCharType="begin"/>
            </w:r>
            <w:r>
              <w:rPr>
                <w:noProof/>
                <w:webHidden/>
              </w:rPr>
              <w:instrText xml:space="preserve"> PAGEREF _Toc213941454 \h </w:instrText>
            </w:r>
            <w:r>
              <w:rPr>
                <w:noProof/>
                <w:webHidden/>
              </w:rPr>
            </w:r>
            <w:r>
              <w:rPr>
                <w:noProof/>
                <w:webHidden/>
              </w:rPr>
              <w:fldChar w:fldCharType="separate"/>
            </w:r>
            <w:r>
              <w:rPr>
                <w:noProof/>
                <w:webHidden/>
              </w:rPr>
              <w:t>3</w:t>
            </w:r>
            <w:r>
              <w:rPr>
                <w:noProof/>
                <w:webHidden/>
              </w:rPr>
              <w:fldChar w:fldCharType="end"/>
            </w:r>
          </w:hyperlink>
        </w:p>
        <w:p w14:paraId="2020730D" w14:textId="0E737BD6" w:rsidR="007C53DB" w:rsidRDefault="007C53DB">
          <w:pPr>
            <w:pStyle w:val="TOC2"/>
            <w:tabs>
              <w:tab w:val="right" w:leader="dot" w:pos="9350"/>
            </w:tabs>
            <w:rPr>
              <w:rFonts w:asciiTheme="minorHAnsi" w:eastAsiaTheme="minorEastAsia" w:hAnsiTheme="minorHAnsi" w:cstheme="minorBidi"/>
              <w:noProof/>
              <w:kern w:val="2"/>
              <w:szCs w:val="30"/>
              <w:lang w:val="en-IN" w:eastAsia="en-IN" w:bidi="bn-IN"/>
              <w14:ligatures w14:val="standardContextual"/>
            </w:rPr>
          </w:pPr>
          <w:hyperlink w:anchor="_Toc213941455" w:history="1">
            <w:r w:rsidRPr="00003C3C">
              <w:rPr>
                <w:rStyle w:val="Hyperlink"/>
                <w:rFonts w:ascii="Arial" w:hAnsi="Arial"/>
                <w:noProof/>
                <w:lang w:val="en-GB"/>
              </w:rPr>
              <w:t>1.2. Short Financial Recap of the Organisation</w:t>
            </w:r>
            <w:r>
              <w:rPr>
                <w:noProof/>
                <w:webHidden/>
              </w:rPr>
              <w:tab/>
            </w:r>
            <w:r>
              <w:rPr>
                <w:noProof/>
                <w:webHidden/>
              </w:rPr>
              <w:fldChar w:fldCharType="begin"/>
            </w:r>
            <w:r>
              <w:rPr>
                <w:noProof/>
                <w:webHidden/>
              </w:rPr>
              <w:instrText xml:space="preserve"> PAGEREF _Toc213941455 \h </w:instrText>
            </w:r>
            <w:r>
              <w:rPr>
                <w:noProof/>
                <w:webHidden/>
              </w:rPr>
            </w:r>
            <w:r>
              <w:rPr>
                <w:noProof/>
                <w:webHidden/>
              </w:rPr>
              <w:fldChar w:fldCharType="separate"/>
            </w:r>
            <w:r>
              <w:rPr>
                <w:noProof/>
                <w:webHidden/>
              </w:rPr>
              <w:t>3</w:t>
            </w:r>
            <w:r>
              <w:rPr>
                <w:noProof/>
                <w:webHidden/>
              </w:rPr>
              <w:fldChar w:fldCharType="end"/>
            </w:r>
          </w:hyperlink>
        </w:p>
        <w:p w14:paraId="17EA72F8" w14:textId="0216973B" w:rsidR="007C53DB" w:rsidRDefault="007C53DB">
          <w:pPr>
            <w:pStyle w:val="TOC2"/>
            <w:tabs>
              <w:tab w:val="right" w:leader="dot" w:pos="9350"/>
            </w:tabs>
            <w:rPr>
              <w:rFonts w:asciiTheme="minorHAnsi" w:eastAsiaTheme="minorEastAsia" w:hAnsiTheme="minorHAnsi" w:cstheme="minorBidi"/>
              <w:noProof/>
              <w:kern w:val="2"/>
              <w:szCs w:val="30"/>
              <w:lang w:val="en-IN" w:eastAsia="en-IN" w:bidi="bn-IN"/>
              <w14:ligatures w14:val="standardContextual"/>
            </w:rPr>
          </w:pPr>
          <w:hyperlink w:anchor="_Toc213941456" w:history="1">
            <w:r w:rsidRPr="00003C3C">
              <w:rPr>
                <w:rStyle w:val="Hyperlink"/>
                <w:rFonts w:ascii="Arial" w:hAnsi="Arial"/>
                <w:noProof/>
                <w:lang w:val="en-GB"/>
              </w:rPr>
              <w:t>1.3. Justification for Company and Target Market Choice</w:t>
            </w:r>
            <w:r>
              <w:rPr>
                <w:noProof/>
                <w:webHidden/>
              </w:rPr>
              <w:tab/>
            </w:r>
            <w:r>
              <w:rPr>
                <w:noProof/>
                <w:webHidden/>
              </w:rPr>
              <w:fldChar w:fldCharType="begin"/>
            </w:r>
            <w:r>
              <w:rPr>
                <w:noProof/>
                <w:webHidden/>
              </w:rPr>
              <w:instrText xml:space="preserve"> PAGEREF _Toc213941456 \h </w:instrText>
            </w:r>
            <w:r>
              <w:rPr>
                <w:noProof/>
                <w:webHidden/>
              </w:rPr>
            </w:r>
            <w:r>
              <w:rPr>
                <w:noProof/>
                <w:webHidden/>
              </w:rPr>
              <w:fldChar w:fldCharType="separate"/>
            </w:r>
            <w:r>
              <w:rPr>
                <w:noProof/>
                <w:webHidden/>
              </w:rPr>
              <w:t>4</w:t>
            </w:r>
            <w:r>
              <w:rPr>
                <w:noProof/>
                <w:webHidden/>
              </w:rPr>
              <w:fldChar w:fldCharType="end"/>
            </w:r>
          </w:hyperlink>
        </w:p>
        <w:p w14:paraId="1849653E" w14:textId="1F40671D" w:rsidR="007C53DB" w:rsidRDefault="007C53DB">
          <w:pPr>
            <w:pStyle w:val="TOC1"/>
            <w:tabs>
              <w:tab w:val="right" w:leader="dot" w:pos="9350"/>
            </w:tabs>
            <w:rPr>
              <w:rFonts w:asciiTheme="minorHAnsi" w:eastAsiaTheme="minorEastAsia" w:hAnsiTheme="minorHAnsi" w:cstheme="minorBidi"/>
              <w:noProof/>
              <w:kern w:val="2"/>
              <w:szCs w:val="30"/>
              <w:lang w:val="en-IN" w:eastAsia="en-IN" w:bidi="bn-IN"/>
              <w14:ligatures w14:val="standardContextual"/>
            </w:rPr>
          </w:pPr>
          <w:hyperlink w:anchor="_Toc213941457" w:history="1">
            <w:r w:rsidRPr="00003C3C">
              <w:rPr>
                <w:rStyle w:val="Hyperlink"/>
                <w:rFonts w:ascii="Arial" w:hAnsi="Arial"/>
                <w:noProof/>
                <w:lang w:val="en-GB"/>
              </w:rPr>
              <w:t>2. Comprehensive Strategic Analysis</w:t>
            </w:r>
            <w:r>
              <w:rPr>
                <w:noProof/>
                <w:webHidden/>
              </w:rPr>
              <w:tab/>
            </w:r>
            <w:r>
              <w:rPr>
                <w:noProof/>
                <w:webHidden/>
              </w:rPr>
              <w:fldChar w:fldCharType="begin"/>
            </w:r>
            <w:r>
              <w:rPr>
                <w:noProof/>
                <w:webHidden/>
              </w:rPr>
              <w:instrText xml:space="preserve"> PAGEREF _Toc213941457 \h </w:instrText>
            </w:r>
            <w:r>
              <w:rPr>
                <w:noProof/>
                <w:webHidden/>
              </w:rPr>
            </w:r>
            <w:r>
              <w:rPr>
                <w:noProof/>
                <w:webHidden/>
              </w:rPr>
              <w:fldChar w:fldCharType="separate"/>
            </w:r>
            <w:r>
              <w:rPr>
                <w:noProof/>
                <w:webHidden/>
              </w:rPr>
              <w:t>5</w:t>
            </w:r>
            <w:r>
              <w:rPr>
                <w:noProof/>
                <w:webHidden/>
              </w:rPr>
              <w:fldChar w:fldCharType="end"/>
            </w:r>
          </w:hyperlink>
        </w:p>
        <w:p w14:paraId="52BDCA7F" w14:textId="691DC32E" w:rsidR="007C53DB" w:rsidRDefault="007C53DB">
          <w:pPr>
            <w:pStyle w:val="TOC2"/>
            <w:tabs>
              <w:tab w:val="right" w:leader="dot" w:pos="9350"/>
            </w:tabs>
            <w:rPr>
              <w:rFonts w:asciiTheme="minorHAnsi" w:eastAsiaTheme="minorEastAsia" w:hAnsiTheme="minorHAnsi" w:cstheme="minorBidi"/>
              <w:noProof/>
              <w:kern w:val="2"/>
              <w:szCs w:val="30"/>
              <w:lang w:val="en-IN" w:eastAsia="en-IN" w:bidi="bn-IN"/>
              <w14:ligatures w14:val="standardContextual"/>
            </w:rPr>
          </w:pPr>
          <w:hyperlink w:anchor="_Toc213941458" w:history="1">
            <w:r w:rsidRPr="00003C3C">
              <w:rPr>
                <w:rStyle w:val="Hyperlink"/>
                <w:rFonts w:ascii="Arial" w:hAnsi="Arial"/>
                <w:noProof/>
                <w:lang w:val="en-GB"/>
              </w:rPr>
              <w:t>2.1 PESTEL Analysis</w:t>
            </w:r>
            <w:r>
              <w:rPr>
                <w:noProof/>
                <w:webHidden/>
              </w:rPr>
              <w:tab/>
            </w:r>
            <w:r>
              <w:rPr>
                <w:noProof/>
                <w:webHidden/>
              </w:rPr>
              <w:fldChar w:fldCharType="begin"/>
            </w:r>
            <w:r>
              <w:rPr>
                <w:noProof/>
                <w:webHidden/>
              </w:rPr>
              <w:instrText xml:space="preserve"> PAGEREF _Toc213941458 \h </w:instrText>
            </w:r>
            <w:r>
              <w:rPr>
                <w:noProof/>
                <w:webHidden/>
              </w:rPr>
            </w:r>
            <w:r>
              <w:rPr>
                <w:noProof/>
                <w:webHidden/>
              </w:rPr>
              <w:fldChar w:fldCharType="separate"/>
            </w:r>
            <w:r>
              <w:rPr>
                <w:noProof/>
                <w:webHidden/>
              </w:rPr>
              <w:t>5</w:t>
            </w:r>
            <w:r>
              <w:rPr>
                <w:noProof/>
                <w:webHidden/>
              </w:rPr>
              <w:fldChar w:fldCharType="end"/>
            </w:r>
          </w:hyperlink>
        </w:p>
        <w:p w14:paraId="560E5535" w14:textId="5F442378" w:rsidR="007C53DB" w:rsidRDefault="007C53DB">
          <w:pPr>
            <w:pStyle w:val="TOC2"/>
            <w:tabs>
              <w:tab w:val="right" w:leader="dot" w:pos="9350"/>
            </w:tabs>
            <w:rPr>
              <w:rFonts w:asciiTheme="minorHAnsi" w:eastAsiaTheme="minorEastAsia" w:hAnsiTheme="minorHAnsi" w:cstheme="minorBidi"/>
              <w:noProof/>
              <w:kern w:val="2"/>
              <w:szCs w:val="30"/>
              <w:lang w:val="en-IN" w:eastAsia="en-IN" w:bidi="bn-IN"/>
              <w14:ligatures w14:val="standardContextual"/>
            </w:rPr>
          </w:pPr>
          <w:hyperlink w:anchor="_Toc213941459" w:history="1">
            <w:r w:rsidRPr="00003C3C">
              <w:rPr>
                <w:rStyle w:val="Hyperlink"/>
                <w:rFonts w:ascii="Arial" w:hAnsi="Arial"/>
                <w:noProof/>
                <w:lang w:val="en-GB"/>
              </w:rPr>
              <w:t>2.2 Porter’s Five Forces Analysis</w:t>
            </w:r>
            <w:r>
              <w:rPr>
                <w:noProof/>
                <w:webHidden/>
              </w:rPr>
              <w:tab/>
            </w:r>
            <w:r>
              <w:rPr>
                <w:noProof/>
                <w:webHidden/>
              </w:rPr>
              <w:fldChar w:fldCharType="begin"/>
            </w:r>
            <w:r>
              <w:rPr>
                <w:noProof/>
                <w:webHidden/>
              </w:rPr>
              <w:instrText xml:space="preserve"> PAGEREF _Toc213941459 \h </w:instrText>
            </w:r>
            <w:r>
              <w:rPr>
                <w:noProof/>
                <w:webHidden/>
              </w:rPr>
            </w:r>
            <w:r>
              <w:rPr>
                <w:noProof/>
                <w:webHidden/>
              </w:rPr>
              <w:fldChar w:fldCharType="separate"/>
            </w:r>
            <w:r>
              <w:rPr>
                <w:noProof/>
                <w:webHidden/>
              </w:rPr>
              <w:t>7</w:t>
            </w:r>
            <w:r>
              <w:rPr>
                <w:noProof/>
                <w:webHidden/>
              </w:rPr>
              <w:fldChar w:fldCharType="end"/>
            </w:r>
          </w:hyperlink>
        </w:p>
        <w:p w14:paraId="7EE7C1BE" w14:textId="4242191B" w:rsidR="007C53DB" w:rsidRDefault="007C53DB">
          <w:pPr>
            <w:pStyle w:val="TOC2"/>
            <w:tabs>
              <w:tab w:val="right" w:leader="dot" w:pos="9350"/>
            </w:tabs>
            <w:rPr>
              <w:rFonts w:asciiTheme="minorHAnsi" w:eastAsiaTheme="minorEastAsia" w:hAnsiTheme="minorHAnsi" w:cstheme="minorBidi"/>
              <w:noProof/>
              <w:kern w:val="2"/>
              <w:szCs w:val="30"/>
              <w:lang w:val="en-IN" w:eastAsia="en-IN" w:bidi="bn-IN"/>
              <w14:ligatures w14:val="standardContextual"/>
            </w:rPr>
          </w:pPr>
          <w:hyperlink w:anchor="_Toc213941460" w:history="1">
            <w:r w:rsidRPr="00003C3C">
              <w:rPr>
                <w:rStyle w:val="Hyperlink"/>
                <w:rFonts w:ascii="Arial" w:hAnsi="Arial"/>
                <w:noProof/>
                <w:lang w:val="en-GB"/>
              </w:rPr>
              <w:t>2.3 Porter’s Diamond Model: Assessing India’s Attractiveness</w:t>
            </w:r>
            <w:r>
              <w:rPr>
                <w:noProof/>
                <w:webHidden/>
              </w:rPr>
              <w:tab/>
            </w:r>
            <w:r>
              <w:rPr>
                <w:noProof/>
                <w:webHidden/>
              </w:rPr>
              <w:fldChar w:fldCharType="begin"/>
            </w:r>
            <w:r>
              <w:rPr>
                <w:noProof/>
                <w:webHidden/>
              </w:rPr>
              <w:instrText xml:space="preserve"> PAGEREF _Toc213941460 \h </w:instrText>
            </w:r>
            <w:r>
              <w:rPr>
                <w:noProof/>
                <w:webHidden/>
              </w:rPr>
            </w:r>
            <w:r>
              <w:rPr>
                <w:noProof/>
                <w:webHidden/>
              </w:rPr>
              <w:fldChar w:fldCharType="separate"/>
            </w:r>
            <w:r>
              <w:rPr>
                <w:noProof/>
                <w:webHidden/>
              </w:rPr>
              <w:t>10</w:t>
            </w:r>
            <w:r>
              <w:rPr>
                <w:noProof/>
                <w:webHidden/>
              </w:rPr>
              <w:fldChar w:fldCharType="end"/>
            </w:r>
          </w:hyperlink>
        </w:p>
        <w:p w14:paraId="1C00A105" w14:textId="6B7C25A8" w:rsidR="007C53DB" w:rsidRDefault="007C53DB">
          <w:pPr>
            <w:pStyle w:val="TOC1"/>
            <w:tabs>
              <w:tab w:val="right" w:leader="dot" w:pos="9350"/>
            </w:tabs>
            <w:rPr>
              <w:rFonts w:asciiTheme="minorHAnsi" w:eastAsiaTheme="minorEastAsia" w:hAnsiTheme="minorHAnsi" w:cstheme="minorBidi"/>
              <w:noProof/>
              <w:kern w:val="2"/>
              <w:szCs w:val="30"/>
              <w:lang w:val="en-IN" w:eastAsia="en-IN" w:bidi="bn-IN"/>
              <w14:ligatures w14:val="standardContextual"/>
            </w:rPr>
          </w:pPr>
          <w:hyperlink w:anchor="_Toc213941461" w:history="1">
            <w:r w:rsidRPr="00003C3C">
              <w:rPr>
                <w:rStyle w:val="Hyperlink"/>
                <w:rFonts w:ascii="Arial" w:hAnsi="Arial"/>
                <w:noProof/>
                <w:lang w:val="en-GB"/>
              </w:rPr>
              <w:t>3. Strategy Development and Formulation</w:t>
            </w:r>
            <w:r>
              <w:rPr>
                <w:noProof/>
                <w:webHidden/>
              </w:rPr>
              <w:tab/>
            </w:r>
            <w:r>
              <w:rPr>
                <w:noProof/>
                <w:webHidden/>
              </w:rPr>
              <w:fldChar w:fldCharType="begin"/>
            </w:r>
            <w:r>
              <w:rPr>
                <w:noProof/>
                <w:webHidden/>
              </w:rPr>
              <w:instrText xml:space="preserve"> PAGEREF _Toc213941461 \h </w:instrText>
            </w:r>
            <w:r>
              <w:rPr>
                <w:noProof/>
                <w:webHidden/>
              </w:rPr>
            </w:r>
            <w:r>
              <w:rPr>
                <w:noProof/>
                <w:webHidden/>
              </w:rPr>
              <w:fldChar w:fldCharType="separate"/>
            </w:r>
            <w:r>
              <w:rPr>
                <w:noProof/>
                <w:webHidden/>
              </w:rPr>
              <w:t>11</w:t>
            </w:r>
            <w:r>
              <w:rPr>
                <w:noProof/>
                <w:webHidden/>
              </w:rPr>
              <w:fldChar w:fldCharType="end"/>
            </w:r>
          </w:hyperlink>
        </w:p>
        <w:p w14:paraId="5F2DEE31" w14:textId="45E59E27" w:rsidR="007C53DB" w:rsidRDefault="007C53DB">
          <w:pPr>
            <w:pStyle w:val="TOC2"/>
            <w:tabs>
              <w:tab w:val="right" w:leader="dot" w:pos="9350"/>
            </w:tabs>
            <w:rPr>
              <w:rFonts w:asciiTheme="minorHAnsi" w:eastAsiaTheme="minorEastAsia" w:hAnsiTheme="minorHAnsi" w:cstheme="minorBidi"/>
              <w:noProof/>
              <w:kern w:val="2"/>
              <w:szCs w:val="30"/>
              <w:lang w:val="en-IN" w:eastAsia="en-IN" w:bidi="bn-IN"/>
              <w14:ligatures w14:val="standardContextual"/>
            </w:rPr>
          </w:pPr>
          <w:hyperlink w:anchor="_Toc213941462" w:history="1">
            <w:r w:rsidRPr="00003C3C">
              <w:rPr>
                <w:rStyle w:val="Hyperlink"/>
                <w:rFonts w:ascii="Arial" w:hAnsi="Arial"/>
                <w:noProof/>
                <w:lang w:val="en-GB"/>
              </w:rPr>
              <w:t>3.1 Assessment of the Internal Environment</w:t>
            </w:r>
            <w:r>
              <w:rPr>
                <w:noProof/>
                <w:webHidden/>
              </w:rPr>
              <w:tab/>
            </w:r>
            <w:r>
              <w:rPr>
                <w:noProof/>
                <w:webHidden/>
              </w:rPr>
              <w:fldChar w:fldCharType="begin"/>
            </w:r>
            <w:r>
              <w:rPr>
                <w:noProof/>
                <w:webHidden/>
              </w:rPr>
              <w:instrText xml:space="preserve"> PAGEREF _Toc213941462 \h </w:instrText>
            </w:r>
            <w:r>
              <w:rPr>
                <w:noProof/>
                <w:webHidden/>
              </w:rPr>
            </w:r>
            <w:r>
              <w:rPr>
                <w:noProof/>
                <w:webHidden/>
              </w:rPr>
              <w:fldChar w:fldCharType="separate"/>
            </w:r>
            <w:r>
              <w:rPr>
                <w:noProof/>
                <w:webHidden/>
              </w:rPr>
              <w:t>11</w:t>
            </w:r>
            <w:r>
              <w:rPr>
                <w:noProof/>
                <w:webHidden/>
              </w:rPr>
              <w:fldChar w:fldCharType="end"/>
            </w:r>
          </w:hyperlink>
        </w:p>
        <w:p w14:paraId="0017C28B" w14:textId="7FA03CFE" w:rsidR="007C53DB" w:rsidRDefault="007C53DB">
          <w:pPr>
            <w:pStyle w:val="TOC2"/>
            <w:tabs>
              <w:tab w:val="right" w:leader="dot" w:pos="9350"/>
            </w:tabs>
            <w:rPr>
              <w:rFonts w:asciiTheme="minorHAnsi" w:eastAsiaTheme="minorEastAsia" w:hAnsiTheme="minorHAnsi" w:cstheme="minorBidi"/>
              <w:noProof/>
              <w:kern w:val="2"/>
              <w:szCs w:val="30"/>
              <w:lang w:val="en-IN" w:eastAsia="en-IN" w:bidi="bn-IN"/>
              <w14:ligatures w14:val="standardContextual"/>
            </w:rPr>
          </w:pPr>
          <w:hyperlink w:anchor="_Toc213941463" w:history="1">
            <w:r w:rsidRPr="00003C3C">
              <w:rPr>
                <w:rStyle w:val="Hyperlink"/>
                <w:rFonts w:ascii="Arial" w:hAnsi="Arial"/>
                <w:noProof/>
                <w:lang w:val="en-GB"/>
              </w:rPr>
              <w:t>3.2 VRIO Framework Analysis</w:t>
            </w:r>
            <w:r>
              <w:rPr>
                <w:noProof/>
                <w:webHidden/>
              </w:rPr>
              <w:tab/>
            </w:r>
            <w:r>
              <w:rPr>
                <w:noProof/>
                <w:webHidden/>
              </w:rPr>
              <w:fldChar w:fldCharType="begin"/>
            </w:r>
            <w:r>
              <w:rPr>
                <w:noProof/>
                <w:webHidden/>
              </w:rPr>
              <w:instrText xml:space="preserve"> PAGEREF _Toc213941463 \h </w:instrText>
            </w:r>
            <w:r>
              <w:rPr>
                <w:noProof/>
                <w:webHidden/>
              </w:rPr>
            </w:r>
            <w:r>
              <w:rPr>
                <w:noProof/>
                <w:webHidden/>
              </w:rPr>
              <w:fldChar w:fldCharType="separate"/>
            </w:r>
            <w:r>
              <w:rPr>
                <w:noProof/>
                <w:webHidden/>
              </w:rPr>
              <w:t>15</w:t>
            </w:r>
            <w:r>
              <w:rPr>
                <w:noProof/>
                <w:webHidden/>
              </w:rPr>
              <w:fldChar w:fldCharType="end"/>
            </w:r>
          </w:hyperlink>
        </w:p>
        <w:p w14:paraId="2A8F01D3" w14:textId="53164972" w:rsidR="007C53DB" w:rsidRDefault="007C53DB">
          <w:pPr>
            <w:pStyle w:val="TOC2"/>
            <w:tabs>
              <w:tab w:val="right" w:leader="dot" w:pos="9350"/>
            </w:tabs>
            <w:rPr>
              <w:rFonts w:asciiTheme="minorHAnsi" w:eastAsiaTheme="minorEastAsia" w:hAnsiTheme="minorHAnsi" w:cstheme="minorBidi"/>
              <w:noProof/>
              <w:kern w:val="2"/>
              <w:szCs w:val="30"/>
              <w:lang w:val="en-IN" w:eastAsia="en-IN" w:bidi="bn-IN"/>
              <w14:ligatures w14:val="standardContextual"/>
            </w:rPr>
          </w:pPr>
          <w:hyperlink w:anchor="_Toc213941464" w:history="1">
            <w:r w:rsidRPr="00003C3C">
              <w:rPr>
                <w:rStyle w:val="Hyperlink"/>
                <w:rFonts w:ascii="Arial" w:hAnsi="Arial"/>
                <w:noProof/>
                <w:lang w:val="en-GB"/>
              </w:rPr>
              <w:t>3.3 Application of Other Strategic Frameworks</w:t>
            </w:r>
            <w:r>
              <w:rPr>
                <w:noProof/>
                <w:webHidden/>
              </w:rPr>
              <w:tab/>
            </w:r>
            <w:r>
              <w:rPr>
                <w:noProof/>
                <w:webHidden/>
              </w:rPr>
              <w:fldChar w:fldCharType="begin"/>
            </w:r>
            <w:r>
              <w:rPr>
                <w:noProof/>
                <w:webHidden/>
              </w:rPr>
              <w:instrText xml:space="preserve"> PAGEREF _Toc213941464 \h </w:instrText>
            </w:r>
            <w:r>
              <w:rPr>
                <w:noProof/>
                <w:webHidden/>
              </w:rPr>
            </w:r>
            <w:r>
              <w:rPr>
                <w:noProof/>
                <w:webHidden/>
              </w:rPr>
              <w:fldChar w:fldCharType="separate"/>
            </w:r>
            <w:r>
              <w:rPr>
                <w:noProof/>
                <w:webHidden/>
              </w:rPr>
              <w:t>17</w:t>
            </w:r>
            <w:r>
              <w:rPr>
                <w:noProof/>
                <w:webHidden/>
              </w:rPr>
              <w:fldChar w:fldCharType="end"/>
            </w:r>
          </w:hyperlink>
        </w:p>
        <w:p w14:paraId="4B45BF63" w14:textId="11BA266A" w:rsidR="007C53DB" w:rsidRDefault="007C53DB">
          <w:pPr>
            <w:pStyle w:val="TOC2"/>
            <w:tabs>
              <w:tab w:val="right" w:leader="dot" w:pos="9350"/>
            </w:tabs>
            <w:rPr>
              <w:rFonts w:asciiTheme="minorHAnsi" w:eastAsiaTheme="minorEastAsia" w:hAnsiTheme="minorHAnsi" w:cstheme="minorBidi"/>
              <w:noProof/>
              <w:kern w:val="2"/>
              <w:szCs w:val="30"/>
              <w:lang w:val="en-IN" w:eastAsia="en-IN" w:bidi="bn-IN"/>
              <w14:ligatures w14:val="standardContextual"/>
            </w:rPr>
          </w:pPr>
          <w:hyperlink w:anchor="_Toc213941465" w:history="1">
            <w:r w:rsidRPr="00003C3C">
              <w:rPr>
                <w:rStyle w:val="Hyperlink"/>
                <w:rFonts w:ascii="Arial" w:hAnsi="Arial"/>
                <w:noProof/>
                <w:lang w:val="en-GB"/>
              </w:rPr>
              <w:t>3.4 Leveraging Strengths for Competitive Advantage</w:t>
            </w:r>
            <w:r>
              <w:rPr>
                <w:noProof/>
                <w:webHidden/>
              </w:rPr>
              <w:tab/>
            </w:r>
            <w:r>
              <w:rPr>
                <w:noProof/>
                <w:webHidden/>
              </w:rPr>
              <w:fldChar w:fldCharType="begin"/>
            </w:r>
            <w:r>
              <w:rPr>
                <w:noProof/>
                <w:webHidden/>
              </w:rPr>
              <w:instrText xml:space="preserve"> PAGEREF _Toc213941465 \h </w:instrText>
            </w:r>
            <w:r>
              <w:rPr>
                <w:noProof/>
                <w:webHidden/>
              </w:rPr>
            </w:r>
            <w:r>
              <w:rPr>
                <w:noProof/>
                <w:webHidden/>
              </w:rPr>
              <w:fldChar w:fldCharType="separate"/>
            </w:r>
            <w:r>
              <w:rPr>
                <w:noProof/>
                <w:webHidden/>
              </w:rPr>
              <w:t>19</w:t>
            </w:r>
            <w:r>
              <w:rPr>
                <w:noProof/>
                <w:webHidden/>
              </w:rPr>
              <w:fldChar w:fldCharType="end"/>
            </w:r>
          </w:hyperlink>
        </w:p>
        <w:p w14:paraId="4DCC283C" w14:textId="6441FF3A" w:rsidR="007C53DB" w:rsidRDefault="007C53DB">
          <w:pPr>
            <w:pStyle w:val="TOC2"/>
            <w:tabs>
              <w:tab w:val="right" w:leader="dot" w:pos="9350"/>
            </w:tabs>
            <w:rPr>
              <w:rFonts w:asciiTheme="minorHAnsi" w:eastAsiaTheme="minorEastAsia" w:hAnsiTheme="minorHAnsi" w:cstheme="minorBidi"/>
              <w:noProof/>
              <w:kern w:val="2"/>
              <w:szCs w:val="30"/>
              <w:lang w:val="en-IN" w:eastAsia="en-IN" w:bidi="bn-IN"/>
              <w14:ligatures w14:val="standardContextual"/>
            </w:rPr>
          </w:pPr>
          <w:hyperlink w:anchor="_Toc213941466" w:history="1">
            <w:r w:rsidRPr="00003C3C">
              <w:rPr>
                <w:rStyle w:val="Hyperlink"/>
                <w:rFonts w:ascii="Arial" w:hAnsi="Arial"/>
                <w:noProof/>
                <w:lang w:val="en-GB"/>
              </w:rPr>
              <w:t>3.5 Proposed Market Entry Strategy</w:t>
            </w:r>
            <w:r>
              <w:rPr>
                <w:noProof/>
                <w:webHidden/>
              </w:rPr>
              <w:tab/>
            </w:r>
            <w:r>
              <w:rPr>
                <w:noProof/>
                <w:webHidden/>
              </w:rPr>
              <w:fldChar w:fldCharType="begin"/>
            </w:r>
            <w:r>
              <w:rPr>
                <w:noProof/>
                <w:webHidden/>
              </w:rPr>
              <w:instrText xml:space="preserve"> PAGEREF _Toc213941466 \h </w:instrText>
            </w:r>
            <w:r>
              <w:rPr>
                <w:noProof/>
                <w:webHidden/>
              </w:rPr>
            </w:r>
            <w:r>
              <w:rPr>
                <w:noProof/>
                <w:webHidden/>
              </w:rPr>
              <w:fldChar w:fldCharType="separate"/>
            </w:r>
            <w:r>
              <w:rPr>
                <w:noProof/>
                <w:webHidden/>
              </w:rPr>
              <w:t>20</w:t>
            </w:r>
            <w:r>
              <w:rPr>
                <w:noProof/>
                <w:webHidden/>
              </w:rPr>
              <w:fldChar w:fldCharType="end"/>
            </w:r>
          </w:hyperlink>
        </w:p>
        <w:p w14:paraId="2C305586" w14:textId="5B0E01B7" w:rsidR="007C53DB" w:rsidRDefault="007C53DB">
          <w:pPr>
            <w:pStyle w:val="TOC1"/>
            <w:tabs>
              <w:tab w:val="right" w:leader="dot" w:pos="9350"/>
            </w:tabs>
            <w:rPr>
              <w:rFonts w:asciiTheme="minorHAnsi" w:eastAsiaTheme="minorEastAsia" w:hAnsiTheme="minorHAnsi" w:cstheme="minorBidi"/>
              <w:noProof/>
              <w:kern w:val="2"/>
              <w:szCs w:val="30"/>
              <w:lang w:val="en-IN" w:eastAsia="en-IN" w:bidi="bn-IN"/>
              <w14:ligatures w14:val="standardContextual"/>
            </w:rPr>
          </w:pPr>
          <w:hyperlink w:anchor="_Toc213941467" w:history="1">
            <w:r w:rsidRPr="00003C3C">
              <w:rPr>
                <w:rStyle w:val="Hyperlink"/>
                <w:rFonts w:ascii="Arial" w:hAnsi="Arial"/>
                <w:noProof/>
                <w:lang w:val="en-GB"/>
              </w:rPr>
              <w:t>4. Performance Evaluation Framework</w:t>
            </w:r>
            <w:r>
              <w:rPr>
                <w:noProof/>
                <w:webHidden/>
              </w:rPr>
              <w:tab/>
            </w:r>
            <w:r>
              <w:rPr>
                <w:noProof/>
                <w:webHidden/>
              </w:rPr>
              <w:fldChar w:fldCharType="begin"/>
            </w:r>
            <w:r>
              <w:rPr>
                <w:noProof/>
                <w:webHidden/>
              </w:rPr>
              <w:instrText xml:space="preserve"> PAGEREF _Toc213941467 \h </w:instrText>
            </w:r>
            <w:r>
              <w:rPr>
                <w:noProof/>
                <w:webHidden/>
              </w:rPr>
            </w:r>
            <w:r>
              <w:rPr>
                <w:noProof/>
                <w:webHidden/>
              </w:rPr>
              <w:fldChar w:fldCharType="separate"/>
            </w:r>
            <w:r>
              <w:rPr>
                <w:noProof/>
                <w:webHidden/>
              </w:rPr>
              <w:t>21</w:t>
            </w:r>
            <w:r>
              <w:rPr>
                <w:noProof/>
                <w:webHidden/>
              </w:rPr>
              <w:fldChar w:fldCharType="end"/>
            </w:r>
          </w:hyperlink>
        </w:p>
        <w:p w14:paraId="554DB358" w14:textId="07952A0F" w:rsidR="007C53DB" w:rsidRDefault="007C53DB">
          <w:pPr>
            <w:pStyle w:val="TOC2"/>
            <w:tabs>
              <w:tab w:val="right" w:leader="dot" w:pos="9350"/>
            </w:tabs>
            <w:rPr>
              <w:rFonts w:asciiTheme="minorHAnsi" w:eastAsiaTheme="minorEastAsia" w:hAnsiTheme="minorHAnsi" w:cstheme="minorBidi"/>
              <w:noProof/>
              <w:kern w:val="2"/>
              <w:szCs w:val="30"/>
              <w:lang w:val="en-IN" w:eastAsia="en-IN" w:bidi="bn-IN"/>
              <w14:ligatures w14:val="standardContextual"/>
            </w:rPr>
          </w:pPr>
          <w:hyperlink w:anchor="_Toc213941468" w:history="1">
            <w:r w:rsidRPr="00003C3C">
              <w:rPr>
                <w:rStyle w:val="Hyperlink"/>
                <w:rFonts w:ascii="Arial" w:hAnsi="Arial"/>
                <w:noProof/>
                <w:lang w:val="en-GB"/>
              </w:rPr>
              <w:t>4.1 Selection of the Balanced Scorecard (BSC)</w:t>
            </w:r>
            <w:r>
              <w:rPr>
                <w:noProof/>
                <w:webHidden/>
              </w:rPr>
              <w:tab/>
            </w:r>
            <w:r>
              <w:rPr>
                <w:noProof/>
                <w:webHidden/>
              </w:rPr>
              <w:fldChar w:fldCharType="begin"/>
            </w:r>
            <w:r>
              <w:rPr>
                <w:noProof/>
                <w:webHidden/>
              </w:rPr>
              <w:instrText xml:space="preserve"> PAGEREF _Toc213941468 \h </w:instrText>
            </w:r>
            <w:r>
              <w:rPr>
                <w:noProof/>
                <w:webHidden/>
              </w:rPr>
            </w:r>
            <w:r>
              <w:rPr>
                <w:noProof/>
                <w:webHidden/>
              </w:rPr>
              <w:fldChar w:fldCharType="separate"/>
            </w:r>
            <w:r>
              <w:rPr>
                <w:noProof/>
                <w:webHidden/>
              </w:rPr>
              <w:t>21</w:t>
            </w:r>
            <w:r>
              <w:rPr>
                <w:noProof/>
                <w:webHidden/>
              </w:rPr>
              <w:fldChar w:fldCharType="end"/>
            </w:r>
          </w:hyperlink>
        </w:p>
        <w:p w14:paraId="20E6239E" w14:textId="11B2D962" w:rsidR="007C53DB" w:rsidRDefault="007C53DB">
          <w:pPr>
            <w:pStyle w:val="TOC2"/>
            <w:tabs>
              <w:tab w:val="right" w:leader="dot" w:pos="9350"/>
            </w:tabs>
            <w:rPr>
              <w:rFonts w:asciiTheme="minorHAnsi" w:eastAsiaTheme="minorEastAsia" w:hAnsiTheme="minorHAnsi" w:cstheme="minorBidi"/>
              <w:noProof/>
              <w:kern w:val="2"/>
              <w:szCs w:val="30"/>
              <w:lang w:val="en-IN" w:eastAsia="en-IN" w:bidi="bn-IN"/>
              <w14:ligatures w14:val="standardContextual"/>
            </w:rPr>
          </w:pPr>
          <w:hyperlink w:anchor="_Toc213941469" w:history="1">
            <w:r w:rsidRPr="00003C3C">
              <w:rPr>
                <w:rStyle w:val="Hyperlink"/>
                <w:rFonts w:ascii="Arial" w:hAnsi="Arial"/>
                <w:noProof/>
                <w:lang w:val="en-GB"/>
              </w:rPr>
              <w:t>4.2 Designing the Balanced Scorecard for the India Expansion</w:t>
            </w:r>
            <w:r>
              <w:rPr>
                <w:noProof/>
                <w:webHidden/>
              </w:rPr>
              <w:tab/>
            </w:r>
            <w:r>
              <w:rPr>
                <w:noProof/>
                <w:webHidden/>
              </w:rPr>
              <w:fldChar w:fldCharType="begin"/>
            </w:r>
            <w:r>
              <w:rPr>
                <w:noProof/>
                <w:webHidden/>
              </w:rPr>
              <w:instrText xml:space="preserve"> PAGEREF _Toc213941469 \h </w:instrText>
            </w:r>
            <w:r>
              <w:rPr>
                <w:noProof/>
                <w:webHidden/>
              </w:rPr>
            </w:r>
            <w:r>
              <w:rPr>
                <w:noProof/>
                <w:webHidden/>
              </w:rPr>
              <w:fldChar w:fldCharType="separate"/>
            </w:r>
            <w:r>
              <w:rPr>
                <w:noProof/>
                <w:webHidden/>
              </w:rPr>
              <w:t>22</w:t>
            </w:r>
            <w:r>
              <w:rPr>
                <w:noProof/>
                <w:webHidden/>
              </w:rPr>
              <w:fldChar w:fldCharType="end"/>
            </w:r>
          </w:hyperlink>
        </w:p>
        <w:p w14:paraId="37F12669" w14:textId="5F2A6856" w:rsidR="007C53DB" w:rsidRDefault="007C53DB">
          <w:pPr>
            <w:pStyle w:val="TOC1"/>
            <w:tabs>
              <w:tab w:val="right" w:leader="dot" w:pos="9350"/>
            </w:tabs>
            <w:rPr>
              <w:rFonts w:asciiTheme="minorHAnsi" w:eastAsiaTheme="minorEastAsia" w:hAnsiTheme="minorHAnsi" w:cstheme="minorBidi"/>
              <w:noProof/>
              <w:kern w:val="2"/>
              <w:szCs w:val="30"/>
              <w:lang w:val="en-IN" w:eastAsia="en-IN" w:bidi="bn-IN"/>
              <w14:ligatures w14:val="standardContextual"/>
            </w:rPr>
          </w:pPr>
          <w:hyperlink w:anchor="_Toc213941470" w:history="1">
            <w:r w:rsidRPr="00003C3C">
              <w:rPr>
                <w:rStyle w:val="Hyperlink"/>
                <w:rFonts w:ascii="Arial" w:hAnsi="Arial"/>
                <w:noProof/>
                <w:lang w:val="en-GB"/>
              </w:rPr>
              <w:t>5. Recommendations and Conclusion</w:t>
            </w:r>
            <w:r>
              <w:rPr>
                <w:noProof/>
                <w:webHidden/>
              </w:rPr>
              <w:tab/>
            </w:r>
            <w:r>
              <w:rPr>
                <w:noProof/>
                <w:webHidden/>
              </w:rPr>
              <w:fldChar w:fldCharType="begin"/>
            </w:r>
            <w:r>
              <w:rPr>
                <w:noProof/>
                <w:webHidden/>
              </w:rPr>
              <w:instrText xml:space="preserve"> PAGEREF _Toc213941470 \h </w:instrText>
            </w:r>
            <w:r>
              <w:rPr>
                <w:noProof/>
                <w:webHidden/>
              </w:rPr>
            </w:r>
            <w:r>
              <w:rPr>
                <w:noProof/>
                <w:webHidden/>
              </w:rPr>
              <w:fldChar w:fldCharType="separate"/>
            </w:r>
            <w:r>
              <w:rPr>
                <w:noProof/>
                <w:webHidden/>
              </w:rPr>
              <w:t>23</w:t>
            </w:r>
            <w:r>
              <w:rPr>
                <w:noProof/>
                <w:webHidden/>
              </w:rPr>
              <w:fldChar w:fldCharType="end"/>
            </w:r>
          </w:hyperlink>
        </w:p>
        <w:p w14:paraId="395B64F5" w14:textId="68CB4750" w:rsidR="007C53DB" w:rsidRDefault="007C53DB">
          <w:pPr>
            <w:pStyle w:val="TOC2"/>
            <w:tabs>
              <w:tab w:val="right" w:leader="dot" w:pos="9350"/>
            </w:tabs>
            <w:rPr>
              <w:rFonts w:asciiTheme="minorHAnsi" w:eastAsiaTheme="minorEastAsia" w:hAnsiTheme="minorHAnsi" w:cstheme="minorBidi"/>
              <w:noProof/>
              <w:kern w:val="2"/>
              <w:szCs w:val="30"/>
              <w:lang w:val="en-IN" w:eastAsia="en-IN" w:bidi="bn-IN"/>
              <w14:ligatures w14:val="standardContextual"/>
            </w:rPr>
          </w:pPr>
          <w:hyperlink w:anchor="_Toc213941471" w:history="1">
            <w:r w:rsidRPr="00003C3C">
              <w:rPr>
                <w:rStyle w:val="Hyperlink"/>
                <w:rFonts w:ascii="Arial" w:hAnsi="Arial"/>
                <w:noProof/>
                <w:lang w:val="en-GB"/>
              </w:rPr>
              <w:t>5.1 Recommendations</w:t>
            </w:r>
            <w:r>
              <w:rPr>
                <w:noProof/>
                <w:webHidden/>
              </w:rPr>
              <w:tab/>
            </w:r>
            <w:r>
              <w:rPr>
                <w:noProof/>
                <w:webHidden/>
              </w:rPr>
              <w:fldChar w:fldCharType="begin"/>
            </w:r>
            <w:r>
              <w:rPr>
                <w:noProof/>
                <w:webHidden/>
              </w:rPr>
              <w:instrText xml:space="preserve"> PAGEREF _Toc213941471 \h </w:instrText>
            </w:r>
            <w:r>
              <w:rPr>
                <w:noProof/>
                <w:webHidden/>
              </w:rPr>
            </w:r>
            <w:r>
              <w:rPr>
                <w:noProof/>
                <w:webHidden/>
              </w:rPr>
              <w:fldChar w:fldCharType="separate"/>
            </w:r>
            <w:r>
              <w:rPr>
                <w:noProof/>
                <w:webHidden/>
              </w:rPr>
              <w:t>23</w:t>
            </w:r>
            <w:r>
              <w:rPr>
                <w:noProof/>
                <w:webHidden/>
              </w:rPr>
              <w:fldChar w:fldCharType="end"/>
            </w:r>
          </w:hyperlink>
        </w:p>
        <w:p w14:paraId="023CEA8B" w14:textId="78635C8D" w:rsidR="007C53DB" w:rsidRDefault="007C53DB">
          <w:pPr>
            <w:pStyle w:val="TOC2"/>
            <w:tabs>
              <w:tab w:val="right" w:leader="dot" w:pos="9350"/>
            </w:tabs>
            <w:rPr>
              <w:rFonts w:asciiTheme="minorHAnsi" w:eastAsiaTheme="minorEastAsia" w:hAnsiTheme="minorHAnsi" w:cstheme="minorBidi"/>
              <w:noProof/>
              <w:kern w:val="2"/>
              <w:szCs w:val="30"/>
              <w:lang w:val="en-IN" w:eastAsia="en-IN" w:bidi="bn-IN"/>
              <w14:ligatures w14:val="standardContextual"/>
            </w:rPr>
          </w:pPr>
          <w:hyperlink w:anchor="_Toc213941472" w:history="1">
            <w:r w:rsidRPr="00003C3C">
              <w:rPr>
                <w:rStyle w:val="Hyperlink"/>
                <w:rFonts w:ascii="Arial" w:hAnsi="Arial"/>
                <w:noProof/>
                <w:lang w:val="en-GB"/>
              </w:rPr>
              <w:t>5.2 Conclusion</w:t>
            </w:r>
            <w:r>
              <w:rPr>
                <w:noProof/>
                <w:webHidden/>
              </w:rPr>
              <w:tab/>
            </w:r>
            <w:r>
              <w:rPr>
                <w:noProof/>
                <w:webHidden/>
              </w:rPr>
              <w:fldChar w:fldCharType="begin"/>
            </w:r>
            <w:r>
              <w:rPr>
                <w:noProof/>
                <w:webHidden/>
              </w:rPr>
              <w:instrText xml:space="preserve"> PAGEREF _Toc213941472 \h </w:instrText>
            </w:r>
            <w:r>
              <w:rPr>
                <w:noProof/>
                <w:webHidden/>
              </w:rPr>
            </w:r>
            <w:r>
              <w:rPr>
                <w:noProof/>
                <w:webHidden/>
              </w:rPr>
              <w:fldChar w:fldCharType="separate"/>
            </w:r>
            <w:r>
              <w:rPr>
                <w:noProof/>
                <w:webHidden/>
              </w:rPr>
              <w:t>24</w:t>
            </w:r>
            <w:r>
              <w:rPr>
                <w:noProof/>
                <w:webHidden/>
              </w:rPr>
              <w:fldChar w:fldCharType="end"/>
            </w:r>
          </w:hyperlink>
        </w:p>
        <w:p w14:paraId="75FE7A4F" w14:textId="0A6FB655" w:rsidR="007C53DB" w:rsidRDefault="007C53DB">
          <w:pPr>
            <w:pStyle w:val="TOC1"/>
            <w:tabs>
              <w:tab w:val="right" w:leader="dot" w:pos="9350"/>
            </w:tabs>
            <w:rPr>
              <w:rFonts w:asciiTheme="minorHAnsi" w:eastAsiaTheme="minorEastAsia" w:hAnsiTheme="minorHAnsi" w:cstheme="minorBidi"/>
              <w:noProof/>
              <w:kern w:val="2"/>
              <w:szCs w:val="30"/>
              <w:lang w:val="en-IN" w:eastAsia="en-IN" w:bidi="bn-IN"/>
              <w14:ligatures w14:val="standardContextual"/>
            </w:rPr>
          </w:pPr>
          <w:hyperlink w:anchor="_Toc213941473" w:history="1">
            <w:r w:rsidRPr="00003C3C">
              <w:rPr>
                <w:rStyle w:val="Hyperlink"/>
                <w:rFonts w:ascii="Arial" w:hAnsi="Arial"/>
                <w:noProof/>
                <w:lang w:val="en-GB"/>
              </w:rPr>
              <w:t>References</w:t>
            </w:r>
            <w:r>
              <w:rPr>
                <w:noProof/>
                <w:webHidden/>
              </w:rPr>
              <w:tab/>
            </w:r>
            <w:r>
              <w:rPr>
                <w:noProof/>
                <w:webHidden/>
              </w:rPr>
              <w:fldChar w:fldCharType="begin"/>
            </w:r>
            <w:r>
              <w:rPr>
                <w:noProof/>
                <w:webHidden/>
              </w:rPr>
              <w:instrText xml:space="preserve"> PAGEREF _Toc213941473 \h </w:instrText>
            </w:r>
            <w:r>
              <w:rPr>
                <w:noProof/>
                <w:webHidden/>
              </w:rPr>
            </w:r>
            <w:r>
              <w:rPr>
                <w:noProof/>
                <w:webHidden/>
              </w:rPr>
              <w:fldChar w:fldCharType="separate"/>
            </w:r>
            <w:r>
              <w:rPr>
                <w:noProof/>
                <w:webHidden/>
              </w:rPr>
              <w:t>25</w:t>
            </w:r>
            <w:r>
              <w:rPr>
                <w:noProof/>
                <w:webHidden/>
              </w:rPr>
              <w:fldChar w:fldCharType="end"/>
            </w:r>
          </w:hyperlink>
        </w:p>
        <w:p w14:paraId="74ED5656" w14:textId="3EA72229" w:rsidR="00DA3313" w:rsidRPr="00EF63F7" w:rsidRDefault="00DA3313" w:rsidP="00FB34BD">
          <w:pPr>
            <w:spacing w:before="240" w:after="240"/>
            <w:rPr>
              <w:rFonts w:ascii="Arial" w:hAnsi="Arial"/>
              <w:szCs w:val="24"/>
              <w:lang w:val="en-GB"/>
            </w:rPr>
          </w:pPr>
          <w:r w:rsidRPr="00EF63F7">
            <w:rPr>
              <w:rFonts w:ascii="Arial" w:hAnsi="Arial"/>
              <w:b/>
              <w:bCs/>
              <w:noProof/>
              <w:szCs w:val="24"/>
              <w:lang w:val="en-GB"/>
            </w:rPr>
            <w:fldChar w:fldCharType="end"/>
          </w:r>
        </w:p>
      </w:sdtContent>
    </w:sdt>
    <w:p w14:paraId="774723A3" w14:textId="77777777" w:rsidR="009D3497" w:rsidRPr="00EF63F7" w:rsidRDefault="009D3497" w:rsidP="00FB34BD">
      <w:pPr>
        <w:spacing w:before="240" w:after="240"/>
        <w:rPr>
          <w:rFonts w:ascii="Arial" w:eastAsia="Times New Roman" w:hAnsi="Arial"/>
          <w:b/>
          <w:bCs/>
          <w:color w:val="0F1115"/>
          <w:szCs w:val="24"/>
          <w:lang w:val="en-GB"/>
        </w:rPr>
      </w:pPr>
    </w:p>
    <w:p w14:paraId="42608091" w14:textId="1059915F" w:rsidR="009D3497" w:rsidRPr="00EF63F7" w:rsidRDefault="002F2F86" w:rsidP="00FB34BD">
      <w:pPr>
        <w:pStyle w:val="Heading1"/>
        <w:spacing w:before="240" w:after="240"/>
        <w:rPr>
          <w:rFonts w:ascii="Arial" w:hAnsi="Arial"/>
          <w:sz w:val="24"/>
          <w:szCs w:val="24"/>
          <w:lang w:val="en-GB"/>
        </w:rPr>
      </w:pPr>
      <w:bookmarkStart w:id="0" w:name="_Toc213941453"/>
      <w:r w:rsidRPr="00EF63F7">
        <w:rPr>
          <w:rFonts w:ascii="Arial" w:hAnsi="Arial"/>
          <w:sz w:val="24"/>
          <w:szCs w:val="24"/>
          <w:lang w:val="en-GB"/>
        </w:rPr>
        <w:t>1. Selection of Organisation and Target Market</w:t>
      </w:r>
      <w:bookmarkEnd w:id="0"/>
      <w:r w:rsidR="00EF63F7">
        <w:rPr>
          <w:rFonts w:ascii="Arial" w:hAnsi="Arial"/>
          <w:sz w:val="24"/>
          <w:szCs w:val="24"/>
          <w:lang w:val="en-GB"/>
        </w:rPr>
        <w:t xml:space="preserve"> </w:t>
      </w:r>
    </w:p>
    <w:p w14:paraId="0B310BD4" w14:textId="77777777" w:rsidR="009D3497" w:rsidRPr="00EF63F7" w:rsidRDefault="002F2F86" w:rsidP="00FB34BD">
      <w:pPr>
        <w:pStyle w:val="Heading2"/>
        <w:spacing w:before="240" w:after="240"/>
        <w:rPr>
          <w:rFonts w:ascii="Arial" w:hAnsi="Arial"/>
          <w:szCs w:val="24"/>
          <w:lang w:val="en-GB"/>
        </w:rPr>
      </w:pPr>
      <w:bookmarkStart w:id="1" w:name="_yfjnyulo2whf" w:colFirst="0" w:colLast="0"/>
      <w:bookmarkStart w:id="2" w:name="_Toc213941454"/>
      <w:bookmarkEnd w:id="1"/>
      <w:r w:rsidRPr="00EF63F7">
        <w:rPr>
          <w:rFonts w:ascii="Arial" w:hAnsi="Arial"/>
          <w:szCs w:val="24"/>
          <w:lang w:val="en-GB"/>
        </w:rPr>
        <w:t>1.1. Introduction to Organisation and Target Market</w:t>
      </w:r>
      <w:bookmarkEnd w:id="2"/>
    </w:p>
    <w:p w14:paraId="739F6CA0" w14:textId="314F9B3F"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 xml:space="preserve">This report shows a strategic proposal for the international expansion of Primark, which is a leading and large value fashion retailer within the Associated British Foods (ABF) into the Republic of India. Primark was founded in 1969 in Dublin and became synonymous with affordable, trend-led apparel, accessories, and homeware. </w:t>
      </w:r>
      <w:r w:rsidR="00DA3313" w:rsidRPr="00EF63F7">
        <w:rPr>
          <w:rFonts w:ascii="Arial" w:eastAsia="Times New Roman" w:hAnsi="Arial"/>
          <w:szCs w:val="24"/>
          <w:lang w:val="en-GB"/>
        </w:rPr>
        <w:t>Primark’s</w:t>
      </w:r>
      <w:r w:rsidRPr="00EF63F7">
        <w:rPr>
          <w:rFonts w:ascii="Arial" w:eastAsia="Times New Roman" w:hAnsi="Arial"/>
          <w:szCs w:val="24"/>
          <w:lang w:val="en-GB"/>
        </w:rPr>
        <w:t xml:space="preserve"> low margin, high volume business model allows it to provide fashion-forward products at discounted prices, attracting cost-conscious customers towards 16 countries (ABF, 2023). The proposed target market, India, shows one of the world’s fastest growing economies with an approx GDP growth rate of nearly 6.8 percent for FY 2024–25 (IMF, 2024). The retail industry in India also valued at nearly US$950 billion in 2023 that is expected to reach more than US$1.3 trillion by the end of 2026, driven by current urbanisation, rising disposable incomes, and a youthful consumer base (‌IBISWorld, 2023). The combination of the macroeconomic resilience and shifting consumption patterns mostly makes India an attractive market for the value driven model of Primark. </w:t>
      </w:r>
    </w:p>
    <w:p w14:paraId="46172133" w14:textId="77777777" w:rsidR="009D3497" w:rsidRPr="00EF63F7" w:rsidRDefault="002F2F86" w:rsidP="00FB34BD">
      <w:pPr>
        <w:pStyle w:val="Heading2"/>
        <w:spacing w:before="240" w:after="240"/>
        <w:rPr>
          <w:rFonts w:ascii="Arial" w:hAnsi="Arial"/>
          <w:szCs w:val="24"/>
          <w:lang w:val="en-GB"/>
        </w:rPr>
      </w:pPr>
      <w:bookmarkStart w:id="3" w:name="_c4m9y5d9lvha" w:colFirst="0" w:colLast="0"/>
      <w:bookmarkStart w:id="4" w:name="_Toc213941455"/>
      <w:bookmarkEnd w:id="3"/>
      <w:r w:rsidRPr="00EF63F7">
        <w:rPr>
          <w:rFonts w:ascii="Arial" w:hAnsi="Arial"/>
          <w:szCs w:val="24"/>
          <w:lang w:val="en-GB"/>
        </w:rPr>
        <w:t>1.2. Short Financial Recap of the Organisation</w:t>
      </w:r>
      <w:bookmarkEnd w:id="4"/>
    </w:p>
    <w:p w14:paraId="00616ABD" w14:textId="3F16BCE6"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 xml:space="preserve">The financial performance of Primark shows its overall readiness for the strategic international expansion. As per the Annual report provided by the ABF’s 2023, Primark achieved more than £9.0 billion revenue that signals a strong post-pandemic rebound (ABF, 2023). The operating profit of the company is </w:t>
      </w:r>
      <w:r w:rsidR="00DA3313" w:rsidRPr="00EF63F7">
        <w:rPr>
          <w:rFonts w:ascii="Arial" w:eastAsia="Times New Roman" w:hAnsi="Arial"/>
          <w:szCs w:val="24"/>
          <w:lang w:val="en-GB"/>
        </w:rPr>
        <w:t>approx £</w:t>
      </w:r>
      <w:r w:rsidRPr="00EF63F7">
        <w:rPr>
          <w:rFonts w:ascii="Arial" w:eastAsia="Times New Roman" w:hAnsi="Arial"/>
          <w:szCs w:val="24"/>
          <w:lang w:val="en-GB"/>
        </w:rPr>
        <w:t xml:space="preserve">735 million that translates to an 8.2 percent of operating margin. The company has more than 400 stores across the 16 countries in the world including the UK, the US, and major European markets. In terms of the capital investment, the company reinvested nearly £440 million for store expansion as well as digital integration approaches. The minimal debt exposure of Primark supported by the ABF’s strong balance sheet delivers financial stability and better flexibility to fund the market entry in India without dependencies on the external financing (ABF, 2023). </w:t>
      </w:r>
    </w:p>
    <w:p w14:paraId="34487388" w14:textId="77777777" w:rsidR="009D3497" w:rsidRPr="00EF63F7" w:rsidRDefault="002F2F86" w:rsidP="00FB34BD">
      <w:pPr>
        <w:pStyle w:val="Heading2"/>
        <w:spacing w:before="240" w:after="240"/>
        <w:rPr>
          <w:rFonts w:ascii="Arial" w:hAnsi="Arial"/>
          <w:szCs w:val="24"/>
          <w:lang w:val="en-GB"/>
        </w:rPr>
      </w:pPr>
      <w:bookmarkStart w:id="5" w:name="_6732ct6dyouh" w:colFirst="0" w:colLast="0"/>
      <w:bookmarkStart w:id="6" w:name="_Toc213941456"/>
      <w:bookmarkEnd w:id="5"/>
      <w:r w:rsidRPr="00EF63F7">
        <w:rPr>
          <w:rFonts w:ascii="Arial" w:hAnsi="Arial"/>
          <w:szCs w:val="24"/>
          <w:lang w:val="en-GB"/>
        </w:rPr>
        <w:t>1.3. Justification for Company and Target Market Choice</w:t>
      </w:r>
      <w:bookmarkEnd w:id="6"/>
    </w:p>
    <w:p w14:paraId="5A84FBF4" w14:textId="77777777" w:rsidR="009D3497" w:rsidRPr="00EF63F7" w:rsidRDefault="002F2F86" w:rsidP="00FB34BD">
      <w:pPr>
        <w:spacing w:before="240" w:after="240"/>
        <w:rPr>
          <w:rFonts w:ascii="Arial" w:hAnsi="Arial"/>
          <w:b/>
          <w:bCs/>
          <w:szCs w:val="24"/>
          <w:lang w:val="en-GB"/>
        </w:rPr>
      </w:pPr>
      <w:bookmarkStart w:id="7" w:name="_sd1734vl4tfu" w:colFirst="0" w:colLast="0"/>
      <w:bookmarkEnd w:id="7"/>
      <w:r w:rsidRPr="00EF63F7">
        <w:rPr>
          <w:rFonts w:ascii="Arial" w:hAnsi="Arial"/>
          <w:b/>
          <w:bCs/>
          <w:szCs w:val="24"/>
          <w:lang w:val="en-GB"/>
        </w:rPr>
        <w:t>Justification for Choosing Primark</w:t>
      </w:r>
    </w:p>
    <w:p w14:paraId="3AC295CF" w14:textId="512269BB" w:rsidR="009D3497" w:rsidRPr="0055541D" w:rsidRDefault="002F2F86" w:rsidP="0055541D">
      <w:pPr>
        <w:pStyle w:val="ListParagraph"/>
        <w:numPr>
          <w:ilvl w:val="0"/>
          <w:numId w:val="6"/>
        </w:numPr>
        <w:spacing w:before="240" w:after="240"/>
        <w:rPr>
          <w:rFonts w:ascii="Arial" w:eastAsia="Times New Roman" w:hAnsi="Arial"/>
          <w:szCs w:val="24"/>
          <w:lang w:val="en-GB"/>
        </w:rPr>
      </w:pPr>
      <w:r w:rsidRPr="0055541D">
        <w:rPr>
          <w:rFonts w:ascii="Arial" w:eastAsia="Times New Roman" w:hAnsi="Arial"/>
          <w:b/>
          <w:bCs/>
          <w:szCs w:val="24"/>
          <w:lang w:val="en-GB"/>
        </w:rPr>
        <w:t>Market Saturation in Europe and the US</w:t>
      </w:r>
      <w:r w:rsidR="00DA3313" w:rsidRPr="0055541D">
        <w:rPr>
          <w:rFonts w:ascii="Arial" w:eastAsia="Times New Roman" w:hAnsi="Arial"/>
          <w:b/>
          <w:bCs/>
          <w:szCs w:val="24"/>
          <w:lang w:val="en-GB"/>
        </w:rPr>
        <w:t xml:space="preserve">: </w:t>
      </w:r>
      <w:r w:rsidR="00DA3313" w:rsidRPr="0055541D">
        <w:rPr>
          <w:rFonts w:ascii="Arial" w:eastAsia="Times New Roman" w:hAnsi="Arial"/>
          <w:szCs w:val="24"/>
          <w:lang w:val="en-GB"/>
        </w:rPr>
        <w:t>Primark is already a mature retailer in Western markets, so it</w:t>
      </w:r>
      <w:r w:rsidR="00DA3313" w:rsidRPr="00EF63F7">
        <w:rPr>
          <w:lang w:val="en-GB"/>
        </w:rPr>
        <w:t> </w:t>
      </w:r>
      <w:r w:rsidR="00DA3313" w:rsidRPr="0055541D">
        <w:rPr>
          <w:rFonts w:ascii="Arial" w:eastAsia="Times New Roman" w:hAnsi="Arial"/>
          <w:szCs w:val="24"/>
          <w:lang w:val="en-GB"/>
        </w:rPr>
        <w:t>has limited avenues for further growth. Z To sustain profitability</w:t>
      </w:r>
      <w:r w:rsidR="00DA3313" w:rsidRPr="00EF63F7">
        <w:rPr>
          <w:lang w:val="en-GB"/>
        </w:rPr>
        <w:t> </w:t>
      </w:r>
      <w:r w:rsidR="00DA3313" w:rsidRPr="0055541D">
        <w:rPr>
          <w:rFonts w:ascii="Arial" w:eastAsia="Times New Roman" w:hAnsi="Arial"/>
          <w:szCs w:val="24"/>
          <w:lang w:val="en-GB"/>
        </w:rPr>
        <w:t>into the future, expansion in high growth markets such as India will be required (Statista, 2024).</w:t>
      </w:r>
    </w:p>
    <w:p w14:paraId="53B2D113" w14:textId="77777777" w:rsidR="00C11C5F" w:rsidRPr="00EF63F7" w:rsidRDefault="00C11C5F" w:rsidP="00FB34BD">
      <w:pPr>
        <w:spacing w:before="240" w:after="240"/>
        <w:rPr>
          <w:rFonts w:ascii="Arial" w:eastAsia="Times New Roman" w:hAnsi="Arial"/>
          <w:szCs w:val="24"/>
          <w:lang w:val="en-GB"/>
        </w:rPr>
      </w:pPr>
      <w:r w:rsidRPr="00EF63F7">
        <w:rPr>
          <w:rFonts w:ascii="Arial" w:eastAsia="Times New Roman" w:hAnsi="Arial"/>
          <w:szCs w:val="24"/>
          <w:lang w:val="en-GB"/>
        </w:rPr>
        <w:t xml:space="preserve">2. </w:t>
      </w:r>
      <w:r w:rsidRPr="00EF63F7">
        <w:rPr>
          <w:rFonts w:ascii="Arial" w:eastAsia="Times New Roman" w:hAnsi="Arial"/>
          <w:b/>
          <w:bCs/>
          <w:szCs w:val="24"/>
          <w:lang w:val="en-GB"/>
        </w:rPr>
        <w:t>Product-Market Fit:</w:t>
      </w:r>
      <w:r w:rsidRPr="00EF63F7">
        <w:rPr>
          <w:rFonts w:ascii="Arial" w:eastAsia="Times New Roman" w:hAnsi="Arial"/>
          <w:szCs w:val="24"/>
          <w:lang w:val="en-GB"/>
        </w:rPr>
        <w:t xml:space="preserve"> Primark positioning: trendy but affordable clothes with average quality fits very well into the budding middle Indian population. Compared to high-quality foreign-oriented brands such as Zara and H&amp;M, the rise of Primark serves the purpose of filling in the affordability fashion section of the retail fabric in India. </w:t>
      </w:r>
    </w:p>
    <w:p w14:paraId="3BDCCF51" w14:textId="31B3A44C" w:rsidR="00C11C5F" w:rsidRPr="00EF63F7" w:rsidRDefault="00C11C5F" w:rsidP="00FB34BD">
      <w:pPr>
        <w:spacing w:before="240" w:after="240"/>
        <w:rPr>
          <w:rFonts w:ascii="Arial" w:eastAsia="Times New Roman" w:hAnsi="Arial"/>
          <w:szCs w:val="24"/>
          <w:lang w:val="en-GB"/>
        </w:rPr>
      </w:pPr>
      <w:r w:rsidRPr="00EF63F7">
        <w:rPr>
          <w:rFonts w:ascii="Arial" w:eastAsia="Times New Roman" w:hAnsi="Arial"/>
          <w:szCs w:val="24"/>
          <w:lang w:val="en-GB"/>
        </w:rPr>
        <w:t>3</w:t>
      </w:r>
      <w:r w:rsidRPr="00EF63F7">
        <w:rPr>
          <w:rFonts w:ascii="Arial" w:eastAsia="Times New Roman" w:hAnsi="Arial"/>
          <w:b/>
          <w:bCs/>
          <w:szCs w:val="24"/>
          <w:lang w:val="en-GB"/>
        </w:rPr>
        <w:t>. Digital Integration Opportunities:</w:t>
      </w:r>
      <w:r w:rsidRPr="00EF63F7">
        <w:rPr>
          <w:rFonts w:ascii="Arial" w:eastAsia="Times New Roman" w:hAnsi="Arial"/>
          <w:szCs w:val="24"/>
          <w:lang w:val="en-GB"/>
        </w:rPr>
        <w:t xml:space="preserve"> The fast fashion giant has been opposed to e-commerce as part of its modus operandi, though, with India having the highest percentage of consumers, TRAI data shows that there are 900 million plus internet users in the country by 2024, it is the optimal country to trial a click-to-brick model.</w:t>
      </w:r>
    </w:p>
    <w:p w14:paraId="26A7F912" w14:textId="77777777" w:rsidR="009D3497" w:rsidRPr="00EF63F7" w:rsidRDefault="002F2F86" w:rsidP="00FB34BD">
      <w:pPr>
        <w:spacing w:before="240" w:after="240"/>
        <w:rPr>
          <w:rFonts w:ascii="Arial" w:eastAsia="Times New Roman" w:hAnsi="Arial"/>
          <w:b/>
          <w:bCs/>
          <w:szCs w:val="24"/>
          <w:lang w:val="en-GB"/>
        </w:rPr>
      </w:pPr>
      <w:r w:rsidRPr="00EF63F7">
        <w:rPr>
          <w:rFonts w:ascii="Arial" w:eastAsia="Times New Roman" w:hAnsi="Arial"/>
          <w:b/>
          <w:bCs/>
          <w:szCs w:val="24"/>
          <w:lang w:val="en-GB"/>
        </w:rPr>
        <w:t>Justification for Choosing India</w:t>
      </w:r>
    </w:p>
    <w:p w14:paraId="150AE01D" w14:textId="574D68A5" w:rsidR="009D3497" w:rsidRPr="00B70C45" w:rsidRDefault="002F2F86" w:rsidP="00B70C45">
      <w:pPr>
        <w:spacing w:before="240" w:after="240"/>
        <w:rPr>
          <w:rFonts w:ascii="Arial" w:eastAsia="Times New Roman" w:hAnsi="Arial"/>
          <w:szCs w:val="24"/>
          <w:lang w:val="en-GB"/>
        </w:rPr>
      </w:pPr>
      <w:r w:rsidRPr="00B70C45">
        <w:rPr>
          <w:rFonts w:ascii="Arial" w:eastAsia="Times New Roman" w:hAnsi="Arial"/>
          <w:b/>
          <w:bCs/>
          <w:szCs w:val="24"/>
          <w:lang w:val="en-GB"/>
        </w:rPr>
        <w:t>Demographic Advantage:</w:t>
      </w:r>
      <w:r w:rsidRPr="00B70C45">
        <w:rPr>
          <w:rFonts w:ascii="Arial" w:eastAsia="Times New Roman" w:hAnsi="Arial"/>
          <w:szCs w:val="24"/>
          <w:lang w:val="en-GB"/>
        </w:rPr>
        <w:t xml:space="preserve"> </w:t>
      </w:r>
      <w:r w:rsidR="00C11C5F" w:rsidRPr="00B70C45">
        <w:rPr>
          <w:rFonts w:ascii="Arial" w:eastAsia="Times New Roman" w:hAnsi="Arial"/>
          <w:szCs w:val="24"/>
          <w:lang w:val="en-GB"/>
        </w:rPr>
        <w:t>The population of 14 billion of India is over 25 percent that is below 25 (Government of India, 2024). This is a young personal style-sensitive group that associates with the speedy style of Primark.</w:t>
      </w:r>
    </w:p>
    <w:p w14:paraId="5D447154" w14:textId="77777777" w:rsidR="009D3497" w:rsidRPr="00B70C45" w:rsidRDefault="002F2F86" w:rsidP="00B70C45">
      <w:pPr>
        <w:spacing w:before="240" w:after="240"/>
        <w:rPr>
          <w:rFonts w:ascii="Arial" w:eastAsia="Times New Roman" w:hAnsi="Arial"/>
          <w:szCs w:val="24"/>
          <w:lang w:val="en-GB"/>
        </w:rPr>
      </w:pPr>
      <w:r w:rsidRPr="00B70C45">
        <w:rPr>
          <w:rFonts w:ascii="Arial" w:eastAsia="Times New Roman" w:hAnsi="Arial"/>
          <w:b/>
          <w:bCs/>
          <w:szCs w:val="24"/>
          <w:lang w:val="en-GB"/>
        </w:rPr>
        <w:t>Economic and Policy Support:</w:t>
      </w:r>
      <w:r w:rsidRPr="00B70C45">
        <w:rPr>
          <w:rFonts w:ascii="Arial" w:eastAsia="Times New Roman" w:hAnsi="Arial"/>
          <w:szCs w:val="24"/>
          <w:lang w:val="en-GB"/>
        </w:rPr>
        <w:t xml:space="preserve"> India’s 100 percent FDI allowance in the single brand retail within the automatic route and incentives within the “Make in India” schemes develops an investor-friendly environment for the international retailers (Government of India, 2024). </w:t>
      </w:r>
    </w:p>
    <w:p w14:paraId="25BC9795" w14:textId="77777777" w:rsidR="009D3497" w:rsidRPr="00B70C45" w:rsidRDefault="002F2F86" w:rsidP="00B70C45">
      <w:pPr>
        <w:spacing w:before="240" w:after="240"/>
        <w:rPr>
          <w:rFonts w:ascii="Arial" w:eastAsia="Times New Roman" w:hAnsi="Arial"/>
          <w:szCs w:val="24"/>
          <w:lang w:val="en-GB"/>
        </w:rPr>
      </w:pPr>
      <w:r w:rsidRPr="00B70C45">
        <w:rPr>
          <w:rFonts w:ascii="Arial" w:eastAsia="Times New Roman" w:hAnsi="Arial"/>
          <w:b/>
          <w:bCs/>
          <w:szCs w:val="24"/>
          <w:lang w:val="en-GB"/>
        </w:rPr>
        <w:t>Market Gap:</w:t>
      </w:r>
      <w:r w:rsidRPr="00B70C45">
        <w:rPr>
          <w:rFonts w:ascii="Arial" w:eastAsia="Times New Roman" w:hAnsi="Arial"/>
          <w:szCs w:val="24"/>
          <w:lang w:val="en-GB"/>
        </w:rPr>
        <w:t xml:space="preserve"> The fashion retail market in India is polarized between low-cost local players and the high-end foreign brands. Primark might occupy the mid-tier segment that provides international brand value at a competitive price. </w:t>
      </w:r>
    </w:p>
    <w:p w14:paraId="4F0FF077" w14:textId="77777777" w:rsidR="009D3497" w:rsidRPr="00EF63F7" w:rsidRDefault="002F2F86" w:rsidP="00FB34BD">
      <w:pPr>
        <w:pStyle w:val="Heading1"/>
        <w:spacing w:before="240" w:after="240"/>
        <w:rPr>
          <w:rFonts w:ascii="Arial" w:hAnsi="Arial"/>
          <w:sz w:val="24"/>
          <w:szCs w:val="24"/>
          <w:lang w:val="en-GB"/>
        </w:rPr>
      </w:pPr>
      <w:bookmarkStart w:id="8" w:name="_Toc213941457"/>
      <w:r w:rsidRPr="00EF63F7">
        <w:rPr>
          <w:rFonts w:ascii="Arial" w:hAnsi="Arial"/>
          <w:sz w:val="24"/>
          <w:szCs w:val="24"/>
          <w:lang w:val="en-GB"/>
        </w:rPr>
        <w:t>2. Comprehensive Strategic Analysis</w:t>
      </w:r>
      <w:bookmarkEnd w:id="8"/>
      <w:r w:rsidRPr="00EF63F7">
        <w:rPr>
          <w:rFonts w:ascii="Arial" w:hAnsi="Arial"/>
          <w:sz w:val="24"/>
          <w:szCs w:val="24"/>
          <w:lang w:val="en-GB"/>
        </w:rPr>
        <w:t xml:space="preserve"> </w:t>
      </w:r>
    </w:p>
    <w:p w14:paraId="3188EE0E" w14:textId="76742526" w:rsidR="009D3497" w:rsidRPr="00223A58" w:rsidRDefault="00DA3313" w:rsidP="00223A58">
      <w:pPr>
        <w:pStyle w:val="Heading2"/>
        <w:spacing w:before="240" w:after="240"/>
        <w:rPr>
          <w:rFonts w:ascii="Arial" w:hAnsi="Arial"/>
          <w:szCs w:val="24"/>
          <w:lang w:val="en-GB"/>
        </w:rPr>
      </w:pPr>
      <w:bookmarkStart w:id="9" w:name="_Toc213941458"/>
      <w:r w:rsidRPr="00EF63F7">
        <w:rPr>
          <w:rFonts w:ascii="Arial" w:hAnsi="Arial"/>
          <w:szCs w:val="24"/>
          <w:lang w:val="en-GB"/>
        </w:rPr>
        <w:t>2.1 PESTEL Analysis</w:t>
      </w:r>
      <w:bookmarkEnd w:id="9"/>
    </w:p>
    <w:tbl>
      <w:tblPr>
        <w:tblStyle w:val="a"/>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769"/>
        <w:gridCol w:w="4072"/>
        <w:gridCol w:w="3519"/>
      </w:tblGrid>
      <w:tr w:rsidR="009D3497" w:rsidRPr="00EF63F7" w14:paraId="6BBDCC10" w14:textId="77777777">
        <w:trPr>
          <w:trHeight w:val="500"/>
        </w:trPr>
        <w:tc>
          <w:tcPr>
            <w:tcW w:w="17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216D58"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b/>
                <w:bCs/>
                <w:szCs w:val="24"/>
                <w:lang w:val="en-GB"/>
              </w:rPr>
              <w:t>Factor</w:t>
            </w:r>
          </w:p>
        </w:tc>
        <w:tc>
          <w:tcPr>
            <w:tcW w:w="407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6CB624"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b/>
                <w:bCs/>
                <w:szCs w:val="24"/>
                <w:lang w:val="en-GB"/>
              </w:rPr>
              <w:t>Opportunities</w:t>
            </w:r>
          </w:p>
        </w:tc>
        <w:tc>
          <w:tcPr>
            <w:tcW w:w="35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944F95"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b/>
                <w:bCs/>
                <w:szCs w:val="24"/>
                <w:lang w:val="en-GB"/>
              </w:rPr>
              <w:t>Threats</w:t>
            </w:r>
          </w:p>
        </w:tc>
      </w:tr>
      <w:tr w:rsidR="009D3497" w:rsidRPr="00EF63F7" w14:paraId="0BDB52FB" w14:textId="77777777">
        <w:trPr>
          <w:trHeight w:val="3200"/>
        </w:trPr>
        <w:tc>
          <w:tcPr>
            <w:tcW w:w="17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4A5FD8"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b/>
                <w:bCs/>
                <w:szCs w:val="24"/>
                <w:lang w:val="en-GB"/>
              </w:rPr>
              <w:t>Political</w:t>
            </w:r>
          </w:p>
        </w:tc>
        <w:tc>
          <w:tcPr>
            <w:tcW w:w="407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4BE02D" w14:textId="044D9803"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 xml:space="preserve">The </w:t>
            </w:r>
            <w:r w:rsidRPr="00EF63F7">
              <w:rPr>
                <w:rFonts w:ascii="Arial" w:eastAsia="Times New Roman" w:hAnsi="Arial"/>
                <w:i/>
                <w:iCs/>
                <w:szCs w:val="24"/>
                <w:lang w:val="en-GB"/>
              </w:rPr>
              <w:t>“Make in India”</w:t>
            </w:r>
            <w:r w:rsidRPr="00EF63F7">
              <w:rPr>
                <w:rFonts w:ascii="Arial" w:eastAsia="Times New Roman" w:hAnsi="Arial"/>
                <w:szCs w:val="24"/>
                <w:lang w:val="en-GB"/>
              </w:rPr>
              <w:t xml:space="preserve"> policy of the Indian government promotes local manufacturing, adhering with Primark’s cost-efficient production goals. 100% FDI in a single-brand retail within the automatic route eases market entry (Government of India, 2024). In addition, some government initiatives such as </w:t>
            </w:r>
            <w:r w:rsidRPr="00EF63F7">
              <w:rPr>
                <w:rFonts w:ascii="Arial" w:eastAsia="Times New Roman" w:hAnsi="Arial"/>
                <w:i/>
                <w:iCs/>
                <w:szCs w:val="24"/>
                <w:lang w:val="en-GB"/>
              </w:rPr>
              <w:t>Digital India</w:t>
            </w:r>
            <w:r w:rsidRPr="00EF63F7">
              <w:rPr>
                <w:rFonts w:ascii="Arial" w:eastAsia="Times New Roman" w:hAnsi="Arial"/>
                <w:szCs w:val="24"/>
                <w:lang w:val="en-GB"/>
              </w:rPr>
              <w:t xml:space="preserve"> and </w:t>
            </w:r>
            <w:r w:rsidRPr="00EF63F7">
              <w:rPr>
                <w:rFonts w:ascii="Arial" w:eastAsia="Times New Roman" w:hAnsi="Arial"/>
                <w:i/>
                <w:iCs/>
                <w:szCs w:val="24"/>
                <w:lang w:val="en-GB"/>
              </w:rPr>
              <w:t>Smart Cities Mission</w:t>
            </w:r>
            <w:r w:rsidRPr="00EF63F7">
              <w:rPr>
                <w:rFonts w:ascii="Arial" w:eastAsia="Times New Roman" w:hAnsi="Arial"/>
                <w:szCs w:val="24"/>
                <w:lang w:val="en-GB"/>
              </w:rPr>
              <w:t xml:space="preserve"> </w:t>
            </w:r>
            <w:r w:rsidR="00DA3313" w:rsidRPr="00EF63F7">
              <w:rPr>
                <w:rFonts w:ascii="Arial" w:eastAsia="Times New Roman" w:hAnsi="Arial"/>
                <w:szCs w:val="24"/>
                <w:lang w:val="en-GB"/>
              </w:rPr>
              <w:t>improve</w:t>
            </w:r>
            <w:r w:rsidRPr="00EF63F7">
              <w:rPr>
                <w:rFonts w:ascii="Arial" w:eastAsia="Times New Roman" w:hAnsi="Arial"/>
                <w:szCs w:val="24"/>
                <w:lang w:val="en-GB"/>
              </w:rPr>
              <w:t xml:space="preserve"> the overall infrastructure and the efficiency of retail logistics.</w:t>
            </w:r>
          </w:p>
        </w:tc>
        <w:tc>
          <w:tcPr>
            <w:tcW w:w="35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E3D7D1"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Bureaucratic hurdles, political fragmentation, and corruption may delay permits and store approvals. In addition, inter-state variations under the GST regime require careful compliance management.</w:t>
            </w:r>
          </w:p>
        </w:tc>
      </w:tr>
      <w:tr w:rsidR="009D3497" w:rsidRPr="00EF63F7" w14:paraId="5ABB11DC" w14:textId="77777777">
        <w:trPr>
          <w:trHeight w:val="2930"/>
        </w:trPr>
        <w:tc>
          <w:tcPr>
            <w:tcW w:w="17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0B29CB"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b/>
                <w:bCs/>
                <w:szCs w:val="24"/>
                <w:lang w:val="en-GB"/>
              </w:rPr>
              <w:t>Economic</w:t>
            </w:r>
          </w:p>
        </w:tc>
        <w:tc>
          <w:tcPr>
            <w:tcW w:w="407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4F3CF1"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India remains the fastest-growing major economy for a long time, with GDP projected to expand by 6.8% in FY 2024–25. The middle-class population is expected to exceed 800 million by the end of 2030 drives retail demand. Along with that, rapid urbanisation and mall development in the Tier 1 and Tier 2 cities delivers ideal locations for Primark's large-format stores.</w:t>
            </w:r>
          </w:p>
        </w:tc>
        <w:tc>
          <w:tcPr>
            <w:tcW w:w="35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E1CE7A"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Inflationary pressures and currency fluctuations (INR–GBP 5–8%) might impact the pricing and profit margins. In addition, low per capita income (US$2,730) as compared to Western Europe limits spending power, necessitating an ultra-value pricing strategy.</w:t>
            </w:r>
          </w:p>
        </w:tc>
      </w:tr>
      <w:tr w:rsidR="009D3497" w:rsidRPr="00EF63F7" w14:paraId="468A9724" w14:textId="77777777">
        <w:trPr>
          <w:trHeight w:val="2660"/>
        </w:trPr>
        <w:tc>
          <w:tcPr>
            <w:tcW w:w="17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A9025B"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b/>
                <w:bCs/>
                <w:szCs w:val="24"/>
                <w:lang w:val="en-GB"/>
              </w:rPr>
              <w:t>Social</w:t>
            </w:r>
          </w:p>
        </w:tc>
        <w:tc>
          <w:tcPr>
            <w:tcW w:w="407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CC4A4E"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A young, fashion-driven population more than 50% within 25 is receptive to the Western fashion and global brands. Primark’s value proposition links with India's price-sensitive but aspirational consumers. In addition, increasing social media influence and celebrity endorsements boost fashion awareness.</w:t>
            </w:r>
          </w:p>
        </w:tc>
        <w:tc>
          <w:tcPr>
            <w:tcW w:w="35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4B65BB" w14:textId="3E6FEDEF"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 xml:space="preserve">India’s large linguistic and cultural diversity needs regional product integration. Traditional wear preferences such as Kurtas and sarees dominate many </w:t>
            </w:r>
            <w:r w:rsidR="00CD45C5" w:rsidRPr="00EF63F7">
              <w:rPr>
                <w:rFonts w:ascii="Arial" w:eastAsia="Times New Roman" w:hAnsi="Arial"/>
                <w:szCs w:val="24"/>
                <w:lang w:val="en-GB"/>
              </w:rPr>
              <w:t>markets;</w:t>
            </w:r>
            <w:r w:rsidRPr="00EF63F7">
              <w:rPr>
                <w:rFonts w:ascii="Arial" w:eastAsia="Times New Roman" w:hAnsi="Arial"/>
                <w:szCs w:val="24"/>
                <w:lang w:val="en-GB"/>
              </w:rPr>
              <w:t xml:space="preserve"> a basic product might fail. </w:t>
            </w:r>
          </w:p>
        </w:tc>
      </w:tr>
      <w:tr w:rsidR="009D3497" w:rsidRPr="00EF63F7" w14:paraId="36DBACB6" w14:textId="77777777">
        <w:trPr>
          <w:trHeight w:val="2390"/>
        </w:trPr>
        <w:tc>
          <w:tcPr>
            <w:tcW w:w="17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D5229C"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b/>
                <w:bCs/>
                <w:szCs w:val="24"/>
                <w:lang w:val="en-GB"/>
              </w:rPr>
              <w:t>Technological</w:t>
            </w:r>
          </w:p>
        </w:tc>
        <w:tc>
          <w:tcPr>
            <w:tcW w:w="407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9D8F0C"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More than 900 million internet users facilitate brand awareness through social media and influencer marketing (IMF, 2024). In addition, digital adoption allows efficient supply chain, analytics, and targeted advertising.</w:t>
            </w:r>
          </w:p>
        </w:tc>
        <w:tc>
          <w:tcPr>
            <w:tcW w:w="35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8560B4" w14:textId="153C0DA5"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 xml:space="preserve">The e-commerce market is increasing </w:t>
            </w:r>
            <w:r w:rsidR="00CD45C5" w:rsidRPr="00EF63F7">
              <w:rPr>
                <w:rFonts w:ascii="Arial" w:eastAsia="Times New Roman" w:hAnsi="Arial"/>
                <w:szCs w:val="24"/>
                <w:lang w:val="en-GB"/>
              </w:rPr>
              <w:t>rapidly,</w:t>
            </w:r>
            <w:r w:rsidRPr="00EF63F7">
              <w:rPr>
                <w:rFonts w:ascii="Arial" w:eastAsia="Times New Roman" w:hAnsi="Arial"/>
                <w:szCs w:val="24"/>
                <w:lang w:val="en-GB"/>
              </w:rPr>
              <w:t xml:space="preserve"> and it is projected to reach US$120 billion by 2026. The offline-only model of Primark can lose ground to some omnichannel competitors such as Amazon, Flipkart, and Reliance Retail.</w:t>
            </w:r>
          </w:p>
        </w:tc>
      </w:tr>
      <w:tr w:rsidR="009D3497" w:rsidRPr="00EF63F7" w14:paraId="30B990D8" w14:textId="77777777">
        <w:trPr>
          <w:trHeight w:val="2390"/>
        </w:trPr>
        <w:tc>
          <w:tcPr>
            <w:tcW w:w="17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7D9B5C"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b/>
                <w:bCs/>
                <w:szCs w:val="24"/>
                <w:lang w:val="en-GB"/>
              </w:rPr>
              <w:t>Environmental</w:t>
            </w:r>
          </w:p>
        </w:tc>
        <w:tc>
          <w:tcPr>
            <w:tcW w:w="407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BDD8B7"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 xml:space="preserve">Increasing customers' consciousness around sustainability helps Primark to promote its Primark cares initiatives. Major for the eco-friendly products lines and the sustainable manufacturing partnership. </w:t>
            </w:r>
          </w:p>
        </w:tc>
        <w:tc>
          <w:tcPr>
            <w:tcW w:w="35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2F921C" w14:textId="74DFB04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 xml:space="preserve">India’s Environmental Protection and Waste Management Regulations (2023) </w:t>
            </w:r>
            <w:r w:rsidR="00DA3313" w:rsidRPr="00EF63F7">
              <w:rPr>
                <w:rFonts w:ascii="Arial" w:eastAsia="Times New Roman" w:hAnsi="Arial"/>
                <w:szCs w:val="24"/>
                <w:lang w:val="en-GB"/>
              </w:rPr>
              <w:t>need</w:t>
            </w:r>
            <w:r w:rsidRPr="00EF63F7">
              <w:rPr>
                <w:rFonts w:ascii="Arial" w:eastAsia="Times New Roman" w:hAnsi="Arial"/>
                <w:szCs w:val="24"/>
                <w:lang w:val="en-GB"/>
              </w:rPr>
              <w:t xml:space="preserve"> strict compliance. In addition, Fast-fashion’s environmental footprint might attract </w:t>
            </w:r>
          </w:p>
          <w:p w14:paraId="1B052DC5"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criticism, waste disposal and recycling should be locally managed.</w:t>
            </w:r>
          </w:p>
        </w:tc>
      </w:tr>
      <w:tr w:rsidR="009D3497" w:rsidRPr="00EF63F7" w14:paraId="766980C5" w14:textId="77777777">
        <w:trPr>
          <w:trHeight w:val="2390"/>
        </w:trPr>
        <w:tc>
          <w:tcPr>
            <w:tcW w:w="176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F683BC"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b/>
                <w:bCs/>
                <w:szCs w:val="24"/>
                <w:lang w:val="en-GB"/>
              </w:rPr>
              <w:t>Legal</w:t>
            </w:r>
          </w:p>
        </w:tc>
        <w:tc>
          <w:tcPr>
            <w:tcW w:w="407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28B842"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Improved intellectual property laws ensure brand protection as well as reduce counterfeit risks. In addition, reforms in labour codes enhance uniformity across the states.</w:t>
            </w:r>
          </w:p>
        </w:tc>
        <w:tc>
          <w:tcPr>
            <w:tcW w:w="351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31AA91"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Complicated labour regulations on wages and working hours gain the costs of compliance. In addition, high import duties (20–25%) on textiles/apparel reduce price competitiveness unless local sourcing is adopted.</w:t>
            </w:r>
          </w:p>
        </w:tc>
      </w:tr>
    </w:tbl>
    <w:p w14:paraId="270918CC" w14:textId="3A31FA6E" w:rsidR="009D3497" w:rsidRPr="00EF63F7" w:rsidRDefault="002F2F86" w:rsidP="00845AB6">
      <w:pPr>
        <w:spacing w:before="240" w:after="240"/>
        <w:jc w:val="center"/>
        <w:rPr>
          <w:rFonts w:ascii="Arial" w:eastAsia="Times New Roman" w:hAnsi="Arial"/>
          <w:b/>
          <w:bCs/>
          <w:szCs w:val="24"/>
          <w:lang w:val="en-GB"/>
        </w:rPr>
      </w:pPr>
      <w:r w:rsidRPr="00EF63F7">
        <w:rPr>
          <w:rFonts w:ascii="Arial" w:eastAsia="Times New Roman" w:hAnsi="Arial"/>
          <w:b/>
          <w:bCs/>
          <w:szCs w:val="24"/>
          <w:lang w:val="en-GB"/>
        </w:rPr>
        <w:t>Table 1: PESTEL Analysis</w:t>
      </w:r>
    </w:p>
    <w:p w14:paraId="2309084D" w14:textId="77777777" w:rsidR="009D3497" w:rsidRPr="00EF63F7" w:rsidRDefault="002F2F86" w:rsidP="00845AB6">
      <w:pPr>
        <w:spacing w:before="240" w:after="240"/>
        <w:jc w:val="center"/>
        <w:rPr>
          <w:rFonts w:ascii="Arial" w:eastAsia="Times New Roman" w:hAnsi="Arial"/>
          <w:szCs w:val="24"/>
          <w:lang w:val="en-GB"/>
        </w:rPr>
      </w:pPr>
      <w:r w:rsidRPr="00EF63F7">
        <w:rPr>
          <w:rFonts w:ascii="Arial" w:eastAsia="Times New Roman" w:hAnsi="Arial"/>
          <w:szCs w:val="24"/>
          <w:lang w:val="en-GB"/>
        </w:rPr>
        <w:t>(Source: Self-developed)</w:t>
      </w:r>
    </w:p>
    <w:p w14:paraId="2C9042AC" w14:textId="77777777" w:rsidR="009D3497" w:rsidRPr="00EF63F7" w:rsidRDefault="002F2F86" w:rsidP="00FB34BD">
      <w:pPr>
        <w:pStyle w:val="Heading2"/>
        <w:spacing w:before="240" w:after="240"/>
        <w:rPr>
          <w:rFonts w:ascii="Arial" w:hAnsi="Arial"/>
          <w:szCs w:val="24"/>
          <w:lang w:val="en-GB"/>
        </w:rPr>
      </w:pPr>
      <w:bookmarkStart w:id="10" w:name="_swlqnj5pm4ji" w:colFirst="0" w:colLast="0"/>
      <w:bookmarkStart w:id="11" w:name="_Toc213941459"/>
      <w:bookmarkEnd w:id="10"/>
      <w:r w:rsidRPr="00EF63F7">
        <w:rPr>
          <w:rFonts w:ascii="Arial" w:hAnsi="Arial"/>
          <w:szCs w:val="24"/>
          <w:lang w:val="en-GB"/>
        </w:rPr>
        <w:t>2.2 Porter’s Five Forces Analysis</w:t>
      </w:r>
      <w:bookmarkEnd w:id="11"/>
    </w:p>
    <w:p w14:paraId="355A8C03"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The fashion industry in India represents both the competitive challenges and opportunities for Primark. Using the Porter Five Forces model delivers a comprehensive understanding of the sector’s structure and the competitiveness degree that Primark is mostly to encounter upon the market entry.</w:t>
      </w:r>
    </w:p>
    <w:p w14:paraId="6DBA2C86" w14:textId="77777777" w:rsidR="009D3497" w:rsidRPr="00EF63F7" w:rsidRDefault="002F2F86" w:rsidP="00FB34BD">
      <w:pPr>
        <w:spacing w:before="240" w:after="240"/>
        <w:rPr>
          <w:rFonts w:ascii="Arial" w:eastAsia="Times New Roman" w:hAnsi="Arial"/>
          <w:b/>
          <w:bCs/>
          <w:szCs w:val="24"/>
          <w:lang w:val="en-GB"/>
        </w:rPr>
      </w:pPr>
      <w:r w:rsidRPr="00EF63F7">
        <w:rPr>
          <w:rFonts w:ascii="Arial" w:eastAsia="Times New Roman" w:hAnsi="Arial"/>
          <w:b/>
          <w:bCs/>
          <w:szCs w:val="24"/>
          <w:lang w:val="en-GB"/>
        </w:rPr>
        <w:t>Threat of New Entrants (Moderate to High)</w:t>
      </w:r>
    </w:p>
    <w:p w14:paraId="1A4AFDEE" w14:textId="5AFDE7D6"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 xml:space="preserve">The retail sector in India is valued nearly US$950 billion in </w:t>
      </w:r>
      <w:r w:rsidR="00A30D29" w:rsidRPr="00EF63F7">
        <w:rPr>
          <w:rFonts w:ascii="Arial" w:eastAsia="Times New Roman" w:hAnsi="Arial"/>
          <w:szCs w:val="24"/>
          <w:lang w:val="en-GB"/>
        </w:rPr>
        <w:t>2023,</w:t>
      </w:r>
      <w:r w:rsidRPr="00EF63F7">
        <w:rPr>
          <w:rFonts w:ascii="Arial" w:eastAsia="Times New Roman" w:hAnsi="Arial"/>
          <w:szCs w:val="24"/>
          <w:lang w:val="en-GB"/>
        </w:rPr>
        <w:t xml:space="preserve"> and it is expected to exceed nearly US$1.3 trillion by the end of 2026 and delivers massive opportunities for global expansion (Government of India, 2024). Therefore, entry into the fashion retail segment needs substantial capital investment in store infrastructure, logistics, and supply chain networks. These high fixed costs develop moderate barriers to entry, especially for the smaller companies. Instead of the barriers, India’s liberalised FDI policy allows a 100 percent foreign ownership in single brand retail as well as a supportive manufacturing environment within the “Make in India” initiative have been encouraged by the new entrants. Established domestic retailers including Max Fashion and Reliance Trends are also increasing their business that leverages the local expertise and the economics of scale. In terms of Primark, the overall attractiveness of the market depends on the affordable fashion segments, thus, sustained investment and some effective localization strategies will be needed in order to maintain a competitive advantage.  </w:t>
      </w:r>
    </w:p>
    <w:p w14:paraId="49FC40A4" w14:textId="77777777" w:rsidR="009D3497" w:rsidRPr="00EF63F7" w:rsidRDefault="002F2F86" w:rsidP="00FB34BD">
      <w:pPr>
        <w:spacing w:before="240" w:after="240"/>
        <w:rPr>
          <w:rFonts w:ascii="Arial" w:hAnsi="Arial"/>
          <w:b/>
          <w:bCs/>
          <w:szCs w:val="24"/>
          <w:lang w:val="en-GB"/>
        </w:rPr>
      </w:pPr>
      <w:bookmarkStart w:id="12" w:name="_qzlxfsb5lqjn" w:colFirst="0" w:colLast="0"/>
      <w:bookmarkEnd w:id="12"/>
      <w:r w:rsidRPr="00EF63F7">
        <w:rPr>
          <w:rFonts w:ascii="Arial" w:hAnsi="Arial"/>
          <w:b/>
          <w:bCs/>
          <w:szCs w:val="24"/>
          <w:lang w:val="en-GB"/>
        </w:rPr>
        <w:t>Bargaining Power of Buyers (High)</w:t>
      </w:r>
    </w:p>
    <w:p w14:paraId="6D48C1B8" w14:textId="31A2797D"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 xml:space="preserve">Indian customers possess high bargaining power because of the abundance of choice towards both the formal and informal retail channels. In addition, price sensitivity is a major feature of the Indian customers market, where the value-for-money drives the purchasing decisions. The availability of the local street markets, small-scale tailors and global brands provides customers considerable leverages. In addition, the switching cost between the brands is also negligible, meaning customers may easily shift based on the price, design, or trend changes. As per the Government of India (2024), nearly 70 percent of Indian customers prioritizes affordability, while approx 60 percent consider sustainability and the brand ethics in their purchase decisions (IMF, 2024). For succeeding, </w:t>
      </w:r>
      <w:r w:rsidR="00DA3313" w:rsidRPr="00EF63F7">
        <w:rPr>
          <w:rFonts w:ascii="Arial" w:eastAsia="Times New Roman" w:hAnsi="Arial"/>
          <w:szCs w:val="24"/>
          <w:lang w:val="en-GB"/>
        </w:rPr>
        <w:t>Primark should</w:t>
      </w:r>
      <w:r w:rsidRPr="00EF63F7">
        <w:rPr>
          <w:rFonts w:ascii="Arial" w:eastAsia="Times New Roman" w:hAnsi="Arial"/>
          <w:szCs w:val="24"/>
          <w:lang w:val="en-GB"/>
        </w:rPr>
        <w:t xml:space="preserve"> balance its </w:t>
      </w:r>
      <w:r w:rsidR="00DA3313" w:rsidRPr="00EF63F7">
        <w:rPr>
          <w:rFonts w:ascii="Arial" w:eastAsia="Times New Roman" w:hAnsi="Arial"/>
          <w:szCs w:val="24"/>
          <w:lang w:val="en-GB"/>
        </w:rPr>
        <w:t>low-price</w:t>
      </w:r>
      <w:r w:rsidRPr="00EF63F7">
        <w:rPr>
          <w:rFonts w:ascii="Arial" w:eastAsia="Times New Roman" w:hAnsi="Arial"/>
          <w:szCs w:val="24"/>
          <w:lang w:val="en-GB"/>
        </w:rPr>
        <w:t xml:space="preserve"> approach with </w:t>
      </w:r>
      <w:r w:rsidR="00DA3313" w:rsidRPr="00EF63F7">
        <w:rPr>
          <w:rFonts w:ascii="Arial" w:eastAsia="Times New Roman" w:hAnsi="Arial"/>
          <w:szCs w:val="24"/>
          <w:lang w:val="en-GB"/>
        </w:rPr>
        <w:t>a</w:t>
      </w:r>
      <w:r w:rsidRPr="00EF63F7">
        <w:rPr>
          <w:rFonts w:ascii="Arial" w:eastAsia="Times New Roman" w:hAnsi="Arial"/>
          <w:szCs w:val="24"/>
          <w:lang w:val="en-GB"/>
        </w:rPr>
        <w:t xml:space="preserve"> gaining emphasis on the transparency and sustainability to appeal to ethically conscious customers in the urban centres. </w:t>
      </w:r>
    </w:p>
    <w:p w14:paraId="6D5E0B23" w14:textId="77777777" w:rsidR="00A57230" w:rsidRDefault="00A57230">
      <w:pPr>
        <w:spacing w:line="276" w:lineRule="auto"/>
        <w:jc w:val="left"/>
        <w:rPr>
          <w:rFonts w:ascii="Arial" w:hAnsi="Arial"/>
          <w:b/>
          <w:bCs/>
          <w:szCs w:val="24"/>
          <w:lang w:val="en-GB"/>
        </w:rPr>
      </w:pPr>
      <w:bookmarkStart w:id="13" w:name="_dxenikl3kqak" w:colFirst="0" w:colLast="0"/>
      <w:bookmarkEnd w:id="13"/>
      <w:r>
        <w:rPr>
          <w:rFonts w:ascii="Arial" w:hAnsi="Arial"/>
          <w:b/>
          <w:bCs/>
          <w:szCs w:val="24"/>
          <w:lang w:val="en-GB"/>
        </w:rPr>
        <w:br w:type="page"/>
      </w:r>
    </w:p>
    <w:p w14:paraId="1B3CB080" w14:textId="599612DA" w:rsidR="009D3497" w:rsidRPr="00EF63F7" w:rsidRDefault="002F2F86" w:rsidP="00FB34BD">
      <w:pPr>
        <w:spacing w:before="240" w:after="240"/>
        <w:rPr>
          <w:rFonts w:ascii="Arial" w:hAnsi="Arial"/>
          <w:b/>
          <w:bCs/>
          <w:szCs w:val="24"/>
          <w:lang w:val="en-GB"/>
        </w:rPr>
      </w:pPr>
      <w:r w:rsidRPr="00EF63F7">
        <w:rPr>
          <w:rFonts w:ascii="Arial" w:hAnsi="Arial"/>
          <w:b/>
          <w:bCs/>
          <w:szCs w:val="24"/>
          <w:lang w:val="en-GB"/>
        </w:rPr>
        <w:t>Bargaining Power of Suppliers (Low)</w:t>
      </w:r>
    </w:p>
    <w:p w14:paraId="024BCD56" w14:textId="56AAE0E8"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 xml:space="preserve">Global scale, centralized procurement and bulk purchasing of Primark </w:t>
      </w:r>
      <w:r w:rsidR="00DA3313" w:rsidRPr="00EF63F7">
        <w:rPr>
          <w:rFonts w:ascii="Arial" w:eastAsia="Times New Roman" w:hAnsi="Arial"/>
          <w:szCs w:val="24"/>
          <w:lang w:val="en-GB"/>
        </w:rPr>
        <w:t>deliver</w:t>
      </w:r>
      <w:r w:rsidRPr="00EF63F7">
        <w:rPr>
          <w:rFonts w:ascii="Arial" w:eastAsia="Times New Roman" w:hAnsi="Arial"/>
          <w:szCs w:val="24"/>
          <w:lang w:val="en-GB"/>
        </w:rPr>
        <w:t xml:space="preserve"> it with massive leverage over the suppliers (Soares, 2024). In this context, India’s improved textile and garment manufacturing base is an important component of the </w:t>
      </w:r>
      <w:r w:rsidRPr="00EF63F7">
        <w:rPr>
          <w:rFonts w:ascii="Arial" w:eastAsia="Times New Roman" w:hAnsi="Arial"/>
          <w:i/>
          <w:iCs/>
          <w:szCs w:val="24"/>
          <w:lang w:val="en-GB"/>
        </w:rPr>
        <w:t>“Make in India”</w:t>
      </w:r>
      <w:r w:rsidRPr="00EF63F7">
        <w:rPr>
          <w:rFonts w:ascii="Arial" w:eastAsia="Times New Roman" w:hAnsi="Arial"/>
          <w:szCs w:val="24"/>
          <w:lang w:val="en-GB"/>
        </w:rPr>
        <w:t xml:space="preserve"> strategy that provides some opportunities for local resourcing, minimizes costs and import reliance. Developing regional production partnership will not only reduce the logistics expenses thus also allow to meet India’s </w:t>
      </w:r>
      <w:proofErr w:type="spellStart"/>
      <w:r w:rsidRPr="00EF63F7">
        <w:rPr>
          <w:rFonts w:ascii="Arial" w:eastAsia="Times New Roman" w:hAnsi="Arial"/>
          <w:szCs w:val="24"/>
          <w:lang w:val="en-GB"/>
        </w:rPr>
        <w:t>labor</w:t>
      </w:r>
      <w:proofErr w:type="spellEnd"/>
      <w:r w:rsidRPr="00EF63F7">
        <w:rPr>
          <w:rFonts w:ascii="Arial" w:eastAsia="Times New Roman" w:hAnsi="Arial"/>
          <w:szCs w:val="24"/>
          <w:lang w:val="en-GB"/>
        </w:rPr>
        <w:t xml:space="preserve"> compliance and sustainability standards. Therefore, the growing global scrutiny of the fast fashion supply chains means that the supplies with some strong ethical credentials can increase marginal bargaining power. Compliance with Primark's environmental and ethical sourcing standards will also remain important. </w:t>
      </w:r>
    </w:p>
    <w:p w14:paraId="3110FD83" w14:textId="77777777" w:rsidR="009D3497" w:rsidRPr="00EF63F7" w:rsidRDefault="002F2F86" w:rsidP="00FB34BD">
      <w:pPr>
        <w:spacing w:before="240" w:after="240"/>
        <w:rPr>
          <w:rFonts w:ascii="Arial" w:hAnsi="Arial"/>
          <w:b/>
          <w:bCs/>
          <w:szCs w:val="24"/>
          <w:lang w:val="en-GB"/>
        </w:rPr>
      </w:pPr>
      <w:bookmarkStart w:id="14" w:name="_3ytg0cmgh7o6" w:colFirst="0" w:colLast="0"/>
      <w:bookmarkEnd w:id="14"/>
      <w:r w:rsidRPr="00EF63F7">
        <w:rPr>
          <w:rFonts w:ascii="Arial" w:hAnsi="Arial"/>
          <w:b/>
          <w:bCs/>
          <w:szCs w:val="24"/>
          <w:lang w:val="en-GB"/>
        </w:rPr>
        <w:t>Threat of Substitute Products (High)</w:t>
      </w:r>
    </w:p>
    <w:p w14:paraId="73DA56F1"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 xml:space="preserve">In recent times, the Indian market exhibits a high substitution threat that is driven by the prevalence of the unorganised local retailers, traditional clothing, and a growing second-hand fashion market (Das, 2025). Customers may easily switch to some cheaper alternatives including local boutiques or thrift platforms providing customized options. The rise of the recycling platform and resale such as </w:t>
      </w:r>
      <w:proofErr w:type="spellStart"/>
      <w:r w:rsidRPr="00EF63F7">
        <w:rPr>
          <w:rFonts w:ascii="Arial" w:eastAsia="Times New Roman" w:hAnsi="Arial"/>
          <w:i/>
          <w:iCs/>
          <w:szCs w:val="24"/>
          <w:lang w:val="en-GB"/>
        </w:rPr>
        <w:t>Poshmark</w:t>
      </w:r>
      <w:proofErr w:type="spellEnd"/>
      <w:r w:rsidRPr="00EF63F7">
        <w:rPr>
          <w:rFonts w:ascii="Arial" w:eastAsia="Times New Roman" w:hAnsi="Arial"/>
          <w:i/>
          <w:iCs/>
          <w:szCs w:val="24"/>
          <w:lang w:val="en-GB"/>
        </w:rPr>
        <w:t xml:space="preserve"> India</w:t>
      </w:r>
      <w:r w:rsidRPr="00EF63F7">
        <w:rPr>
          <w:rFonts w:ascii="Arial" w:eastAsia="Times New Roman" w:hAnsi="Arial"/>
          <w:szCs w:val="24"/>
          <w:lang w:val="en-GB"/>
        </w:rPr>
        <w:t xml:space="preserve"> and </w:t>
      </w:r>
      <w:proofErr w:type="spellStart"/>
      <w:r w:rsidRPr="00EF63F7">
        <w:rPr>
          <w:rFonts w:ascii="Arial" w:eastAsia="Times New Roman" w:hAnsi="Arial"/>
          <w:i/>
          <w:iCs/>
          <w:szCs w:val="24"/>
          <w:lang w:val="en-GB"/>
        </w:rPr>
        <w:t>Elanic</w:t>
      </w:r>
      <w:proofErr w:type="spellEnd"/>
      <w:r w:rsidRPr="00EF63F7">
        <w:rPr>
          <w:rFonts w:ascii="Arial" w:eastAsia="Times New Roman" w:hAnsi="Arial"/>
          <w:szCs w:val="24"/>
          <w:lang w:val="en-GB"/>
        </w:rPr>
        <w:t xml:space="preserve"> further diversifies substitute channels. In order to remove this threat, Primark should emphasize trend-driven designs, quality assurance, and a distinctive in-store shopping experience which differentiates it from the informal competitors and the online marketplaces. </w:t>
      </w:r>
    </w:p>
    <w:p w14:paraId="1A464FEB" w14:textId="77777777" w:rsidR="009D3497" w:rsidRPr="00EF63F7" w:rsidRDefault="002F2F86" w:rsidP="00FB34BD">
      <w:pPr>
        <w:spacing w:before="240" w:after="240"/>
        <w:rPr>
          <w:rFonts w:ascii="Arial" w:hAnsi="Arial"/>
          <w:b/>
          <w:bCs/>
          <w:szCs w:val="24"/>
          <w:lang w:val="en-GB"/>
        </w:rPr>
      </w:pPr>
      <w:bookmarkStart w:id="15" w:name="_ticyx28t5elv" w:colFirst="0" w:colLast="0"/>
      <w:bookmarkEnd w:id="15"/>
      <w:r w:rsidRPr="00EF63F7">
        <w:rPr>
          <w:rFonts w:ascii="Arial" w:hAnsi="Arial"/>
          <w:b/>
          <w:bCs/>
          <w:szCs w:val="24"/>
          <w:lang w:val="en-GB"/>
        </w:rPr>
        <w:t>Rivalry Among Existing Competitors (High)</w:t>
      </w:r>
    </w:p>
    <w:p w14:paraId="1674A14C" w14:textId="25D9B66D"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 xml:space="preserve">Competition in India’s fashion retail sector is fragmented and intense. International brands including H&amp;M and Zara have established a </w:t>
      </w:r>
      <w:r w:rsidR="00DA3313" w:rsidRPr="00EF63F7">
        <w:rPr>
          <w:rFonts w:ascii="Arial" w:eastAsia="Times New Roman" w:hAnsi="Arial"/>
          <w:szCs w:val="24"/>
          <w:lang w:val="en-GB"/>
        </w:rPr>
        <w:t>strong urban footprint</w:t>
      </w:r>
      <w:r w:rsidRPr="00EF63F7">
        <w:rPr>
          <w:rFonts w:ascii="Arial" w:eastAsia="Times New Roman" w:hAnsi="Arial"/>
          <w:szCs w:val="24"/>
          <w:lang w:val="en-GB"/>
        </w:rPr>
        <w:t xml:space="preserve">, targeting the premium segment, while the domestic companies such as Reliance Trends, Max Fashion, and Pantaloons dominate the mid-tier category with a large consumer reach. Along with that, the explosive growth of e-commerce is expected to cross US$120 billion by the end of 2026 that intensifies the rivalry through providing customers convenience and price transparency through online platforms including Myntra, Ajio, and Amazon Fashion (International Monetary Fund, 2024). In terms of Primark, managing its cost leadership advantages while differentiating through the sustainability initiatives, store experience and local design adoption will be important to achieve a long-term competitiveness. </w:t>
      </w:r>
    </w:p>
    <w:p w14:paraId="135C998F" w14:textId="77777777" w:rsidR="009D3497" w:rsidRPr="00EF63F7" w:rsidRDefault="002F2F86" w:rsidP="00FB34BD">
      <w:pPr>
        <w:pStyle w:val="Heading2"/>
        <w:spacing w:before="240" w:after="240"/>
        <w:rPr>
          <w:rFonts w:ascii="Arial" w:hAnsi="Arial"/>
          <w:szCs w:val="24"/>
          <w:lang w:val="en-GB"/>
        </w:rPr>
      </w:pPr>
      <w:bookmarkStart w:id="16" w:name="_Toc213941460"/>
      <w:r w:rsidRPr="00EF63F7">
        <w:rPr>
          <w:rFonts w:ascii="Arial" w:hAnsi="Arial"/>
          <w:szCs w:val="24"/>
          <w:lang w:val="en-GB"/>
        </w:rPr>
        <w:t>2.3 Porter’s Diamond Model: Assessing India’s Attractiveness</w:t>
      </w:r>
      <w:bookmarkEnd w:id="16"/>
      <w:r w:rsidRPr="00EF63F7">
        <w:rPr>
          <w:rFonts w:ascii="Arial" w:hAnsi="Arial"/>
          <w:szCs w:val="24"/>
          <w:lang w:val="en-GB"/>
        </w:rPr>
        <w:t xml:space="preserve"> </w:t>
      </w:r>
    </w:p>
    <w:p w14:paraId="4566947A" w14:textId="77777777" w:rsidR="00DA3313" w:rsidRPr="00EF63F7" w:rsidRDefault="002F2F86" w:rsidP="00FB34BD">
      <w:pPr>
        <w:spacing w:before="240" w:after="240"/>
        <w:rPr>
          <w:rFonts w:ascii="Arial" w:eastAsia="Times New Roman" w:hAnsi="Arial"/>
          <w:b/>
          <w:bCs/>
          <w:szCs w:val="24"/>
          <w:lang w:val="en-GB"/>
        </w:rPr>
      </w:pPr>
      <w:r w:rsidRPr="00EF63F7">
        <w:rPr>
          <w:rFonts w:ascii="Arial" w:eastAsia="Times New Roman" w:hAnsi="Arial"/>
          <w:b/>
          <w:bCs/>
          <w:szCs w:val="24"/>
          <w:lang w:val="en-GB"/>
        </w:rPr>
        <w:t xml:space="preserve">Factor Conditions: </w:t>
      </w:r>
      <w:r w:rsidRPr="00EF63F7">
        <w:rPr>
          <w:rFonts w:ascii="Arial" w:eastAsia="Times New Roman" w:hAnsi="Arial"/>
          <w:szCs w:val="24"/>
          <w:lang w:val="en-GB"/>
        </w:rPr>
        <w:t xml:space="preserve">India provides abundant and semi-skilled labour, especially in the textile and garment manufacturing sectors that links properly with Primark's cost-efficient production model. The strong base of appeal and textile of the country’s workers minimizes labour costs as compared to the Western markets. In addition, India, among the world’s leading producers of cotton as well as other raw materials, reduces the overall reliance on imports and improves the efficiency of the supply chain (Ghori </w:t>
      </w:r>
      <w:r w:rsidRPr="00EF63F7">
        <w:rPr>
          <w:rFonts w:ascii="Arial" w:eastAsia="Times New Roman" w:hAnsi="Arial"/>
          <w:i/>
          <w:iCs/>
          <w:szCs w:val="24"/>
          <w:lang w:val="en-GB"/>
        </w:rPr>
        <w:t>et al</w:t>
      </w:r>
      <w:r w:rsidRPr="00EF63F7">
        <w:rPr>
          <w:rFonts w:ascii="Arial" w:eastAsia="Times New Roman" w:hAnsi="Arial"/>
          <w:szCs w:val="24"/>
          <w:lang w:val="en-GB"/>
        </w:rPr>
        <w:t xml:space="preserve">. 2022). </w:t>
      </w:r>
    </w:p>
    <w:p w14:paraId="2490DE2A" w14:textId="77777777" w:rsidR="00DA3313" w:rsidRPr="00EF63F7" w:rsidRDefault="002F2F86" w:rsidP="00FB34BD">
      <w:pPr>
        <w:spacing w:before="240" w:after="240"/>
        <w:rPr>
          <w:rFonts w:ascii="Arial" w:eastAsia="Times New Roman" w:hAnsi="Arial"/>
          <w:b/>
          <w:bCs/>
          <w:szCs w:val="24"/>
          <w:lang w:val="en-GB"/>
        </w:rPr>
      </w:pPr>
      <w:r w:rsidRPr="00EF63F7">
        <w:rPr>
          <w:rFonts w:ascii="Arial" w:eastAsia="Times New Roman" w:hAnsi="Arial"/>
          <w:b/>
          <w:bCs/>
          <w:szCs w:val="24"/>
          <w:lang w:val="en-GB"/>
        </w:rPr>
        <w:t xml:space="preserve">Demand Conditions: </w:t>
      </w:r>
      <w:r w:rsidRPr="00EF63F7">
        <w:rPr>
          <w:rFonts w:ascii="Arial" w:eastAsia="Times New Roman" w:hAnsi="Arial"/>
          <w:szCs w:val="24"/>
          <w:lang w:val="en-GB"/>
        </w:rPr>
        <w:t xml:space="preserve">In recent times, the domestic market of India is expanding significantly and driven by a young, urban, and increasingly fashion-conscious population. The increasing disposable incomes and exposure to the global fashion trends through various digital media have improved customer appetite for affordable fashions. Indian customers are also more demanding and sophisticated, which will compel Primark to innovate, localise designs, and tailor its product mix to diverse cultural and climatic needs. </w:t>
      </w:r>
    </w:p>
    <w:p w14:paraId="627BB839" w14:textId="39D7BD95"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b/>
          <w:bCs/>
          <w:szCs w:val="24"/>
          <w:lang w:val="en-GB"/>
        </w:rPr>
        <w:t xml:space="preserve">Related and Supporting Industries: </w:t>
      </w:r>
      <w:r w:rsidRPr="00EF63F7">
        <w:rPr>
          <w:rFonts w:ascii="Arial" w:eastAsia="Times New Roman" w:hAnsi="Arial"/>
          <w:szCs w:val="24"/>
          <w:lang w:val="en-GB"/>
        </w:rPr>
        <w:t xml:space="preserve">India’s improved logistics, textile and packaging industries develop a strong supporting ecosystem for large scale fashion retailers (Varma and Chanana, 2022). The integration of the country’s technology integration drives the supply chain process and some government initiatives including </w:t>
      </w:r>
      <w:r w:rsidRPr="00EF63F7">
        <w:rPr>
          <w:rFonts w:ascii="Arial" w:eastAsia="Times New Roman" w:hAnsi="Arial"/>
          <w:i/>
          <w:iCs/>
          <w:szCs w:val="24"/>
          <w:lang w:val="en-GB"/>
        </w:rPr>
        <w:t xml:space="preserve">Make in India </w:t>
      </w:r>
      <w:r w:rsidRPr="00EF63F7">
        <w:rPr>
          <w:rFonts w:ascii="Arial" w:eastAsia="Times New Roman" w:hAnsi="Arial"/>
          <w:szCs w:val="24"/>
          <w:lang w:val="en-GB"/>
        </w:rPr>
        <w:t xml:space="preserve">also improves the overall operational efficiency. </w:t>
      </w:r>
    </w:p>
    <w:p w14:paraId="3FF941E9" w14:textId="77777777" w:rsidR="00DA3313" w:rsidRPr="00EF63F7" w:rsidRDefault="002F2F86" w:rsidP="00FB34BD">
      <w:pPr>
        <w:spacing w:before="240" w:after="240"/>
        <w:rPr>
          <w:rFonts w:ascii="Arial" w:eastAsia="Times New Roman" w:hAnsi="Arial"/>
          <w:b/>
          <w:bCs/>
          <w:szCs w:val="24"/>
          <w:lang w:val="en-GB"/>
        </w:rPr>
      </w:pPr>
      <w:r w:rsidRPr="00EF63F7">
        <w:rPr>
          <w:rFonts w:ascii="Arial" w:eastAsia="Times New Roman" w:hAnsi="Arial"/>
          <w:b/>
          <w:bCs/>
          <w:szCs w:val="24"/>
          <w:lang w:val="en-GB"/>
        </w:rPr>
        <w:t xml:space="preserve">Firm Strategy, Structure, and Rivalry: </w:t>
      </w:r>
      <w:r w:rsidRPr="00EF63F7">
        <w:rPr>
          <w:rFonts w:ascii="Arial" w:eastAsia="Times New Roman" w:hAnsi="Arial"/>
          <w:szCs w:val="24"/>
          <w:lang w:val="en-GB"/>
        </w:rPr>
        <w:t xml:space="preserve">Major domestic competition from both the international players and the local brands ensures a hugely dynamic retail landscape. This competition will allow Primark to operate properly, maintain better cost leadership as well as leverage suitability to improve its competitive advantages in the Indian market. </w:t>
      </w:r>
    </w:p>
    <w:p w14:paraId="5C95C885" w14:textId="77777777" w:rsidR="00822458" w:rsidRDefault="00822458">
      <w:pPr>
        <w:spacing w:line="276" w:lineRule="auto"/>
        <w:jc w:val="left"/>
        <w:rPr>
          <w:rFonts w:ascii="Arial" w:eastAsia="Times New Roman" w:hAnsi="Arial"/>
          <w:b/>
          <w:bCs/>
          <w:szCs w:val="24"/>
          <w:lang w:val="en-GB"/>
        </w:rPr>
      </w:pPr>
      <w:r>
        <w:rPr>
          <w:rFonts w:ascii="Arial" w:eastAsia="Times New Roman" w:hAnsi="Arial"/>
          <w:b/>
          <w:bCs/>
          <w:szCs w:val="24"/>
          <w:lang w:val="en-GB"/>
        </w:rPr>
        <w:br w:type="page"/>
      </w:r>
    </w:p>
    <w:p w14:paraId="3F57422B" w14:textId="7CC2E9F1" w:rsidR="009D3497" w:rsidRPr="00EF63F7" w:rsidRDefault="002F2F86" w:rsidP="00FB34BD">
      <w:pPr>
        <w:spacing w:before="240" w:after="240"/>
        <w:rPr>
          <w:rFonts w:ascii="Arial" w:eastAsia="Times New Roman" w:hAnsi="Arial"/>
          <w:b/>
          <w:bCs/>
          <w:szCs w:val="24"/>
          <w:lang w:val="en-GB"/>
        </w:rPr>
      </w:pPr>
      <w:r w:rsidRPr="00EF63F7">
        <w:rPr>
          <w:rFonts w:ascii="Arial" w:eastAsia="Times New Roman" w:hAnsi="Arial"/>
          <w:b/>
          <w:bCs/>
          <w:szCs w:val="24"/>
          <w:lang w:val="en-GB"/>
        </w:rPr>
        <w:t>Evaluation of Analytical Tools</w:t>
      </w:r>
    </w:p>
    <w:p w14:paraId="11922ED6" w14:textId="77777777" w:rsidR="009D3497" w:rsidRPr="007660FA" w:rsidRDefault="002F2F86" w:rsidP="007660FA">
      <w:pPr>
        <w:pStyle w:val="ListParagraph"/>
        <w:numPr>
          <w:ilvl w:val="0"/>
          <w:numId w:val="7"/>
        </w:numPr>
        <w:spacing w:before="240" w:after="240"/>
        <w:rPr>
          <w:rFonts w:ascii="Arial" w:eastAsia="Times New Roman" w:hAnsi="Arial"/>
          <w:color w:val="000000"/>
          <w:szCs w:val="24"/>
          <w:lang w:val="en-GB"/>
        </w:rPr>
      </w:pPr>
      <w:r w:rsidRPr="007660FA">
        <w:rPr>
          <w:rFonts w:ascii="Arial" w:eastAsia="Times New Roman" w:hAnsi="Arial"/>
          <w:szCs w:val="24"/>
          <w:lang w:val="en-GB"/>
        </w:rPr>
        <w:t xml:space="preserve">PESTEL is hugely effective in terms of capturing the large and external macro environmental context thus may be descriptive instead of analytical. In addition, its value depends on systematically determining important external drivers of change. </w:t>
      </w:r>
    </w:p>
    <w:p w14:paraId="301B7899" w14:textId="77777777" w:rsidR="009D3497" w:rsidRPr="007660FA" w:rsidRDefault="002F2F86" w:rsidP="007660FA">
      <w:pPr>
        <w:pStyle w:val="ListParagraph"/>
        <w:numPr>
          <w:ilvl w:val="0"/>
          <w:numId w:val="7"/>
        </w:numPr>
        <w:spacing w:before="240" w:after="240"/>
        <w:rPr>
          <w:rFonts w:ascii="Arial" w:eastAsia="Times New Roman" w:hAnsi="Arial"/>
          <w:color w:val="000000"/>
          <w:szCs w:val="24"/>
          <w:lang w:val="en-GB"/>
        </w:rPr>
      </w:pPr>
      <w:r w:rsidRPr="007660FA">
        <w:rPr>
          <w:rFonts w:ascii="Arial" w:eastAsia="Times New Roman" w:hAnsi="Arial"/>
          <w:szCs w:val="24"/>
          <w:lang w:val="en-GB"/>
        </w:rPr>
        <w:t xml:space="preserve">Porter’s Five Forces provides a focused micro-environmental view of the industry profitability. Its limitation includes a static snapshot of an industry and can underweight disruptive forces such as digital transformation. </w:t>
      </w:r>
    </w:p>
    <w:p w14:paraId="28EE498B" w14:textId="77777777" w:rsidR="009D3497" w:rsidRPr="007660FA" w:rsidRDefault="002F2F86" w:rsidP="007660FA">
      <w:pPr>
        <w:pStyle w:val="ListParagraph"/>
        <w:numPr>
          <w:ilvl w:val="0"/>
          <w:numId w:val="7"/>
        </w:numPr>
        <w:spacing w:before="240" w:after="240"/>
        <w:rPr>
          <w:rFonts w:ascii="Arial" w:eastAsia="Times New Roman" w:hAnsi="Arial"/>
          <w:color w:val="000000"/>
          <w:szCs w:val="24"/>
          <w:lang w:val="en-GB"/>
        </w:rPr>
      </w:pPr>
      <w:r w:rsidRPr="007660FA">
        <w:rPr>
          <w:rFonts w:ascii="Arial" w:eastAsia="Times New Roman" w:hAnsi="Arial"/>
          <w:szCs w:val="24"/>
          <w:lang w:val="en-GB"/>
        </w:rPr>
        <w:t xml:space="preserve">Porter’s Diamond is effective to justify a country's selection from an operations and investment perspective as it adheres to the firm-level competitiveness. It is especially related to Primark as it provides importance to local factor conditions such as textile production. </w:t>
      </w:r>
    </w:p>
    <w:p w14:paraId="588829AB" w14:textId="77777777" w:rsidR="009D3497" w:rsidRPr="00EF63F7" w:rsidRDefault="002F2F86" w:rsidP="00FB34BD">
      <w:pPr>
        <w:pStyle w:val="Heading1"/>
        <w:spacing w:before="240" w:after="240"/>
        <w:rPr>
          <w:rFonts w:ascii="Arial" w:hAnsi="Arial"/>
          <w:sz w:val="24"/>
          <w:szCs w:val="24"/>
          <w:lang w:val="en-GB"/>
        </w:rPr>
      </w:pPr>
      <w:bookmarkStart w:id="17" w:name="_Toc213941461"/>
      <w:r w:rsidRPr="00EF63F7">
        <w:rPr>
          <w:rFonts w:ascii="Arial" w:hAnsi="Arial"/>
          <w:sz w:val="24"/>
          <w:szCs w:val="24"/>
          <w:lang w:val="en-GB"/>
        </w:rPr>
        <w:t>3. Strategy Development and Formulation</w:t>
      </w:r>
      <w:bookmarkEnd w:id="17"/>
    </w:p>
    <w:p w14:paraId="7AB36C98" w14:textId="77777777" w:rsidR="009D3497" w:rsidRPr="00EF63F7" w:rsidRDefault="002F2F86" w:rsidP="00FB34BD">
      <w:pPr>
        <w:pStyle w:val="Heading2"/>
        <w:spacing w:before="240" w:after="240"/>
        <w:rPr>
          <w:rFonts w:ascii="Arial" w:hAnsi="Arial"/>
          <w:szCs w:val="24"/>
          <w:lang w:val="en-GB"/>
        </w:rPr>
      </w:pPr>
      <w:bookmarkStart w:id="18" w:name="_Toc213941462"/>
      <w:r w:rsidRPr="00EF63F7">
        <w:rPr>
          <w:rFonts w:ascii="Arial" w:hAnsi="Arial"/>
          <w:szCs w:val="24"/>
          <w:lang w:val="en-GB"/>
        </w:rPr>
        <w:t>3.1 Assessment of the Internal Environment</w:t>
      </w:r>
      <w:bookmarkEnd w:id="18"/>
      <w:r w:rsidRPr="00EF63F7">
        <w:rPr>
          <w:rFonts w:ascii="Arial" w:hAnsi="Arial"/>
          <w:szCs w:val="24"/>
          <w:lang w:val="en-GB"/>
        </w:rPr>
        <w:t xml:space="preserve"> </w:t>
      </w:r>
    </w:p>
    <w:p w14:paraId="5059FD80"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 xml:space="preserve">The internal environment of Primark has been assessed using a resource-based view focusing on tangible and intangible resources, capabilities, and key organisational factors relevant to its proposed expansion into India. The assessment is given in the table below </w:t>
      </w:r>
    </w:p>
    <w:tbl>
      <w:tblPr>
        <w:tblStyle w:val="a0"/>
        <w:tblW w:w="9359"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906"/>
        <w:gridCol w:w="2796"/>
        <w:gridCol w:w="2372"/>
        <w:gridCol w:w="2285"/>
      </w:tblGrid>
      <w:tr w:rsidR="009D3497" w:rsidRPr="00EF63F7" w14:paraId="430DE162" w14:textId="77777777">
        <w:trPr>
          <w:trHeight w:val="800"/>
        </w:trPr>
        <w:tc>
          <w:tcPr>
            <w:tcW w:w="19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5F0220"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b/>
                <w:bCs/>
                <w:szCs w:val="24"/>
                <w:lang w:val="en-GB"/>
              </w:rPr>
              <w:t>Internal Factor</w:t>
            </w:r>
          </w:p>
        </w:tc>
        <w:tc>
          <w:tcPr>
            <w:tcW w:w="27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E14B50"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b/>
                <w:bCs/>
                <w:szCs w:val="24"/>
                <w:lang w:val="en-GB"/>
              </w:rPr>
              <w:t>Description</w:t>
            </w:r>
          </w:p>
        </w:tc>
        <w:tc>
          <w:tcPr>
            <w:tcW w:w="23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12ECB2"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b/>
                <w:bCs/>
                <w:szCs w:val="24"/>
                <w:lang w:val="en-GB"/>
              </w:rPr>
              <w:t>Relevance to India Expansion</w:t>
            </w:r>
          </w:p>
        </w:tc>
        <w:tc>
          <w:tcPr>
            <w:tcW w:w="22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0F17B9"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b/>
                <w:bCs/>
                <w:szCs w:val="24"/>
                <w:lang w:val="en-GB"/>
              </w:rPr>
              <w:t>Strategic Implications</w:t>
            </w:r>
          </w:p>
        </w:tc>
      </w:tr>
      <w:tr w:rsidR="009D3497" w:rsidRPr="00EF63F7" w14:paraId="38B7FAED" w14:textId="77777777">
        <w:trPr>
          <w:trHeight w:val="2780"/>
        </w:trPr>
        <w:tc>
          <w:tcPr>
            <w:tcW w:w="19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8C49E4"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b/>
                <w:bCs/>
                <w:szCs w:val="24"/>
                <w:lang w:val="en-GB"/>
              </w:rPr>
              <w:t>Company Overview</w:t>
            </w:r>
          </w:p>
        </w:tc>
        <w:tc>
          <w:tcPr>
            <w:tcW w:w="27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FB68C6"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Primark, a subsidiary of Associated British Foods (ABF), operates over 470 stores across 18 countries, primarily in Europe and the US. FY2025 revenue for the retail segment reached £9.5 billion (ABF Corporate, 2025).</w:t>
            </w:r>
          </w:p>
        </w:tc>
        <w:tc>
          <w:tcPr>
            <w:tcW w:w="23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EF4F92"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Demonstrates strong financial stability and international operational experience.</w:t>
            </w:r>
          </w:p>
        </w:tc>
        <w:tc>
          <w:tcPr>
            <w:tcW w:w="22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CC4D23"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Provides capital base and expertise for large-scale international retail investments.</w:t>
            </w:r>
          </w:p>
        </w:tc>
      </w:tr>
      <w:tr w:rsidR="009D3497" w:rsidRPr="00EF63F7" w14:paraId="19257EE5" w14:textId="77777777">
        <w:trPr>
          <w:trHeight w:val="1925"/>
        </w:trPr>
        <w:tc>
          <w:tcPr>
            <w:tcW w:w="19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222D52"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b/>
                <w:bCs/>
                <w:szCs w:val="24"/>
                <w:lang w:val="en-GB"/>
              </w:rPr>
              <w:t>Business Model</w:t>
            </w:r>
          </w:p>
        </w:tc>
        <w:tc>
          <w:tcPr>
            <w:tcW w:w="27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314BDA"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A high-volume, low-margin value fashion retail model offering trendy apparel at affordable prices. Focus on cost efficiency and store-based sales.</w:t>
            </w:r>
          </w:p>
        </w:tc>
        <w:tc>
          <w:tcPr>
            <w:tcW w:w="23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37B259"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Aligns with India’s large, price-sensitive middle-class consumers seeking affordable fashion.</w:t>
            </w:r>
          </w:p>
        </w:tc>
        <w:tc>
          <w:tcPr>
            <w:tcW w:w="22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C1FD76" w14:textId="7426B865"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 xml:space="preserve">Supports entry into the mass-market fashion </w:t>
            </w:r>
            <w:r w:rsidR="007660FA" w:rsidRPr="00EF63F7">
              <w:rPr>
                <w:rFonts w:ascii="Arial" w:eastAsia="Times New Roman" w:hAnsi="Arial"/>
                <w:szCs w:val="24"/>
                <w:lang w:val="en-GB"/>
              </w:rPr>
              <w:t>segment but</w:t>
            </w:r>
            <w:r w:rsidRPr="00EF63F7">
              <w:rPr>
                <w:rFonts w:ascii="Arial" w:eastAsia="Times New Roman" w:hAnsi="Arial"/>
                <w:szCs w:val="24"/>
                <w:lang w:val="en-GB"/>
              </w:rPr>
              <w:t xml:space="preserve"> requires localisation to Indian consumer tastes.</w:t>
            </w:r>
          </w:p>
        </w:tc>
      </w:tr>
      <w:tr w:rsidR="009D3497" w:rsidRPr="00EF63F7" w14:paraId="28DB251B" w14:textId="77777777">
        <w:trPr>
          <w:trHeight w:val="2495"/>
        </w:trPr>
        <w:tc>
          <w:tcPr>
            <w:tcW w:w="19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81E7AA"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b/>
                <w:bCs/>
                <w:szCs w:val="24"/>
                <w:lang w:val="en-GB"/>
              </w:rPr>
              <w:t>Supply Chain &amp; Sourcing Capabilities</w:t>
            </w:r>
          </w:p>
        </w:tc>
        <w:tc>
          <w:tcPr>
            <w:tcW w:w="27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A141BE"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Extensive global supply network with over 880+ supplier factories, mainly in Asia (Bangladesh, China, India, Turkey). Uses long-term supplier relationships for cost and quality control (Lu, 2023).</w:t>
            </w:r>
          </w:p>
        </w:tc>
        <w:tc>
          <w:tcPr>
            <w:tcW w:w="23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63FFD3"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India’s proximity to existing sourcing hubs offers logistical advantages and cost savings.</w:t>
            </w:r>
          </w:p>
        </w:tc>
        <w:tc>
          <w:tcPr>
            <w:tcW w:w="22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5A0769"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Local sourcing can reduce import duties and enhance responsiveness to the Indian market demand.</w:t>
            </w:r>
          </w:p>
        </w:tc>
      </w:tr>
      <w:tr w:rsidR="009D3497" w:rsidRPr="00EF63F7" w14:paraId="11B2EE29" w14:textId="77777777">
        <w:trPr>
          <w:trHeight w:val="1925"/>
        </w:trPr>
        <w:tc>
          <w:tcPr>
            <w:tcW w:w="19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2B4E1A"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b/>
                <w:bCs/>
                <w:szCs w:val="24"/>
                <w:lang w:val="en-GB"/>
              </w:rPr>
              <w:t>Financial Strength</w:t>
            </w:r>
          </w:p>
        </w:tc>
        <w:tc>
          <w:tcPr>
            <w:tcW w:w="27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603EB8"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Strong profitability supported by ABF’s diversified portfolio. Primark’s operating profit exceeded £900 million in 2025 (</w:t>
            </w:r>
            <w:proofErr w:type="spellStart"/>
            <w:r w:rsidRPr="00EF63F7">
              <w:rPr>
                <w:rFonts w:ascii="Arial" w:eastAsia="Times New Roman" w:hAnsi="Arial"/>
                <w:szCs w:val="24"/>
                <w:lang w:val="en-GB"/>
              </w:rPr>
              <w:t>ALCHEMPro</w:t>
            </w:r>
            <w:proofErr w:type="spellEnd"/>
            <w:r w:rsidRPr="00EF63F7">
              <w:rPr>
                <w:rFonts w:ascii="Arial" w:eastAsia="Times New Roman" w:hAnsi="Arial"/>
                <w:szCs w:val="24"/>
                <w:lang w:val="en-GB"/>
              </w:rPr>
              <w:t>, 2025).</w:t>
            </w:r>
          </w:p>
        </w:tc>
        <w:tc>
          <w:tcPr>
            <w:tcW w:w="23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52FBAE"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Provides funding flexibility for new market entry and infrastructure setup.</w:t>
            </w:r>
          </w:p>
        </w:tc>
        <w:tc>
          <w:tcPr>
            <w:tcW w:w="22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8DE5BA"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Enables large initial capital investment for store openings and brand-building in India.</w:t>
            </w:r>
          </w:p>
        </w:tc>
      </w:tr>
      <w:tr w:rsidR="009D3497" w:rsidRPr="00EF63F7" w14:paraId="447B2589" w14:textId="77777777">
        <w:trPr>
          <w:trHeight w:val="2495"/>
        </w:trPr>
        <w:tc>
          <w:tcPr>
            <w:tcW w:w="19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67495A"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b/>
                <w:bCs/>
                <w:szCs w:val="24"/>
                <w:lang w:val="en-GB"/>
              </w:rPr>
              <w:t>Brand Equity</w:t>
            </w:r>
          </w:p>
        </w:tc>
        <w:tc>
          <w:tcPr>
            <w:tcW w:w="27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75CCD9"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Recognised for ‘value fashion’ with emphasis on affordability and in-store experience rather than online sales.</w:t>
            </w:r>
          </w:p>
        </w:tc>
        <w:tc>
          <w:tcPr>
            <w:tcW w:w="23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4081CA"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Indian consumers value affordable global brands; Primark’s brand can fill a gap between local budget retailers and global fast-fashion labels.</w:t>
            </w:r>
          </w:p>
        </w:tc>
        <w:tc>
          <w:tcPr>
            <w:tcW w:w="22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BFFDDF" w14:textId="2F257239"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 xml:space="preserve">Requires effective brand communication to avoid ‘low-quality’ </w:t>
            </w:r>
            <w:r w:rsidR="007660FA" w:rsidRPr="00EF63F7">
              <w:rPr>
                <w:rFonts w:ascii="Arial" w:eastAsia="Times New Roman" w:hAnsi="Arial"/>
                <w:szCs w:val="24"/>
                <w:lang w:val="en-GB"/>
              </w:rPr>
              <w:t>perceptions and</w:t>
            </w:r>
            <w:r w:rsidRPr="00EF63F7">
              <w:rPr>
                <w:rFonts w:ascii="Arial" w:eastAsia="Times New Roman" w:hAnsi="Arial"/>
                <w:szCs w:val="24"/>
                <w:lang w:val="en-GB"/>
              </w:rPr>
              <w:t xml:space="preserve"> focus on ‘value-for-money’ positioning.</w:t>
            </w:r>
          </w:p>
        </w:tc>
      </w:tr>
      <w:tr w:rsidR="009D3497" w:rsidRPr="00EF63F7" w14:paraId="58E67D35" w14:textId="77777777">
        <w:trPr>
          <w:trHeight w:val="1925"/>
        </w:trPr>
        <w:tc>
          <w:tcPr>
            <w:tcW w:w="19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5BC439"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b/>
                <w:bCs/>
                <w:szCs w:val="24"/>
                <w:lang w:val="en-GB"/>
              </w:rPr>
              <w:t>Human Resources &amp; Organisational Culture</w:t>
            </w:r>
          </w:p>
        </w:tc>
        <w:tc>
          <w:tcPr>
            <w:tcW w:w="27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83952D"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Employs 80,000+ globally, culture emphasises cost-efficiency, operational discipline, and ethical trading.</w:t>
            </w:r>
          </w:p>
        </w:tc>
        <w:tc>
          <w:tcPr>
            <w:tcW w:w="23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FEAA59"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Local workforce training and cultural integration will be vital for customer service and supply chain operations.</w:t>
            </w:r>
          </w:p>
        </w:tc>
        <w:tc>
          <w:tcPr>
            <w:tcW w:w="22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DA11B7"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Needs local HR strategies to align global standards with Indian labour expectations.</w:t>
            </w:r>
          </w:p>
        </w:tc>
      </w:tr>
      <w:tr w:rsidR="009D3497" w:rsidRPr="00EF63F7" w14:paraId="6FDB6F91" w14:textId="77777777">
        <w:trPr>
          <w:trHeight w:val="2210"/>
        </w:trPr>
        <w:tc>
          <w:tcPr>
            <w:tcW w:w="19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5E5164"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b/>
                <w:bCs/>
                <w:szCs w:val="24"/>
                <w:lang w:val="en-GB"/>
              </w:rPr>
              <w:t>Technology &amp; Digital Capability</w:t>
            </w:r>
          </w:p>
        </w:tc>
        <w:tc>
          <w:tcPr>
            <w:tcW w:w="27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653BD3"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Limited e-commerce presence; uses digital tools for supply chain, inventory, and sustainability tracking.</w:t>
            </w:r>
          </w:p>
        </w:tc>
        <w:tc>
          <w:tcPr>
            <w:tcW w:w="23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B4E6F8"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Indian consumers increasingly prefer online and omni-channel shopping.</w:t>
            </w:r>
          </w:p>
        </w:tc>
        <w:tc>
          <w:tcPr>
            <w:tcW w:w="22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0D7F5A"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Requires building digital engagement and possible e-commerce partnerships to complement physical stores.</w:t>
            </w:r>
          </w:p>
        </w:tc>
      </w:tr>
      <w:tr w:rsidR="009D3497" w:rsidRPr="00EF63F7" w14:paraId="6315A27B" w14:textId="77777777">
        <w:trPr>
          <w:trHeight w:val="1925"/>
        </w:trPr>
        <w:tc>
          <w:tcPr>
            <w:tcW w:w="19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53FFA4"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b/>
                <w:bCs/>
                <w:szCs w:val="24"/>
                <w:lang w:val="en-GB"/>
              </w:rPr>
              <w:t>Sustainability &amp; CSR</w:t>
            </w:r>
          </w:p>
        </w:tc>
        <w:tc>
          <w:tcPr>
            <w:tcW w:w="27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831B0F"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Strong sustainability initiatives such as the ‘Primark Cares’ programme focus on ethical sourcing, carbon reduction, and circular fashion.</w:t>
            </w:r>
          </w:p>
        </w:tc>
        <w:tc>
          <w:tcPr>
            <w:tcW w:w="23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B1D82D"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Sustainability is becoming increasingly important among Indian urban consumers.</w:t>
            </w:r>
          </w:p>
        </w:tc>
        <w:tc>
          <w:tcPr>
            <w:tcW w:w="22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BF2C5D"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Can differentiate Primark as a responsible, ethical value retailer in India’s competitive landscape.</w:t>
            </w:r>
          </w:p>
        </w:tc>
      </w:tr>
      <w:tr w:rsidR="009D3497" w:rsidRPr="00EF63F7" w14:paraId="650CD702" w14:textId="77777777">
        <w:trPr>
          <w:trHeight w:val="1925"/>
        </w:trPr>
        <w:tc>
          <w:tcPr>
            <w:tcW w:w="19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073973"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b/>
                <w:bCs/>
                <w:szCs w:val="24"/>
                <w:lang w:val="en-GB"/>
              </w:rPr>
              <w:t>Organisational Structure</w:t>
            </w:r>
          </w:p>
        </w:tc>
        <w:tc>
          <w:tcPr>
            <w:tcW w:w="27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33D8C7" w14:textId="29466BC1"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 xml:space="preserve">A functional-divisional hybrid model with centralised decision-making is </w:t>
            </w:r>
            <w:r w:rsidR="007619A3" w:rsidRPr="00EF63F7">
              <w:rPr>
                <w:rFonts w:ascii="Arial" w:eastAsia="Times New Roman" w:hAnsi="Arial"/>
                <w:szCs w:val="24"/>
                <w:lang w:val="en-GB"/>
              </w:rPr>
              <w:t>efficient but</w:t>
            </w:r>
            <w:r w:rsidRPr="00EF63F7">
              <w:rPr>
                <w:rFonts w:ascii="Arial" w:eastAsia="Times New Roman" w:hAnsi="Arial"/>
                <w:szCs w:val="24"/>
                <w:lang w:val="en-GB"/>
              </w:rPr>
              <w:t xml:space="preserve"> may reduce flexibility.</w:t>
            </w:r>
          </w:p>
        </w:tc>
        <w:tc>
          <w:tcPr>
            <w:tcW w:w="23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1028A1"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Centralised control may slow local responsiveness in India’s diverse market.</w:t>
            </w:r>
          </w:p>
        </w:tc>
        <w:tc>
          <w:tcPr>
            <w:tcW w:w="22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F37644"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Should consider semi-autonomous regional structure or local leadership teams for faster decision-making.</w:t>
            </w:r>
          </w:p>
        </w:tc>
      </w:tr>
      <w:tr w:rsidR="009D3497" w:rsidRPr="00EF63F7" w14:paraId="11162996" w14:textId="77777777">
        <w:trPr>
          <w:trHeight w:val="1925"/>
        </w:trPr>
        <w:tc>
          <w:tcPr>
            <w:tcW w:w="19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A14C6E"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b/>
                <w:bCs/>
                <w:szCs w:val="24"/>
                <w:lang w:val="en-GB"/>
              </w:rPr>
              <w:t>Current Weaknesses</w:t>
            </w:r>
          </w:p>
        </w:tc>
        <w:tc>
          <w:tcPr>
            <w:tcW w:w="27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FDF699"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Heavy reliance on physical stores, limited online channels, and possible supply chain risks due to global dependencies.</w:t>
            </w:r>
          </w:p>
        </w:tc>
        <w:tc>
          <w:tcPr>
            <w:tcW w:w="23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EA0EDF"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India’s e-commerce-driven retail market and regulatory complexities could challenge the traditional model.</w:t>
            </w:r>
          </w:p>
        </w:tc>
        <w:tc>
          <w:tcPr>
            <w:tcW w:w="228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4938D6"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Digital adaptation, localisation, and partnership strategies are required to overcome limitations.</w:t>
            </w:r>
          </w:p>
        </w:tc>
      </w:tr>
    </w:tbl>
    <w:p w14:paraId="0BEE15CE" w14:textId="1D3130E3" w:rsidR="009D3497" w:rsidRPr="00EF63F7" w:rsidRDefault="002F2F86" w:rsidP="002D7BC6">
      <w:pPr>
        <w:spacing w:before="240" w:after="240"/>
        <w:jc w:val="center"/>
        <w:rPr>
          <w:rFonts w:ascii="Arial" w:eastAsia="Times New Roman" w:hAnsi="Arial"/>
          <w:b/>
          <w:bCs/>
          <w:szCs w:val="24"/>
          <w:lang w:val="en-GB"/>
        </w:rPr>
      </w:pPr>
      <w:r w:rsidRPr="00EF63F7">
        <w:rPr>
          <w:rFonts w:ascii="Arial" w:eastAsia="Times New Roman" w:hAnsi="Arial"/>
          <w:b/>
          <w:bCs/>
          <w:szCs w:val="24"/>
          <w:lang w:val="en-GB"/>
        </w:rPr>
        <w:t xml:space="preserve">Table </w:t>
      </w:r>
      <w:r w:rsidR="00326975" w:rsidRPr="00EF63F7">
        <w:rPr>
          <w:rFonts w:ascii="Arial" w:eastAsia="Times New Roman" w:hAnsi="Arial"/>
          <w:b/>
          <w:bCs/>
          <w:szCs w:val="24"/>
          <w:lang w:val="en-GB"/>
        </w:rPr>
        <w:t>2</w:t>
      </w:r>
      <w:r w:rsidRPr="00EF63F7">
        <w:rPr>
          <w:rFonts w:ascii="Arial" w:eastAsia="Times New Roman" w:hAnsi="Arial"/>
          <w:b/>
          <w:bCs/>
          <w:szCs w:val="24"/>
          <w:lang w:val="en-GB"/>
        </w:rPr>
        <w:t>: Internal Environment of Primark</w:t>
      </w:r>
    </w:p>
    <w:p w14:paraId="47C73F26" w14:textId="77777777" w:rsidR="009D3497" w:rsidRPr="00EF63F7" w:rsidRDefault="002F2F86" w:rsidP="002D7BC6">
      <w:pPr>
        <w:spacing w:before="240" w:after="240"/>
        <w:jc w:val="center"/>
        <w:rPr>
          <w:rFonts w:ascii="Arial" w:eastAsia="Times New Roman" w:hAnsi="Arial"/>
          <w:szCs w:val="24"/>
          <w:lang w:val="en-GB"/>
        </w:rPr>
      </w:pPr>
      <w:r w:rsidRPr="00EF63F7">
        <w:rPr>
          <w:rFonts w:ascii="Arial" w:eastAsia="Times New Roman" w:hAnsi="Arial"/>
          <w:szCs w:val="24"/>
          <w:lang w:val="en-GB"/>
        </w:rPr>
        <w:t>(Source: Self-developed)</w:t>
      </w:r>
    </w:p>
    <w:p w14:paraId="41CE814D" w14:textId="77777777" w:rsidR="009D3497" w:rsidRPr="00EF63F7" w:rsidRDefault="002F2F86" w:rsidP="00FB34BD">
      <w:pPr>
        <w:pStyle w:val="Heading2"/>
        <w:spacing w:before="240" w:after="240"/>
        <w:rPr>
          <w:rFonts w:ascii="Arial" w:hAnsi="Arial"/>
          <w:szCs w:val="24"/>
          <w:lang w:val="en-GB"/>
        </w:rPr>
      </w:pPr>
      <w:bookmarkStart w:id="19" w:name="_Toc213941463"/>
      <w:r w:rsidRPr="00EF63F7">
        <w:rPr>
          <w:rFonts w:ascii="Arial" w:hAnsi="Arial"/>
          <w:szCs w:val="24"/>
          <w:lang w:val="en-GB"/>
        </w:rPr>
        <w:t>3.2 VRIO Framework Analysis</w:t>
      </w:r>
      <w:bookmarkEnd w:id="19"/>
      <w:r w:rsidRPr="00EF63F7">
        <w:rPr>
          <w:rFonts w:ascii="Arial" w:hAnsi="Arial"/>
          <w:szCs w:val="24"/>
          <w:lang w:val="en-GB"/>
        </w:rPr>
        <w:t xml:space="preserve"> </w:t>
      </w:r>
    </w:p>
    <w:p w14:paraId="2A43416A"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 xml:space="preserve">The VRIO model for key capabilities/resources of Primark has been given below in the context of Indian expansion. </w:t>
      </w:r>
    </w:p>
    <w:tbl>
      <w:tblPr>
        <w:tblStyle w:val="a1"/>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612"/>
        <w:gridCol w:w="1541"/>
        <w:gridCol w:w="1428"/>
        <w:gridCol w:w="1541"/>
        <w:gridCol w:w="1598"/>
        <w:gridCol w:w="1640"/>
      </w:tblGrid>
      <w:tr w:rsidR="009D3497" w:rsidRPr="00EF63F7" w14:paraId="2992ED60" w14:textId="77777777">
        <w:trPr>
          <w:trHeight w:val="800"/>
        </w:trPr>
        <w:tc>
          <w:tcPr>
            <w:tcW w:w="161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313C32"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b/>
                <w:bCs/>
                <w:szCs w:val="24"/>
                <w:lang w:val="en-GB"/>
              </w:rPr>
              <w:t>Resource / Capability</w:t>
            </w:r>
          </w:p>
        </w:tc>
        <w:tc>
          <w:tcPr>
            <w:tcW w:w="15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DF4F51"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b/>
                <w:bCs/>
                <w:szCs w:val="24"/>
                <w:lang w:val="en-GB"/>
              </w:rPr>
              <w:t>Value</w:t>
            </w:r>
          </w:p>
        </w:tc>
        <w:tc>
          <w:tcPr>
            <w:tcW w:w="142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F2815B"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b/>
                <w:bCs/>
                <w:szCs w:val="24"/>
                <w:lang w:val="en-GB"/>
              </w:rPr>
              <w:t>Rarity</w:t>
            </w:r>
          </w:p>
        </w:tc>
        <w:tc>
          <w:tcPr>
            <w:tcW w:w="15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598355"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b/>
                <w:bCs/>
                <w:szCs w:val="24"/>
                <w:lang w:val="en-GB"/>
              </w:rPr>
              <w:t>Imitability</w:t>
            </w:r>
          </w:p>
        </w:tc>
        <w:tc>
          <w:tcPr>
            <w:tcW w:w="159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1036B5"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b/>
                <w:bCs/>
                <w:szCs w:val="24"/>
                <w:lang w:val="en-GB"/>
              </w:rPr>
              <w:t>Organisation</w:t>
            </w:r>
          </w:p>
        </w:tc>
        <w:tc>
          <w:tcPr>
            <w:tcW w:w="16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0FADFF"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b/>
                <w:bCs/>
                <w:szCs w:val="24"/>
                <w:lang w:val="en-GB"/>
              </w:rPr>
              <w:t>Strategic Implication</w:t>
            </w:r>
          </w:p>
        </w:tc>
      </w:tr>
      <w:tr w:rsidR="009D3497" w:rsidRPr="00EF63F7" w14:paraId="1F391A6B" w14:textId="77777777">
        <w:trPr>
          <w:trHeight w:val="4190"/>
        </w:trPr>
        <w:tc>
          <w:tcPr>
            <w:tcW w:w="161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A93845"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b/>
                <w:bCs/>
                <w:szCs w:val="24"/>
                <w:lang w:val="en-GB"/>
              </w:rPr>
              <w:t>Global Supply Chain Network</w:t>
            </w:r>
          </w:p>
        </w:tc>
        <w:tc>
          <w:tcPr>
            <w:tcW w:w="15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E071FA"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Operates with over 880+ supplier factories across Asia, including India and Bangladesh. Enables low-cost production and efficiency.</w:t>
            </w:r>
          </w:p>
        </w:tc>
        <w:tc>
          <w:tcPr>
            <w:tcW w:w="142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816587"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Moderately rare, few retailers manage sourcing at this scale.</w:t>
            </w:r>
          </w:p>
        </w:tc>
        <w:tc>
          <w:tcPr>
            <w:tcW w:w="15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20C07C"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Difficult to replicate due to long-term supplier relationships and logistics optimisation.</w:t>
            </w:r>
          </w:p>
        </w:tc>
        <w:tc>
          <w:tcPr>
            <w:tcW w:w="159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854A16"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Well-organised through ABF’s global procurement system.</w:t>
            </w:r>
          </w:p>
        </w:tc>
        <w:tc>
          <w:tcPr>
            <w:tcW w:w="16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77FD32"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Sustained competitive advantage through cost leadership and speed to market.</w:t>
            </w:r>
          </w:p>
        </w:tc>
      </w:tr>
      <w:tr w:rsidR="009D3497" w:rsidRPr="00EF63F7" w14:paraId="4AEAA0D4" w14:textId="77777777">
        <w:trPr>
          <w:trHeight w:val="2495"/>
        </w:trPr>
        <w:tc>
          <w:tcPr>
            <w:tcW w:w="161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B737A3"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b/>
                <w:bCs/>
                <w:szCs w:val="24"/>
                <w:lang w:val="en-GB"/>
              </w:rPr>
              <w:t>Financial Strength</w:t>
            </w:r>
          </w:p>
        </w:tc>
        <w:tc>
          <w:tcPr>
            <w:tcW w:w="15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DE4DF8"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FY2025 retail revenue £9.5 billion, operating profit £900 million (Statista, 2025).</w:t>
            </w:r>
          </w:p>
        </w:tc>
        <w:tc>
          <w:tcPr>
            <w:tcW w:w="142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61F059"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Rare among value fashion retailers of similar scale.</w:t>
            </w:r>
          </w:p>
        </w:tc>
        <w:tc>
          <w:tcPr>
            <w:tcW w:w="15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4E443A"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Hard to imitate due to ABF’s diversified portfolio and financial stability.</w:t>
            </w:r>
          </w:p>
        </w:tc>
        <w:tc>
          <w:tcPr>
            <w:tcW w:w="159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9C19E4"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Organised with strong corporate governance and reinvestment strategy.</w:t>
            </w:r>
          </w:p>
        </w:tc>
        <w:tc>
          <w:tcPr>
            <w:tcW w:w="16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9A4234"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Enables resource-intensive market entries, such as India.</w:t>
            </w:r>
          </w:p>
        </w:tc>
      </w:tr>
      <w:tr w:rsidR="009D3497" w:rsidRPr="00EF63F7" w14:paraId="6C61D197" w14:textId="77777777">
        <w:trPr>
          <w:trHeight w:val="2210"/>
        </w:trPr>
        <w:tc>
          <w:tcPr>
            <w:tcW w:w="161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28B9FC"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b/>
                <w:bCs/>
                <w:szCs w:val="24"/>
                <w:lang w:val="en-GB"/>
              </w:rPr>
              <w:t>Brand Reputation in Value Fashion</w:t>
            </w:r>
          </w:p>
        </w:tc>
        <w:tc>
          <w:tcPr>
            <w:tcW w:w="15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73D1A4"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Recognised for affordable fashion with European quality standards.</w:t>
            </w:r>
          </w:p>
        </w:tc>
        <w:tc>
          <w:tcPr>
            <w:tcW w:w="142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3E32EF"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Somewhat rare in India few global brands target this price tier.</w:t>
            </w:r>
          </w:p>
        </w:tc>
        <w:tc>
          <w:tcPr>
            <w:tcW w:w="15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34B0B3"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Moderate imitability, local rivals can copy pricing but not the global brand image.</w:t>
            </w:r>
          </w:p>
        </w:tc>
        <w:tc>
          <w:tcPr>
            <w:tcW w:w="159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6B8D81"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Supported by consistent marketing and in-store experience.</w:t>
            </w:r>
          </w:p>
        </w:tc>
        <w:tc>
          <w:tcPr>
            <w:tcW w:w="16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207CD6"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Offers brand differentiation in India’s mass fashion market.</w:t>
            </w:r>
          </w:p>
        </w:tc>
      </w:tr>
      <w:tr w:rsidR="009D3497" w:rsidRPr="00EF63F7" w14:paraId="4CE1A647" w14:textId="77777777">
        <w:trPr>
          <w:trHeight w:val="2495"/>
        </w:trPr>
        <w:tc>
          <w:tcPr>
            <w:tcW w:w="161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B2825E"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b/>
                <w:bCs/>
                <w:szCs w:val="24"/>
                <w:lang w:val="en-GB"/>
              </w:rPr>
              <w:t>Sustainability Programme (“Primark Cares”)</w:t>
            </w:r>
          </w:p>
        </w:tc>
        <w:tc>
          <w:tcPr>
            <w:tcW w:w="15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403B5E"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Focuses on ethical sourcing and circular fashion (Primark, 2024).</w:t>
            </w:r>
          </w:p>
        </w:tc>
        <w:tc>
          <w:tcPr>
            <w:tcW w:w="142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3282A8"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Increasingly valued; relatively rare among low-cost retailers.</w:t>
            </w:r>
          </w:p>
        </w:tc>
        <w:tc>
          <w:tcPr>
            <w:tcW w:w="15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CB241A"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Hard to imitate without comparable investment and transparency systems.</w:t>
            </w:r>
          </w:p>
        </w:tc>
        <w:tc>
          <w:tcPr>
            <w:tcW w:w="159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34AE58"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Integrated into corporate strategy.</w:t>
            </w:r>
          </w:p>
        </w:tc>
        <w:tc>
          <w:tcPr>
            <w:tcW w:w="16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115473"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Creates reputational and regulatory advantage in India’s evolving ESG environment.</w:t>
            </w:r>
          </w:p>
        </w:tc>
      </w:tr>
      <w:tr w:rsidR="009D3497" w:rsidRPr="00EF63F7" w14:paraId="7132B15E" w14:textId="77777777">
        <w:trPr>
          <w:trHeight w:val="1640"/>
        </w:trPr>
        <w:tc>
          <w:tcPr>
            <w:tcW w:w="161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B4DE38"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b/>
                <w:bCs/>
                <w:szCs w:val="24"/>
                <w:lang w:val="en-GB"/>
              </w:rPr>
              <w:t>Physical Retail Expertise</w:t>
            </w:r>
          </w:p>
        </w:tc>
        <w:tc>
          <w:tcPr>
            <w:tcW w:w="15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BDB773"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Operates 476+ large-format stores worldwide.</w:t>
            </w:r>
          </w:p>
        </w:tc>
        <w:tc>
          <w:tcPr>
            <w:tcW w:w="142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339DF4"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Rare scale in the value-apparel sector.</w:t>
            </w:r>
          </w:p>
        </w:tc>
        <w:tc>
          <w:tcPr>
            <w:tcW w:w="154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3F780D"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Costly and time-intensive to imitate.</w:t>
            </w:r>
          </w:p>
        </w:tc>
        <w:tc>
          <w:tcPr>
            <w:tcW w:w="159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ED5F78"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Well-structured expansion and operations teams.</w:t>
            </w:r>
          </w:p>
        </w:tc>
        <w:tc>
          <w:tcPr>
            <w:tcW w:w="16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7442C7"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Source of sustained operational and experiential advantage.</w:t>
            </w:r>
          </w:p>
        </w:tc>
      </w:tr>
    </w:tbl>
    <w:p w14:paraId="40CB64B3" w14:textId="759E25CC" w:rsidR="009D3497" w:rsidRPr="00EF63F7" w:rsidRDefault="002F2F86" w:rsidP="005177D1">
      <w:pPr>
        <w:spacing w:before="240" w:after="240"/>
        <w:jc w:val="center"/>
        <w:rPr>
          <w:rFonts w:ascii="Arial" w:eastAsia="Times New Roman" w:hAnsi="Arial"/>
          <w:b/>
          <w:bCs/>
          <w:szCs w:val="24"/>
          <w:lang w:val="en-GB"/>
        </w:rPr>
      </w:pPr>
      <w:r w:rsidRPr="00EF63F7">
        <w:rPr>
          <w:rFonts w:ascii="Arial" w:eastAsia="Times New Roman" w:hAnsi="Arial"/>
          <w:b/>
          <w:bCs/>
          <w:szCs w:val="24"/>
          <w:lang w:val="en-GB"/>
        </w:rPr>
        <w:t xml:space="preserve">Table </w:t>
      </w:r>
      <w:r w:rsidR="00326975" w:rsidRPr="00EF63F7">
        <w:rPr>
          <w:rFonts w:ascii="Arial" w:eastAsia="Times New Roman" w:hAnsi="Arial"/>
          <w:b/>
          <w:bCs/>
          <w:szCs w:val="24"/>
          <w:lang w:val="en-GB"/>
        </w:rPr>
        <w:t>3</w:t>
      </w:r>
      <w:r w:rsidRPr="00EF63F7">
        <w:rPr>
          <w:rFonts w:ascii="Arial" w:eastAsia="Times New Roman" w:hAnsi="Arial"/>
          <w:b/>
          <w:bCs/>
          <w:szCs w:val="24"/>
          <w:lang w:val="en-GB"/>
        </w:rPr>
        <w:t>: VRIO framework analysis</w:t>
      </w:r>
    </w:p>
    <w:p w14:paraId="55E3031D" w14:textId="77777777" w:rsidR="009D3497" w:rsidRPr="00EF63F7" w:rsidRDefault="002F2F86" w:rsidP="005177D1">
      <w:pPr>
        <w:spacing w:before="240" w:after="240"/>
        <w:jc w:val="center"/>
        <w:rPr>
          <w:rFonts w:ascii="Arial" w:eastAsia="Times New Roman" w:hAnsi="Arial"/>
          <w:szCs w:val="24"/>
          <w:lang w:val="en-GB"/>
        </w:rPr>
      </w:pPr>
      <w:r w:rsidRPr="00EF63F7">
        <w:rPr>
          <w:rFonts w:ascii="Arial" w:eastAsia="Times New Roman" w:hAnsi="Arial"/>
          <w:szCs w:val="24"/>
          <w:lang w:val="en-GB"/>
        </w:rPr>
        <w:t>(Source: Self-developed)</w:t>
      </w:r>
    </w:p>
    <w:p w14:paraId="00FB5272" w14:textId="77777777" w:rsidR="009D3497" w:rsidRPr="00EF63F7" w:rsidRDefault="002F2F86" w:rsidP="00FB34BD">
      <w:pPr>
        <w:pStyle w:val="Heading2"/>
        <w:spacing w:before="240" w:after="240"/>
        <w:rPr>
          <w:rFonts w:ascii="Arial" w:hAnsi="Arial"/>
          <w:szCs w:val="24"/>
          <w:lang w:val="en-GB"/>
        </w:rPr>
      </w:pPr>
      <w:bookmarkStart w:id="20" w:name="_Toc213941464"/>
      <w:r w:rsidRPr="00EF63F7">
        <w:rPr>
          <w:rFonts w:ascii="Arial" w:hAnsi="Arial"/>
          <w:szCs w:val="24"/>
          <w:lang w:val="en-GB"/>
        </w:rPr>
        <w:t>3.3 Application of Other Strategic Frameworks</w:t>
      </w:r>
      <w:bookmarkEnd w:id="20"/>
      <w:r w:rsidRPr="00EF63F7">
        <w:rPr>
          <w:rFonts w:ascii="Arial" w:hAnsi="Arial"/>
          <w:szCs w:val="24"/>
          <w:lang w:val="en-GB"/>
        </w:rPr>
        <w:t xml:space="preserve"> </w:t>
      </w:r>
    </w:p>
    <w:tbl>
      <w:tblPr>
        <w:tblStyle w:val="a2"/>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698"/>
        <w:gridCol w:w="1553"/>
        <w:gridCol w:w="1639"/>
        <w:gridCol w:w="1582"/>
        <w:gridCol w:w="2888"/>
      </w:tblGrid>
      <w:tr w:rsidR="009D3497" w:rsidRPr="00EF63F7" w14:paraId="3445F456" w14:textId="77777777">
        <w:trPr>
          <w:trHeight w:val="1085"/>
        </w:trPr>
        <w:tc>
          <w:tcPr>
            <w:tcW w:w="169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9689E6"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b/>
                <w:bCs/>
                <w:szCs w:val="24"/>
                <w:lang w:val="en-GB"/>
              </w:rPr>
              <w:t>Business Segment / Market</w:t>
            </w:r>
          </w:p>
        </w:tc>
        <w:tc>
          <w:tcPr>
            <w:tcW w:w="15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351605"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b/>
                <w:bCs/>
                <w:szCs w:val="24"/>
                <w:lang w:val="en-GB"/>
              </w:rPr>
              <w:t>Market Growth Rate</w:t>
            </w:r>
          </w:p>
        </w:tc>
        <w:tc>
          <w:tcPr>
            <w:tcW w:w="16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9A9E7A"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b/>
                <w:bCs/>
                <w:szCs w:val="24"/>
                <w:lang w:val="en-GB"/>
              </w:rPr>
              <w:t>Relative Market Share</w:t>
            </w:r>
          </w:p>
        </w:tc>
        <w:tc>
          <w:tcPr>
            <w:tcW w:w="15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BE6DF0"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b/>
                <w:bCs/>
                <w:szCs w:val="24"/>
                <w:lang w:val="en-GB"/>
              </w:rPr>
              <w:t>BCG Category</w:t>
            </w:r>
          </w:p>
        </w:tc>
        <w:tc>
          <w:tcPr>
            <w:tcW w:w="28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8C4BD5"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b/>
                <w:bCs/>
                <w:szCs w:val="24"/>
                <w:lang w:val="en-GB"/>
              </w:rPr>
              <w:t>Strategic Implications for India's Expansion</w:t>
            </w:r>
          </w:p>
        </w:tc>
      </w:tr>
      <w:tr w:rsidR="009D3497" w:rsidRPr="00EF63F7" w14:paraId="7F956AEE" w14:textId="77777777">
        <w:trPr>
          <w:trHeight w:val="1640"/>
        </w:trPr>
        <w:tc>
          <w:tcPr>
            <w:tcW w:w="169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BB456E"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b/>
                <w:bCs/>
                <w:szCs w:val="24"/>
                <w:lang w:val="en-GB"/>
              </w:rPr>
              <w:t>UK &amp; Ireland Operations</w:t>
            </w:r>
          </w:p>
        </w:tc>
        <w:tc>
          <w:tcPr>
            <w:tcW w:w="15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638405"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Low growth (mature retail market, 1–2%)</w:t>
            </w:r>
          </w:p>
        </w:tc>
        <w:tc>
          <w:tcPr>
            <w:tcW w:w="16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CCA5C8"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High, Dominant value fashion player</w:t>
            </w:r>
          </w:p>
        </w:tc>
        <w:tc>
          <w:tcPr>
            <w:tcW w:w="15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00CE22"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Cash Cow</w:t>
            </w:r>
          </w:p>
        </w:tc>
        <w:tc>
          <w:tcPr>
            <w:tcW w:w="28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F0DE85"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Generates stable cash flow to fund expansion in high-growth markets such as India. Maintain efficiency and brand loyalty.</w:t>
            </w:r>
          </w:p>
        </w:tc>
      </w:tr>
      <w:tr w:rsidR="009D3497" w:rsidRPr="00EF63F7" w14:paraId="7FD7DAE0" w14:textId="77777777">
        <w:trPr>
          <w:trHeight w:val="1640"/>
        </w:trPr>
        <w:tc>
          <w:tcPr>
            <w:tcW w:w="169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342BC4"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b/>
                <w:bCs/>
                <w:szCs w:val="24"/>
                <w:lang w:val="en-GB"/>
              </w:rPr>
              <w:t>European Operations (Spain, Germany, France)</w:t>
            </w:r>
          </w:p>
        </w:tc>
        <w:tc>
          <w:tcPr>
            <w:tcW w:w="15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7FC90E"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Moderate growth (2–3%)</w:t>
            </w:r>
          </w:p>
        </w:tc>
        <w:tc>
          <w:tcPr>
            <w:tcW w:w="16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510989"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Moderate, Strong but competitive</w:t>
            </w:r>
          </w:p>
        </w:tc>
        <w:tc>
          <w:tcPr>
            <w:tcW w:w="15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E79261"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Star / Cash Cow</w:t>
            </w:r>
          </w:p>
        </w:tc>
        <w:tc>
          <w:tcPr>
            <w:tcW w:w="28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E76344"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Continue investing in store innovation and sustainability to defend market share.</w:t>
            </w:r>
          </w:p>
        </w:tc>
      </w:tr>
      <w:tr w:rsidR="009D3497" w:rsidRPr="00EF63F7" w14:paraId="31D17DDC" w14:textId="77777777">
        <w:trPr>
          <w:trHeight w:val="1370"/>
        </w:trPr>
        <w:tc>
          <w:tcPr>
            <w:tcW w:w="169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F4C5E7"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b/>
                <w:bCs/>
                <w:szCs w:val="24"/>
                <w:lang w:val="en-GB"/>
              </w:rPr>
              <w:t>US Market</w:t>
            </w:r>
          </w:p>
        </w:tc>
        <w:tc>
          <w:tcPr>
            <w:tcW w:w="15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58F294"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High potential (5% retail growth)</w:t>
            </w:r>
          </w:p>
        </w:tc>
        <w:tc>
          <w:tcPr>
            <w:tcW w:w="16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5EF26E" w14:textId="30E323E2" w:rsidR="009D3497" w:rsidRPr="00EF63F7" w:rsidRDefault="00DA3313" w:rsidP="00FB34BD">
            <w:pPr>
              <w:spacing w:before="240" w:after="240"/>
              <w:rPr>
                <w:rFonts w:ascii="Arial" w:eastAsia="Times New Roman" w:hAnsi="Arial"/>
                <w:szCs w:val="24"/>
                <w:lang w:val="en-GB"/>
              </w:rPr>
            </w:pPr>
            <w:r w:rsidRPr="00EF63F7">
              <w:rPr>
                <w:rFonts w:ascii="Arial" w:eastAsia="Times New Roman" w:hAnsi="Arial"/>
                <w:szCs w:val="24"/>
                <w:lang w:val="en-GB"/>
              </w:rPr>
              <w:t>Low, Developing presence (24 stores in 2025)</w:t>
            </w:r>
          </w:p>
        </w:tc>
        <w:tc>
          <w:tcPr>
            <w:tcW w:w="15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87378E"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Question Mark</w:t>
            </w:r>
          </w:p>
        </w:tc>
        <w:tc>
          <w:tcPr>
            <w:tcW w:w="28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6B3B5F" w14:textId="1566D6F5"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 xml:space="preserve">Requires strategic investment and localisation </w:t>
            </w:r>
            <w:r w:rsidR="00114012" w:rsidRPr="00EF63F7">
              <w:rPr>
                <w:rFonts w:ascii="Arial" w:eastAsia="Times New Roman" w:hAnsi="Arial"/>
                <w:szCs w:val="24"/>
                <w:lang w:val="en-GB"/>
              </w:rPr>
              <w:t>like</w:t>
            </w:r>
            <w:r w:rsidRPr="00EF63F7">
              <w:rPr>
                <w:rFonts w:ascii="Arial" w:eastAsia="Times New Roman" w:hAnsi="Arial"/>
                <w:szCs w:val="24"/>
                <w:lang w:val="en-GB"/>
              </w:rPr>
              <w:t xml:space="preserve"> India to grow market share.</w:t>
            </w:r>
          </w:p>
        </w:tc>
      </w:tr>
      <w:tr w:rsidR="009D3497" w:rsidRPr="00EF63F7" w14:paraId="31491E97" w14:textId="77777777">
        <w:trPr>
          <w:trHeight w:val="1925"/>
        </w:trPr>
        <w:tc>
          <w:tcPr>
            <w:tcW w:w="169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D62C4D"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b/>
                <w:bCs/>
                <w:szCs w:val="24"/>
                <w:lang w:val="en-GB"/>
              </w:rPr>
              <w:t>India (Proposed Market)</w:t>
            </w:r>
          </w:p>
        </w:tc>
        <w:tc>
          <w:tcPr>
            <w:tcW w:w="15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6E5579"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High growth (&gt;8% apparel market CAGR)</w:t>
            </w:r>
          </w:p>
        </w:tc>
        <w:tc>
          <w:tcPr>
            <w:tcW w:w="16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D1D215" w14:textId="19C8ED81"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 xml:space="preserve">None yet, </w:t>
            </w:r>
            <w:r w:rsidR="00DA3313" w:rsidRPr="00EF63F7">
              <w:rPr>
                <w:rFonts w:ascii="Arial" w:eastAsia="Times New Roman" w:hAnsi="Arial"/>
                <w:szCs w:val="24"/>
                <w:lang w:val="en-GB"/>
              </w:rPr>
              <w:t>new</w:t>
            </w:r>
            <w:r w:rsidRPr="00EF63F7">
              <w:rPr>
                <w:rFonts w:ascii="Arial" w:eastAsia="Times New Roman" w:hAnsi="Arial"/>
                <w:szCs w:val="24"/>
                <w:lang w:val="en-GB"/>
              </w:rPr>
              <w:t xml:space="preserve"> entrant</w:t>
            </w:r>
          </w:p>
        </w:tc>
        <w:tc>
          <w:tcPr>
            <w:tcW w:w="15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754246"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Question Mark to Star (Potential)</w:t>
            </w:r>
          </w:p>
        </w:tc>
        <w:tc>
          <w:tcPr>
            <w:tcW w:w="28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7C5EAF"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High growth but uncertain share. Requires strong localisation, supply chain adaptation, and brand positioning to convert into a ‘Star.’</w:t>
            </w:r>
          </w:p>
        </w:tc>
      </w:tr>
      <w:tr w:rsidR="009D3497" w:rsidRPr="00EF63F7" w14:paraId="27AD0C4E" w14:textId="77777777">
        <w:trPr>
          <w:trHeight w:val="1640"/>
        </w:trPr>
        <w:tc>
          <w:tcPr>
            <w:tcW w:w="169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27577A"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b/>
                <w:bCs/>
                <w:szCs w:val="24"/>
                <w:lang w:val="en-GB"/>
              </w:rPr>
              <w:t>Digital / Omni-channel Presence</w:t>
            </w:r>
          </w:p>
        </w:tc>
        <w:tc>
          <w:tcPr>
            <w:tcW w:w="15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53CE3E"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Very high global growth (&gt;10%)</w:t>
            </w:r>
          </w:p>
        </w:tc>
        <w:tc>
          <w:tcPr>
            <w:tcW w:w="16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1C0215"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Low, Limited digital platform</w:t>
            </w:r>
          </w:p>
        </w:tc>
        <w:tc>
          <w:tcPr>
            <w:tcW w:w="158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88A623"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Dog (Currently)</w:t>
            </w:r>
          </w:p>
        </w:tc>
        <w:tc>
          <w:tcPr>
            <w:tcW w:w="28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5A63A1"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Needs strategic enhancement to integrate e-commerce and click-and-collect services in India to improve competitiveness.</w:t>
            </w:r>
          </w:p>
        </w:tc>
      </w:tr>
    </w:tbl>
    <w:p w14:paraId="34BDC6B5" w14:textId="27AA5F16" w:rsidR="009D3497" w:rsidRPr="00EF63F7" w:rsidRDefault="002F2F86" w:rsidP="00114012">
      <w:pPr>
        <w:spacing w:before="240" w:after="240"/>
        <w:jc w:val="center"/>
        <w:rPr>
          <w:rFonts w:ascii="Arial" w:eastAsia="Times New Roman" w:hAnsi="Arial"/>
          <w:b/>
          <w:bCs/>
          <w:szCs w:val="24"/>
          <w:lang w:val="en-GB"/>
        </w:rPr>
      </w:pPr>
      <w:r w:rsidRPr="00EF63F7">
        <w:rPr>
          <w:rFonts w:ascii="Arial" w:eastAsia="Times New Roman" w:hAnsi="Arial"/>
          <w:b/>
          <w:bCs/>
          <w:szCs w:val="24"/>
          <w:lang w:val="en-GB"/>
        </w:rPr>
        <w:t xml:space="preserve">Table </w:t>
      </w:r>
      <w:r w:rsidR="00326975" w:rsidRPr="00EF63F7">
        <w:rPr>
          <w:rFonts w:ascii="Arial" w:eastAsia="Times New Roman" w:hAnsi="Arial"/>
          <w:b/>
          <w:bCs/>
          <w:szCs w:val="24"/>
          <w:lang w:val="en-GB"/>
        </w:rPr>
        <w:t>4</w:t>
      </w:r>
      <w:r w:rsidRPr="00EF63F7">
        <w:rPr>
          <w:rFonts w:ascii="Arial" w:eastAsia="Times New Roman" w:hAnsi="Arial"/>
          <w:b/>
          <w:bCs/>
          <w:szCs w:val="24"/>
          <w:lang w:val="en-GB"/>
        </w:rPr>
        <w:t>: Application of BCG matrix</w:t>
      </w:r>
    </w:p>
    <w:p w14:paraId="6F7CD455" w14:textId="77777777" w:rsidR="009D3497" w:rsidRPr="00EF63F7" w:rsidRDefault="002F2F86" w:rsidP="00114012">
      <w:pPr>
        <w:spacing w:before="240" w:after="240"/>
        <w:jc w:val="center"/>
        <w:rPr>
          <w:rFonts w:ascii="Arial" w:eastAsia="Times New Roman" w:hAnsi="Arial"/>
          <w:szCs w:val="24"/>
          <w:lang w:val="en-GB"/>
        </w:rPr>
      </w:pPr>
      <w:r w:rsidRPr="00EF63F7">
        <w:rPr>
          <w:rFonts w:ascii="Arial" w:eastAsia="Times New Roman" w:hAnsi="Arial"/>
          <w:szCs w:val="24"/>
          <w:lang w:val="en-GB"/>
        </w:rPr>
        <w:t>(Source: Self-developed)</w:t>
      </w:r>
    </w:p>
    <w:p w14:paraId="22EAC521" w14:textId="77777777" w:rsidR="009D3497" w:rsidRPr="00EF63F7" w:rsidRDefault="002F2F86" w:rsidP="00FB34BD">
      <w:pPr>
        <w:pStyle w:val="Heading2"/>
        <w:spacing w:before="240" w:after="240"/>
        <w:rPr>
          <w:rFonts w:ascii="Arial" w:hAnsi="Arial"/>
          <w:szCs w:val="24"/>
          <w:lang w:val="en-GB"/>
        </w:rPr>
      </w:pPr>
      <w:bookmarkStart w:id="21" w:name="_Toc213941465"/>
      <w:r w:rsidRPr="00EF63F7">
        <w:rPr>
          <w:rFonts w:ascii="Arial" w:hAnsi="Arial"/>
          <w:szCs w:val="24"/>
          <w:lang w:val="en-GB"/>
        </w:rPr>
        <w:t>3.4 Leveraging Strengths for Competitive Advantage</w:t>
      </w:r>
      <w:bookmarkEnd w:id="21"/>
      <w:r w:rsidRPr="00EF63F7">
        <w:rPr>
          <w:rFonts w:ascii="Arial" w:hAnsi="Arial"/>
          <w:szCs w:val="24"/>
          <w:lang w:val="en-GB"/>
        </w:rPr>
        <w:t xml:space="preserve"> </w:t>
      </w:r>
    </w:p>
    <w:p w14:paraId="23994D65"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Primark should be able to succeed with its cost leadership and scale benefits in the highly price-sensitive and competitive apparel industry of India. Through global sourcing and massive buying in large volumes, Primark can supply products at a lower cost than most of the local competitors, giving it a solid base. This is its low-cost leadership, together with contemporary and large-format store experiences that differentiate Primark among most Indian value retailers who do not have an aspirational retail experience, particularly in tier-1 and tier-2 cities.</w:t>
      </w:r>
    </w:p>
    <w:p w14:paraId="4B3ADD54"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To enhance its local responsiveness, Primark can restructure the existing Asian supply system by creating regional sourcing centres in India and other countries, such as Bangladesh, and lead times as well as import tariffs will be minimised. This type of localised supply chain strategy improves responsiveness and cost-efficiency. Moreover, Primark management should be efficient since its sustainability and ethical supply chains are supported by strong traceability and supplier compliance programs, and this is something that will add value in addition to price because of the increasing demands of Indian consumers and regulators (Esan</w:t>
      </w:r>
      <w:r w:rsidRPr="00EF63F7">
        <w:rPr>
          <w:rFonts w:ascii="Arial" w:eastAsia="Times New Roman" w:hAnsi="Arial"/>
          <w:i/>
          <w:iCs/>
          <w:szCs w:val="24"/>
          <w:lang w:val="en-GB"/>
        </w:rPr>
        <w:t xml:space="preserve"> et al</w:t>
      </w:r>
      <w:r w:rsidRPr="00EF63F7">
        <w:rPr>
          <w:rFonts w:ascii="Arial" w:eastAsia="Times New Roman" w:hAnsi="Arial"/>
          <w:szCs w:val="24"/>
          <w:lang w:val="en-GB"/>
        </w:rPr>
        <w:t>. 2024).</w:t>
      </w:r>
    </w:p>
    <w:p w14:paraId="2C49BDDA"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 xml:space="preserve">Primark can take advantage of its presence by introducing an omni-channel strategy, which combines both physical locations in busy shopping centres with online services, including application-based inventory searches, and uses its international retail presence (Zhang </w:t>
      </w:r>
      <w:r w:rsidRPr="00EF63F7">
        <w:rPr>
          <w:rFonts w:ascii="Arial" w:eastAsia="Times New Roman" w:hAnsi="Arial"/>
          <w:i/>
          <w:iCs/>
          <w:szCs w:val="24"/>
          <w:lang w:val="en-GB"/>
        </w:rPr>
        <w:t>et al.</w:t>
      </w:r>
      <w:r w:rsidRPr="00EF63F7">
        <w:rPr>
          <w:rFonts w:ascii="Arial" w:eastAsia="Times New Roman" w:hAnsi="Arial"/>
          <w:szCs w:val="24"/>
          <w:lang w:val="en-GB"/>
        </w:rPr>
        <w:t xml:space="preserve"> 2024). Nevertheless, Primark should be cautious of the local market threats, including importation duties, local fashion tastes and fierce competition domestically, by differentiating product mixes and positioning to retain a sense of value as opposed to mere low fares. This will be a necessary strategic fit in the dynamic apparel industry in India.</w:t>
      </w:r>
    </w:p>
    <w:p w14:paraId="240521F9" w14:textId="77777777" w:rsidR="009D3497" w:rsidRPr="00EF63F7" w:rsidRDefault="002F2F86" w:rsidP="00FB34BD">
      <w:pPr>
        <w:pStyle w:val="Heading2"/>
        <w:spacing w:before="240" w:after="240"/>
        <w:rPr>
          <w:rFonts w:ascii="Arial" w:hAnsi="Arial"/>
          <w:szCs w:val="24"/>
          <w:lang w:val="en-GB"/>
        </w:rPr>
      </w:pPr>
      <w:bookmarkStart w:id="22" w:name="_Toc213941466"/>
      <w:r w:rsidRPr="00EF63F7">
        <w:rPr>
          <w:rFonts w:ascii="Arial" w:hAnsi="Arial"/>
          <w:szCs w:val="24"/>
          <w:lang w:val="en-GB"/>
        </w:rPr>
        <w:t>3.5 Proposed Market Entry Strategy</w:t>
      </w:r>
      <w:bookmarkEnd w:id="22"/>
      <w:r w:rsidRPr="00EF63F7">
        <w:rPr>
          <w:rFonts w:ascii="Arial" w:hAnsi="Arial"/>
          <w:szCs w:val="24"/>
          <w:lang w:val="en-GB"/>
        </w:rPr>
        <w:t xml:space="preserve"> </w:t>
      </w:r>
    </w:p>
    <w:p w14:paraId="73F515C3" w14:textId="556267FC"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 xml:space="preserve">Primark must enter the Indian market using a phased joint venture approach to allow compliance with the regulations and adaptation to local </w:t>
      </w:r>
      <w:r w:rsidR="006D1D1A" w:rsidRPr="00EF63F7">
        <w:rPr>
          <w:rFonts w:ascii="Arial" w:eastAsia="Times New Roman" w:hAnsi="Arial"/>
          <w:szCs w:val="24"/>
          <w:lang w:val="en-GB"/>
        </w:rPr>
        <w:t>conditions and</w:t>
      </w:r>
      <w:r w:rsidRPr="00EF63F7">
        <w:rPr>
          <w:rFonts w:ascii="Arial" w:eastAsia="Times New Roman" w:hAnsi="Arial"/>
          <w:szCs w:val="24"/>
          <w:lang w:val="en-GB"/>
        </w:rPr>
        <w:t xml:space="preserve"> use global cost-leadership capabilities. Considering the rules established by the Foreign Direct Investment (FDI) policy of Indian government to direct 100 percent foreign ownership in single brand retail (provided that there is 30 percent local sourcing), collaborating with an established Indian retail organization such as Reliance Retail or Aditya Birla Fashion and Retail would ease entry to the market, accessibility to local supply chains, and property skills (Singhania, 2024). The first stage of entry must focus on opening flagship stores (30,00050,000 sq. ft.) in Tier-1 metropolitan cities such as Mumbai, Delhi NCR, Bengaluru, and Hyderabad, where disposable income and awareness of the brand are the greatest. The outlets are to be located in the high-end malls such as Phoenix </w:t>
      </w:r>
      <w:proofErr w:type="spellStart"/>
      <w:r w:rsidRPr="00EF63F7">
        <w:rPr>
          <w:rFonts w:ascii="Arial" w:eastAsia="Times New Roman" w:hAnsi="Arial"/>
          <w:szCs w:val="24"/>
          <w:lang w:val="en-GB"/>
        </w:rPr>
        <w:t>Marketcity</w:t>
      </w:r>
      <w:proofErr w:type="spellEnd"/>
      <w:r w:rsidRPr="00EF63F7">
        <w:rPr>
          <w:rFonts w:ascii="Arial" w:eastAsia="Times New Roman" w:hAnsi="Arial"/>
          <w:szCs w:val="24"/>
          <w:lang w:val="en-GB"/>
        </w:rPr>
        <w:t xml:space="preserve"> or DLF Mall of India to attract inspirational middle-income earners.</w:t>
      </w:r>
    </w:p>
    <w:p w14:paraId="1C50BE8C"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Primark needs to continue with its low-end pricing but needs to launch India lines, among which there are fusion clothes, light clothes, and regional size differences. Local sourcing centres in Gujarat and Tamil Nadu would be ideal to ensure efficiency in logistics, adherence to FDI regulations and responsiveness of the supply chain. Multi-channel marketing strategy with the use of social media, influencer campaigns and sustainability stories under the Primark Cares will create brand resonance. In the long run, growth will be to Tier-2 cities (Jaipur, Pune, Lucknow), and a click-and-collect online platform will help increase coverage.</w:t>
      </w:r>
    </w:p>
    <w:p w14:paraId="60AAB921" w14:textId="77777777" w:rsidR="009D3497" w:rsidRPr="00EF63F7" w:rsidRDefault="002F2F86" w:rsidP="00FB34BD">
      <w:pPr>
        <w:pStyle w:val="Heading1"/>
        <w:spacing w:before="240" w:after="240"/>
        <w:rPr>
          <w:rFonts w:ascii="Arial" w:hAnsi="Arial"/>
          <w:sz w:val="24"/>
          <w:szCs w:val="24"/>
          <w:lang w:val="en-GB"/>
        </w:rPr>
      </w:pPr>
      <w:bookmarkStart w:id="23" w:name="_Toc213941467"/>
      <w:r w:rsidRPr="00EF63F7">
        <w:rPr>
          <w:rFonts w:ascii="Arial" w:hAnsi="Arial"/>
          <w:sz w:val="24"/>
          <w:szCs w:val="24"/>
          <w:lang w:val="en-GB"/>
        </w:rPr>
        <w:t>4. Performance Evaluation Framework</w:t>
      </w:r>
      <w:bookmarkEnd w:id="23"/>
      <w:r w:rsidRPr="00EF63F7">
        <w:rPr>
          <w:rFonts w:ascii="Arial" w:hAnsi="Arial"/>
          <w:sz w:val="24"/>
          <w:szCs w:val="24"/>
          <w:lang w:val="en-GB"/>
        </w:rPr>
        <w:t xml:space="preserve"> </w:t>
      </w:r>
    </w:p>
    <w:p w14:paraId="108D10A4" w14:textId="77777777" w:rsidR="009D3497" w:rsidRPr="00EF63F7" w:rsidRDefault="002F2F86" w:rsidP="00FB34BD">
      <w:pPr>
        <w:pStyle w:val="Heading2"/>
        <w:spacing w:before="240" w:after="240"/>
        <w:rPr>
          <w:rFonts w:ascii="Arial" w:hAnsi="Arial"/>
          <w:szCs w:val="24"/>
          <w:lang w:val="en-GB"/>
        </w:rPr>
      </w:pPr>
      <w:bookmarkStart w:id="24" w:name="_Toc213941468"/>
      <w:r w:rsidRPr="00EF63F7">
        <w:rPr>
          <w:rFonts w:ascii="Arial" w:hAnsi="Arial"/>
          <w:szCs w:val="24"/>
          <w:lang w:val="en-GB"/>
        </w:rPr>
        <w:t>4.1 Selection of the Balanced Scorecard (BSC)</w:t>
      </w:r>
      <w:bookmarkEnd w:id="24"/>
    </w:p>
    <w:p w14:paraId="6364C009" w14:textId="77777777" w:rsidR="00DA3313"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The Balanced Scorecard (BSC) is a useful strategic performance management model which converts the vision and strategy of an organisation into quantifiable goals in four perspectives as financial, customer, internal business processes and learning and growth (</w:t>
      </w:r>
      <w:proofErr w:type="spellStart"/>
      <w:r w:rsidRPr="00EF63F7">
        <w:rPr>
          <w:rFonts w:ascii="Arial" w:eastAsia="Times New Roman" w:hAnsi="Arial"/>
          <w:szCs w:val="24"/>
          <w:lang w:val="en-GB"/>
        </w:rPr>
        <w:t>Silalahi</w:t>
      </w:r>
      <w:proofErr w:type="spellEnd"/>
      <w:r w:rsidRPr="00EF63F7">
        <w:rPr>
          <w:rFonts w:ascii="Arial" w:eastAsia="Times New Roman" w:hAnsi="Arial"/>
          <w:szCs w:val="24"/>
          <w:lang w:val="en-GB"/>
        </w:rPr>
        <w:t xml:space="preserve">, 2023). In the case of Primark, a global fashion retailer that has to enter a market that is dynamic and price-sensitive such as India, the BSC offers a systematic method of aligning the strategic goals with management implementation to achieve short-term efficiency and long-term sustainability. The value proposition of Primark is constructed on the basis of offering trendy clothing of high quality and at a reasonable cost. There are issues of expanding into India including the cultural difference, the regional fashion tastes, the inconsistency of the infrastructure and the stiff competition that the domestic and global retailers such as Reliance Trends, H&amp;M and Zara have over the industry (Sharda </w:t>
      </w:r>
      <w:r w:rsidRPr="00EF63F7">
        <w:rPr>
          <w:rFonts w:ascii="Arial" w:eastAsia="Times New Roman" w:hAnsi="Arial"/>
          <w:i/>
          <w:iCs/>
          <w:szCs w:val="24"/>
          <w:lang w:val="en-GB"/>
        </w:rPr>
        <w:t>et al.</w:t>
      </w:r>
      <w:r w:rsidRPr="00EF63F7">
        <w:rPr>
          <w:rFonts w:ascii="Arial" w:eastAsia="Times New Roman" w:hAnsi="Arial"/>
          <w:szCs w:val="24"/>
          <w:lang w:val="en-GB"/>
        </w:rPr>
        <w:t xml:space="preserve"> 2025). </w:t>
      </w:r>
    </w:p>
    <w:p w14:paraId="0EC41B67" w14:textId="6A7D48F5"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 xml:space="preserve">The BSC provides an extensive model that helps Primark to track its strategic alignment with the local market and keep the brand consistent. Financially, the BSC enables Primark to monitor profitability, revenue increase and ROI with regard to its business in India. There is a growing population of middle-class people with increasing disposable income in India and due to this, performance measures including sales, cost management and market share will be necessary to determine financial feasibility (George, 2025). Indicators including customer satisfaction ratings, brand recognition and recurring purchase rates may be used to sample the effectiveness of marketing plans and customer interactivity initiatives. These indicators would help Primark to refine its pricing, product mix and localisation efforts since Indian consumers are becoming more value and fashion conscious. </w:t>
      </w:r>
    </w:p>
    <w:p w14:paraId="145BFE43" w14:textId="0A5F610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 xml:space="preserve">The BSC supports performance monitoring in terms of efficiency in the supply chain, supply chain inventory management and sourcing strategies locally from an internal business process perspective (Pejić Bach </w:t>
      </w:r>
      <w:r w:rsidRPr="00EF63F7">
        <w:rPr>
          <w:rFonts w:ascii="Arial" w:eastAsia="Times New Roman" w:hAnsi="Arial"/>
          <w:i/>
          <w:iCs/>
          <w:szCs w:val="24"/>
          <w:lang w:val="en-GB"/>
        </w:rPr>
        <w:t>et al.</w:t>
      </w:r>
      <w:r w:rsidRPr="00EF63F7">
        <w:rPr>
          <w:rFonts w:ascii="Arial" w:eastAsia="Times New Roman" w:hAnsi="Arial"/>
          <w:szCs w:val="24"/>
          <w:lang w:val="en-GB"/>
        </w:rPr>
        <w:t xml:space="preserve"> 2023). The complicated logistics and retail system in India requires a successful operational process to reduce the lead times and </w:t>
      </w:r>
      <w:r w:rsidR="006D1D1A" w:rsidRPr="00EF63F7">
        <w:rPr>
          <w:rFonts w:ascii="Arial" w:eastAsia="Times New Roman" w:hAnsi="Arial"/>
          <w:szCs w:val="24"/>
          <w:lang w:val="en-GB"/>
        </w:rPr>
        <w:t>costs but</w:t>
      </w:r>
      <w:r w:rsidRPr="00EF63F7">
        <w:rPr>
          <w:rFonts w:ascii="Arial" w:eastAsia="Times New Roman" w:hAnsi="Arial"/>
          <w:szCs w:val="24"/>
          <w:lang w:val="en-GB"/>
        </w:rPr>
        <w:t xml:space="preserve"> preserve the product quality and ethical sourcing criteria. The learning and growth perspective deals with the organisational ability of Primark to change and innovate within the Indian environment. The most important indicators may be the number of hours the employees train, retention rates and the inventiveness of store experience. The strategic focus on workforce development and digital technologies becomes important for long-term success (</w:t>
      </w:r>
      <w:proofErr w:type="spellStart"/>
      <w:r w:rsidRPr="00EF63F7">
        <w:rPr>
          <w:rFonts w:ascii="Arial" w:eastAsia="Times New Roman" w:hAnsi="Arial"/>
          <w:szCs w:val="24"/>
          <w:lang w:val="en-GB"/>
        </w:rPr>
        <w:t>Ziadlou</w:t>
      </w:r>
      <w:proofErr w:type="spellEnd"/>
      <w:r w:rsidRPr="00EF63F7">
        <w:rPr>
          <w:rFonts w:ascii="Arial" w:eastAsia="Times New Roman" w:hAnsi="Arial"/>
          <w:szCs w:val="24"/>
          <w:lang w:val="en-GB"/>
        </w:rPr>
        <w:t>, 2021). The implementation of the BSC would help Primark to ensure a balanced focus on financial performance and non-financial aspects of performance including customer engagement, operational efficiency and learning in the organisation which would result in strategic alignment and sustainable growth in the Indian retail market.</w:t>
      </w:r>
    </w:p>
    <w:p w14:paraId="39D8CAA2" w14:textId="74F41C27" w:rsidR="009D3497" w:rsidRPr="00EF63F7" w:rsidRDefault="002F2F86" w:rsidP="00FB34BD">
      <w:pPr>
        <w:pStyle w:val="Heading2"/>
        <w:spacing w:before="240" w:after="240"/>
        <w:rPr>
          <w:rFonts w:ascii="Arial" w:hAnsi="Arial"/>
          <w:szCs w:val="24"/>
          <w:lang w:val="en-GB"/>
        </w:rPr>
      </w:pPr>
      <w:bookmarkStart w:id="25" w:name="_Toc213941469"/>
      <w:r w:rsidRPr="00EF63F7">
        <w:rPr>
          <w:rFonts w:ascii="Arial" w:hAnsi="Arial"/>
          <w:szCs w:val="24"/>
          <w:lang w:val="en-GB"/>
        </w:rPr>
        <w:t>4.2 Designing the Balanced Scorecard for the India Expansion</w:t>
      </w:r>
      <w:bookmarkEnd w:id="25"/>
    </w:p>
    <w:tbl>
      <w:tblPr>
        <w:tblStyle w:val="a3"/>
        <w:tblW w:w="9360" w:type="dxa"/>
        <w:tblInd w:w="0" w:type="dxa"/>
        <w:tblLayout w:type="fixed"/>
        <w:tblLook w:val="0600" w:firstRow="0" w:lastRow="0" w:firstColumn="0" w:lastColumn="0" w:noHBand="1" w:noVBand="1"/>
      </w:tblPr>
      <w:tblGrid>
        <w:gridCol w:w="1873"/>
        <w:gridCol w:w="3203"/>
        <w:gridCol w:w="4284"/>
      </w:tblGrid>
      <w:tr w:rsidR="009D3497" w:rsidRPr="00EF63F7" w14:paraId="59B09118" w14:textId="77777777">
        <w:trPr>
          <w:trHeight w:val="515"/>
        </w:trPr>
        <w:tc>
          <w:tcPr>
            <w:tcW w:w="18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E28E87"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b/>
                <w:bCs/>
                <w:szCs w:val="24"/>
                <w:lang w:val="en-GB"/>
              </w:rPr>
              <w:t>Perspective</w:t>
            </w:r>
          </w:p>
        </w:tc>
        <w:tc>
          <w:tcPr>
            <w:tcW w:w="32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82BD8A"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b/>
                <w:bCs/>
                <w:szCs w:val="24"/>
                <w:lang w:val="en-GB"/>
              </w:rPr>
              <w:t>Strategic Objective</w:t>
            </w:r>
          </w:p>
        </w:tc>
        <w:tc>
          <w:tcPr>
            <w:tcW w:w="428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AE3192"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b/>
                <w:bCs/>
                <w:szCs w:val="24"/>
                <w:lang w:val="en-GB"/>
              </w:rPr>
              <w:t>Key Performance Indicators (KPIs)</w:t>
            </w:r>
          </w:p>
        </w:tc>
      </w:tr>
      <w:tr w:rsidR="009D3497" w:rsidRPr="00EF63F7" w14:paraId="1A9EDF2F" w14:textId="77777777">
        <w:trPr>
          <w:trHeight w:val="1085"/>
        </w:trPr>
        <w:tc>
          <w:tcPr>
            <w:tcW w:w="18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BB24A7"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b/>
                <w:bCs/>
                <w:szCs w:val="24"/>
                <w:lang w:val="en-GB"/>
              </w:rPr>
              <w:t>Financial</w:t>
            </w:r>
          </w:p>
        </w:tc>
        <w:tc>
          <w:tcPr>
            <w:tcW w:w="32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79F9D3"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Achieve sustainable revenue growth and profitability in the Indian market</w:t>
            </w:r>
          </w:p>
        </w:tc>
        <w:tc>
          <w:tcPr>
            <w:tcW w:w="428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7207B6"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Sales growth rate, ROI, cost of operations and gross margin</w:t>
            </w:r>
          </w:p>
        </w:tc>
      </w:tr>
      <w:tr w:rsidR="009D3497" w:rsidRPr="00EF63F7" w14:paraId="0FB0D3FC" w14:textId="77777777">
        <w:trPr>
          <w:trHeight w:val="1085"/>
        </w:trPr>
        <w:tc>
          <w:tcPr>
            <w:tcW w:w="18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E4D089"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b/>
                <w:bCs/>
                <w:szCs w:val="24"/>
                <w:lang w:val="en-GB"/>
              </w:rPr>
              <w:t>Customer</w:t>
            </w:r>
          </w:p>
        </w:tc>
        <w:tc>
          <w:tcPr>
            <w:tcW w:w="32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20F607"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Build brand awareness and customer loyalty among Indian consumers</w:t>
            </w:r>
          </w:p>
        </w:tc>
        <w:tc>
          <w:tcPr>
            <w:tcW w:w="428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8B57B7"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Customer satisfaction index, repeat purchase rate, Net Promoter Score (NPS) and market share</w:t>
            </w:r>
          </w:p>
        </w:tc>
      </w:tr>
      <w:tr w:rsidR="009D3497" w:rsidRPr="00EF63F7" w14:paraId="01CE80F7" w14:textId="77777777">
        <w:trPr>
          <w:trHeight w:val="1085"/>
        </w:trPr>
        <w:tc>
          <w:tcPr>
            <w:tcW w:w="18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C12F7C"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b/>
                <w:bCs/>
                <w:szCs w:val="24"/>
                <w:lang w:val="en-GB"/>
              </w:rPr>
              <w:t>Internal Business Processes</w:t>
            </w:r>
          </w:p>
        </w:tc>
        <w:tc>
          <w:tcPr>
            <w:tcW w:w="32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475FB8"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Optimise supply chain and operational efficiency</w:t>
            </w:r>
          </w:p>
        </w:tc>
        <w:tc>
          <w:tcPr>
            <w:tcW w:w="428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2FEE1D"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Inventory turnover, local sourcing ratio, logistics cost efficiency and store opening timelines</w:t>
            </w:r>
          </w:p>
        </w:tc>
      </w:tr>
      <w:tr w:rsidR="009D3497" w:rsidRPr="00EF63F7" w14:paraId="60C25947" w14:textId="77777777">
        <w:trPr>
          <w:trHeight w:val="1085"/>
        </w:trPr>
        <w:tc>
          <w:tcPr>
            <w:tcW w:w="187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364092"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b/>
                <w:bCs/>
                <w:szCs w:val="24"/>
                <w:lang w:val="en-GB"/>
              </w:rPr>
              <w:t>Learning and Growth</w:t>
            </w:r>
          </w:p>
        </w:tc>
        <w:tc>
          <w:tcPr>
            <w:tcW w:w="320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580DC3"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Develop a skilled workforce and foster innovation</w:t>
            </w:r>
          </w:p>
        </w:tc>
        <w:tc>
          <w:tcPr>
            <w:tcW w:w="428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14D1D2"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Employee training hours, staff retention rate, number of innovation initiatives and digital engagement metrics</w:t>
            </w:r>
          </w:p>
        </w:tc>
      </w:tr>
    </w:tbl>
    <w:p w14:paraId="1AE7D987" w14:textId="3CD81D85" w:rsidR="009D3497" w:rsidRPr="00EF63F7" w:rsidRDefault="002F2F86" w:rsidP="00031542">
      <w:pPr>
        <w:spacing w:before="240" w:after="240"/>
        <w:jc w:val="center"/>
        <w:rPr>
          <w:rFonts w:ascii="Arial" w:eastAsia="Times New Roman" w:hAnsi="Arial"/>
          <w:b/>
          <w:bCs/>
          <w:szCs w:val="24"/>
          <w:lang w:val="en-GB"/>
        </w:rPr>
      </w:pPr>
      <w:r w:rsidRPr="00EF63F7">
        <w:rPr>
          <w:rFonts w:ascii="Arial" w:eastAsia="Times New Roman" w:hAnsi="Arial"/>
          <w:b/>
          <w:bCs/>
          <w:szCs w:val="24"/>
          <w:lang w:val="en-GB"/>
        </w:rPr>
        <w:t xml:space="preserve">Table </w:t>
      </w:r>
      <w:r w:rsidR="00326975" w:rsidRPr="00EF63F7">
        <w:rPr>
          <w:rFonts w:ascii="Arial" w:eastAsia="Times New Roman" w:hAnsi="Arial"/>
          <w:b/>
          <w:bCs/>
          <w:szCs w:val="24"/>
          <w:lang w:val="en-GB"/>
        </w:rPr>
        <w:t>5</w:t>
      </w:r>
      <w:r w:rsidRPr="00EF63F7">
        <w:rPr>
          <w:rFonts w:ascii="Arial" w:eastAsia="Times New Roman" w:hAnsi="Arial"/>
          <w:b/>
          <w:bCs/>
          <w:szCs w:val="24"/>
          <w:lang w:val="en-GB"/>
        </w:rPr>
        <w:t>: Designed balanced scorecard</w:t>
      </w:r>
    </w:p>
    <w:p w14:paraId="4B90D6A0" w14:textId="77777777" w:rsidR="009D3497" w:rsidRPr="00EF63F7" w:rsidRDefault="002F2F86" w:rsidP="00031542">
      <w:pPr>
        <w:spacing w:before="240" w:after="240"/>
        <w:jc w:val="center"/>
        <w:rPr>
          <w:rFonts w:ascii="Arial" w:eastAsia="Times New Roman" w:hAnsi="Arial"/>
          <w:szCs w:val="24"/>
          <w:lang w:val="en-GB"/>
        </w:rPr>
      </w:pPr>
      <w:r w:rsidRPr="00EF63F7">
        <w:rPr>
          <w:rFonts w:ascii="Arial" w:eastAsia="Times New Roman" w:hAnsi="Arial"/>
          <w:szCs w:val="24"/>
          <w:lang w:val="en-GB"/>
        </w:rPr>
        <w:t>(Source: Self-developed)</w:t>
      </w:r>
    </w:p>
    <w:p w14:paraId="3E32D4F6" w14:textId="420C9E6A" w:rsidR="00C11C5F" w:rsidRPr="00EF63F7" w:rsidRDefault="00C11C5F" w:rsidP="00FB34BD">
      <w:pPr>
        <w:spacing w:before="240" w:after="240"/>
        <w:rPr>
          <w:rFonts w:ascii="Arial" w:hAnsi="Arial"/>
          <w:szCs w:val="24"/>
          <w:lang w:val="en-GB"/>
        </w:rPr>
      </w:pPr>
      <w:r w:rsidRPr="00EF63F7">
        <w:rPr>
          <w:rFonts w:ascii="Arial" w:hAnsi="Arial"/>
          <w:szCs w:val="24"/>
          <w:lang w:val="en-GB"/>
        </w:rPr>
        <w:t>Through this framework, Primark is allowed to ensure that its strategic visions are fitfully aligned with its operational objectives in India. By controlling the non-financial and financial measures, the company will be in a position to adjust its business model according to the needs of the local market, improve brand image and guarantee efficient operations. The balanced scorecard would have critical evaluation system and would help sustain competitive advantage and informed decision making in the Indian environment of development in retail.</w:t>
      </w:r>
    </w:p>
    <w:p w14:paraId="5C35BB6B" w14:textId="77777777" w:rsidR="009D3497" w:rsidRPr="00EF63F7" w:rsidRDefault="002F2F86" w:rsidP="00FB34BD">
      <w:pPr>
        <w:pStyle w:val="Heading1"/>
        <w:spacing w:before="240" w:after="240"/>
        <w:rPr>
          <w:rFonts w:ascii="Arial" w:hAnsi="Arial"/>
          <w:sz w:val="24"/>
          <w:szCs w:val="24"/>
          <w:lang w:val="en-GB"/>
        </w:rPr>
      </w:pPr>
      <w:bookmarkStart w:id="26" w:name="_Toc213941470"/>
      <w:r w:rsidRPr="00EF63F7">
        <w:rPr>
          <w:rFonts w:ascii="Arial" w:hAnsi="Arial"/>
          <w:sz w:val="24"/>
          <w:szCs w:val="24"/>
          <w:lang w:val="en-GB"/>
        </w:rPr>
        <w:t>5. Recommendations and Conclusion</w:t>
      </w:r>
      <w:bookmarkEnd w:id="26"/>
    </w:p>
    <w:p w14:paraId="1463D8E8" w14:textId="77777777" w:rsidR="009D3497" w:rsidRPr="00EF63F7" w:rsidRDefault="002F2F86" w:rsidP="00FB34BD">
      <w:pPr>
        <w:pStyle w:val="Heading2"/>
        <w:spacing w:before="240" w:after="240"/>
        <w:rPr>
          <w:rFonts w:ascii="Arial" w:hAnsi="Arial"/>
          <w:szCs w:val="24"/>
          <w:lang w:val="en-GB"/>
        </w:rPr>
      </w:pPr>
      <w:bookmarkStart w:id="27" w:name="_Toc213941471"/>
      <w:r w:rsidRPr="00EF63F7">
        <w:rPr>
          <w:rFonts w:ascii="Arial" w:hAnsi="Arial"/>
          <w:szCs w:val="24"/>
          <w:lang w:val="en-GB"/>
        </w:rPr>
        <w:t>5.1 Recommendations</w:t>
      </w:r>
      <w:bookmarkEnd w:id="27"/>
    </w:p>
    <w:p w14:paraId="5584F85F"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 xml:space="preserve">It can be recommended that, </w:t>
      </w:r>
    </w:p>
    <w:p w14:paraId="69394846" w14:textId="77777777" w:rsidR="009D3497" w:rsidRPr="00357BA6" w:rsidRDefault="002F2F86" w:rsidP="00357BA6">
      <w:pPr>
        <w:pStyle w:val="ListParagraph"/>
        <w:numPr>
          <w:ilvl w:val="0"/>
          <w:numId w:val="8"/>
        </w:numPr>
        <w:spacing w:before="240" w:after="240"/>
        <w:rPr>
          <w:rFonts w:ascii="Arial" w:eastAsia="Times New Roman" w:hAnsi="Arial"/>
          <w:szCs w:val="24"/>
          <w:lang w:val="en-GB"/>
        </w:rPr>
      </w:pPr>
      <w:r w:rsidRPr="00357BA6">
        <w:rPr>
          <w:rFonts w:ascii="Arial" w:eastAsia="Times New Roman" w:hAnsi="Arial"/>
          <w:szCs w:val="24"/>
          <w:lang w:val="en-GB"/>
        </w:rPr>
        <w:t>Use the phased market entry strategy - Primark must first focus on Tier-1 metropolitan cities including Mumbai, Delhi and Bengaluru to create brand awareness and gauge consumer reaction. Once operational efficiency and brand recognition is established, a move into the Tier-2 cities such as Pune, Chandigarh and Ahmedabad should be undertaken with the help of the increased urbanisation and mall infrastructure in India.</w:t>
      </w:r>
    </w:p>
    <w:p w14:paraId="5596979F" w14:textId="77777777" w:rsidR="009D3497" w:rsidRPr="00357BA6" w:rsidRDefault="002F2F86" w:rsidP="00357BA6">
      <w:pPr>
        <w:pStyle w:val="ListParagraph"/>
        <w:numPr>
          <w:ilvl w:val="0"/>
          <w:numId w:val="8"/>
        </w:numPr>
        <w:spacing w:before="240" w:after="240"/>
        <w:rPr>
          <w:rFonts w:ascii="Arial" w:eastAsia="Times New Roman" w:hAnsi="Arial"/>
          <w:szCs w:val="24"/>
          <w:lang w:val="en-GB"/>
        </w:rPr>
      </w:pPr>
      <w:r w:rsidRPr="00357BA6">
        <w:rPr>
          <w:rFonts w:ascii="Arial" w:eastAsia="Times New Roman" w:hAnsi="Arial"/>
          <w:szCs w:val="24"/>
          <w:lang w:val="en-GB"/>
        </w:rPr>
        <w:t xml:space="preserve">Establish local supplier alliances - Working with Indian textile and garment manufacturers in the framework of the program Make in India, will decrease the costs of imports, enhance responsiveness in the supply chain and enhance sustainability. The local sourcing strategy will also mitigate the currency fluctuation risks and import duties (Badhan </w:t>
      </w:r>
      <w:r w:rsidRPr="00357BA6">
        <w:rPr>
          <w:rFonts w:ascii="Arial" w:eastAsia="Times New Roman" w:hAnsi="Arial"/>
          <w:i/>
          <w:iCs/>
          <w:szCs w:val="24"/>
          <w:lang w:val="en-GB"/>
        </w:rPr>
        <w:t>et al.</w:t>
      </w:r>
      <w:r w:rsidRPr="00357BA6">
        <w:rPr>
          <w:rFonts w:ascii="Arial" w:eastAsia="Times New Roman" w:hAnsi="Arial"/>
          <w:szCs w:val="24"/>
          <w:lang w:val="en-GB"/>
        </w:rPr>
        <w:t xml:space="preserve"> 2024).</w:t>
      </w:r>
    </w:p>
    <w:p w14:paraId="0D4381B6" w14:textId="77777777" w:rsidR="009D3497" w:rsidRPr="00357BA6" w:rsidRDefault="002F2F86" w:rsidP="00357BA6">
      <w:pPr>
        <w:pStyle w:val="ListParagraph"/>
        <w:numPr>
          <w:ilvl w:val="0"/>
          <w:numId w:val="8"/>
        </w:numPr>
        <w:spacing w:before="240" w:after="240"/>
        <w:rPr>
          <w:rFonts w:ascii="Arial" w:eastAsia="Times New Roman" w:hAnsi="Arial"/>
          <w:szCs w:val="24"/>
          <w:lang w:val="en-GB"/>
        </w:rPr>
      </w:pPr>
      <w:r w:rsidRPr="00357BA6">
        <w:rPr>
          <w:rFonts w:ascii="Arial" w:eastAsia="Times New Roman" w:hAnsi="Arial"/>
          <w:szCs w:val="24"/>
          <w:lang w:val="en-GB"/>
        </w:rPr>
        <w:t xml:space="preserve">Combine omnichannel retailing - Even though Primark has always concentrated on brick-and-mortar stores, switching to India with a hybrid model will correspond to the digital customer base in India. Collaboration with online stores or an exclusive online shopfront will help to increase availability and bring in customers to the physical stores (Tabaku </w:t>
      </w:r>
      <w:r w:rsidRPr="00357BA6">
        <w:rPr>
          <w:rFonts w:ascii="Arial" w:eastAsia="Times New Roman" w:hAnsi="Arial"/>
          <w:i/>
          <w:iCs/>
          <w:szCs w:val="24"/>
          <w:lang w:val="en-GB"/>
        </w:rPr>
        <w:t xml:space="preserve">et al. </w:t>
      </w:r>
      <w:r w:rsidRPr="00357BA6">
        <w:rPr>
          <w:rFonts w:ascii="Arial" w:eastAsia="Times New Roman" w:hAnsi="Arial"/>
          <w:szCs w:val="24"/>
          <w:lang w:val="en-GB"/>
        </w:rPr>
        <w:t>2024).</w:t>
      </w:r>
    </w:p>
    <w:p w14:paraId="71D3D983" w14:textId="77777777" w:rsidR="009D3497" w:rsidRPr="00357BA6" w:rsidRDefault="002F2F86" w:rsidP="00357BA6">
      <w:pPr>
        <w:pStyle w:val="ListParagraph"/>
        <w:numPr>
          <w:ilvl w:val="0"/>
          <w:numId w:val="8"/>
        </w:numPr>
        <w:spacing w:before="240" w:after="240"/>
        <w:rPr>
          <w:rFonts w:ascii="Arial" w:eastAsia="Times New Roman" w:hAnsi="Arial"/>
          <w:szCs w:val="24"/>
          <w:lang w:val="en-GB"/>
        </w:rPr>
      </w:pPr>
      <w:r w:rsidRPr="00357BA6">
        <w:rPr>
          <w:rFonts w:ascii="Arial" w:eastAsia="Times New Roman" w:hAnsi="Arial"/>
          <w:szCs w:val="24"/>
          <w:lang w:val="en-GB"/>
        </w:rPr>
        <w:t xml:space="preserve">Dedication to fashion sustainability and social responsibility - The Indian consumers are more sensitive to environmental concerns. The development of recycled clothes, social responsibilities and ethical manufacturing will enhance brand image and set it apart from fast fashion brands (Nguyen </w:t>
      </w:r>
      <w:r w:rsidRPr="00357BA6">
        <w:rPr>
          <w:rFonts w:ascii="Arial" w:eastAsia="Times New Roman" w:hAnsi="Arial"/>
          <w:i/>
          <w:iCs/>
          <w:szCs w:val="24"/>
          <w:lang w:val="en-GB"/>
        </w:rPr>
        <w:t>et al.</w:t>
      </w:r>
      <w:r w:rsidRPr="00357BA6">
        <w:rPr>
          <w:rFonts w:ascii="Arial" w:eastAsia="Times New Roman" w:hAnsi="Arial"/>
          <w:szCs w:val="24"/>
          <w:lang w:val="en-GB"/>
        </w:rPr>
        <w:t xml:space="preserve"> 2021).</w:t>
      </w:r>
    </w:p>
    <w:p w14:paraId="674C71D8" w14:textId="77777777" w:rsidR="009D3497" w:rsidRPr="00357BA6" w:rsidRDefault="002F2F86" w:rsidP="00357BA6">
      <w:pPr>
        <w:pStyle w:val="ListParagraph"/>
        <w:numPr>
          <w:ilvl w:val="0"/>
          <w:numId w:val="8"/>
        </w:numPr>
        <w:spacing w:before="240" w:after="240"/>
        <w:rPr>
          <w:rFonts w:ascii="Arial" w:eastAsia="Times New Roman" w:hAnsi="Arial"/>
          <w:szCs w:val="24"/>
          <w:lang w:val="en-GB"/>
        </w:rPr>
      </w:pPr>
      <w:r w:rsidRPr="00357BA6">
        <w:rPr>
          <w:rFonts w:ascii="Arial" w:eastAsia="Times New Roman" w:hAnsi="Arial"/>
          <w:szCs w:val="24"/>
          <w:lang w:val="en-GB"/>
        </w:rPr>
        <w:t xml:space="preserve">Invest in localised marketing and workforce development - The use of the area-specific campaigns with the involvement of influencers, social media campaigns and culturally stereotyped product lines will enhance brand affiliation. </w:t>
      </w:r>
    </w:p>
    <w:p w14:paraId="7AB86406" w14:textId="77777777"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All these strategies will make Primark stronger by positioning as a value based yet responsible fashion retailer in India.</w:t>
      </w:r>
    </w:p>
    <w:p w14:paraId="0EE2445A" w14:textId="77777777" w:rsidR="009D3497" w:rsidRPr="00EF63F7" w:rsidRDefault="002F2F86" w:rsidP="00FB34BD">
      <w:pPr>
        <w:pStyle w:val="Heading2"/>
        <w:spacing w:before="240" w:after="240"/>
        <w:rPr>
          <w:rFonts w:ascii="Arial" w:hAnsi="Arial"/>
          <w:szCs w:val="24"/>
          <w:lang w:val="en-GB"/>
        </w:rPr>
      </w:pPr>
      <w:bookmarkStart w:id="28" w:name="_Toc213941472"/>
      <w:r w:rsidRPr="00EF63F7">
        <w:rPr>
          <w:rFonts w:ascii="Arial" w:hAnsi="Arial"/>
          <w:szCs w:val="24"/>
          <w:lang w:val="en-GB"/>
        </w:rPr>
        <w:t>5.2 Conclusion</w:t>
      </w:r>
      <w:bookmarkEnd w:id="28"/>
    </w:p>
    <w:p w14:paraId="4BA09A7B" w14:textId="3BAC4F71" w:rsidR="009D3497" w:rsidRPr="00EF63F7" w:rsidRDefault="002F2F86" w:rsidP="00FB34BD">
      <w:pPr>
        <w:spacing w:before="240" w:after="240"/>
        <w:rPr>
          <w:rFonts w:ascii="Arial" w:eastAsia="Times New Roman" w:hAnsi="Arial"/>
          <w:szCs w:val="24"/>
          <w:lang w:val="en-GB"/>
        </w:rPr>
      </w:pPr>
      <w:r w:rsidRPr="00EF63F7">
        <w:rPr>
          <w:rFonts w:ascii="Arial" w:eastAsia="Times New Roman" w:hAnsi="Arial"/>
          <w:szCs w:val="24"/>
          <w:lang w:val="en-GB"/>
        </w:rPr>
        <w:t>Primark's expansion into India is a strategically correct and financially viable step in accordance with the company's core value proposition, the trend-</w:t>
      </w:r>
      <w:r w:rsidR="00DA3313" w:rsidRPr="00EF63F7">
        <w:rPr>
          <w:rFonts w:ascii="Arial" w:eastAsia="Times New Roman" w:hAnsi="Arial"/>
          <w:szCs w:val="24"/>
          <w:lang w:val="en-GB"/>
        </w:rPr>
        <w:t>driven and</w:t>
      </w:r>
      <w:r w:rsidRPr="00EF63F7">
        <w:rPr>
          <w:rFonts w:ascii="Arial" w:eastAsia="Times New Roman" w:hAnsi="Arial"/>
          <w:szCs w:val="24"/>
          <w:lang w:val="en-GB"/>
        </w:rPr>
        <w:t xml:space="preserve"> affordable fashion. Indian macroeconomic development, the young population and retail infrastructure that is changing provides a rich business environment of Primark. It requires careful localisation, operational efficiency and digital adaptation. Primark would be able to conduct a continuous assessment of its performance in all financial, customer, internal process and learning dimensions to ensure that the company performs in line with corporate goals and local market reality using the Balanced Scorecard model. Primark would be able to gain a solid presence in the Indian competitive fashion retail market and be profitable in the </w:t>
      </w:r>
      <w:r w:rsidR="00C62159" w:rsidRPr="00EF63F7">
        <w:rPr>
          <w:rFonts w:ascii="Arial" w:eastAsia="Times New Roman" w:hAnsi="Arial"/>
          <w:szCs w:val="24"/>
          <w:lang w:val="en-GB"/>
        </w:rPr>
        <w:t>long run</w:t>
      </w:r>
      <w:r w:rsidRPr="00EF63F7">
        <w:rPr>
          <w:rFonts w:ascii="Arial" w:eastAsia="Times New Roman" w:hAnsi="Arial"/>
          <w:szCs w:val="24"/>
          <w:lang w:val="en-GB"/>
        </w:rPr>
        <w:t xml:space="preserve"> while upholding its ethical and affordable fashion brand by launching in stages, sustainability in sourcing and a culturally sensitive brand presence. </w:t>
      </w:r>
    </w:p>
    <w:p w14:paraId="6B534AC8" w14:textId="77777777" w:rsidR="009D3497" w:rsidRPr="00EF63F7" w:rsidRDefault="002F2F86" w:rsidP="00FB34BD">
      <w:pPr>
        <w:pStyle w:val="Heading1"/>
        <w:spacing w:before="240" w:after="240"/>
        <w:rPr>
          <w:rFonts w:ascii="Arial" w:hAnsi="Arial"/>
          <w:sz w:val="24"/>
          <w:szCs w:val="24"/>
          <w:lang w:val="en-GB"/>
        </w:rPr>
      </w:pPr>
      <w:bookmarkStart w:id="29" w:name="_Toc213941473"/>
      <w:r w:rsidRPr="00EF63F7">
        <w:rPr>
          <w:rFonts w:ascii="Arial" w:hAnsi="Arial"/>
          <w:sz w:val="24"/>
          <w:szCs w:val="24"/>
          <w:lang w:val="en-GB"/>
        </w:rPr>
        <w:t>References</w:t>
      </w:r>
      <w:bookmarkEnd w:id="29"/>
      <w:r w:rsidRPr="00EF63F7">
        <w:rPr>
          <w:rFonts w:ascii="Arial" w:hAnsi="Arial"/>
          <w:sz w:val="24"/>
          <w:szCs w:val="24"/>
          <w:lang w:val="en-GB"/>
        </w:rPr>
        <w:t xml:space="preserve"> </w:t>
      </w:r>
    </w:p>
    <w:p w14:paraId="37865269" w14:textId="2E9C2C4B" w:rsidR="00DA3313" w:rsidRPr="00EF63F7" w:rsidRDefault="00DA3313" w:rsidP="00FB34BD">
      <w:pPr>
        <w:spacing w:before="240" w:after="240"/>
        <w:rPr>
          <w:rFonts w:ascii="Arial" w:hAnsi="Arial"/>
          <w:szCs w:val="24"/>
          <w:highlight w:val="white"/>
          <w:lang w:val="en-GB"/>
        </w:rPr>
      </w:pPr>
      <w:r w:rsidRPr="00EF63F7">
        <w:rPr>
          <w:rFonts w:ascii="Arial" w:hAnsi="Arial"/>
          <w:szCs w:val="24"/>
          <w:highlight w:val="white"/>
          <w:lang w:val="en-GB"/>
        </w:rPr>
        <w:t>ABF</w:t>
      </w:r>
      <w:r w:rsidR="00C62159">
        <w:rPr>
          <w:rFonts w:ascii="Arial" w:hAnsi="Arial"/>
          <w:szCs w:val="24"/>
          <w:highlight w:val="white"/>
          <w:lang w:val="en-GB"/>
        </w:rPr>
        <w:t xml:space="preserve">., </w:t>
      </w:r>
      <w:r w:rsidRPr="00EF63F7">
        <w:rPr>
          <w:rFonts w:ascii="Arial" w:hAnsi="Arial"/>
          <w:szCs w:val="24"/>
          <w:highlight w:val="white"/>
          <w:lang w:val="en-GB"/>
        </w:rPr>
        <w:t xml:space="preserve">2023. </w:t>
      </w:r>
      <w:r w:rsidRPr="00EF63F7">
        <w:rPr>
          <w:rFonts w:ascii="Arial" w:hAnsi="Arial"/>
          <w:i/>
          <w:iCs/>
          <w:szCs w:val="24"/>
          <w:highlight w:val="white"/>
          <w:lang w:val="en-GB"/>
        </w:rPr>
        <w:t>Annual Report 2023</w:t>
      </w:r>
      <w:r w:rsidRPr="00EF63F7">
        <w:rPr>
          <w:rFonts w:ascii="Arial" w:hAnsi="Arial"/>
          <w:szCs w:val="24"/>
          <w:highlight w:val="white"/>
          <w:lang w:val="en-GB"/>
        </w:rPr>
        <w:t xml:space="preserve">. [online] ABF Corporate. Available at: </w:t>
      </w:r>
      <w:hyperlink r:id="rId9" w:history="1">
        <w:r w:rsidR="00817576" w:rsidRPr="00E018C9">
          <w:rPr>
            <w:rStyle w:val="Hyperlink"/>
            <w:rFonts w:ascii="Arial" w:hAnsi="Arial"/>
            <w:szCs w:val="24"/>
            <w:highlight w:val="white"/>
            <w:lang w:val="en-GB"/>
          </w:rPr>
          <w:t>https://www.abf.co.uk/investors/annual-report-2023</w:t>
        </w:r>
      </w:hyperlink>
      <w:r w:rsidRPr="00EF63F7">
        <w:rPr>
          <w:rFonts w:ascii="Arial" w:hAnsi="Arial"/>
          <w:szCs w:val="24"/>
          <w:highlight w:val="white"/>
          <w:lang w:val="en-GB"/>
        </w:rPr>
        <w:t>.</w:t>
      </w:r>
      <w:r w:rsidR="00817576">
        <w:rPr>
          <w:rFonts w:ascii="Arial" w:hAnsi="Arial"/>
          <w:szCs w:val="24"/>
          <w:highlight w:val="white"/>
          <w:lang w:val="en-GB"/>
        </w:rPr>
        <w:t xml:space="preserve"> </w:t>
      </w:r>
    </w:p>
    <w:p w14:paraId="37145711" w14:textId="7A0C891B" w:rsidR="00DA3313" w:rsidRPr="00EF63F7" w:rsidRDefault="00DA3313" w:rsidP="00FB34BD">
      <w:pPr>
        <w:spacing w:before="240" w:after="240"/>
        <w:rPr>
          <w:rFonts w:ascii="Arial" w:hAnsi="Arial"/>
          <w:szCs w:val="24"/>
          <w:lang w:val="en-GB"/>
        </w:rPr>
      </w:pPr>
      <w:r w:rsidRPr="00EF63F7">
        <w:rPr>
          <w:rFonts w:ascii="Arial" w:hAnsi="Arial"/>
          <w:szCs w:val="24"/>
          <w:lang w:val="en-GB"/>
        </w:rPr>
        <w:t>ABF Corporate.</w:t>
      </w:r>
      <w:r w:rsidR="00817576">
        <w:rPr>
          <w:rFonts w:ascii="Arial" w:hAnsi="Arial"/>
          <w:szCs w:val="24"/>
          <w:lang w:val="en-GB"/>
        </w:rPr>
        <w:t xml:space="preserve">, </w:t>
      </w:r>
      <w:r w:rsidRPr="00EF63F7">
        <w:rPr>
          <w:rFonts w:ascii="Arial" w:hAnsi="Arial"/>
          <w:szCs w:val="24"/>
          <w:lang w:val="en-GB"/>
        </w:rPr>
        <w:t xml:space="preserve">2025. 2025 Annual Results Announcement. [online] Available at: </w:t>
      </w:r>
      <w:hyperlink r:id="rId10" w:history="1">
        <w:r w:rsidR="00817576" w:rsidRPr="00E018C9">
          <w:rPr>
            <w:rStyle w:val="Hyperlink"/>
            <w:rFonts w:ascii="Arial" w:hAnsi="Arial"/>
            <w:szCs w:val="24"/>
            <w:lang w:val="en-GB"/>
          </w:rPr>
          <w:t>https://www.abf.co.uk/media/news/2025/2025-annual-results-announcement?utm</w:t>
        </w:r>
      </w:hyperlink>
      <w:r w:rsidR="00817576">
        <w:rPr>
          <w:rFonts w:ascii="Arial" w:hAnsi="Arial"/>
          <w:szCs w:val="24"/>
          <w:lang w:val="en-GB"/>
        </w:rPr>
        <w:t xml:space="preserve"> </w:t>
      </w:r>
      <w:r w:rsidRPr="00EF63F7">
        <w:rPr>
          <w:rFonts w:ascii="Arial" w:hAnsi="Arial"/>
          <w:szCs w:val="24"/>
          <w:lang w:val="en-GB"/>
        </w:rPr>
        <w:t>[Accessed 12 Nov. 2025].</w:t>
      </w:r>
    </w:p>
    <w:p w14:paraId="225D079C" w14:textId="5FE9A581" w:rsidR="00DA3313" w:rsidRPr="00EF63F7" w:rsidRDefault="00DA3313" w:rsidP="00FB34BD">
      <w:pPr>
        <w:spacing w:before="240" w:after="240"/>
        <w:rPr>
          <w:rFonts w:ascii="Arial" w:hAnsi="Arial"/>
          <w:szCs w:val="24"/>
          <w:lang w:val="en-GB"/>
        </w:rPr>
      </w:pPr>
      <w:proofErr w:type="spellStart"/>
      <w:r w:rsidRPr="00EF63F7">
        <w:rPr>
          <w:rFonts w:ascii="Arial" w:hAnsi="Arial"/>
          <w:szCs w:val="24"/>
          <w:lang w:val="en-GB"/>
        </w:rPr>
        <w:t>ALCHEMPro</w:t>
      </w:r>
      <w:proofErr w:type="spellEnd"/>
      <w:r w:rsidR="00817576">
        <w:rPr>
          <w:rFonts w:ascii="Arial" w:hAnsi="Arial"/>
          <w:szCs w:val="24"/>
          <w:lang w:val="en-GB"/>
        </w:rPr>
        <w:t xml:space="preserve">., </w:t>
      </w:r>
      <w:r w:rsidRPr="00EF63F7">
        <w:rPr>
          <w:rFonts w:ascii="Arial" w:hAnsi="Arial"/>
          <w:szCs w:val="24"/>
          <w:lang w:val="en-GB"/>
        </w:rPr>
        <w:t>2025. UK’s Primark sales rise 1% to $12.35 bn, fuelling ABF’s resilient FY25. [online] Alchempro.com. Available at: https://www.alchempro.com/news/retail-results/uk-s-primark-sales-rise-1-to-12-35-bn-fuelling-abf-s-resilient-fy25-306243-newsdetails.htm [Accessed 12 Nov. 2025].</w:t>
      </w:r>
    </w:p>
    <w:p w14:paraId="65F9BCBE" w14:textId="77777777" w:rsidR="00DA3313" w:rsidRPr="00EF63F7" w:rsidRDefault="00DA3313" w:rsidP="00FB34BD">
      <w:pPr>
        <w:spacing w:before="240" w:after="240"/>
        <w:rPr>
          <w:rFonts w:ascii="Arial" w:hAnsi="Arial"/>
          <w:szCs w:val="24"/>
          <w:lang w:val="en-GB"/>
        </w:rPr>
      </w:pPr>
      <w:proofErr w:type="spellStart"/>
      <w:r w:rsidRPr="00EF63F7">
        <w:rPr>
          <w:rFonts w:ascii="Arial" w:hAnsi="Arial"/>
          <w:szCs w:val="24"/>
          <w:lang w:val="en-GB"/>
        </w:rPr>
        <w:t>Badhan</w:t>
      </w:r>
      <w:proofErr w:type="spellEnd"/>
      <w:r w:rsidRPr="00EF63F7">
        <w:rPr>
          <w:rFonts w:ascii="Arial" w:hAnsi="Arial"/>
          <w:szCs w:val="24"/>
          <w:lang w:val="en-GB"/>
        </w:rPr>
        <w:t xml:space="preserve">, I.A., </w:t>
      </w:r>
      <w:proofErr w:type="spellStart"/>
      <w:r w:rsidRPr="00EF63F7">
        <w:rPr>
          <w:rFonts w:ascii="Arial" w:hAnsi="Arial"/>
          <w:szCs w:val="24"/>
          <w:lang w:val="en-GB"/>
        </w:rPr>
        <w:t>Neeroj</w:t>
      </w:r>
      <w:proofErr w:type="spellEnd"/>
      <w:r w:rsidRPr="00EF63F7">
        <w:rPr>
          <w:rFonts w:ascii="Arial" w:hAnsi="Arial"/>
          <w:szCs w:val="24"/>
          <w:lang w:val="en-GB"/>
        </w:rPr>
        <w:t xml:space="preserve">, M.H. and Rahman, S., 2024. Currency rate fluctuations and their impact on supply chain risk management: An empirical analysis. </w:t>
      </w:r>
      <w:r w:rsidRPr="00EF63F7">
        <w:rPr>
          <w:rFonts w:ascii="Arial" w:hAnsi="Arial"/>
          <w:i/>
          <w:iCs/>
          <w:szCs w:val="24"/>
          <w:lang w:val="en-GB"/>
        </w:rPr>
        <w:t>International journal of business and management sciences</w:t>
      </w:r>
      <w:r w:rsidRPr="00EF63F7">
        <w:rPr>
          <w:rFonts w:ascii="Arial" w:hAnsi="Arial"/>
          <w:szCs w:val="24"/>
          <w:lang w:val="en-GB"/>
        </w:rPr>
        <w:t xml:space="preserve">, </w:t>
      </w:r>
      <w:r w:rsidRPr="00EF63F7">
        <w:rPr>
          <w:rFonts w:ascii="Arial" w:hAnsi="Arial"/>
          <w:i/>
          <w:iCs/>
          <w:szCs w:val="24"/>
          <w:lang w:val="en-GB"/>
        </w:rPr>
        <w:t>4</w:t>
      </w:r>
      <w:r w:rsidRPr="00EF63F7">
        <w:rPr>
          <w:rFonts w:ascii="Arial" w:hAnsi="Arial"/>
          <w:szCs w:val="24"/>
          <w:lang w:val="en-GB"/>
        </w:rPr>
        <w:t xml:space="preserve">(10), pp.6-26. Doi </w:t>
      </w:r>
      <w:hyperlink r:id="rId11">
        <w:r w:rsidRPr="00EF63F7">
          <w:rPr>
            <w:rFonts w:ascii="Arial" w:hAnsi="Arial"/>
            <w:color w:val="1155CC"/>
            <w:szCs w:val="24"/>
            <w:u w:val="single"/>
            <w:lang w:val="en-GB"/>
          </w:rPr>
          <w:t>https://doi.org/10.55640/ijbms-04-10-02</w:t>
        </w:r>
      </w:hyperlink>
      <w:r w:rsidRPr="00EF63F7">
        <w:rPr>
          <w:rFonts w:ascii="Arial" w:hAnsi="Arial"/>
          <w:szCs w:val="24"/>
          <w:lang w:val="en-GB"/>
        </w:rPr>
        <w:t xml:space="preserve"> </w:t>
      </w:r>
    </w:p>
    <w:p w14:paraId="38CAB365" w14:textId="77777777" w:rsidR="00DA3313" w:rsidRPr="00EF63F7" w:rsidRDefault="00DA3313" w:rsidP="00FB34BD">
      <w:pPr>
        <w:spacing w:before="240" w:after="240"/>
        <w:rPr>
          <w:rFonts w:ascii="Arial" w:hAnsi="Arial"/>
          <w:color w:val="222222"/>
          <w:szCs w:val="24"/>
          <w:highlight w:val="white"/>
          <w:lang w:val="en-GB"/>
        </w:rPr>
      </w:pPr>
      <w:r w:rsidRPr="00EF63F7">
        <w:rPr>
          <w:rFonts w:ascii="Arial" w:hAnsi="Arial"/>
          <w:color w:val="222222"/>
          <w:szCs w:val="24"/>
          <w:highlight w:val="white"/>
          <w:lang w:val="en-GB"/>
        </w:rPr>
        <w:t xml:space="preserve">Das, D., 2025. </w:t>
      </w:r>
      <w:proofErr w:type="spellStart"/>
      <w:r w:rsidRPr="00EF63F7">
        <w:rPr>
          <w:rFonts w:ascii="Arial" w:hAnsi="Arial"/>
          <w:color w:val="222222"/>
          <w:szCs w:val="24"/>
          <w:highlight w:val="white"/>
          <w:lang w:val="en-GB"/>
        </w:rPr>
        <w:t>Secondhand</w:t>
      </w:r>
      <w:proofErr w:type="spellEnd"/>
      <w:r w:rsidRPr="00EF63F7">
        <w:rPr>
          <w:rFonts w:ascii="Arial" w:hAnsi="Arial"/>
          <w:color w:val="222222"/>
          <w:szCs w:val="24"/>
          <w:highlight w:val="white"/>
          <w:lang w:val="en-GB"/>
        </w:rPr>
        <w:t xml:space="preserve"> Clothing in Global Commerce: Trade Patterns and Impact. </w:t>
      </w:r>
      <w:r w:rsidRPr="00EF63F7">
        <w:rPr>
          <w:rFonts w:ascii="Arial" w:hAnsi="Arial"/>
          <w:i/>
          <w:iCs/>
          <w:color w:val="222222"/>
          <w:szCs w:val="24"/>
          <w:highlight w:val="white"/>
          <w:lang w:val="en-GB"/>
        </w:rPr>
        <w:t>Commodities</w:t>
      </w:r>
      <w:r w:rsidRPr="00EF63F7">
        <w:rPr>
          <w:rFonts w:ascii="Arial" w:hAnsi="Arial"/>
          <w:color w:val="222222"/>
          <w:szCs w:val="24"/>
          <w:highlight w:val="white"/>
          <w:lang w:val="en-GB"/>
        </w:rPr>
        <w:t xml:space="preserve">, </w:t>
      </w:r>
      <w:r w:rsidRPr="00EF63F7">
        <w:rPr>
          <w:rFonts w:ascii="Arial" w:hAnsi="Arial"/>
          <w:i/>
          <w:iCs/>
          <w:color w:val="222222"/>
          <w:szCs w:val="24"/>
          <w:highlight w:val="white"/>
          <w:lang w:val="en-GB"/>
        </w:rPr>
        <w:t>4</w:t>
      </w:r>
      <w:r w:rsidRPr="00EF63F7">
        <w:rPr>
          <w:rFonts w:ascii="Arial" w:hAnsi="Arial"/>
          <w:color w:val="222222"/>
          <w:szCs w:val="24"/>
          <w:highlight w:val="white"/>
          <w:lang w:val="en-GB"/>
        </w:rPr>
        <w:t xml:space="preserve">(1), p.3. </w:t>
      </w:r>
      <w:hyperlink r:id="rId12">
        <w:r w:rsidRPr="00EF63F7">
          <w:rPr>
            <w:rFonts w:ascii="Arial" w:hAnsi="Arial"/>
            <w:color w:val="1155CC"/>
            <w:szCs w:val="24"/>
            <w:highlight w:val="white"/>
            <w:u w:val="single"/>
            <w:lang w:val="en-GB"/>
          </w:rPr>
          <w:t>https://www.mdpi.com/2813-2432/4/1/3</w:t>
        </w:r>
      </w:hyperlink>
    </w:p>
    <w:p w14:paraId="5350F285" w14:textId="77777777" w:rsidR="00DA3313" w:rsidRPr="00EF63F7" w:rsidRDefault="00DA3313" w:rsidP="00FB34BD">
      <w:pPr>
        <w:spacing w:before="240" w:after="240"/>
        <w:rPr>
          <w:rFonts w:ascii="Arial" w:hAnsi="Arial"/>
          <w:szCs w:val="24"/>
          <w:lang w:val="en-GB"/>
        </w:rPr>
      </w:pPr>
      <w:r w:rsidRPr="00EF63F7">
        <w:rPr>
          <w:rFonts w:ascii="Arial" w:hAnsi="Arial"/>
          <w:szCs w:val="24"/>
          <w:lang w:val="en-GB"/>
        </w:rPr>
        <w:t>Esan, O., Ajayi, F.A. and Olawale, O., 2024. Supply chain integrating sustainability and ethics: Strategies for modern supply chain management. World Journal of Advanced Research and Reviews, 22(1), pp.1930-1953.</w:t>
      </w:r>
      <w:hyperlink r:id="rId13">
        <w:r w:rsidRPr="00EF63F7">
          <w:rPr>
            <w:rFonts w:ascii="Arial" w:hAnsi="Arial"/>
            <w:color w:val="1155CC"/>
            <w:szCs w:val="24"/>
            <w:u w:val="single"/>
            <w:lang w:val="en-GB"/>
          </w:rPr>
          <w:t>https://doi.org/10.30574/wjarr.2024.22.1.1259</w:t>
        </w:r>
      </w:hyperlink>
    </w:p>
    <w:p w14:paraId="6374C76F" w14:textId="77777777" w:rsidR="00DA3313" w:rsidRPr="00EF63F7" w:rsidRDefault="00DA3313" w:rsidP="00FB34BD">
      <w:pPr>
        <w:spacing w:before="240" w:after="240"/>
        <w:rPr>
          <w:rFonts w:ascii="Arial" w:hAnsi="Arial"/>
          <w:szCs w:val="24"/>
          <w:lang w:val="en-GB"/>
        </w:rPr>
      </w:pPr>
      <w:r w:rsidRPr="00EF63F7">
        <w:rPr>
          <w:rFonts w:ascii="Arial" w:hAnsi="Arial"/>
          <w:szCs w:val="24"/>
          <w:lang w:val="en-GB"/>
        </w:rPr>
        <w:t xml:space="preserve">George, A.S., 2025. The Silent Economic Crisis: How Middle-Class Stress Threatens India's Growth Trajectory (2025-2030). </w:t>
      </w:r>
      <w:r w:rsidRPr="00EF63F7">
        <w:rPr>
          <w:rFonts w:ascii="Arial" w:hAnsi="Arial"/>
          <w:i/>
          <w:iCs/>
          <w:szCs w:val="24"/>
          <w:lang w:val="en-GB"/>
        </w:rPr>
        <w:t>Partners Universal International Research Journal</w:t>
      </w:r>
      <w:r w:rsidRPr="00EF63F7">
        <w:rPr>
          <w:rFonts w:ascii="Arial" w:hAnsi="Arial"/>
          <w:szCs w:val="24"/>
          <w:lang w:val="en-GB"/>
        </w:rPr>
        <w:t xml:space="preserve">, </w:t>
      </w:r>
      <w:r w:rsidRPr="00EF63F7">
        <w:rPr>
          <w:rFonts w:ascii="Arial" w:hAnsi="Arial"/>
          <w:i/>
          <w:iCs/>
          <w:szCs w:val="24"/>
          <w:lang w:val="en-GB"/>
        </w:rPr>
        <w:t>4</w:t>
      </w:r>
      <w:r w:rsidRPr="00EF63F7">
        <w:rPr>
          <w:rFonts w:ascii="Arial" w:hAnsi="Arial"/>
          <w:szCs w:val="24"/>
          <w:lang w:val="en-GB"/>
        </w:rPr>
        <w:t xml:space="preserve">(2), pp.34-47. </w:t>
      </w:r>
      <w:hyperlink r:id="rId14">
        <w:r w:rsidRPr="00EF63F7">
          <w:rPr>
            <w:rFonts w:ascii="Arial" w:hAnsi="Arial"/>
            <w:color w:val="1155CC"/>
            <w:szCs w:val="24"/>
            <w:u w:val="single"/>
            <w:lang w:val="en-GB"/>
          </w:rPr>
          <w:t>https://puirj.com/index.php/research/article/view/219</w:t>
        </w:r>
      </w:hyperlink>
      <w:r w:rsidRPr="00EF63F7">
        <w:rPr>
          <w:rFonts w:ascii="Arial" w:hAnsi="Arial"/>
          <w:szCs w:val="24"/>
          <w:lang w:val="en-GB"/>
        </w:rPr>
        <w:t xml:space="preserve"> </w:t>
      </w:r>
    </w:p>
    <w:p w14:paraId="1213D57A" w14:textId="77777777" w:rsidR="00DA3313" w:rsidRPr="00EF63F7" w:rsidRDefault="00DA3313" w:rsidP="00FB34BD">
      <w:pPr>
        <w:spacing w:before="240" w:after="240"/>
        <w:rPr>
          <w:rFonts w:ascii="Arial" w:hAnsi="Arial"/>
          <w:color w:val="222222"/>
          <w:szCs w:val="24"/>
          <w:lang w:val="en-GB"/>
        </w:rPr>
      </w:pPr>
      <w:r w:rsidRPr="00EF63F7">
        <w:rPr>
          <w:rFonts w:ascii="Arial" w:hAnsi="Arial"/>
          <w:color w:val="222222"/>
          <w:szCs w:val="24"/>
          <w:lang w:val="en-GB"/>
        </w:rPr>
        <w:t xml:space="preserve">Ghori, S., Lund-Thomsen, P., Gallemore, C., Singh, S. and Riisgaard, L., 2022. Compliance and cooperation in global value chains: The effects of the better cotton initiative in Pakistan and India. </w:t>
      </w:r>
      <w:r w:rsidRPr="00EF63F7">
        <w:rPr>
          <w:rFonts w:ascii="Arial" w:hAnsi="Arial"/>
          <w:i/>
          <w:iCs/>
          <w:color w:val="222222"/>
          <w:szCs w:val="24"/>
          <w:lang w:val="en-GB"/>
        </w:rPr>
        <w:t>Ecological Economics</w:t>
      </w:r>
      <w:r w:rsidRPr="00EF63F7">
        <w:rPr>
          <w:rFonts w:ascii="Arial" w:hAnsi="Arial"/>
          <w:color w:val="222222"/>
          <w:szCs w:val="24"/>
          <w:lang w:val="en-GB"/>
        </w:rPr>
        <w:t xml:space="preserve">, </w:t>
      </w:r>
      <w:r w:rsidRPr="00EF63F7">
        <w:rPr>
          <w:rFonts w:ascii="Arial" w:hAnsi="Arial"/>
          <w:i/>
          <w:iCs/>
          <w:color w:val="222222"/>
          <w:szCs w:val="24"/>
          <w:lang w:val="en-GB"/>
        </w:rPr>
        <w:t>193</w:t>
      </w:r>
      <w:r w:rsidRPr="00EF63F7">
        <w:rPr>
          <w:rFonts w:ascii="Arial" w:hAnsi="Arial"/>
          <w:color w:val="222222"/>
          <w:szCs w:val="24"/>
          <w:lang w:val="en-GB"/>
        </w:rPr>
        <w:t xml:space="preserve">, p.107312. </w:t>
      </w:r>
      <w:hyperlink r:id="rId15">
        <w:r w:rsidRPr="00EF63F7">
          <w:rPr>
            <w:rFonts w:ascii="Arial" w:hAnsi="Arial"/>
            <w:color w:val="1155CC"/>
            <w:szCs w:val="24"/>
            <w:u w:val="single"/>
            <w:lang w:val="en-GB"/>
          </w:rPr>
          <w:t>https://www.sciencedirect.com/science/article/pii/S0921800921003712</w:t>
        </w:r>
      </w:hyperlink>
    </w:p>
    <w:p w14:paraId="1DF16F3B" w14:textId="4DE81C20" w:rsidR="00DA3313" w:rsidRPr="00EF63F7" w:rsidRDefault="00DA3313" w:rsidP="00FB34BD">
      <w:pPr>
        <w:spacing w:before="240" w:after="240"/>
        <w:rPr>
          <w:rFonts w:ascii="Arial" w:hAnsi="Arial"/>
          <w:color w:val="3964FE"/>
          <w:szCs w:val="24"/>
          <w:lang w:val="en-GB"/>
        </w:rPr>
      </w:pPr>
      <w:r w:rsidRPr="00EF63F7">
        <w:rPr>
          <w:rFonts w:ascii="Arial" w:hAnsi="Arial"/>
          <w:color w:val="0F1115"/>
          <w:szCs w:val="24"/>
          <w:lang w:val="en-GB"/>
        </w:rPr>
        <w:t>Government of India.</w:t>
      </w:r>
      <w:r w:rsidR="00D73313">
        <w:rPr>
          <w:rFonts w:ascii="Arial" w:hAnsi="Arial"/>
          <w:color w:val="0F1115"/>
          <w:szCs w:val="24"/>
          <w:lang w:val="en-GB"/>
        </w:rPr>
        <w:t xml:space="preserve">, </w:t>
      </w:r>
      <w:r w:rsidRPr="00EF63F7">
        <w:rPr>
          <w:rFonts w:ascii="Arial" w:hAnsi="Arial"/>
          <w:color w:val="0F1115"/>
          <w:szCs w:val="24"/>
          <w:lang w:val="en-GB"/>
        </w:rPr>
        <w:t xml:space="preserve">2024. </w:t>
      </w:r>
      <w:r w:rsidRPr="00EF63F7">
        <w:rPr>
          <w:rFonts w:ascii="Arial" w:hAnsi="Arial"/>
          <w:i/>
          <w:iCs/>
          <w:color w:val="0F1115"/>
          <w:szCs w:val="24"/>
          <w:lang w:val="en-GB"/>
        </w:rPr>
        <w:t>Make in India: Official Website</w:t>
      </w:r>
      <w:r w:rsidRPr="00EF63F7">
        <w:rPr>
          <w:rFonts w:ascii="Arial" w:hAnsi="Arial"/>
          <w:color w:val="0F1115"/>
          <w:szCs w:val="24"/>
          <w:lang w:val="en-GB"/>
        </w:rPr>
        <w:t xml:space="preserve">. Retrieved from: </w:t>
      </w:r>
      <w:hyperlink r:id="rId16">
        <w:r w:rsidRPr="00EF63F7">
          <w:rPr>
            <w:rFonts w:ascii="Arial" w:hAnsi="Arial"/>
            <w:color w:val="3964FE"/>
            <w:szCs w:val="24"/>
            <w:lang w:val="en-GB"/>
          </w:rPr>
          <w:t>https://www.makeinindia.com/</w:t>
        </w:r>
      </w:hyperlink>
    </w:p>
    <w:p w14:paraId="5244EFF7" w14:textId="4C3BBFF7" w:rsidR="00DA3313" w:rsidRPr="00EF63F7" w:rsidRDefault="00DA3313" w:rsidP="00FB34BD">
      <w:pPr>
        <w:spacing w:before="240" w:after="240"/>
        <w:rPr>
          <w:rFonts w:ascii="Arial" w:hAnsi="Arial"/>
          <w:color w:val="3964FE"/>
          <w:szCs w:val="24"/>
          <w:lang w:val="en-GB"/>
        </w:rPr>
      </w:pPr>
      <w:r w:rsidRPr="00EF63F7">
        <w:rPr>
          <w:rFonts w:ascii="Arial" w:hAnsi="Arial"/>
          <w:color w:val="0F1115"/>
          <w:szCs w:val="24"/>
          <w:lang w:val="en-GB"/>
        </w:rPr>
        <w:t>Government of India.</w:t>
      </w:r>
      <w:r w:rsidR="00D73313">
        <w:rPr>
          <w:rFonts w:ascii="Arial" w:hAnsi="Arial"/>
          <w:color w:val="0F1115"/>
          <w:szCs w:val="24"/>
          <w:lang w:val="en-GB"/>
        </w:rPr>
        <w:t xml:space="preserve">, </w:t>
      </w:r>
      <w:r w:rsidRPr="00EF63F7">
        <w:rPr>
          <w:rFonts w:ascii="Arial" w:hAnsi="Arial"/>
          <w:color w:val="0F1115"/>
          <w:szCs w:val="24"/>
          <w:lang w:val="en-GB"/>
        </w:rPr>
        <w:t xml:space="preserve">2024. </w:t>
      </w:r>
      <w:r w:rsidRPr="00EF63F7">
        <w:rPr>
          <w:rFonts w:ascii="Arial" w:hAnsi="Arial"/>
          <w:i/>
          <w:iCs/>
          <w:color w:val="0F1115"/>
          <w:szCs w:val="24"/>
          <w:lang w:val="en-GB"/>
        </w:rPr>
        <w:t>Ministry of Labour &amp; Employment</w:t>
      </w:r>
      <w:r w:rsidRPr="00EF63F7">
        <w:rPr>
          <w:rFonts w:ascii="Arial" w:hAnsi="Arial"/>
          <w:color w:val="0F1115"/>
          <w:szCs w:val="24"/>
          <w:lang w:val="en-GB"/>
        </w:rPr>
        <w:t xml:space="preserve">. Retrieved from: </w:t>
      </w:r>
      <w:hyperlink r:id="rId17">
        <w:r w:rsidRPr="00EF63F7">
          <w:rPr>
            <w:rFonts w:ascii="Arial" w:hAnsi="Arial"/>
            <w:color w:val="3964FE"/>
            <w:szCs w:val="24"/>
            <w:lang w:val="en-GB"/>
          </w:rPr>
          <w:t>https://labour.gov.in/</w:t>
        </w:r>
      </w:hyperlink>
    </w:p>
    <w:p w14:paraId="39B6C626" w14:textId="1A1A9E17" w:rsidR="00DA3313" w:rsidRPr="00EF63F7" w:rsidRDefault="00DA3313" w:rsidP="00FB34BD">
      <w:pPr>
        <w:spacing w:before="240" w:after="240"/>
        <w:rPr>
          <w:rFonts w:ascii="Arial" w:hAnsi="Arial"/>
          <w:szCs w:val="24"/>
          <w:highlight w:val="white"/>
          <w:lang w:val="en-GB"/>
        </w:rPr>
      </w:pPr>
      <w:r w:rsidRPr="00EF63F7">
        <w:rPr>
          <w:rFonts w:ascii="Arial" w:hAnsi="Arial"/>
          <w:szCs w:val="24"/>
          <w:highlight w:val="white"/>
          <w:lang w:val="en-GB"/>
        </w:rPr>
        <w:t>‌IBISWorld</w:t>
      </w:r>
      <w:r w:rsidR="00D73313">
        <w:rPr>
          <w:rFonts w:ascii="Arial" w:hAnsi="Arial"/>
          <w:szCs w:val="24"/>
          <w:highlight w:val="white"/>
          <w:lang w:val="en-GB"/>
        </w:rPr>
        <w:t xml:space="preserve">., </w:t>
      </w:r>
      <w:r w:rsidRPr="00EF63F7">
        <w:rPr>
          <w:rFonts w:ascii="Arial" w:hAnsi="Arial"/>
          <w:szCs w:val="24"/>
          <w:highlight w:val="white"/>
          <w:lang w:val="en-GB"/>
        </w:rPr>
        <w:t xml:space="preserve">2023. </w:t>
      </w:r>
      <w:r w:rsidRPr="00EF63F7">
        <w:rPr>
          <w:rFonts w:ascii="Arial" w:hAnsi="Arial"/>
          <w:i/>
          <w:iCs/>
          <w:szCs w:val="24"/>
          <w:highlight w:val="white"/>
          <w:lang w:val="en-GB"/>
        </w:rPr>
        <w:t>IBISWorld - Industry Market Research, Reports, and Statistics</w:t>
      </w:r>
      <w:r w:rsidRPr="00EF63F7">
        <w:rPr>
          <w:rFonts w:ascii="Arial" w:hAnsi="Arial"/>
          <w:szCs w:val="24"/>
          <w:highlight w:val="white"/>
          <w:lang w:val="en-GB"/>
        </w:rPr>
        <w:t xml:space="preserve">. [online] Ibisworld.com. Available at: </w:t>
      </w:r>
      <w:hyperlink r:id="rId18" w:history="1">
        <w:r w:rsidR="00D73313" w:rsidRPr="00E018C9">
          <w:rPr>
            <w:rStyle w:val="Hyperlink"/>
            <w:rFonts w:ascii="Arial" w:hAnsi="Arial"/>
            <w:szCs w:val="24"/>
            <w:highlight w:val="white"/>
            <w:lang w:val="en-GB"/>
          </w:rPr>
          <w:t>https://www.ibisworld.com/</w:t>
        </w:r>
      </w:hyperlink>
      <w:r w:rsidRPr="00EF63F7">
        <w:rPr>
          <w:rFonts w:ascii="Arial" w:hAnsi="Arial"/>
          <w:szCs w:val="24"/>
          <w:highlight w:val="white"/>
          <w:lang w:val="en-GB"/>
        </w:rPr>
        <w:t>.</w:t>
      </w:r>
      <w:r w:rsidR="00D73313">
        <w:rPr>
          <w:rFonts w:ascii="Arial" w:hAnsi="Arial"/>
          <w:szCs w:val="24"/>
          <w:highlight w:val="white"/>
          <w:lang w:val="en-GB"/>
        </w:rPr>
        <w:t xml:space="preserve"> </w:t>
      </w:r>
    </w:p>
    <w:p w14:paraId="33DC7D77" w14:textId="667E013F" w:rsidR="00DA3313" w:rsidRPr="00EF63F7" w:rsidRDefault="00DA3313" w:rsidP="00FB34BD">
      <w:pPr>
        <w:spacing w:before="240" w:after="240"/>
        <w:rPr>
          <w:rFonts w:ascii="Arial" w:hAnsi="Arial"/>
          <w:szCs w:val="24"/>
          <w:highlight w:val="white"/>
          <w:lang w:val="en-GB"/>
        </w:rPr>
      </w:pPr>
      <w:r w:rsidRPr="00EF63F7">
        <w:rPr>
          <w:rFonts w:ascii="Arial" w:hAnsi="Arial"/>
          <w:szCs w:val="24"/>
          <w:highlight w:val="white"/>
          <w:lang w:val="en-GB"/>
        </w:rPr>
        <w:t>‌IMF</w:t>
      </w:r>
      <w:r w:rsidR="00D73313">
        <w:rPr>
          <w:rFonts w:ascii="Arial" w:hAnsi="Arial"/>
          <w:szCs w:val="24"/>
          <w:highlight w:val="white"/>
          <w:lang w:val="en-GB"/>
        </w:rPr>
        <w:t xml:space="preserve">., </w:t>
      </w:r>
      <w:r w:rsidRPr="00EF63F7">
        <w:rPr>
          <w:rFonts w:ascii="Arial" w:hAnsi="Arial"/>
          <w:szCs w:val="24"/>
          <w:highlight w:val="white"/>
          <w:lang w:val="en-GB"/>
        </w:rPr>
        <w:t xml:space="preserve">2024. </w:t>
      </w:r>
      <w:r w:rsidRPr="00EF63F7">
        <w:rPr>
          <w:rFonts w:ascii="Arial" w:hAnsi="Arial"/>
          <w:i/>
          <w:iCs/>
          <w:szCs w:val="24"/>
          <w:highlight w:val="white"/>
          <w:lang w:val="en-GB"/>
        </w:rPr>
        <w:t>IMF Annual Report 2024 | IMF Annual Report 2024</w:t>
      </w:r>
      <w:r w:rsidRPr="00EF63F7">
        <w:rPr>
          <w:rFonts w:ascii="Arial" w:hAnsi="Arial"/>
          <w:szCs w:val="24"/>
          <w:highlight w:val="white"/>
          <w:lang w:val="en-GB"/>
        </w:rPr>
        <w:t xml:space="preserve">. [online] Imf.org. Available at: </w:t>
      </w:r>
      <w:hyperlink r:id="rId19" w:history="1">
        <w:r w:rsidR="00D73313" w:rsidRPr="00E018C9">
          <w:rPr>
            <w:rStyle w:val="Hyperlink"/>
            <w:rFonts w:ascii="Arial" w:hAnsi="Arial"/>
            <w:szCs w:val="24"/>
            <w:highlight w:val="white"/>
            <w:lang w:val="en-GB"/>
          </w:rPr>
          <w:t>https://www.imf.org/external/pubs/ft/ar/2024/</w:t>
        </w:r>
      </w:hyperlink>
      <w:r w:rsidRPr="00EF63F7">
        <w:rPr>
          <w:rFonts w:ascii="Arial" w:hAnsi="Arial"/>
          <w:szCs w:val="24"/>
          <w:highlight w:val="white"/>
          <w:lang w:val="en-GB"/>
        </w:rPr>
        <w:t>.</w:t>
      </w:r>
      <w:r w:rsidR="00D73313">
        <w:rPr>
          <w:rFonts w:ascii="Arial" w:hAnsi="Arial"/>
          <w:szCs w:val="24"/>
          <w:highlight w:val="white"/>
          <w:lang w:val="en-GB"/>
        </w:rPr>
        <w:t xml:space="preserve"> </w:t>
      </w:r>
    </w:p>
    <w:p w14:paraId="2CC61A05" w14:textId="6EB59050" w:rsidR="00DA3313" w:rsidRPr="00EF63F7" w:rsidRDefault="00DA3313" w:rsidP="00FB34BD">
      <w:pPr>
        <w:spacing w:before="240" w:after="240"/>
        <w:rPr>
          <w:rFonts w:ascii="Arial" w:hAnsi="Arial"/>
          <w:color w:val="3964FE"/>
          <w:szCs w:val="24"/>
          <w:lang w:val="en-GB"/>
        </w:rPr>
      </w:pPr>
      <w:r w:rsidRPr="00EF63F7">
        <w:rPr>
          <w:rFonts w:ascii="Arial" w:hAnsi="Arial"/>
          <w:color w:val="0F1115"/>
          <w:szCs w:val="24"/>
          <w:lang w:val="en-GB"/>
        </w:rPr>
        <w:t>International Monetary Fund.</w:t>
      </w:r>
      <w:r w:rsidR="004A2502">
        <w:rPr>
          <w:rFonts w:ascii="Arial" w:hAnsi="Arial"/>
          <w:color w:val="0F1115"/>
          <w:szCs w:val="24"/>
          <w:lang w:val="en-GB"/>
        </w:rPr>
        <w:t xml:space="preserve">, </w:t>
      </w:r>
      <w:r w:rsidRPr="00EF63F7">
        <w:rPr>
          <w:rFonts w:ascii="Arial" w:hAnsi="Arial"/>
          <w:color w:val="0F1115"/>
          <w:szCs w:val="24"/>
          <w:lang w:val="en-GB"/>
        </w:rPr>
        <w:t xml:space="preserve">2024. </w:t>
      </w:r>
      <w:r w:rsidRPr="00EF63F7">
        <w:rPr>
          <w:rFonts w:ascii="Arial" w:hAnsi="Arial"/>
          <w:i/>
          <w:iCs/>
          <w:color w:val="0F1115"/>
          <w:szCs w:val="24"/>
          <w:lang w:val="en-GB"/>
        </w:rPr>
        <w:t>World Economic Outlook: India</w:t>
      </w:r>
      <w:r w:rsidRPr="00EF63F7">
        <w:rPr>
          <w:rFonts w:ascii="Arial" w:hAnsi="Arial"/>
          <w:color w:val="0F1115"/>
          <w:szCs w:val="24"/>
          <w:lang w:val="en-GB"/>
        </w:rPr>
        <w:t xml:space="preserve">. Retrieved from: </w:t>
      </w:r>
      <w:hyperlink r:id="rId20">
        <w:r w:rsidRPr="00EF63F7">
          <w:rPr>
            <w:rFonts w:ascii="Arial" w:hAnsi="Arial"/>
            <w:color w:val="3964FE"/>
            <w:szCs w:val="24"/>
            <w:lang w:val="en-GB"/>
          </w:rPr>
          <w:t>https://www.imf.org/en/Countries/IND</w:t>
        </w:r>
      </w:hyperlink>
    </w:p>
    <w:p w14:paraId="46E0F8D9" w14:textId="746105D2" w:rsidR="00DA3313" w:rsidRPr="00EF63F7" w:rsidRDefault="00DA3313" w:rsidP="00FB34BD">
      <w:pPr>
        <w:spacing w:before="240" w:after="240"/>
        <w:rPr>
          <w:rFonts w:ascii="Arial" w:hAnsi="Arial"/>
          <w:szCs w:val="24"/>
          <w:lang w:val="en-GB"/>
        </w:rPr>
      </w:pPr>
      <w:r w:rsidRPr="00EF63F7">
        <w:rPr>
          <w:rFonts w:ascii="Arial" w:hAnsi="Arial"/>
          <w:szCs w:val="24"/>
          <w:lang w:val="en-GB"/>
        </w:rPr>
        <w:t>Lu</w:t>
      </w:r>
      <w:r w:rsidR="00A2393C">
        <w:rPr>
          <w:rFonts w:ascii="Arial" w:hAnsi="Arial"/>
          <w:szCs w:val="24"/>
          <w:lang w:val="en-GB"/>
        </w:rPr>
        <w:t xml:space="preserve">., </w:t>
      </w:r>
      <w:r w:rsidRPr="00EF63F7">
        <w:rPr>
          <w:rFonts w:ascii="Arial" w:hAnsi="Arial"/>
          <w:szCs w:val="24"/>
          <w:lang w:val="en-GB"/>
        </w:rPr>
        <w:t xml:space="preserve">2023. Primark’s Global Sourcing for Apparel (Updated September 2023). [online] FASH455 Global Apparel &amp; Textile Trade and Sourcing. Available at: </w:t>
      </w:r>
      <w:hyperlink r:id="rId21" w:history="1">
        <w:r w:rsidR="00A2393C" w:rsidRPr="00E018C9">
          <w:rPr>
            <w:rStyle w:val="Hyperlink"/>
            <w:rFonts w:ascii="Arial" w:hAnsi="Arial"/>
            <w:szCs w:val="24"/>
            <w:lang w:val="en-GB"/>
          </w:rPr>
          <w:t>https://shenglufashion.com/2023/09/11/primarks-global-sourcing-for-apparel-updated-september-2023/?utm</w:t>
        </w:r>
      </w:hyperlink>
      <w:r w:rsidR="00A2393C">
        <w:rPr>
          <w:rFonts w:ascii="Arial" w:hAnsi="Arial"/>
          <w:szCs w:val="24"/>
          <w:lang w:val="en-GB"/>
        </w:rPr>
        <w:t xml:space="preserve"> </w:t>
      </w:r>
      <w:r w:rsidRPr="00EF63F7">
        <w:rPr>
          <w:rFonts w:ascii="Arial" w:hAnsi="Arial"/>
          <w:szCs w:val="24"/>
          <w:lang w:val="en-GB"/>
        </w:rPr>
        <w:t>[Accessed 12 Nov. 2025].</w:t>
      </w:r>
    </w:p>
    <w:p w14:paraId="3FB77E2A" w14:textId="77777777" w:rsidR="00DA3313" w:rsidRPr="00EF63F7" w:rsidRDefault="00DA3313" w:rsidP="00FB34BD">
      <w:pPr>
        <w:spacing w:before="240" w:after="240"/>
        <w:rPr>
          <w:rFonts w:ascii="Arial" w:hAnsi="Arial"/>
          <w:szCs w:val="24"/>
          <w:lang w:val="en-GB"/>
        </w:rPr>
      </w:pPr>
      <w:r w:rsidRPr="00EF63F7">
        <w:rPr>
          <w:rFonts w:ascii="Arial" w:hAnsi="Arial"/>
          <w:szCs w:val="24"/>
          <w:lang w:val="en-GB"/>
        </w:rPr>
        <w:t xml:space="preserve">Nguyen, H.T., Le, D.M.D., Ho, T.T.M. and Nguyen, P.M., 2021. Enhancing sustainability in the contemporary model of CSR: a case of fast fashion industry in developing countries. </w:t>
      </w:r>
      <w:r w:rsidRPr="00EF63F7">
        <w:rPr>
          <w:rFonts w:ascii="Arial" w:hAnsi="Arial"/>
          <w:i/>
          <w:iCs/>
          <w:szCs w:val="24"/>
          <w:lang w:val="en-GB"/>
        </w:rPr>
        <w:t>Social responsibility journal</w:t>
      </w:r>
      <w:r w:rsidRPr="00EF63F7">
        <w:rPr>
          <w:rFonts w:ascii="Arial" w:hAnsi="Arial"/>
          <w:szCs w:val="24"/>
          <w:lang w:val="en-GB"/>
        </w:rPr>
        <w:t xml:space="preserve">, </w:t>
      </w:r>
      <w:r w:rsidRPr="00EF63F7">
        <w:rPr>
          <w:rFonts w:ascii="Arial" w:hAnsi="Arial"/>
          <w:i/>
          <w:iCs/>
          <w:szCs w:val="24"/>
          <w:lang w:val="en-GB"/>
        </w:rPr>
        <w:t>17</w:t>
      </w:r>
      <w:r w:rsidRPr="00EF63F7">
        <w:rPr>
          <w:rFonts w:ascii="Arial" w:hAnsi="Arial"/>
          <w:szCs w:val="24"/>
          <w:lang w:val="en-GB"/>
        </w:rPr>
        <w:t xml:space="preserve">(4), pp.578-591. DOI </w:t>
      </w:r>
      <w:hyperlink r:id="rId22">
        <w:r w:rsidRPr="00EF63F7">
          <w:rPr>
            <w:rFonts w:ascii="Arial" w:hAnsi="Arial"/>
            <w:color w:val="1155CC"/>
            <w:szCs w:val="24"/>
            <w:u w:val="single"/>
            <w:lang w:val="en-GB"/>
          </w:rPr>
          <w:t xml:space="preserve">10.1108/SRJ-03-2019-0108 </w:t>
        </w:r>
      </w:hyperlink>
    </w:p>
    <w:p w14:paraId="7D6FE938" w14:textId="77777777" w:rsidR="00DA3313" w:rsidRPr="00EF63F7" w:rsidRDefault="00DA3313" w:rsidP="00FB34BD">
      <w:pPr>
        <w:spacing w:before="240" w:after="240"/>
        <w:rPr>
          <w:rFonts w:ascii="Arial" w:hAnsi="Arial"/>
          <w:szCs w:val="24"/>
          <w:lang w:val="en-GB"/>
        </w:rPr>
      </w:pPr>
      <w:r w:rsidRPr="00EF63F7">
        <w:rPr>
          <w:rFonts w:ascii="Arial" w:hAnsi="Arial"/>
          <w:szCs w:val="24"/>
          <w:lang w:val="en-GB"/>
        </w:rPr>
        <w:t xml:space="preserve">Pejić Bach, M., </w:t>
      </w:r>
      <w:proofErr w:type="spellStart"/>
      <w:r w:rsidRPr="00EF63F7">
        <w:rPr>
          <w:rFonts w:ascii="Arial" w:hAnsi="Arial"/>
          <w:szCs w:val="24"/>
          <w:lang w:val="en-GB"/>
        </w:rPr>
        <w:t>Klinčar</w:t>
      </w:r>
      <w:proofErr w:type="spellEnd"/>
      <w:r w:rsidRPr="00EF63F7">
        <w:rPr>
          <w:rFonts w:ascii="Arial" w:hAnsi="Arial"/>
          <w:szCs w:val="24"/>
          <w:lang w:val="en-GB"/>
        </w:rPr>
        <w:t xml:space="preserve">, A., Aleksić, A., Rašić Jelavić, S. and Zeqiri, J., 2023. Supply chain management maturity and business performance: the balanced scorecard perspective. </w:t>
      </w:r>
      <w:r w:rsidRPr="00EF63F7">
        <w:rPr>
          <w:rFonts w:ascii="Arial" w:hAnsi="Arial"/>
          <w:i/>
          <w:iCs/>
          <w:szCs w:val="24"/>
          <w:lang w:val="en-GB"/>
        </w:rPr>
        <w:t>Applied Sciences</w:t>
      </w:r>
      <w:r w:rsidRPr="00EF63F7">
        <w:rPr>
          <w:rFonts w:ascii="Arial" w:hAnsi="Arial"/>
          <w:szCs w:val="24"/>
          <w:lang w:val="en-GB"/>
        </w:rPr>
        <w:t xml:space="preserve">, </w:t>
      </w:r>
      <w:r w:rsidRPr="00EF63F7">
        <w:rPr>
          <w:rFonts w:ascii="Arial" w:hAnsi="Arial"/>
          <w:i/>
          <w:iCs/>
          <w:szCs w:val="24"/>
          <w:lang w:val="en-GB"/>
        </w:rPr>
        <w:t>13</w:t>
      </w:r>
      <w:r w:rsidRPr="00EF63F7">
        <w:rPr>
          <w:rFonts w:ascii="Arial" w:hAnsi="Arial"/>
          <w:szCs w:val="24"/>
          <w:lang w:val="en-GB"/>
        </w:rPr>
        <w:t>(4), p.2065.</w:t>
      </w:r>
      <w:hyperlink r:id="rId23">
        <w:r w:rsidRPr="00EF63F7">
          <w:rPr>
            <w:rFonts w:ascii="Arial" w:hAnsi="Arial"/>
            <w:color w:val="1155CC"/>
            <w:szCs w:val="24"/>
            <w:u w:val="single"/>
            <w:lang w:val="en-GB"/>
          </w:rPr>
          <w:t>https://doi.org/10.3390/app13042065</w:t>
        </w:r>
      </w:hyperlink>
      <w:r w:rsidRPr="00EF63F7">
        <w:rPr>
          <w:rFonts w:ascii="Arial" w:hAnsi="Arial"/>
          <w:szCs w:val="24"/>
          <w:lang w:val="en-GB"/>
        </w:rPr>
        <w:t xml:space="preserve"> </w:t>
      </w:r>
    </w:p>
    <w:p w14:paraId="495312FD" w14:textId="3BE94E40" w:rsidR="00DA3313" w:rsidRPr="00EF63F7" w:rsidRDefault="00DA3313" w:rsidP="00FB34BD">
      <w:pPr>
        <w:spacing w:before="240" w:after="240"/>
        <w:rPr>
          <w:rFonts w:ascii="Arial" w:hAnsi="Arial"/>
          <w:szCs w:val="24"/>
          <w:lang w:val="en-GB"/>
        </w:rPr>
      </w:pPr>
      <w:r w:rsidRPr="00EF63F7">
        <w:rPr>
          <w:rFonts w:ascii="Arial" w:hAnsi="Arial"/>
          <w:szCs w:val="24"/>
          <w:lang w:val="en-GB"/>
        </w:rPr>
        <w:t>Primark</w:t>
      </w:r>
      <w:r w:rsidR="009E270E">
        <w:rPr>
          <w:rFonts w:ascii="Arial" w:hAnsi="Arial"/>
          <w:szCs w:val="24"/>
          <w:lang w:val="en-GB"/>
        </w:rPr>
        <w:t xml:space="preserve">., </w:t>
      </w:r>
      <w:r w:rsidRPr="00EF63F7">
        <w:rPr>
          <w:rFonts w:ascii="Arial" w:hAnsi="Arial"/>
          <w:szCs w:val="24"/>
          <w:lang w:val="en-GB"/>
        </w:rPr>
        <w:t xml:space="preserve">2024. Sustainability Report | Primark Cares (UK). [online] corporate.primark.com. Available at: </w:t>
      </w:r>
      <w:hyperlink r:id="rId24" w:history="1">
        <w:r w:rsidR="009E270E" w:rsidRPr="00E018C9">
          <w:rPr>
            <w:rStyle w:val="Hyperlink"/>
            <w:rFonts w:ascii="Arial" w:hAnsi="Arial"/>
            <w:szCs w:val="24"/>
            <w:lang w:val="en-GB"/>
          </w:rPr>
          <w:t>https://corporate.primark.com/en-gb/primark-cares/sustainability-report</w:t>
        </w:r>
      </w:hyperlink>
      <w:r w:rsidRPr="00EF63F7">
        <w:rPr>
          <w:rFonts w:ascii="Arial" w:hAnsi="Arial"/>
          <w:szCs w:val="24"/>
          <w:lang w:val="en-GB"/>
        </w:rPr>
        <w:t>.</w:t>
      </w:r>
      <w:r w:rsidR="009E270E">
        <w:rPr>
          <w:rFonts w:ascii="Arial" w:hAnsi="Arial"/>
          <w:szCs w:val="24"/>
          <w:lang w:val="en-GB"/>
        </w:rPr>
        <w:t xml:space="preserve"> </w:t>
      </w:r>
    </w:p>
    <w:p w14:paraId="130C4150" w14:textId="77777777" w:rsidR="00DA3313" w:rsidRPr="00EF63F7" w:rsidRDefault="00DA3313" w:rsidP="00FB34BD">
      <w:pPr>
        <w:spacing w:before="240" w:after="240"/>
        <w:rPr>
          <w:rFonts w:ascii="Arial" w:hAnsi="Arial"/>
          <w:szCs w:val="24"/>
          <w:lang w:val="en-GB"/>
        </w:rPr>
      </w:pPr>
      <w:r w:rsidRPr="00EF63F7">
        <w:rPr>
          <w:rFonts w:ascii="Arial" w:hAnsi="Arial"/>
          <w:szCs w:val="24"/>
          <w:lang w:val="en-GB"/>
        </w:rPr>
        <w:t xml:space="preserve">Sharda, M., Kumar, A. and Samb, N., 2025. Global Economic Trends and Challenges. </w:t>
      </w:r>
      <w:hyperlink r:id="rId25">
        <w:r w:rsidRPr="00EF63F7">
          <w:rPr>
            <w:rFonts w:ascii="Arial" w:hAnsi="Arial"/>
            <w:color w:val="1155CC"/>
            <w:szCs w:val="24"/>
            <w:u w:val="single"/>
            <w:lang w:val="en-GB"/>
          </w:rPr>
          <w:t>https://www.researchgate.net/profile/Pankaj-Sharma-164/publication/390582794_Artificial_intelligence_and_machine_learning_in_drug_research_A_new_era/links/67f4fc1695231d5ba5bc43bd/Artificial-intelligence-and-machine-learning-in-drug-research-A-new-era.pdf</w:t>
        </w:r>
      </w:hyperlink>
      <w:r w:rsidRPr="00EF63F7">
        <w:rPr>
          <w:rFonts w:ascii="Arial" w:hAnsi="Arial"/>
          <w:szCs w:val="24"/>
          <w:lang w:val="en-GB"/>
        </w:rPr>
        <w:t xml:space="preserve"> </w:t>
      </w:r>
    </w:p>
    <w:p w14:paraId="583265E4" w14:textId="77777777" w:rsidR="00DA3313" w:rsidRPr="00EF63F7" w:rsidRDefault="00DA3313" w:rsidP="00FB34BD">
      <w:pPr>
        <w:spacing w:before="240" w:after="240"/>
        <w:rPr>
          <w:rFonts w:ascii="Arial" w:hAnsi="Arial"/>
          <w:szCs w:val="24"/>
          <w:lang w:val="en-GB"/>
        </w:rPr>
      </w:pPr>
      <w:proofErr w:type="spellStart"/>
      <w:r w:rsidRPr="00EF63F7">
        <w:rPr>
          <w:rFonts w:ascii="Arial" w:hAnsi="Arial"/>
          <w:szCs w:val="24"/>
          <w:lang w:val="en-GB"/>
        </w:rPr>
        <w:t>Silalahi</w:t>
      </w:r>
      <w:proofErr w:type="spellEnd"/>
      <w:r w:rsidRPr="00EF63F7">
        <w:rPr>
          <w:rFonts w:ascii="Arial" w:hAnsi="Arial"/>
          <w:szCs w:val="24"/>
          <w:lang w:val="en-GB"/>
        </w:rPr>
        <w:t xml:space="preserve">, E.E., 2023. The balanced scorecard model for strategic business management. </w:t>
      </w:r>
      <w:r w:rsidRPr="00EF63F7">
        <w:rPr>
          <w:rFonts w:ascii="Arial" w:hAnsi="Arial"/>
          <w:i/>
          <w:iCs/>
          <w:szCs w:val="24"/>
          <w:lang w:val="en-GB"/>
        </w:rPr>
        <w:t>International Journal of Current Science Research and Review</w:t>
      </w:r>
      <w:r w:rsidRPr="00EF63F7">
        <w:rPr>
          <w:rFonts w:ascii="Arial" w:hAnsi="Arial"/>
          <w:szCs w:val="24"/>
          <w:lang w:val="en-GB"/>
        </w:rPr>
        <w:t xml:space="preserve">, </w:t>
      </w:r>
      <w:r w:rsidRPr="00EF63F7">
        <w:rPr>
          <w:rFonts w:ascii="Arial" w:hAnsi="Arial"/>
          <w:i/>
          <w:iCs/>
          <w:szCs w:val="24"/>
          <w:lang w:val="en-GB"/>
        </w:rPr>
        <w:t>6</w:t>
      </w:r>
      <w:r w:rsidRPr="00EF63F7">
        <w:rPr>
          <w:rFonts w:ascii="Arial" w:hAnsi="Arial"/>
          <w:szCs w:val="24"/>
          <w:lang w:val="en-GB"/>
        </w:rPr>
        <w:t xml:space="preserve">(5), pp.3014-19. DOI: </w:t>
      </w:r>
      <w:hyperlink r:id="rId26">
        <w:r w:rsidRPr="00EF63F7">
          <w:rPr>
            <w:rFonts w:ascii="Arial" w:hAnsi="Arial"/>
            <w:color w:val="1155CC"/>
            <w:szCs w:val="24"/>
            <w:u w:val="single"/>
            <w:lang w:val="en-GB"/>
          </w:rPr>
          <w:t>10.47191/</w:t>
        </w:r>
        <w:proofErr w:type="spellStart"/>
        <w:r w:rsidRPr="00EF63F7">
          <w:rPr>
            <w:rFonts w:ascii="Arial" w:hAnsi="Arial"/>
            <w:color w:val="1155CC"/>
            <w:szCs w:val="24"/>
            <w:u w:val="single"/>
            <w:lang w:val="en-GB"/>
          </w:rPr>
          <w:t>ijcsrr</w:t>
        </w:r>
        <w:proofErr w:type="spellEnd"/>
        <w:r w:rsidRPr="00EF63F7">
          <w:rPr>
            <w:rFonts w:ascii="Arial" w:hAnsi="Arial"/>
            <w:color w:val="1155CC"/>
            <w:szCs w:val="24"/>
            <w:u w:val="single"/>
            <w:lang w:val="en-GB"/>
          </w:rPr>
          <w:t>/V6-i5-40</w:t>
        </w:r>
      </w:hyperlink>
    </w:p>
    <w:p w14:paraId="207BAEC7" w14:textId="503BA376" w:rsidR="00DA3313" w:rsidRPr="00EF63F7" w:rsidRDefault="00DA3313" w:rsidP="00FB34BD">
      <w:pPr>
        <w:spacing w:before="240" w:after="240"/>
        <w:rPr>
          <w:rFonts w:ascii="Arial" w:hAnsi="Arial"/>
          <w:szCs w:val="24"/>
          <w:lang w:val="en-GB"/>
        </w:rPr>
      </w:pPr>
      <w:r w:rsidRPr="00EF63F7">
        <w:rPr>
          <w:rFonts w:ascii="Arial" w:hAnsi="Arial"/>
          <w:szCs w:val="24"/>
          <w:lang w:val="en-GB"/>
        </w:rPr>
        <w:t>Singhania, R.</w:t>
      </w:r>
      <w:r w:rsidR="009E270E">
        <w:rPr>
          <w:rFonts w:ascii="Arial" w:hAnsi="Arial"/>
          <w:szCs w:val="24"/>
          <w:lang w:val="en-GB"/>
        </w:rPr>
        <w:t xml:space="preserve">, </w:t>
      </w:r>
      <w:r w:rsidRPr="00EF63F7">
        <w:rPr>
          <w:rFonts w:ascii="Arial" w:hAnsi="Arial"/>
          <w:szCs w:val="24"/>
          <w:lang w:val="en-GB"/>
        </w:rPr>
        <w:t>2022. Foreign Investment In Retail In India – Restrictions And Way Around. [online] IR Global. Available at: https://irglobal.com/article/foreign-investment-in-retail-in-india-restrictions-and-way-around/.</w:t>
      </w:r>
    </w:p>
    <w:p w14:paraId="43ECBEB1" w14:textId="77777777" w:rsidR="00DA3313" w:rsidRPr="00EF63F7" w:rsidRDefault="00DA3313" w:rsidP="00FB34BD">
      <w:pPr>
        <w:spacing w:before="240" w:after="240"/>
        <w:rPr>
          <w:rFonts w:ascii="Arial" w:hAnsi="Arial"/>
          <w:color w:val="222222"/>
          <w:szCs w:val="24"/>
          <w:lang w:val="en-GB"/>
        </w:rPr>
      </w:pPr>
      <w:r w:rsidRPr="00EF63F7">
        <w:rPr>
          <w:rFonts w:ascii="Arial" w:hAnsi="Arial"/>
          <w:color w:val="222222"/>
          <w:szCs w:val="24"/>
          <w:lang w:val="en-GB"/>
        </w:rPr>
        <w:t xml:space="preserve">Soares, M.B., 2024. </w:t>
      </w:r>
      <w:r w:rsidRPr="00EF63F7">
        <w:rPr>
          <w:rFonts w:ascii="Arial" w:hAnsi="Arial"/>
          <w:i/>
          <w:iCs/>
          <w:color w:val="222222"/>
          <w:szCs w:val="24"/>
          <w:lang w:val="en-GB"/>
        </w:rPr>
        <w:t>ENHANCING COMPETITIVENESS AND DIFFERENTIATION STRATEGIES IN INTEGRATED SUPPLY CHAIN</w:t>
      </w:r>
      <w:r w:rsidRPr="00EF63F7">
        <w:rPr>
          <w:rFonts w:ascii="Arial" w:hAnsi="Arial"/>
          <w:color w:val="222222"/>
          <w:szCs w:val="24"/>
          <w:lang w:val="en-GB"/>
        </w:rPr>
        <w:t xml:space="preserve"> [online] </w:t>
      </w:r>
      <w:hyperlink r:id="rId27">
        <w:r w:rsidRPr="00EF63F7">
          <w:rPr>
            <w:rFonts w:ascii="Arial" w:hAnsi="Arial"/>
            <w:color w:val="1155CC"/>
            <w:szCs w:val="24"/>
            <w:u w:val="single"/>
            <w:lang w:val="en-GB"/>
          </w:rPr>
          <w:t>https://estudogeral.uc.pt/retrieve/276257/UC_MScMarketing_MarianaBacelo_2024.pdf</w:t>
        </w:r>
      </w:hyperlink>
    </w:p>
    <w:p w14:paraId="6C5C6131" w14:textId="568B15A4" w:rsidR="00DA3313" w:rsidRPr="00EF63F7" w:rsidRDefault="00DA3313" w:rsidP="00FB34BD">
      <w:pPr>
        <w:spacing w:before="240" w:after="240"/>
        <w:rPr>
          <w:rFonts w:ascii="Arial" w:hAnsi="Arial"/>
          <w:color w:val="3964FE"/>
          <w:szCs w:val="24"/>
          <w:lang w:val="en-GB"/>
        </w:rPr>
      </w:pPr>
      <w:r w:rsidRPr="00EF63F7">
        <w:rPr>
          <w:rFonts w:ascii="Arial" w:hAnsi="Arial"/>
          <w:color w:val="0F1115"/>
          <w:szCs w:val="24"/>
          <w:lang w:val="en-GB"/>
        </w:rPr>
        <w:t>Statista.</w:t>
      </w:r>
      <w:r w:rsidR="009E270E">
        <w:rPr>
          <w:rFonts w:ascii="Arial" w:hAnsi="Arial"/>
          <w:color w:val="0F1115"/>
          <w:szCs w:val="24"/>
          <w:lang w:val="en-GB"/>
        </w:rPr>
        <w:t xml:space="preserve">, </w:t>
      </w:r>
      <w:r w:rsidRPr="00EF63F7">
        <w:rPr>
          <w:rFonts w:ascii="Arial" w:hAnsi="Arial"/>
          <w:color w:val="0F1115"/>
          <w:szCs w:val="24"/>
          <w:lang w:val="en-GB"/>
        </w:rPr>
        <w:t xml:space="preserve">2024. </w:t>
      </w:r>
      <w:r w:rsidRPr="00EF63F7">
        <w:rPr>
          <w:rFonts w:ascii="Arial" w:hAnsi="Arial"/>
          <w:i/>
          <w:iCs/>
          <w:color w:val="0F1115"/>
          <w:szCs w:val="24"/>
          <w:lang w:val="en-GB"/>
        </w:rPr>
        <w:t>India - Consumer &amp; Demographics</w:t>
      </w:r>
      <w:r w:rsidRPr="00EF63F7">
        <w:rPr>
          <w:rFonts w:ascii="Arial" w:hAnsi="Arial"/>
          <w:color w:val="0F1115"/>
          <w:szCs w:val="24"/>
          <w:lang w:val="en-GB"/>
        </w:rPr>
        <w:t xml:space="preserve">. Retrieved from: </w:t>
      </w:r>
      <w:hyperlink r:id="rId28">
        <w:r w:rsidRPr="00EF63F7">
          <w:rPr>
            <w:rFonts w:ascii="Arial" w:hAnsi="Arial"/>
            <w:color w:val="3964FE"/>
            <w:szCs w:val="24"/>
            <w:lang w:val="en-GB"/>
          </w:rPr>
          <w:t>https://www.statista.com/statistics/271315/population-in-india/</w:t>
        </w:r>
      </w:hyperlink>
    </w:p>
    <w:p w14:paraId="2F098D49" w14:textId="0CD7EB9B" w:rsidR="00DA3313" w:rsidRPr="00EF63F7" w:rsidRDefault="00DA3313" w:rsidP="00FB34BD">
      <w:pPr>
        <w:spacing w:before="240" w:after="240"/>
        <w:rPr>
          <w:rFonts w:ascii="Arial" w:hAnsi="Arial"/>
          <w:szCs w:val="24"/>
          <w:lang w:val="en-GB"/>
        </w:rPr>
      </w:pPr>
      <w:r w:rsidRPr="00EF63F7">
        <w:rPr>
          <w:rFonts w:ascii="Arial" w:hAnsi="Arial"/>
          <w:szCs w:val="24"/>
          <w:lang w:val="en-GB"/>
        </w:rPr>
        <w:t>Statista.</w:t>
      </w:r>
      <w:r w:rsidR="009E270E">
        <w:rPr>
          <w:rFonts w:ascii="Arial" w:hAnsi="Arial"/>
          <w:szCs w:val="24"/>
          <w:lang w:val="en-GB"/>
        </w:rPr>
        <w:t xml:space="preserve">, </w:t>
      </w:r>
      <w:r w:rsidRPr="00EF63F7">
        <w:rPr>
          <w:rFonts w:ascii="Arial" w:hAnsi="Arial"/>
          <w:szCs w:val="24"/>
          <w:lang w:val="en-GB"/>
        </w:rPr>
        <w:t xml:space="preserve">2025. Primark revenue 2007-2025| Statista. [online] Available at: </w:t>
      </w:r>
      <w:hyperlink r:id="rId29" w:history="1">
        <w:r w:rsidR="009E270E" w:rsidRPr="00E018C9">
          <w:rPr>
            <w:rStyle w:val="Hyperlink"/>
            <w:rFonts w:ascii="Arial" w:hAnsi="Arial"/>
            <w:szCs w:val="24"/>
            <w:lang w:val="en-GB"/>
          </w:rPr>
          <w:t>https://www.statista.com/statistics/383785/primark-revenue-worldwide/?srsltid=AfmBOooJ6DdG-K7TysxudWRxAfSzMQJXrWJFWutKxWz2kJIhaldIqG8R</w:t>
        </w:r>
      </w:hyperlink>
      <w:r w:rsidR="009E270E">
        <w:rPr>
          <w:rFonts w:ascii="Arial" w:hAnsi="Arial"/>
          <w:szCs w:val="24"/>
          <w:lang w:val="en-GB"/>
        </w:rPr>
        <w:t xml:space="preserve"> </w:t>
      </w:r>
      <w:r w:rsidRPr="00EF63F7">
        <w:rPr>
          <w:rFonts w:ascii="Arial" w:hAnsi="Arial"/>
          <w:szCs w:val="24"/>
          <w:lang w:val="en-GB"/>
        </w:rPr>
        <w:t>[Accessed 12 Nov. 2025].</w:t>
      </w:r>
    </w:p>
    <w:p w14:paraId="1C7E065C" w14:textId="77777777" w:rsidR="00DA3313" w:rsidRPr="00EF63F7" w:rsidRDefault="00DA3313" w:rsidP="00FB34BD">
      <w:pPr>
        <w:spacing w:before="240" w:after="240"/>
        <w:rPr>
          <w:rFonts w:ascii="Arial" w:hAnsi="Arial"/>
          <w:szCs w:val="24"/>
          <w:lang w:val="en-GB"/>
        </w:rPr>
      </w:pPr>
      <w:r w:rsidRPr="00EF63F7">
        <w:rPr>
          <w:rFonts w:ascii="Arial" w:hAnsi="Arial"/>
          <w:szCs w:val="24"/>
          <w:lang w:val="en-GB"/>
        </w:rPr>
        <w:t xml:space="preserve">Tabaku, E., </w:t>
      </w:r>
      <w:proofErr w:type="spellStart"/>
      <w:r w:rsidRPr="00EF63F7">
        <w:rPr>
          <w:rFonts w:ascii="Arial" w:hAnsi="Arial"/>
          <w:szCs w:val="24"/>
          <w:lang w:val="en-GB"/>
        </w:rPr>
        <w:t>Duçi</w:t>
      </w:r>
      <w:proofErr w:type="spellEnd"/>
      <w:r w:rsidRPr="00EF63F7">
        <w:rPr>
          <w:rFonts w:ascii="Arial" w:hAnsi="Arial"/>
          <w:szCs w:val="24"/>
          <w:lang w:val="en-GB"/>
        </w:rPr>
        <w:t xml:space="preserve">, E. and Lazaj, A., 2024. From Physical Stores to Virtual Marketplaces: The Evolution of Shopping. </w:t>
      </w:r>
      <w:r w:rsidRPr="00EF63F7">
        <w:rPr>
          <w:rFonts w:ascii="Arial" w:hAnsi="Arial"/>
          <w:i/>
          <w:iCs/>
          <w:szCs w:val="24"/>
          <w:lang w:val="en-GB"/>
        </w:rPr>
        <w:t>Interdisciplinary Journal of Research and Development</w:t>
      </w:r>
      <w:r w:rsidRPr="00EF63F7">
        <w:rPr>
          <w:rFonts w:ascii="Arial" w:hAnsi="Arial"/>
          <w:szCs w:val="24"/>
          <w:lang w:val="en-GB"/>
        </w:rPr>
        <w:t xml:space="preserve">, </w:t>
      </w:r>
      <w:r w:rsidRPr="00EF63F7">
        <w:rPr>
          <w:rFonts w:ascii="Arial" w:hAnsi="Arial"/>
          <w:i/>
          <w:iCs/>
          <w:szCs w:val="24"/>
          <w:lang w:val="en-GB"/>
        </w:rPr>
        <w:t>11</w:t>
      </w:r>
      <w:r w:rsidRPr="00EF63F7">
        <w:rPr>
          <w:rFonts w:ascii="Arial" w:hAnsi="Arial"/>
          <w:szCs w:val="24"/>
          <w:lang w:val="en-GB"/>
        </w:rPr>
        <w:t>(3), pp.175-175.</w:t>
      </w:r>
      <w:hyperlink r:id="rId30">
        <w:r w:rsidRPr="00EF63F7">
          <w:rPr>
            <w:rFonts w:ascii="Arial" w:hAnsi="Arial"/>
            <w:color w:val="1155CC"/>
            <w:szCs w:val="24"/>
            <w:u w:val="single"/>
            <w:lang w:val="en-GB"/>
          </w:rPr>
          <w:t>https://pdfs.semanticscholar.org/f325/c6624bb0ad89f8b5d71504c127c532990462.pdf</w:t>
        </w:r>
      </w:hyperlink>
      <w:r w:rsidRPr="00EF63F7">
        <w:rPr>
          <w:rFonts w:ascii="Arial" w:hAnsi="Arial"/>
          <w:szCs w:val="24"/>
          <w:lang w:val="en-GB"/>
        </w:rPr>
        <w:t xml:space="preserve"> </w:t>
      </w:r>
    </w:p>
    <w:p w14:paraId="29C6ACEC" w14:textId="77777777" w:rsidR="00DA3313" w:rsidRPr="00EF63F7" w:rsidRDefault="00DA3313" w:rsidP="00FB34BD">
      <w:pPr>
        <w:spacing w:before="240" w:after="240"/>
        <w:rPr>
          <w:rFonts w:ascii="Arial" w:hAnsi="Arial"/>
          <w:color w:val="222222"/>
          <w:szCs w:val="24"/>
          <w:lang w:val="en-GB"/>
        </w:rPr>
      </w:pPr>
      <w:r w:rsidRPr="00EF63F7">
        <w:rPr>
          <w:rFonts w:ascii="Arial" w:hAnsi="Arial"/>
          <w:color w:val="222222"/>
          <w:szCs w:val="24"/>
          <w:lang w:val="en-GB"/>
        </w:rPr>
        <w:t xml:space="preserve">Varma, I.G. and Chanana, B., 2022. Sustainable packaging-a roadmap for Indian fashion and apparel industry. </w:t>
      </w:r>
      <w:r w:rsidRPr="00EF63F7">
        <w:rPr>
          <w:rFonts w:ascii="Arial" w:hAnsi="Arial"/>
          <w:i/>
          <w:iCs/>
          <w:color w:val="222222"/>
          <w:szCs w:val="24"/>
          <w:lang w:val="en-GB"/>
        </w:rPr>
        <w:t xml:space="preserve">J Textile </w:t>
      </w:r>
      <w:proofErr w:type="spellStart"/>
      <w:r w:rsidRPr="00EF63F7">
        <w:rPr>
          <w:rFonts w:ascii="Arial" w:hAnsi="Arial"/>
          <w:i/>
          <w:iCs/>
          <w:color w:val="222222"/>
          <w:szCs w:val="24"/>
          <w:lang w:val="en-GB"/>
        </w:rPr>
        <w:t>Eng</w:t>
      </w:r>
      <w:proofErr w:type="spellEnd"/>
      <w:r w:rsidRPr="00EF63F7">
        <w:rPr>
          <w:rFonts w:ascii="Arial" w:hAnsi="Arial"/>
          <w:i/>
          <w:iCs/>
          <w:color w:val="222222"/>
          <w:szCs w:val="24"/>
          <w:lang w:val="en-GB"/>
        </w:rPr>
        <w:t xml:space="preserve"> Fashion </w:t>
      </w:r>
      <w:proofErr w:type="spellStart"/>
      <w:r w:rsidRPr="00EF63F7">
        <w:rPr>
          <w:rFonts w:ascii="Arial" w:hAnsi="Arial"/>
          <w:i/>
          <w:iCs/>
          <w:color w:val="222222"/>
          <w:szCs w:val="24"/>
          <w:lang w:val="en-GB"/>
        </w:rPr>
        <w:t>Technol</w:t>
      </w:r>
      <w:proofErr w:type="spellEnd"/>
      <w:r w:rsidRPr="00EF63F7">
        <w:rPr>
          <w:rFonts w:ascii="Arial" w:hAnsi="Arial"/>
          <w:color w:val="222222"/>
          <w:szCs w:val="24"/>
          <w:lang w:val="en-GB"/>
        </w:rPr>
        <w:t xml:space="preserve">, </w:t>
      </w:r>
      <w:r w:rsidRPr="00EF63F7">
        <w:rPr>
          <w:rFonts w:ascii="Arial" w:hAnsi="Arial"/>
          <w:i/>
          <w:iCs/>
          <w:color w:val="222222"/>
          <w:szCs w:val="24"/>
          <w:lang w:val="en-GB"/>
        </w:rPr>
        <w:t>8</w:t>
      </w:r>
      <w:r w:rsidRPr="00EF63F7">
        <w:rPr>
          <w:rFonts w:ascii="Arial" w:hAnsi="Arial"/>
          <w:color w:val="222222"/>
          <w:szCs w:val="24"/>
          <w:lang w:val="en-GB"/>
        </w:rPr>
        <w:t>(5), pp.156-161.</w:t>
      </w:r>
      <w:hyperlink r:id="rId31">
        <w:r w:rsidRPr="00EF63F7">
          <w:rPr>
            <w:rFonts w:ascii="Arial" w:hAnsi="Arial"/>
            <w:color w:val="1155CC"/>
            <w:szCs w:val="24"/>
            <w:u w:val="single"/>
            <w:lang w:val="en-GB"/>
          </w:rPr>
          <w:t>https://www.researchgate.net/profile/Indrila-Varma/publication/365001312_Sustainable_Packaging_-_A_Roadmap_for_the_Indian_Fashion_and_Apparel_Industry/links/6362960937878b3e8777aad4/Sustainable-Packaging-A-Roadmap-for-the-Indian-Fashion-and-Apparel-Industry.pdf</w:t>
        </w:r>
      </w:hyperlink>
    </w:p>
    <w:p w14:paraId="45E4A7BC" w14:textId="34332278" w:rsidR="00DA3313" w:rsidRPr="00EF63F7" w:rsidRDefault="00DA3313" w:rsidP="00FB34BD">
      <w:pPr>
        <w:spacing w:before="240" w:after="240"/>
        <w:rPr>
          <w:rFonts w:ascii="Arial" w:hAnsi="Arial"/>
          <w:color w:val="3964FE"/>
          <w:szCs w:val="24"/>
          <w:lang w:val="en-GB"/>
        </w:rPr>
      </w:pPr>
      <w:r w:rsidRPr="00EF63F7">
        <w:rPr>
          <w:rFonts w:ascii="Arial" w:hAnsi="Arial"/>
          <w:color w:val="0F1115"/>
          <w:szCs w:val="24"/>
          <w:lang w:val="en-GB"/>
        </w:rPr>
        <w:t>World Bank.</w:t>
      </w:r>
      <w:r w:rsidR="009E270E">
        <w:rPr>
          <w:rFonts w:ascii="Arial" w:hAnsi="Arial"/>
          <w:color w:val="0F1115"/>
          <w:szCs w:val="24"/>
          <w:lang w:val="en-GB"/>
        </w:rPr>
        <w:t xml:space="preserve">, </w:t>
      </w:r>
      <w:r w:rsidRPr="00EF63F7">
        <w:rPr>
          <w:rFonts w:ascii="Arial" w:hAnsi="Arial"/>
          <w:color w:val="0F1115"/>
          <w:szCs w:val="24"/>
          <w:lang w:val="en-GB"/>
        </w:rPr>
        <w:t xml:space="preserve">2023. </w:t>
      </w:r>
      <w:r w:rsidRPr="00EF63F7">
        <w:rPr>
          <w:rFonts w:ascii="Arial" w:hAnsi="Arial"/>
          <w:i/>
          <w:iCs/>
          <w:color w:val="0F1115"/>
          <w:szCs w:val="24"/>
          <w:lang w:val="en-GB"/>
        </w:rPr>
        <w:t>The World Bank in India</w:t>
      </w:r>
      <w:r w:rsidRPr="00EF63F7">
        <w:rPr>
          <w:rFonts w:ascii="Arial" w:hAnsi="Arial"/>
          <w:color w:val="0F1115"/>
          <w:szCs w:val="24"/>
          <w:lang w:val="en-GB"/>
        </w:rPr>
        <w:t xml:space="preserve">. Retrieved from: </w:t>
      </w:r>
      <w:hyperlink r:id="rId32">
        <w:r w:rsidRPr="00EF63F7">
          <w:rPr>
            <w:rFonts w:ascii="Arial" w:hAnsi="Arial"/>
            <w:color w:val="3964FE"/>
            <w:szCs w:val="24"/>
            <w:lang w:val="en-GB"/>
          </w:rPr>
          <w:t>https://www.worldbank.org/en/country/india/overview</w:t>
        </w:r>
      </w:hyperlink>
    </w:p>
    <w:p w14:paraId="7003B481" w14:textId="77777777" w:rsidR="00DA3313" w:rsidRPr="00EF63F7" w:rsidRDefault="00DA3313" w:rsidP="00FB34BD">
      <w:pPr>
        <w:spacing w:before="240" w:after="240"/>
        <w:rPr>
          <w:rFonts w:ascii="Arial" w:hAnsi="Arial"/>
          <w:szCs w:val="24"/>
          <w:lang w:val="en-GB"/>
        </w:rPr>
      </w:pPr>
      <w:r w:rsidRPr="00EF63F7">
        <w:rPr>
          <w:rFonts w:ascii="Arial" w:hAnsi="Arial"/>
          <w:szCs w:val="24"/>
          <w:lang w:val="en-GB"/>
        </w:rPr>
        <w:t>Zhang, L., Wu, L., Huang, L. and Zhang, Y., 2025. Wield the power of omni-channel retailing strategy: a capability and supply chain resilience perspective. Journal of Strategic Marketing, 33(3), pp.416-440.</w:t>
      </w:r>
      <w:hyperlink r:id="rId33">
        <w:r w:rsidRPr="00EF63F7">
          <w:rPr>
            <w:rFonts w:ascii="Arial" w:hAnsi="Arial"/>
            <w:color w:val="1155CC"/>
            <w:szCs w:val="24"/>
            <w:u w:val="single"/>
            <w:lang w:val="en-GB"/>
          </w:rPr>
          <w:t>https://doi.org/10.1080/0965254X.2021.1972440</w:t>
        </w:r>
      </w:hyperlink>
    </w:p>
    <w:p w14:paraId="5930B791" w14:textId="77777777" w:rsidR="00DA3313" w:rsidRPr="00EF63F7" w:rsidRDefault="00DA3313" w:rsidP="00FB34BD">
      <w:pPr>
        <w:spacing w:before="240" w:after="240"/>
        <w:rPr>
          <w:rFonts w:ascii="Arial" w:hAnsi="Arial"/>
          <w:szCs w:val="24"/>
          <w:lang w:val="en-GB"/>
        </w:rPr>
      </w:pPr>
      <w:r w:rsidRPr="00EF63F7">
        <w:rPr>
          <w:rFonts w:ascii="Arial" w:hAnsi="Arial"/>
          <w:szCs w:val="24"/>
          <w:lang w:val="en-GB"/>
        </w:rPr>
        <w:t xml:space="preserve">Ziadlou, D., 2021. Strategies during digital transformation to make progress in achievement of sustainable development by 2030. </w:t>
      </w:r>
      <w:r w:rsidRPr="00EF63F7">
        <w:rPr>
          <w:rFonts w:ascii="Arial" w:hAnsi="Arial"/>
          <w:i/>
          <w:iCs/>
          <w:szCs w:val="24"/>
          <w:lang w:val="en-GB"/>
        </w:rPr>
        <w:t>Leadership in Health Services</w:t>
      </w:r>
      <w:r w:rsidRPr="00EF63F7">
        <w:rPr>
          <w:rFonts w:ascii="Arial" w:hAnsi="Arial"/>
          <w:szCs w:val="24"/>
          <w:lang w:val="en-GB"/>
        </w:rPr>
        <w:t xml:space="preserve">, </w:t>
      </w:r>
      <w:r w:rsidRPr="00EF63F7">
        <w:rPr>
          <w:rFonts w:ascii="Arial" w:hAnsi="Arial"/>
          <w:i/>
          <w:iCs/>
          <w:szCs w:val="24"/>
          <w:lang w:val="en-GB"/>
        </w:rPr>
        <w:t>34</w:t>
      </w:r>
      <w:r w:rsidRPr="00EF63F7">
        <w:rPr>
          <w:rFonts w:ascii="Arial" w:hAnsi="Arial"/>
          <w:szCs w:val="24"/>
          <w:lang w:val="en-GB"/>
        </w:rPr>
        <w:t xml:space="preserve">(4), pp.375-391.DOI </w:t>
      </w:r>
      <w:hyperlink r:id="rId34">
        <w:r w:rsidRPr="00EF63F7">
          <w:rPr>
            <w:rFonts w:ascii="Arial" w:hAnsi="Arial"/>
            <w:color w:val="1155CC"/>
            <w:szCs w:val="24"/>
            <w:u w:val="single"/>
            <w:lang w:val="en-GB"/>
          </w:rPr>
          <w:t>10.1108/LHS-08-2020-0056</w:t>
        </w:r>
      </w:hyperlink>
    </w:p>
    <w:p w14:paraId="2F097889" w14:textId="77777777" w:rsidR="009D3497" w:rsidRPr="00EF63F7" w:rsidRDefault="009D3497" w:rsidP="00FB34BD">
      <w:pPr>
        <w:spacing w:before="240" w:after="240"/>
        <w:rPr>
          <w:rFonts w:ascii="Arial" w:eastAsia="Times New Roman" w:hAnsi="Arial"/>
          <w:color w:val="0F1115"/>
          <w:szCs w:val="24"/>
          <w:lang w:val="en-GB"/>
        </w:rPr>
      </w:pPr>
    </w:p>
    <w:sectPr w:rsidR="009D3497" w:rsidRPr="00EF63F7" w:rsidSect="002953D9">
      <w:footerReference w:type="default" r:id="rId35"/>
      <w:pgSz w:w="12240" w:h="15840"/>
      <w:pgMar w:top="1440" w:right="1440" w:bottom="1440" w:left="1440" w:header="720" w:footer="720" w:gutter="0"/>
      <w:pgBorders w:offsetFrom="page">
        <w:top w:val="double" w:sz="18" w:space="24" w:color="000000" w:themeColor="text1"/>
        <w:left w:val="double" w:sz="18" w:space="24" w:color="000000" w:themeColor="text1"/>
        <w:bottom w:val="double" w:sz="18" w:space="24" w:color="000000" w:themeColor="text1"/>
        <w:right w:val="double" w:sz="18" w:space="24" w:color="000000" w:themeColor="text1"/>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D33818" w14:textId="77777777" w:rsidR="00F953A5" w:rsidRDefault="00F953A5" w:rsidP="002953D9">
      <w:pPr>
        <w:spacing w:line="240" w:lineRule="auto"/>
      </w:pPr>
      <w:r>
        <w:separator/>
      </w:r>
    </w:p>
  </w:endnote>
  <w:endnote w:type="continuationSeparator" w:id="0">
    <w:p w14:paraId="3717030B" w14:textId="77777777" w:rsidR="00F953A5" w:rsidRDefault="00F953A5" w:rsidP="002953D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Roboto">
    <w:panose1 w:val="02000000000000000000"/>
    <w:charset w:val="00"/>
    <w:family w:val="auto"/>
    <w:pitch w:val="variable"/>
    <w:sig w:usb0="E0000AFF" w:usb1="5000217F" w:usb2="00000021" w:usb3="00000000" w:csb0="0000019F" w:csb1="00000000"/>
    <w:embedRegular r:id="rId1" w:fontKey="{832967FA-BF72-4B5C-A34C-24B670B6EC97}"/>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2" w:fontKey="{3341BCE0-8F3B-4C87-8F05-405FF10DE11B}"/>
    <w:embedItalic r:id="rId3" w:fontKey="{2CDC45DE-3478-41E8-B0FA-20A5C1BB5A84}"/>
  </w:font>
  <w:font w:name="Vrinda">
    <w:panose1 w:val="020B0502040204020203"/>
    <w:charset w:val="00"/>
    <w:family w:val="swiss"/>
    <w:pitch w:val="variable"/>
    <w:sig w:usb0="00010003" w:usb1="00000000" w:usb2="00000000" w:usb3="00000000" w:csb0="00000001" w:csb1="00000000"/>
    <w:embedRegular r:id="rId4" w:fontKey="{C19C6F3C-FB0F-41C2-89AB-54F1124E62C0}"/>
    <w:embedItalic r:id="rId5" w:fontKey="{E4980D83-E6B6-4D40-B039-E754C6BB8DCB}"/>
  </w:font>
  <w:font w:name="Cambria">
    <w:panose1 w:val="02040503050406030204"/>
    <w:charset w:val="00"/>
    <w:family w:val="roman"/>
    <w:pitch w:val="variable"/>
    <w:sig w:usb0="E00006FF" w:usb1="420024FF" w:usb2="02000000" w:usb3="00000000" w:csb0="0000019F" w:csb1="00000000"/>
    <w:embedRegular r:id="rId6" w:fontKey="{0D8B8425-4B17-4A30-B1C2-006828CE2AB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45773200"/>
      <w:docPartObj>
        <w:docPartGallery w:val="Page Numbers (Bottom of Page)"/>
        <w:docPartUnique/>
      </w:docPartObj>
    </w:sdtPr>
    <w:sdtEndPr>
      <w:rPr>
        <w:noProof/>
      </w:rPr>
    </w:sdtEndPr>
    <w:sdtContent>
      <w:p w14:paraId="06FFE7D7" w14:textId="5DF7D27E" w:rsidR="002953D9" w:rsidRDefault="002953D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2905D61" w14:textId="77777777" w:rsidR="002953D9" w:rsidRDefault="002953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AAC1ED" w14:textId="77777777" w:rsidR="00F953A5" w:rsidRDefault="00F953A5" w:rsidP="002953D9">
      <w:pPr>
        <w:spacing w:line="240" w:lineRule="auto"/>
      </w:pPr>
      <w:r>
        <w:separator/>
      </w:r>
    </w:p>
  </w:footnote>
  <w:footnote w:type="continuationSeparator" w:id="0">
    <w:p w14:paraId="33E61FFA" w14:textId="77777777" w:rsidR="00F953A5" w:rsidRDefault="00F953A5" w:rsidP="002953D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25603E"/>
    <w:multiLevelType w:val="multilevel"/>
    <w:tmpl w:val="EF3C5B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14A4DD1"/>
    <w:multiLevelType w:val="multilevel"/>
    <w:tmpl w:val="3EB62D5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 w15:restartNumberingAfterBreak="0">
    <w:nsid w:val="271466D4"/>
    <w:multiLevelType w:val="multilevel"/>
    <w:tmpl w:val="9FE8F870"/>
    <w:lvl w:ilvl="0">
      <w:start w:val="1"/>
      <w:numFmt w:val="bullet"/>
      <w:lvlText w:val="●"/>
      <w:lvlJc w:val="left"/>
      <w:pPr>
        <w:ind w:left="720" w:hanging="360"/>
      </w:pPr>
      <w:rPr>
        <w:rFonts w:ascii="Roboto" w:eastAsia="Roboto" w:hAnsi="Roboto" w:cs="Roboto"/>
        <w:color w:val="0F1115"/>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F690CB0"/>
    <w:multiLevelType w:val="multilevel"/>
    <w:tmpl w:val="9FE8F870"/>
    <w:lvl w:ilvl="0">
      <w:start w:val="1"/>
      <w:numFmt w:val="bullet"/>
      <w:lvlText w:val="●"/>
      <w:lvlJc w:val="left"/>
      <w:pPr>
        <w:ind w:left="720" w:hanging="360"/>
      </w:pPr>
      <w:rPr>
        <w:rFonts w:ascii="Roboto" w:eastAsia="Roboto" w:hAnsi="Roboto" w:cs="Roboto"/>
        <w:color w:val="0F1115"/>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7474E45"/>
    <w:multiLevelType w:val="hybridMultilevel"/>
    <w:tmpl w:val="13260CEA"/>
    <w:lvl w:ilvl="0" w:tplc="4009000F">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5" w15:restartNumberingAfterBreak="0">
    <w:nsid w:val="440D6BDA"/>
    <w:multiLevelType w:val="multilevel"/>
    <w:tmpl w:val="9FE8F870"/>
    <w:lvl w:ilvl="0">
      <w:start w:val="1"/>
      <w:numFmt w:val="bullet"/>
      <w:lvlText w:val="●"/>
      <w:lvlJc w:val="left"/>
      <w:pPr>
        <w:ind w:left="720" w:hanging="360"/>
      </w:pPr>
      <w:rPr>
        <w:rFonts w:ascii="Roboto" w:eastAsia="Roboto" w:hAnsi="Roboto" w:cs="Roboto"/>
        <w:color w:val="0F1115"/>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F6922D5"/>
    <w:multiLevelType w:val="hybridMultilevel"/>
    <w:tmpl w:val="D8FE4BB8"/>
    <w:lvl w:ilvl="0" w:tplc="3009000F">
      <w:start w:val="1"/>
      <w:numFmt w:val="decimal"/>
      <w:lvlText w:val="%1."/>
      <w:lvlJc w:val="left"/>
      <w:pPr>
        <w:ind w:left="720" w:hanging="360"/>
      </w:pPr>
    </w:lvl>
    <w:lvl w:ilvl="1" w:tplc="30090019" w:tentative="1">
      <w:start w:val="1"/>
      <w:numFmt w:val="lowerLetter"/>
      <w:lvlText w:val="%2."/>
      <w:lvlJc w:val="left"/>
      <w:pPr>
        <w:ind w:left="1440" w:hanging="360"/>
      </w:pPr>
    </w:lvl>
    <w:lvl w:ilvl="2" w:tplc="3009001B" w:tentative="1">
      <w:start w:val="1"/>
      <w:numFmt w:val="lowerRoman"/>
      <w:lvlText w:val="%3."/>
      <w:lvlJc w:val="right"/>
      <w:pPr>
        <w:ind w:left="2160" w:hanging="180"/>
      </w:pPr>
    </w:lvl>
    <w:lvl w:ilvl="3" w:tplc="3009000F" w:tentative="1">
      <w:start w:val="1"/>
      <w:numFmt w:val="decimal"/>
      <w:lvlText w:val="%4."/>
      <w:lvlJc w:val="left"/>
      <w:pPr>
        <w:ind w:left="2880" w:hanging="360"/>
      </w:pPr>
    </w:lvl>
    <w:lvl w:ilvl="4" w:tplc="30090019" w:tentative="1">
      <w:start w:val="1"/>
      <w:numFmt w:val="lowerLetter"/>
      <w:lvlText w:val="%5."/>
      <w:lvlJc w:val="left"/>
      <w:pPr>
        <w:ind w:left="3600" w:hanging="360"/>
      </w:pPr>
    </w:lvl>
    <w:lvl w:ilvl="5" w:tplc="3009001B" w:tentative="1">
      <w:start w:val="1"/>
      <w:numFmt w:val="lowerRoman"/>
      <w:lvlText w:val="%6."/>
      <w:lvlJc w:val="right"/>
      <w:pPr>
        <w:ind w:left="4320" w:hanging="180"/>
      </w:pPr>
    </w:lvl>
    <w:lvl w:ilvl="6" w:tplc="3009000F" w:tentative="1">
      <w:start w:val="1"/>
      <w:numFmt w:val="decimal"/>
      <w:lvlText w:val="%7."/>
      <w:lvlJc w:val="left"/>
      <w:pPr>
        <w:ind w:left="5040" w:hanging="360"/>
      </w:pPr>
    </w:lvl>
    <w:lvl w:ilvl="7" w:tplc="30090019" w:tentative="1">
      <w:start w:val="1"/>
      <w:numFmt w:val="lowerLetter"/>
      <w:lvlText w:val="%8."/>
      <w:lvlJc w:val="left"/>
      <w:pPr>
        <w:ind w:left="5760" w:hanging="360"/>
      </w:pPr>
    </w:lvl>
    <w:lvl w:ilvl="8" w:tplc="3009001B" w:tentative="1">
      <w:start w:val="1"/>
      <w:numFmt w:val="lowerRoman"/>
      <w:lvlText w:val="%9."/>
      <w:lvlJc w:val="right"/>
      <w:pPr>
        <w:ind w:left="6480" w:hanging="180"/>
      </w:pPr>
    </w:lvl>
  </w:abstractNum>
  <w:abstractNum w:abstractNumId="7" w15:restartNumberingAfterBreak="0">
    <w:nsid w:val="53EC4D53"/>
    <w:multiLevelType w:val="multilevel"/>
    <w:tmpl w:val="6C42BCB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16cid:durableId="388844295">
    <w:abstractNumId w:val="7"/>
  </w:num>
  <w:num w:numId="2" w16cid:durableId="535117049">
    <w:abstractNumId w:val="5"/>
  </w:num>
  <w:num w:numId="3" w16cid:durableId="637413922">
    <w:abstractNumId w:val="1"/>
  </w:num>
  <w:num w:numId="4" w16cid:durableId="1268002627">
    <w:abstractNumId w:val="0"/>
  </w:num>
  <w:num w:numId="5" w16cid:durableId="2104839738">
    <w:abstractNumId w:val="6"/>
  </w:num>
  <w:num w:numId="6" w16cid:durableId="1718161199">
    <w:abstractNumId w:val="4"/>
  </w:num>
  <w:num w:numId="7" w16cid:durableId="991635412">
    <w:abstractNumId w:val="3"/>
  </w:num>
  <w:num w:numId="8" w16cid:durableId="124368160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movePersonalInformation/>
  <w:removeDateAndTime/>
  <w:embedTrueTypeFonts/>
  <w:proofState w:spelling="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D3497"/>
    <w:rsid w:val="00031542"/>
    <w:rsid w:val="00114012"/>
    <w:rsid w:val="00164B8A"/>
    <w:rsid w:val="001B1416"/>
    <w:rsid w:val="00216D29"/>
    <w:rsid w:val="00223A58"/>
    <w:rsid w:val="002953D9"/>
    <w:rsid w:val="002B6C25"/>
    <w:rsid w:val="002D7BC6"/>
    <w:rsid w:val="002F2F86"/>
    <w:rsid w:val="00326975"/>
    <w:rsid w:val="00354793"/>
    <w:rsid w:val="00357BA6"/>
    <w:rsid w:val="003729C7"/>
    <w:rsid w:val="0047342F"/>
    <w:rsid w:val="004A2502"/>
    <w:rsid w:val="004B61CF"/>
    <w:rsid w:val="005177D1"/>
    <w:rsid w:val="00541A6F"/>
    <w:rsid w:val="0055541D"/>
    <w:rsid w:val="005A3C9D"/>
    <w:rsid w:val="006D1D1A"/>
    <w:rsid w:val="007619A3"/>
    <w:rsid w:val="007660FA"/>
    <w:rsid w:val="007C53DB"/>
    <w:rsid w:val="00817576"/>
    <w:rsid w:val="00822458"/>
    <w:rsid w:val="00845AB6"/>
    <w:rsid w:val="009D3497"/>
    <w:rsid w:val="009E270E"/>
    <w:rsid w:val="00A2393C"/>
    <w:rsid w:val="00A30D29"/>
    <w:rsid w:val="00A41065"/>
    <w:rsid w:val="00A57230"/>
    <w:rsid w:val="00B70C45"/>
    <w:rsid w:val="00C11C5F"/>
    <w:rsid w:val="00C62159"/>
    <w:rsid w:val="00CD45C5"/>
    <w:rsid w:val="00D73313"/>
    <w:rsid w:val="00DA3313"/>
    <w:rsid w:val="00DE5AFD"/>
    <w:rsid w:val="00EF63F7"/>
    <w:rsid w:val="00F47C76"/>
    <w:rsid w:val="00F550C2"/>
    <w:rsid w:val="00F953A5"/>
    <w:rsid w:val="00FB34BD"/>
    <w:rsid w:val="00FD011B"/>
    <w:rsid w:val="00FE059E"/>
  </w:rsids>
  <m:mathPr>
    <m:mathFont m:val="Cambria Math"/>
    <m:brkBin m:val="before"/>
    <m:brkBinSub m:val="--"/>
    <m:smallFrac m:val="0"/>
    <m:dispDef/>
    <m:lMargin m:val="0"/>
    <m:rMargin m:val="0"/>
    <m:defJc m:val="centerGroup"/>
    <m:wrapIndent m:val="1440"/>
    <m:intLim m:val="subSup"/>
    <m:naryLim m:val="undOvr"/>
  </m:mathPr>
  <w:themeFontLang w:val="en-ZW"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816E4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ZW"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3313"/>
    <w:pPr>
      <w:spacing w:line="360" w:lineRule="auto"/>
      <w:jc w:val="both"/>
    </w:pPr>
    <w:rPr>
      <w:rFonts w:ascii="Times New Roman" w:hAnsi="Times New Roman"/>
      <w:sz w:val="24"/>
    </w:rPr>
  </w:style>
  <w:style w:type="paragraph" w:styleId="Heading1">
    <w:name w:val="heading 1"/>
    <w:basedOn w:val="Normal"/>
    <w:next w:val="Normal"/>
    <w:uiPriority w:val="9"/>
    <w:qFormat/>
    <w:rsid w:val="00DA3313"/>
    <w:pPr>
      <w:keepNext/>
      <w:keepLines/>
      <w:spacing w:before="400" w:after="120"/>
      <w:outlineLvl w:val="0"/>
    </w:pPr>
    <w:rPr>
      <w:b/>
      <w:sz w:val="28"/>
      <w:szCs w:val="40"/>
    </w:rPr>
  </w:style>
  <w:style w:type="paragraph" w:styleId="Heading2">
    <w:name w:val="heading 2"/>
    <w:basedOn w:val="Normal"/>
    <w:next w:val="Normal"/>
    <w:uiPriority w:val="9"/>
    <w:unhideWhenUsed/>
    <w:qFormat/>
    <w:rsid w:val="00DA3313"/>
    <w:pPr>
      <w:keepNext/>
      <w:keepLines/>
      <w:spacing w:before="360" w:after="120"/>
      <w:outlineLvl w:val="1"/>
    </w:pPr>
    <w:rPr>
      <w:b/>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rPr>
  </w:style>
  <w:style w:type="paragraph" w:styleId="Heading7">
    <w:name w:val="heading 7"/>
    <w:basedOn w:val="Normal"/>
    <w:next w:val="Normal"/>
    <w:link w:val="Heading7Char"/>
    <w:uiPriority w:val="9"/>
    <w:semiHidden/>
    <w:unhideWhenUsed/>
    <w:qFormat/>
    <w:rsid w:val="00216D29"/>
    <w:pPr>
      <w:keepNext/>
      <w:keepLines/>
      <w:spacing w:before="40"/>
      <w:outlineLvl w:val="6"/>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 w:type="paragraph" w:styleId="NormalWeb">
    <w:name w:val="Normal (Web)"/>
    <w:basedOn w:val="Normal"/>
    <w:uiPriority w:val="99"/>
    <w:semiHidden/>
    <w:unhideWhenUsed/>
    <w:rsid w:val="00DA3313"/>
    <w:rPr>
      <w:rFonts w:cs="Times New Roman"/>
      <w:szCs w:val="24"/>
    </w:rPr>
  </w:style>
  <w:style w:type="paragraph" w:styleId="ListParagraph">
    <w:name w:val="List Paragraph"/>
    <w:basedOn w:val="Normal"/>
    <w:uiPriority w:val="34"/>
    <w:qFormat/>
    <w:rsid w:val="00DA3313"/>
    <w:pPr>
      <w:ind w:left="720"/>
      <w:contextualSpacing/>
    </w:pPr>
  </w:style>
  <w:style w:type="paragraph" w:styleId="TOCHeading">
    <w:name w:val="TOC Heading"/>
    <w:basedOn w:val="Heading1"/>
    <w:next w:val="Normal"/>
    <w:uiPriority w:val="39"/>
    <w:unhideWhenUsed/>
    <w:qFormat/>
    <w:rsid w:val="00DA3313"/>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A3313"/>
    <w:pPr>
      <w:spacing w:after="100"/>
    </w:pPr>
  </w:style>
  <w:style w:type="paragraph" w:styleId="TOC2">
    <w:name w:val="toc 2"/>
    <w:basedOn w:val="Normal"/>
    <w:next w:val="Normal"/>
    <w:autoRedefine/>
    <w:uiPriority w:val="39"/>
    <w:unhideWhenUsed/>
    <w:rsid w:val="00DA3313"/>
    <w:pPr>
      <w:spacing w:after="100"/>
      <w:ind w:left="240"/>
    </w:pPr>
  </w:style>
  <w:style w:type="character" w:styleId="Hyperlink">
    <w:name w:val="Hyperlink"/>
    <w:basedOn w:val="DefaultParagraphFont"/>
    <w:uiPriority w:val="99"/>
    <w:unhideWhenUsed/>
    <w:rsid w:val="00DA3313"/>
    <w:rPr>
      <w:color w:val="0000FF" w:themeColor="hyperlink"/>
      <w:u w:val="single"/>
    </w:rPr>
  </w:style>
  <w:style w:type="paragraph" w:styleId="Header">
    <w:name w:val="header"/>
    <w:basedOn w:val="Normal"/>
    <w:link w:val="HeaderChar"/>
    <w:uiPriority w:val="99"/>
    <w:unhideWhenUsed/>
    <w:rsid w:val="002953D9"/>
    <w:pPr>
      <w:tabs>
        <w:tab w:val="center" w:pos="4513"/>
        <w:tab w:val="right" w:pos="9026"/>
      </w:tabs>
      <w:spacing w:line="240" w:lineRule="auto"/>
    </w:pPr>
  </w:style>
  <w:style w:type="character" w:customStyle="1" w:styleId="HeaderChar">
    <w:name w:val="Header Char"/>
    <w:basedOn w:val="DefaultParagraphFont"/>
    <w:link w:val="Header"/>
    <w:uiPriority w:val="99"/>
    <w:rsid w:val="002953D9"/>
    <w:rPr>
      <w:rFonts w:ascii="Times New Roman" w:hAnsi="Times New Roman"/>
      <w:sz w:val="24"/>
    </w:rPr>
  </w:style>
  <w:style w:type="paragraph" w:styleId="Footer">
    <w:name w:val="footer"/>
    <w:basedOn w:val="Normal"/>
    <w:link w:val="FooterChar"/>
    <w:uiPriority w:val="99"/>
    <w:unhideWhenUsed/>
    <w:rsid w:val="002953D9"/>
    <w:pPr>
      <w:tabs>
        <w:tab w:val="center" w:pos="4513"/>
        <w:tab w:val="right" w:pos="9026"/>
      </w:tabs>
      <w:spacing w:line="240" w:lineRule="auto"/>
    </w:pPr>
  </w:style>
  <w:style w:type="character" w:customStyle="1" w:styleId="FooterChar">
    <w:name w:val="Footer Char"/>
    <w:basedOn w:val="DefaultParagraphFont"/>
    <w:link w:val="Footer"/>
    <w:uiPriority w:val="99"/>
    <w:rsid w:val="002953D9"/>
    <w:rPr>
      <w:rFonts w:ascii="Times New Roman" w:hAnsi="Times New Roman"/>
      <w:sz w:val="24"/>
    </w:rPr>
  </w:style>
  <w:style w:type="character" w:customStyle="1" w:styleId="Heading7Char">
    <w:name w:val="Heading 7 Char"/>
    <w:basedOn w:val="DefaultParagraphFont"/>
    <w:link w:val="Heading7"/>
    <w:uiPriority w:val="9"/>
    <w:semiHidden/>
    <w:rsid w:val="00216D29"/>
    <w:rPr>
      <w:rFonts w:asciiTheme="majorHAnsi" w:eastAsiaTheme="majorEastAsia" w:hAnsiTheme="majorHAnsi" w:cstheme="majorBidi"/>
      <w:i/>
      <w:iCs/>
      <w:color w:val="243F60" w:themeColor="accent1" w:themeShade="7F"/>
      <w:sz w:val="24"/>
    </w:rPr>
  </w:style>
  <w:style w:type="character" w:styleId="UnresolvedMention">
    <w:name w:val="Unresolved Mention"/>
    <w:basedOn w:val="DefaultParagraphFont"/>
    <w:uiPriority w:val="99"/>
    <w:semiHidden/>
    <w:unhideWhenUsed/>
    <w:rsid w:val="0081757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doi.org/10.30574/wjarr.2024.22.1.1259" TargetMode="External" /><Relationship Id="rId18" Type="http://schemas.openxmlformats.org/officeDocument/2006/relationships/hyperlink" Target="https://www.ibisworld.com/" TargetMode="External" /><Relationship Id="rId26" Type="http://schemas.openxmlformats.org/officeDocument/2006/relationships/hyperlink" Target="https://www.academia.edu/download/112816653/40-29-2023.pdf" TargetMode="External" /><Relationship Id="rId3" Type="http://schemas.openxmlformats.org/officeDocument/2006/relationships/styles" Target="styles.xml" /><Relationship Id="rId21" Type="http://schemas.openxmlformats.org/officeDocument/2006/relationships/hyperlink" Target="https://shenglufashion.com/2023/09/11/primarks-global-sourcing-for-apparel-updated-september-2023/?utm" TargetMode="External" /><Relationship Id="rId34" Type="http://schemas.openxmlformats.org/officeDocument/2006/relationships/hyperlink" Target="https://www.emerald.com/insight/content/doi/10.1108/lhs-08-2020-0056/full/html" TargetMode="External" /><Relationship Id="rId7" Type="http://schemas.openxmlformats.org/officeDocument/2006/relationships/endnotes" Target="endnotes.xml" /><Relationship Id="rId12" Type="http://schemas.openxmlformats.org/officeDocument/2006/relationships/hyperlink" Target="https://www.mdpi.com/2813-2432/4/1/3" TargetMode="External" /><Relationship Id="rId17" Type="http://schemas.openxmlformats.org/officeDocument/2006/relationships/hyperlink" Target="https://labour.gov.in/" TargetMode="External" /><Relationship Id="rId25" Type="http://schemas.openxmlformats.org/officeDocument/2006/relationships/hyperlink" Target="https://www.researchgate.net/profile/Pankaj-Sharma-164/publication/390582794_Artificial_intelligence_and_machine_learning_in_drug_research_A_new_era/links/67f4fc1695231d5ba5bc43bd/Artificial-intelligence-and-machine-learning-in-drug-research-A-new-era.pdf" TargetMode="External" /><Relationship Id="rId33" Type="http://schemas.openxmlformats.org/officeDocument/2006/relationships/hyperlink" Target="https://doi.org/10.1080/0965254X.2021.1972440" TargetMode="External" /><Relationship Id="rId2" Type="http://schemas.openxmlformats.org/officeDocument/2006/relationships/numbering" Target="numbering.xml" /><Relationship Id="rId16" Type="http://schemas.openxmlformats.org/officeDocument/2006/relationships/hyperlink" Target="https://www.makeinindia.com/" TargetMode="External" /><Relationship Id="rId20" Type="http://schemas.openxmlformats.org/officeDocument/2006/relationships/hyperlink" Target="https://www.imf.org/en/Countries/IND" TargetMode="External" /><Relationship Id="rId29" Type="http://schemas.openxmlformats.org/officeDocument/2006/relationships/hyperlink" Target="https://www.statista.com/statistics/383785/primark-revenue-worldwide/?srsltid=AfmBOooJ6DdG-K7TysxudWRxAfSzMQJXrWJFWutKxWz2kJIhaldIqG8R"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doi.org/10.55640/ijbms-04-10-02" TargetMode="External" /><Relationship Id="rId24" Type="http://schemas.openxmlformats.org/officeDocument/2006/relationships/hyperlink" Target="https://corporate.primark.com/en-gb/primark-cares/sustainability-report" TargetMode="External" /><Relationship Id="rId32" Type="http://schemas.openxmlformats.org/officeDocument/2006/relationships/hyperlink" Target="https://www.worldbank.org/en/country/india/overview" TargetMode="External" /><Relationship Id="rId37" Type="http://schemas.openxmlformats.org/officeDocument/2006/relationships/theme" Target="theme/theme1.xml" /><Relationship Id="rId5" Type="http://schemas.openxmlformats.org/officeDocument/2006/relationships/webSettings" Target="webSettings.xml" /><Relationship Id="rId15" Type="http://schemas.openxmlformats.org/officeDocument/2006/relationships/hyperlink" Target="https://www.sciencedirect.com/science/article/pii/S0921800921003712" TargetMode="External" /><Relationship Id="rId23" Type="http://schemas.openxmlformats.org/officeDocument/2006/relationships/hyperlink" Target="https://doi.org/10.3390/app13042065" TargetMode="External" /><Relationship Id="rId28" Type="http://schemas.openxmlformats.org/officeDocument/2006/relationships/hyperlink" Target="https://www.statista.com/statistics/271315/population-in-india/" TargetMode="External" /><Relationship Id="rId36" Type="http://schemas.openxmlformats.org/officeDocument/2006/relationships/fontTable" Target="fontTable.xml" /><Relationship Id="rId10" Type="http://schemas.openxmlformats.org/officeDocument/2006/relationships/hyperlink" Target="https://www.abf.co.uk/media/news/2025/2025-annual-results-announcement?utm" TargetMode="External" /><Relationship Id="rId19" Type="http://schemas.openxmlformats.org/officeDocument/2006/relationships/hyperlink" Target="https://www.imf.org/external/pubs/ft/ar/2024/" TargetMode="External" /><Relationship Id="rId31" Type="http://schemas.openxmlformats.org/officeDocument/2006/relationships/hyperlink" Target="https://www.researchgate.net/profile/Indrila-Varma/publication/365001312_Sustainable_Packaging_-_A_Roadmap_for_the_Indian_Fashion_and_Apparel_Industry/links/6362960937878b3e8777aad4/Sustainable-Packaging-A-Roadmap-for-the-Indian-Fashion-and-Apparel-Industry.pdf" TargetMode="External" /><Relationship Id="rId4" Type="http://schemas.openxmlformats.org/officeDocument/2006/relationships/settings" Target="settings.xml" /><Relationship Id="rId9" Type="http://schemas.openxmlformats.org/officeDocument/2006/relationships/hyperlink" Target="https://www.abf.co.uk/investors/annual-report-2023" TargetMode="External" /><Relationship Id="rId14" Type="http://schemas.openxmlformats.org/officeDocument/2006/relationships/hyperlink" Target="https://puirj.com/index.php/research/article/view/219" TargetMode="External" /><Relationship Id="rId22" Type="http://schemas.openxmlformats.org/officeDocument/2006/relationships/hyperlink" Target="https://www.emerald.com/insight/content/doi/10.1108/SRJ-03-2019-0108/full/html" TargetMode="External" /><Relationship Id="rId27" Type="http://schemas.openxmlformats.org/officeDocument/2006/relationships/hyperlink" Target="https://estudogeral.uc.pt/retrieve/276257/UC_MScMarketing_MarianaBacelo_2024.pdf" TargetMode="External" /><Relationship Id="rId30" Type="http://schemas.openxmlformats.org/officeDocument/2006/relationships/hyperlink" Target="https://pdfs.semanticscholar.org/f325/c6624bb0ad89f8b5d71504c127c532990462.pdf" TargetMode="External" /><Relationship Id="rId35" Type="http://schemas.openxmlformats.org/officeDocument/2006/relationships/footer" Target="footer1.xml" /></Relationships>
</file>

<file path=word/_rels/fontTable.xml.rels><?xml version="1.0" encoding="UTF-8" standalone="yes"?>
<Relationships xmlns="http://schemas.openxmlformats.org/package/2006/relationships"><Relationship Id="rId3" Type="http://schemas.openxmlformats.org/officeDocument/2006/relationships/font" Target="fonts/font3.odttf" /><Relationship Id="rId2" Type="http://schemas.openxmlformats.org/officeDocument/2006/relationships/font" Target="fonts/font2.odttf" /><Relationship Id="rId1" Type="http://schemas.openxmlformats.org/officeDocument/2006/relationships/font" Target="fonts/font1.odttf" /><Relationship Id="rId6" Type="http://schemas.openxmlformats.org/officeDocument/2006/relationships/font" Target="fonts/font6.odttf" /><Relationship Id="rId5" Type="http://schemas.openxmlformats.org/officeDocument/2006/relationships/font" Target="fonts/font5.odttf" /><Relationship Id="rId4" Type="http://schemas.openxmlformats.org/officeDocument/2006/relationships/font" Target="fonts/font4.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55D70D-2777-453C-B813-9F9F904D07A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6572</Words>
  <Characters>37465</Characters>
  <Application>Microsoft Office Word</Application>
  <DocSecurity>0</DocSecurity>
  <Lines>312</Lines>
  <Paragraphs>87</Paragraphs>
  <ScaleCrop>false</ScaleCrop>
  <Company/>
  <LinksUpToDate>false</LinksUpToDate>
  <CharactersWithSpaces>43950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2025-11-26T16:34:00Z</dcterms:created>
  <dcterms:modified xsi:type="dcterms:W3CDTF">2025-11-26T16:34:00Z</dcterms:modified>
</cp:coreProperties>
</file>