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4DE466" w14:textId="6FB3D740" w:rsidR="00CB5CA4" w:rsidRDefault="009B721C">
      <w:r>
        <w:rPr>
          <w:noProof/>
        </w:rPr>
        <w:drawing>
          <wp:anchor distT="0" distB="0" distL="114300" distR="114300" simplePos="0" relativeHeight="251659264" behindDoc="1" locked="0" layoutInCell="1" allowOverlap="1" wp14:anchorId="00B9823E" wp14:editId="4D771B9D">
            <wp:simplePos x="0" y="0"/>
            <wp:positionH relativeFrom="page">
              <wp:posOffset>1303020</wp:posOffset>
            </wp:positionH>
            <wp:positionV relativeFrom="paragraph">
              <wp:posOffset>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7">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B3F50D8" w14:textId="77777777" w:rsidR="009B721C" w:rsidRDefault="009B721C"/>
    <w:p w14:paraId="10B351DF" w14:textId="77777777" w:rsidR="009B721C" w:rsidRDefault="009B721C"/>
    <w:p w14:paraId="40D538A0" w14:textId="77777777" w:rsidR="009B721C" w:rsidRDefault="009B721C"/>
    <w:p w14:paraId="0AFE3960" w14:textId="77777777" w:rsidR="009B721C" w:rsidRDefault="009B721C"/>
    <w:p w14:paraId="54FB89CD" w14:textId="77777777" w:rsidR="009B721C" w:rsidRDefault="009B721C"/>
    <w:p w14:paraId="18CEAC1F" w14:textId="77777777" w:rsidR="009B721C" w:rsidRDefault="009B721C"/>
    <w:p w14:paraId="69032E98" w14:textId="77777777" w:rsidR="009B721C" w:rsidRDefault="009B721C"/>
    <w:p w14:paraId="3B901F35" w14:textId="77777777" w:rsidR="009B721C" w:rsidRDefault="009B721C" w:rsidP="009B721C">
      <w:pPr>
        <w:jc w:val="center"/>
        <w:rPr>
          <w:rFonts w:ascii="Aptos" w:hAnsi="Aptos"/>
          <w:b/>
          <w:bCs/>
          <w:sz w:val="36"/>
          <w:szCs w:val="36"/>
        </w:rPr>
      </w:pPr>
      <w:r w:rsidRPr="00C31D85">
        <w:rPr>
          <w:rFonts w:ascii="Aptos" w:hAnsi="Aptos"/>
          <w:b/>
          <w:bCs/>
          <w:sz w:val="36"/>
          <w:szCs w:val="36"/>
        </w:rPr>
        <w:t xml:space="preserve">Methods and Search Strategy Academic Poster </w:t>
      </w:r>
    </w:p>
    <w:p w14:paraId="2309FE49" w14:textId="77777777" w:rsidR="009B721C" w:rsidRDefault="009B721C" w:rsidP="009B721C">
      <w:pPr>
        <w:jc w:val="center"/>
        <w:rPr>
          <w:rFonts w:ascii="Aptos" w:hAnsi="Aptos"/>
          <w:b/>
          <w:bCs/>
          <w:sz w:val="36"/>
          <w:szCs w:val="36"/>
        </w:rPr>
      </w:pPr>
    </w:p>
    <w:p w14:paraId="516CFBAD" w14:textId="77777777" w:rsidR="009B721C" w:rsidRDefault="009B721C" w:rsidP="009B721C">
      <w:pPr>
        <w:jc w:val="center"/>
        <w:rPr>
          <w:rFonts w:ascii="Aptos" w:hAnsi="Aptos"/>
          <w:b/>
          <w:bCs/>
          <w:sz w:val="36"/>
          <w:szCs w:val="36"/>
        </w:rPr>
      </w:pPr>
    </w:p>
    <w:p w14:paraId="5D000EC9" w14:textId="77777777" w:rsidR="009B721C" w:rsidRDefault="009B721C" w:rsidP="009B721C">
      <w:pPr>
        <w:jc w:val="center"/>
        <w:rPr>
          <w:rFonts w:ascii="Aptos" w:hAnsi="Aptos"/>
          <w:b/>
          <w:bCs/>
          <w:sz w:val="36"/>
          <w:szCs w:val="36"/>
        </w:rPr>
      </w:pPr>
    </w:p>
    <w:p w14:paraId="66442748" w14:textId="77777777" w:rsidR="009B721C" w:rsidRPr="00C31D85" w:rsidRDefault="009B721C" w:rsidP="009B721C">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 xml:space="preserve">Student </w:t>
      </w:r>
      <w:r>
        <w:rPr>
          <w:rFonts w:ascii="Aptos" w:hAnsi="Aptos" w:cs="Arial"/>
          <w:b/>
          <w:bCs/>
          <w:sz w:val="28"/>
          <w:szCs w:val="28"/>
          <w:lang w:val="nl-NL"/>
        </w:rPr>
        <w:t>: Fadumo M Omar</w:t>
      </w:r>
    </w:p>
    <w:p w14:paraId="5FA3F56F" w14:textId="77777777" w:rsidR="009B721C" w:rsidRPr="00C31D85" w:rsidRDefault="009B721C" w:rsidP="009B721C">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 xml:space="preserve">Student </w:t>
      </w:r>
      <w:r>
        <w:rPr>
          <w:rFonts w:ascii="Aptos" w:hAnsi="Aptos" w:cs="Arial"/>
          <w:b/>
          <w:bCs/>
          <w:sz w:val="28"/>
          <w:szCs w:val="28"/>
          <w:lang w:val="nl-NL"/>
        </w:rPr>
        <w:t>ID: 2311758</w:t>
      </w:r>
    </w:p>
    <w:p w14:paraId="300B7BF7" w14:textId="77777777" w:rsidR="009B721C" w:rsidRPr="00C31D85" w:rsidRDefault="009B721C" w:rsidP="009B721C">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 xml:space="preserve">Module </w:t>
      </w:r>
      <w:r>
        <w:rPr>
          <w:rFonts w:ascii="Aptos" w:hAnsi="Aptos" w:cs="Arial"/>
          <w:b/>
          <w:bCs/>
          <w:sz w:val="28"/>
          <w:szCs w:val="28"/>
          <w:lang w:val="nl-NL"/>
        </w:rPr>
        <w:t>name: Bs (Hons) Health and socail care ( Independent Project)</w:t>
      </w:r>
      <w:r w:rsidRPr="00C31D85">
        <w:rPr>
          <w:rFonts w:ascii="Aptos" w:hAnsi="Aptos" w:cs="Arial"/>
          <w:sz w:val="28"/>
          <w:szCs w:val="28"/>
          <w:lang w:val="nl-NL"/>
        </w:rPr>
        <w:t xml:space="preserve"> </w:t>
      </w:r>
    </w:p>
    <w:p w14:paraId="439F8800" w14:textId="77777777" w:rsidR="009B721C" w:rsidRDefault="009B721C" w:rsidP="009B721C">
      <w:pPr>
        <w:tabs>
          <w:tab w:val="left" w:pos="6540"/>
        </w:tabs>
        <w:spacing w:line="360" w:lineRule="auto"/>
        <w:ind w:left="426"/>
        <w:rPr>
          <w:rFonts w:ascii="Aptos" w:hAnsi="Aptos" w:cs="Arial"/>
          <w:b/>
          <w:bCs/>
          <w:sz w:val="28"/>
          <w:szCs w:val="28"/>
        </w:rPr>
      </w:pPr>
      <w:r w:rsidRPr="00C31D85">
        <w:rPr>
          <w:rFonts w:ascii="Aptos" w:hAnsi="Aptos" w:cs="Arial"/>
          <w:b/>
          <w:bCs/>
          <w:sz w:val="28"/>
          <w:szCs w:val="28"/>
        </w:rPr>
        <w:t>Module</w:t>
      </w:r>
      <w:r>
        <w:rPr>
          <w:rFonts w:ascii="Aptos" w:hAnsi="Aptos" w:cs="Arial"/>
          <w:b/>
          <w:bCs/>
          <w:sz w:val="28"/>
          <w:szCs w:val="28"/>
        </w:rPr>
        <w:t xml:space="preserve"> </w:t>
      </w:r>
      <w:proofErr w:type="gramStart"/>
      <w:r>
        <w:rPr>
          <w:rFonts w:ascii="Aptos" w:hAnsi="Aptos" w:cs="Arial"/>
          <w:b/>
          <w:bCs/>
          <w:sz w:val="28"/>
          <w:szCs w:val="28"/>
        </w:rPr>
        <w:t>code :</w:t>
      </w:r>
      <w:proofErr w:type="gramEnd"/>
      <w:r>
        <w:rPr>
          <w:rFonts w:ascii="Aptos" w:hAnsi="Aptos" w:cs="Arial"/>
          <w:b/>
          <w:bCs/>
          <w:sz w:val="28"/>
          <w:szCs w:val="28"/>
        </w:rPr>
        <w:t xml:space="preserve"> BMHP6020</w:t>
      </w:r>
    </w:p>
    <w:p w14:paraId="5A313699" w14:textId="77777777" w:rsidR="009B721C" w:rsidRPr="00C31D85" w:rsidRDefault="009B721C" w:rsidP="009B721C">
      <w:pPr>
        <w:tabs>
          <w:tab w:val="left" w:pos="6540"/>
        </w:tabs>
        <w:spacing w:line="360" w:lineRule="auto"/>
        <w:ind w:left="426"/>
        <w:rPr>
          <w:rFonts w:ascii="Aptos" w:hAnsi="Aptos" w:cs="Arial"/>
          <w:sz w:val="28"/>
          <w:szCs w:val="28"/>
        </w:rPr>
      </w:pPr>
      <w:r>
        <w:rPr>
          <w:rFonts w:ascii="Aptos" w:hAnsi="Aptos" w:cs="Arial"/>
          <w:b/>
          <w:bCs/>
          <w:sz w:val="28"/>
          <w:szCs w:val="28"/>
        </w:rPr>
        <w:t>Lecturer: Danielle Dunne</w:t>
      </w:r>
    </w:p>
    <w:p w14:paraId="2D087A2D" w14:textId="688FE244" w:rsidR="009B721C" w:rsidRPr="00C31D85" w:rsidRDefault="009B721C" w:rsidP="009B721C">
      <w:pPr>
        <w:jc w:val="center"/>
        <w:rPr>
          <w:rFonts w:ascii="Aptos" w:hAnsi="Aptos"/>
          <w:b/>
          <w:bCs/>
        </w:rPr>
        <w:sectPr w:rsidR="009B721C" w:rsidRPr="00C31D85" w:rsidSect="009B721C">
          <w:headerReference w:type="default" r:id="rId8"/>
          <w:headerReference w:type="first" r:id="rId9"/>
          <w:pgSz w:w="12240" w:h="15840" w:code="1"/>
          <w:pgMar w:top="720" w:right="576" w:bottom="720" w:left="720" w:header="432" w:footer="288" w:gutter="0"/>
          <w:cols w:space="720"/>
          <w:titlePg/>
          <w:docGrid w:linePitch="360"/>
        </w:sectPr>
      </w:pPr>
    </w:p>
    <w:tbl>
      <w:tblPr>
        <w:tblStyle w:val="TableGrid"/>
        <w:tblW w:w="14616" w:type="dxa"/>
        <w:tblLook w:val="04A0" w:firstRow="1" w:lastRow="0" w:firstColumn="1" w:lastColumn="0" w:noHBand="0" w:noVBand="1"/>
      </w:tblPr>
      <w:tblGrid>
        <w:gridCol w:w="7225"/>
        <w:gridCol w:w="7391"/>
      </w:tblGrid>
      <w:tr w:rsidR="009B721C" w:rsidRPr="00C31D85" w14:paraId="002A5EE1" w14:textId="77777777" w:rsidTr="00D26278">
        <w:trPr>
          <w:trHeight w:val="597"/>
        </w:trPr>
        <w:tc>
          <w:tcPr>
            <w:tcW w:w="14616" w:type="dxa"/>
            <w:gridSpan w:val="2"/>
            <w:vAlign w:val="center"/>
          </w:tcPr>
          <w:p w14:paraId="3943EE15" w14:textId="77777777" w:rsidR="009B721C" w:rsidRPr="008D39D0" w:rsidRDefault="009B721C" w:rsidP="00D26278">
            <w:pPr>
              <w:jc w:val="center"/>
              <w:rPr>
                <w:rFonts w:ascii="Aptos" w:hAnsi="Aptos"/>
                <w:b/>
                <w:bCs/>
                <w:sz w:val="36"/>
                <w:szCs w:val="36"/>
              </w:rPr>
            </w:pPr>
            <w:r w:rsidRPr="008D39D0">
              <w:rPr>
                <w:b/>
                <w:bCs/>
              </w:rPr>
              <w:lastRenderedPageBreak/>
              <w:t>Do Employee Wellbeing Programs and Organizational Support Work in Addressing Mental Health at the Workplace?</w:t>
            </w:r>
          </w:p>
          <w:p w14:paraId="7E117E62" w14:textId="77777777" w:rsidR="009B721C" w:rsidRPr="00802FF1" w:rsidRDefault="009B721C" w:rsidP="00D26278">
            <w:pPr>
              <w:jc w:val="center"/>
              <w:rPr>
                <w:rFonts w:ascii="Aptos" w:hAnsi="Aptos"/>
                <w:b/>
                <w:bCs/>
              </w:rPr>
            </w:pPr>
          </w:p>
        </w:tc>
      </w:tr>
      <w:tr w:rsidR="009B721C" w:rsidRPr="00C31D85" w14:paraId="17BFFDD7" w14:textId="77777777" w:rsidTr="00D26278">
        <w:trPr>
          <w:trHeight w:val="1856"/>
        </w:trPr>
        <w:tc>
          <w:tcPr>
            <w:tcW w:w="7225" w:type="dxa"/>
          </w:tcPr>
          <w:p w14:paraId="74869927" w14:textId="77777777" w:rsidR="009B721C" w:rsidRPr="008D39D0" w:rsidRDefault="009B721C" w:rsidP="009B721C">
            <w:pPr>
              <w:pStyle w:val="ListParagraph"/>
              <w:numPr>
                <w:ilvl w:val="0"/>
                <w:numId w:val="1"/>
              </w:numPr>
              <w:rPr>
                <w:rFonts w:ascii="Aptos" w:hAnsi="Aptos"/>
                <w:b/>
                <w:bCs/>
              </w:rPr>
            </w:pPr>
            <w:r>
              <w:rPr>
                <w:rFonts w:ascii="Aptos" w:hAnsi="Aptos"/>
                <w:b/>
                <w:bCs/>
              </w:rPr>
              <w:t xml:space="preserve"> </w:t>
            </w:r>
            <w:r w:rsidRPr="008D39D0">
              <w:rPr>
                <w:rFonts w:ascii="Aptos" w:hAnsi="Aptos"/>
                <w:b/>
                <w:bCs/>
              </w:rPr>
              <w:t xml:space="preserve">Introduction and Research Aim </w:t>
            </w:r>
          </w:p>
          <w:p w14:paraId="6AAE6EF1" w14:textId="77777777" w:rsidR="009B721C" w:rsidRPr="00776BE9" w:rsidRDefault="009B721C" w:rsidP="00D26278">
            <w:pPr>
              <w:spacing w:after="0" w:line="480" w:lineRule="auto"/>
            </w:pPr>
            <w:r w:rsidRPr="00776BE9">
              <w:t>This poster is a summary of the process of undertaking a secondary research study on mental health at work. The aim is to critically identify whether organizational support interventions and employee well-being programs hold any advantages on the mental health outcomes of adult employees (stress, burnout, anxiety, depression, and positive well-being). Existing data indicates both positive and negative outcomes: interventions can make a difference, but the impact might not be significant when the work environment is not altered by the programs (Shiri et al., 2023; Fox et al., 2022).</w:t>
            </w:r>
          </w:p>
          <w:p w14:paraId="40E312DB" w14:textId="77777777" w:rsidR="009B721C" w:rsidRPr="005F7D75" w:rsidRDefault="009B721C" w:rsidP="00D26278">
            <w:pPr>
              <w:spacing w:line="360" w:lineRule="auto"/>
              <w:jc w:val="both"/>
              <w:rPr>
                <w:rFonts w:ascii="Aptos" w:hAnsi="Aptos"/>
              </w:rPr>
            </w:pPr>
          </w:p>
        </w:tc>
        <w:tc>
          <w:tcPr>
            <w:tcW w:w="7391" w:type="dxa"/>
          </w:tcPr>
          <w:p w14:paraId="62572656" w14:textId="77777777" w:rsidR="009B721C" w:rsidRPr="008D39D0" w:rsidRDefault="009B721C" w:rsidP="009B721C">
            <w:pPr>
              <w:pStyle w:val="ListParagraph"/>
              <w:numPr>
                <w:ilvl w:val="0"/>
                <w:numId w:val="1"/>
              </w:numPr>
              <w:rPr>
                <w:rFonts w:ascii="Aptos" w:hAnsi="Aptos"/>
              </w:rPr>
            </w:pPr>
            <w:r w:rsidRPr="008D39D0">
              <w:rPr>
                <w:rFonts w:ascii="Aptos" w:hAnsi="Aptos"/>
                <w:b/>
                <w:bCs/>
              </w:rPr>
              <w:t>Search Strategy</w:t>
            </w:r>
            <w:r w:rsidRPr="008D39D0">
              <w:rPr>
                <w:rFonts w:ascii="Aptos" w:hAnsi="Aptos"/>
              </w:rPr>
              <w:t xml:space="preserve"> </w:t>
            </w:r>
          </w:p>
          <w:p w14:paraId="446695B9" w14:textId="77777777" w:rsidR="009B721C" w:rsidRPr="008D39D0" w:rsidRDefault="009B721C" w:rsidP="00D26278">
            <w:pPr>
              <w:spacing w:after="0" w:line="480" w:lineRule="auto"/>
            </w:pPr>
            <w:r w:rsidRPr="00776BE9">
              <w:t>A systematic search plan will be used because it will minimize selection bias and enhance transparency levels. The Boolean operators that will be used by combining keywords are "workplace mental health” OR “employee wellbeing” AND “organizational support” OR “employee assistance program” AND “burnout” OR “stress” OR “depression.” The terms will be reduced to the minimum in case the results are either too general or too specific.</w:t>
            </w:r>
          </w:p>
          <w:p w14:paraId="2E8AA3F0" w14:textId="77777777" w:rsidR="009B721C" w:rsidRPr="005F7D75" w:rsidRDefault="009B721C" w:rsidP="00D26278">
            <w:pPr>
              <w:spacing w:line="360" w:lineRule="auto"/>
              <w:jc w:val="both"/>
              <w:rPr>
                <w:rFonts w:ascii="Aptos" w:hAnsi="Aptos"/>
                <w:lang w:val="en-GB"/>
              </w:rPr>
            </w:pPr>
          </w:p>
        </w:tc>
      </w:tr>
      <w:tr w:rsidR="009B721C" w:rsidRPr="00C31D85" w14:paraId="515CE12E" w14:textId="77777777" w:rsidTr="00D26278">
        <w:trPr>
          <w:trHeight w:val="1856"/>
        </w:trPr>
        <w:tc>
          <w:tcPr>
            <w:tcW w:w="7225" w:type="dxa"/>
          </w:tcPr>
          <w:p w14:paraId="3B79D7CE" w14:textId="77777777" w:rsidR="009B721C" w:rsidRPr="008D39D0" w:rsidRDefault="009B721C" w:rsidP="009B721C">
            <w:pPr>
              <w:pStyle w:val="ListParagraph"/>
              <w:numPr>
                <w:ilvl w:val="0"/>
                <w:numId w:val="1"/>
              </w:numPr>
              <w:rPr>
                <w:rFonts w:ascii="Aptos" w:hAnsi="Aptos"/>
              </w:rPr>
            </w:pPr>
            <w:r w:rsidRPr="008D39D0">
              <w:rPr>
                <w:rFonts w:ascii="Aptos" w:hAnsi="Aptos"/>
                <w:b/>
                <w:bCs/>
              </w:rPr>
              <w:t>Searching for Information</w:t>
            </w:r>
            <w:r w:rsidRPr="008D39D0">
              <w:rPr>
                <w:rFonts w:ascii="Aptos" w:hAnsi="Aptos"/>
              </w:rPr>
              <w:t xml:space="preserve"> </w:t>
            </w:r>
          </w:p>
          <w:p w14:paraId="4C58C43D" w14:textId="77777777" w:rsidR="009B721C" w:rsidRPr="008D39D0" w:rsidRDefault="009B721C" w:rsidP="00D26278">
            <w:pPr>
              <w:spacing w:after="0" w:line="480" w:lineRule="auto"/>
            </w:pPr>
            <w:r w:rsidRPr="00776BE9">
              <w:t xml:space="preserve">Google Scholar, PubMed, PsycINFO, and university libraries will be searched, as they offer peer-reviewed health, psychology, and organizational research. The filters will restrict the results to 2022-2026, English sources, and scholarly journal articles. Preference will be given to systematic reviews, meta-analyses, and empirical studies, as they are </w:t>
            </w:r>
            <w:r w:rsidRPr="00776BE9">
              <w:lastRenderedPageBreak/>
              <w:t>more evidence-based as compared to commentary. Quality of evidence will, however, be assessed with a degree of caution, primarily those studies that are based on self-reported well-being or low occupational sample sizes</w:t>
            </w:r>
            <w:r>
              <w:t>.</w:t>
            </w:r>
          </w:p>
          <w:p w14:paraId="046D402A" w14:textId="77777777" w:rsidR="009B721C" w:rsidRPr="005F7D75" w:rsidRDefault="009B721C" w:rsidP="00D26278">
            <w:pPr>
              <w:spacing w:line="360" w:lineRule="auto"/>
              <w:jc w:val="both"/>
              <w:rPr>
                <w:rFonts w:ascii="Aptos" w:hAnsi="Aptos"/>
                <w:lang w:val="en-GB"/>
              </w:rPr>
            </w:pPr>
            <w:r w:rsidRPr="005F7D75">
              <w:rPr>
                <w:rFonts w:ascii="Aptos" w:hAnsi="Aptos"/>
                <w:lang w:val="en-GB"/>
              </w:rPr>
              <w:t xml:space="preserve"> </w:t>
            </w:r>
          </w:p>
        </w:tc>
        <w:tc>
          <w:tcPr>
            <w:tcW w:w="7391" w:type="dxa"/>
          </w:tcPr>
          <w:p w14:paraId="6E43433A" w14:textId="77777777" w:rsidR="009B721C" w:rsidRDefault="009B721C" w:rsidP="00D26278">
            <w:pPr>
              <w:rPr>
                <w:rFonts w:ascii="Aptos" w:hAnsi="Aptos"/>
                <w:b/>
                <w:bCs/>
              </w:rPr>
            </w:pPr>
            <w:r w:rsidRPr="00AB5409">
              <w:rPr>
                <w:rFonts w:ascii="Aptos" w:hAnsi="Aptos"/>
                <w:b/>
                <w:bCs/>
                <w:sz w:val="40"/>
                <w:szCs w:val="40"/>
              </w:rPr>
              <w:lastRenderedPageBreak/>
              <w:t>04</w:t>
            </w:r>
            <w:r>
              <w:rPr>
                <w:rFonts w:ascii="Aptos" w:hAnsi="Aptos"/>
              </w:rPr>
              <w:t xml:space="preserve"> </w:t>
            </w:r>
            <w:r w:rsidRPr="005F7D75">
              <w:rPr>
                <w:rFonts w:ascii="Aptos" w:hAnsi="Aptos"/>
                <w:b/>
                <w:bCs/>
              </w:rPr>
              <w:t>Picture / Graph / Visual Aid / Statistics</w:t>
            </w:r>
            <w:r>
              <w:rPr>
                <w:rFonts w:ascii="Aptos" w:hAnsi="Aptos"/>
              </w:rPr>
              <w:t xml:space="preserve"> </w:t>
            </w:r>
          </w:p>
          <w:p w14:paraId="2576FC36" w14:textId="77777777" w:rsidR="009B721C" w:rsidRPr="008D39D0" w:rsidRDefault="009B721C" w:rsidP="00D26278">
            <w:pPr>
              <w:rPr>
                <w:rFonts w:ascii="Aptos" w:hAnsi="Aptos"/>
              </w:rPr>
            </w:pPr>
            <w:r w:rsidRPr="008D39D0">
              <w:rPr>
                <w:rFonts w:ascii="Aptos" w:hAnsi="Aptos"/>
                <w:noProof/>
              </w:rPr>
              <w:lastRenderedPageBreak/>
              <w:drawing>
                <wp:inline distT="0" distB="0" distL="0" distR="0" wp14:anchorId="65D592A1" wp14:editId="4D67060D">
                  <wp:extent cx="4438878" cy="3914976"/>
                  <wp:effectExtent l="0" t="0" r="0" b="9525"/>
                  <wp:docPr id="967266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266374" name=""/>
                          <pic:cNvPicPr/>
                        </pic:nvPicPr>
                        <pic:blipFill>
                          <a:blip r:embed="rId10"/>
                          <a:stretch>
                            <a:fillRect/>
                          </a:stretch>
                        </pic:blipFill>
                        <pic:spPr>
                          <a:xfrm>
                            <a:off x="0" y="0"/>
                            <a:ext cx="4438878" cy="3914976"/>
                          </a:xfrm>
                          <a:prstGeom prst="rect">
                            <a:avLst/>
                          </a:prstGeom>
                        </pic:spPr>
                      </pic:pic>
                    </a:graphicData>
                  </a:graphic>
                </wp:inline>
              </w:drawing>
            </w:r>
          </w:p>
          <w:p w14:paraId="60B66C12" w14:textId="77777777" w:rsidR="009B721C" w:rsidRPr="00C31D85" w:rsidRDefault="009B721C" w:rsidP="00D26278">
            <w:pPr>
              <w:spacing w:line="360" w:lineRule="auto"/>
              <w:jc w:val="both"/>
              <w:rPr>
                <w:rFonts w:ascii="Aptos" w:hAnsi="Aptos"/>
              </w:rPr>
            </w:pPr>
          </w:p>
        </w:tc>
      </w:tr>
      <w:tr w:rsidR="009B721C" w:rsidRPr="00C31D85" w14:paraId="48496407" w14:textId="77777777" w:rsidTr="00D26278">
        <w:trPr>
          <w:trHeight w:val="983"/>
        </w:trPr>
        <w:tc>
          <w:tcPr>
            <w:tcW w:w="14616" w:type="dxa"/>
            <w:gridSpan w:val="2"/>
          </w:tcPr>
          <w:p w14:paraId="7337781A" w14:textId="77777777" w:rsidR="009B721C" w:rsidRDefault="009B721C" w:rsidP="00D26278">
            <w:pPr>
              <w:jc w:val="center"/>
              <w:rPr>
                <w:rFonts w:ascii="Aptos" w:hAnsi="Aptos"/>
                <w:b/>
                <w:bCs/>
              </w:rPr>
            </w:pPr>
            <w:r w:rsidRPr="00AB5409">
              <w:rPr>
                <w:rFonts w:ascii="Aptos" w:hAnsi="Aptos"/>
                <w:b/>
                <w:bCs/>
                <w:sz w:val="40"/>
                <w:szCs w:val="40"/>
              </w:rPr>
              <w:t>05</w:t>
            </w:r>
            <w:r>
              <w:rPr>
                <w:rFonts w:ascii="Aptos" w:hAnsi="Aptos"/>
              </w:rPr>
              <w:t xml:space="preserve"> </w:t>
            </w:r>
            <w:r w:rsidRPr="005F7D75">
              <w:rPr>
                <w:rFonts w:ascii="Aptos" w:hAnsi="Aptos"/>
                <w:b/>
                <w:bCs/>
              </w:rPr>
              <w:t>Research Validation and Analysis</w:t>
            </w:r>
          </w:p>
          <w:p w14:paraId="320767D8" w14:textId="77777777" w:rsidR="009B721C" w:rsidRPr="00776BE9" w:rsidRDefault="009B721C" w:rsidP="00D26278">
            <w:pPr>
              <w:spacing w:after="0" w:line="480" w:lineRule="auto"/>
            </w:pPr>
            <w:r w:rsidRPr="00776BE9">
              <w:t xml:space="preserve">Title, abstract, methods, and conclusion screenings will be done prior to reading the sources. The CRAAP principles of currency, relevance, authority, accuracy, and purpose will be used to inform the validation (Muis et al., 2022). A reference will be stronger should it be new, peer-reviewed, methodologically transparent, and directly concerning mental health at work. Thematic coding will be employed to analyze data </w:t>
            </w:r>
            <w:proofErr w:type="gramStart"/>
            <w:r w:rsidRPr="00776BE9">
              <w:t>in order to</w:t>
            </w:r>
            <w:proofErr w:type="gramEnd"/>
            <w:r w:rsidRPr="00776BE9">
              <w:t xml:space="preserve"> determine common trends in studies. Individual support, job redesign, manager support, employee participation, access, uptake, and unintended consequences </w:t>
            </w:r>
            <w:r w:rsidRPr="00776BE9">
              <w:lastRenderedPageBreak/>
              <w:t>are among the themes that can probably be identified. The thematic analysis aids in a critical interpretation of trends and inconsistencies of secondary data (Braun and Clarke, 2023).</w:t>
            </w:r>
          </w:p>
          <w:p w14:paraId="6127A09C" w14:textId="77777777" w:rsidR="009B721C" w:rsidRPr="00516CC0" w:rsidRDefault="009B721C" w:rsidP="00D26278">
            <w:pPr>
              <w:spacing w:line="360" w:lineRule="auto"/>
              <w:jc w:val="both"/>
              <w:rPr>
                <w:rFonts w:ascii="Aptos" w:hAnsi="Aptos"/>
                <w:lang w:val="en-GB"/>
              </w:rPr>
            </w:pPr>
            <w:r w:rsidRPr="00516CC0">
              <w:rPr>
                <w:rFonts w:ascii="Aptos" w:hAnsi="Aptos"/>
                <w:lang w:val="en-GB"/>
              </w:rPr>
              <w:t xml:space="preserve"> </w:t>
            </w:r>
          </w:p>
        </w:tc>
      </w:tr>
      <w:tr w:rsidR="009B721C" w:rsidRPr="00C31D85" w14:paraId="5A82258C" w14:textId="77777777" w:rsidTr="00D26278">
        <w:trPr>
          <w:trHeight w:val="1856"/>
        </w:trPr>
        <w:tc>
          <w:tcPr>
            <w:tcW w:w="7225" w:type="dxa"/>
          </w:tcPr>
          <w:p w14:paraId="428F34D6" w14:textId="77777777" w:rsidR="009B721C" w:rsidRDefault="009B721C" w:rsidP="00D26278">
            <w:pPr>
              <w:rPr>
                <w:rFonts w:ascii="Aptos" w:hAnsi="Aptos"/>
              </w:rPr>
            </w:pPr>
            <w:r w:rsidRPr="00AB5409">
              <w:rPr>
                <w:rFonts w:ascii="Aptos" w:hAnsi="Aptos"/>
                <w:b/>
                <w:bCs/>
                <w:sz w:val="40"/>
                <w:szCs w:val="40"/>
              </w:rPr>
              <w:t>06</w:t>
            </w:r>
            <w:r>
              <w:rPr>
                <w:rFonts w:ascii="Aptos" w:hAnsi="Aptos"/>
              </w:rPr>
              <w:t xml:space="preserve"> </w:t>
            </w:r>
            <w:r w:rsidRPr="005F7D75">
              <w:rPr>
                <w:rFonts w:ascii="Aptos" w:hAnsi="Aptos"/>
                <w:b/>
                <w:bCs/>
              </w:rPr>
              <w:t>Inclusion Criteria</w:t>
            </w:r>
            <w:r>
              <w:rPr>
                <w:rFonts w:ascii="Aptos" w:hAnsi="Aptos"/>
              </w:rPr>
              <w:t xml:space="preserve"> </w:t>
            </w:r>
          </w:p>
          <w:p w14:paraId="0AEADCD9" w14:textId="77777777" w:rsidR="009B721C" w:rsidRPr="008D39D0" w:rsidRDefault="009B721C" w:rsidP="00D26278">
            <w:pPr>
              <w:spacing w:after="0" w:line="480" w:lineRule="auto"/>
            </w:pPr>
            <w:r w:rsidRPr="00776BE9">
              <w:t>The sources must be peer-reviewed sources published between 2022 and 2026. They should also be designed based on adult employees' mental health in the workplace, well-being programs, EAPs, or organizational support interventions. The prioritization will be health and social care studies, although the wider sectors will be covered where necessary.</w:t>
            </w:r>
          </w:p>
        </w:tc>
        <w:tc>
          <w:tcPr>
            <w:tcW w:w="7391" w:type="dxa"/>
          </w:tcPr>
          <w:p w14:paraId="6F2721E8" w14:textId="77777777" w:rsidR="009B721C" w:rsidRDefault="009B721C" w:rsidP="00D26278">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4B4CC082" w14:textId="77777777" w:rsidR="009B721C" w:rsidRPr="008D39D0" w:rsidRDefault="009B721C" w:rsidP="00D26278">
            <w:pPr>
              <w:spacing w:after="0" w:line="480" w:lineRule="auto"/>
            </w:pPr>
            <w:r w:rsidRPr="00776BE9">
              <w:t>The sources that will be excluded are blogs, opinion pieces, papers not written in English, pre-2022 studies, student essays, and papers that focused on clinical treatment outside of the workplace.</w:t>
            </w:r>
          </w:p>
        </w:tc>
      </w:tr>
      <w:tr w:rsidR="009B721C" w:rsidRPr="00C31D85" w14:paraId="4FDA6DC1" w14:textId="77777777" w:rsidTr="00D26278">
        <w:trPr>
          <w:trHeight w:val="1798"/>
        </w:trPr>
        <w:tc>
          <w:tcPr>
            <w:tcW w:w="14616" w:type="dxa"/>
            <w:gridSpan w:val="2"/>
          </w:tcPr>
          <w:p w14:paraId="4DE76265" w14:textId="77777777" w:rsidR="009B721C" w:rsidRDefault="009B721C" w:rsidP="00D26278">
            <w:pPr>
              <w:jc w:val="center"/>
              <w:rPr>
                <w:rFonts w:ascii="Aptos" w:hAnsi="Aptos"/>
                <w:b/>
                <w:bCs/>
              </w:rPr>
            </w:pPr>
            <w:r w:rsidRPr="00AB5409">
              <w:rPr>
                <w:rFonts w:ascii="Aptos" w:hAnsi="Aptos"/>
                <w:b/>
                <w:bCs/>
                <w:sz w:val="40"/>
                <w:szCs w:val="40"/>
              </w:rPr>
              <w:t>0</w:t>
            </w:r>
            <w:r>
              <w:rPr>
                <w:rFonts w:ascii="Aptos" w:hAnsi="Aptos"/>
                <w:b/>
                <w:bCs/>
                <w:sz w:val="40"/>
                <w:szCs w:val="40"/>
              </w:rPr>
              <w:t>8</w:t>
            </w:r>
            <w:r>
              <w:rPr>
                <w:rFonts w:ascii="Aptos" w:hAnsi="Aptos"/>
              </w:rPr>
              <w:t xml:space="preserve"> </w:t>
            </w:r>
            <w:r w:rsidRPr="005F7D75">
              <w:rPr>
                <w:rFonts w:ascii="Aptos" w:hAnsi="Aptos"/>
                <w:b/>
                <w:bCs/>
              </w:rPr>
              <w:t>Ethical Considerations</w:t>
            </w:r>
          </w:p>
          <w:p w14:paraId="40B6A42B" w14:textId="77777777" w:rsidR="009B721C" w:rsidRPr="00776BE9" w:rsidRDefault="009B721C" w:rsidP="00D26278">
            <w:pPr>
              <w:spacing w:after="0" w:line="480" w:lineRule="auto"/>
            </w:pPr>
            <w:r w:rsidRPr="00776BE9">
              <w:t xml:space="preserve">There will be no direct information collected, and consequently, no consent of the participants will be required. </w:t>
            </w:r>
            <w:proofErr w:type="gramStart"/>
            <w:r w:rsidRPr="00776BE9">
              <w:t>The ethical</w:t>
            </w:r>
            <w:proofErr w:type="gramEnd"/>
            <w:r w:rsidRPr="00776BE9">
              <w:t xml:space="preserve"> duty will manifest itself in the form of adequate citation, adequate representation of the results, and adequate and equitable use of evidence.</w:t>
            </w:r>
          </w:p>
          <w:p w14:paraId="39C4D98B" w14:textId="77777777" w:rsidR="009B721C" w:rsidRPr="00F52F83" w:rsidRDefault="009B721C" w:rsidP="00D26278">
            <w:pPr>
              <w:rPr>
                <w:rFonts w:ascii="Aptos" w:hAnsi="Aptos"/>
                <w:lang w:val="en-GB"/>
              </w:rPr>
            </w:pPr>
          </w:p>
        </w:tc>
      </w:tr>
    </w:tbl>
    <w:p w14:paraId="09B1712A" w14:textId="77777777" w:rsidR="009B721C" w:rsidRDefault="009B721C" w:rsidP="009B721C">
      <w:pPr>
        <w:sectPr w:rsidR="009B721C" w:rsidSect="009B721C">
          <w:pgSz w:w="15840" w:h="12240" w:orient="landscape" w:code="1"/>
          <w:pgMar w:top="720" w:right="720" w:bottom="576" w:left="720" w:header="432" w:footer="288" w:gutter="0"/>
          <w:cols w:space="720"/>
          <w:titlePg/>
          <w:docGrid w:linePitch="360"/>
        </w:sectPr>
      </w:pPr>
    </w:p>
    <w:p w14:paraId="774F08E2" w14:textId="77777777" w:rsidR="009B721C" w:rsidRPr="00C31D85" w:rsidRDefault="009B721C" w:rsidP="009B721C">
      <w:r w:rsidRPr="00ED1049">
        <w:rPr>
          <w:rFonts w:ascii="Arial" w:hAnsi="Arial" w:cs="Arial"/>
          <w:b/>
          <w:bCs/>
          <w:sz w:val="28"/>
          <w:szCs w:val="28"/>
        </w:rPr>
        <w:lastRenderedPageBreak/>
        <w:t>References</w:t>
      </w:r>
    </w:p>
    <w:p w14:paraId="2E14C1E2" w14:textId="77777777" w:rsidR="009B721C" w:rsidRDefault="009B721C" w:rsidP="009B721C">
      <w:pPr>
        <w:rPr>
          <w:rFonts w:ascii="Arial" w:hAnsi="Arial" w:cs="Arial"/>
          <w:sz w:val="24"/>
          <w:szCs w:val="24"/>
        </w:rPr>
      </w:pPr>
      <w:r>
        <w:rPr>
          <w:rFonts w:ascii="Arial" w:hAnsi="Arial" w:cs="Arial"/>
          <w:sz w:val="24"/>
          <w:szCs w:val="24"/>
        </w:rPr>
        <w:t xml:space="preserve">    </w:t>
      </w:r>
    </w:p>
    <w:p w14:paraId="6D5ED7A3" w14:textId="77777777" w:rsidR="009B721C" w:rsidRPr="00776BE9" w:rsidRDefault="009B721C" w:rsidP="009B721C">
      <w:pPr>
        <w:spacing w:after="0" w:line="480" w:lineRule="auto"/>
        <w:ind w:left="720" w:hanging="720"/>
      </w:pPr>
      <w:proofErr w:type="spellStart"/>
      <w:r w:rsidRPr="00776BE9">
        <w:t>Aust</w:t>
      </w:r>
      <w:proofErr w:type="spellEnd"/>
      <w:r w:rsidRPr="00776BE9">
        <w:t xml:space="preserve">, B., Møller, J. L., Nordentoft, M., Frydendall, K. B., Bengtsen, E., Jensen, A. B., ... </w:t>
      </w:r>
      <w:r>
        <w:t>and</w:t>
      </w:r>
      <w:r w:rsidRPr="00776BE9">
        <w:t xml:space="preserve"> Jaspers, S. Ø. 2023. How effective are organizational-level interventions in improving the psychosocial work environment, health, and retention of workers? A systematic overview of systematic reviews. </w:t>
      </w:r>
      <w:r w:rsidRPr="00776BE9">
        <w:rPr>
          <w:i/>
          <w:iCs/>
        </w:rPr>
        <w:t>Scandinavian Journal of Work, Environment &amp; Health</w:t>
      </w:r>
      <w:r w:rsidRPr="00776BE9">
        <w:t>, </w:t>
      </w:r>
      <w:r w:rsidRPr="00776BE9">
        <w:rPr>
          <w:i/>
          <w:iCs/>
        </w:rPr>
        <w:t>49</w:t>
      </w:r>
      <w:r w:rsidRPr="00776BE9">
        <w:t xml:space="preserve">(5), 315. </w:t>
      </w:r>
      <w:hyperlink r:id="rId11" w:tgtFrame="_blank" w:history="1">
        <w:r w:rsidRPr="00776BE9">
          <w:rPr>
            <w:rStyle w:val="Hyperlink"/>
          </w:rPr>
          <w:t>https://doi.org/10.5271/sjweh.4097</w:t>
        </w:r>
      </w:hyperlink>
    </w:p>
    <w:p w14:paraId="6A836E91" w14:textId="77777777" w:rsidR="009B721C" w:rsidRPr="00776BE9" w:rsidRDefault="009B721C" w:rsidP="009B721C">
      <w:pPr>
        <w:spacing w:after="0" w:line="480" w:lineRule="auto"/>
        <w:ind w:left="720" w:hanging="720"/>
      </w:pPr>
      <w:r w:rsidRPr="00776BE9">
        <w:t xml:space="preserve">Braun, V., </w:t>
      </w:r>
      <w:r>
        <w:t>and</w:t>
      </w:r>
      <w:r w:rsidRPr="00776BE9">
        <w:t xml:space="preserve"> Clarke, V. (2023). Toward good practice in thematic analysis: Avoiding common problems and becoming a knowing researcher. </w:t>
      </w:r>
      <w:r w:rsidRPr="00776BE9">
        <w:rPr>
          <w:i/>
          <w:iCs/>
        </w:rPr>
        <w:t>International journal of transgender health</w:t>
      </w:r>
      <w:r w:rsidRPr="00776BE9">
        <w:t>, </w:t>
      </w:r>
      <w:r w:rsidRPr="00776BE9">
        <w:rPr>
          <w:i/>
          <w:iCs/>
        </w:rPr>
        <w:t>24</w:t>
      </w:r>
      <w:r w:rsidRPr="00776BE9">
        <w:t xml:space="preserve">(1), 1-6. </w:t>
      </w:r>
      <w:hyperlink r:id="rId12" w:tgtFrame="_blank" w:history="1">
        <w:r w:rsidRPr="00776BE9">
          <w:rPr>
            <w:rStyle w:val="Hyperlink"/>
          </w:rPr>
          <w:t>https://doi.org/10.1080/26895269.2022.2129597</w:t>
        </w:r>
      </w:hyperlink>
    </w:p>
    <w:p w14:paraId="4F358F4F" w14:textId="77777777" w:rsidR="009B721C" w:rsidRPr="00776BE9" w:rsidRDefault="009B721C" w:rsidP="009B721C">
      <w:pPr>
        <w:spacing w:after="0" w:line="480" w:lineRule="auto"/>
        <w:ind w:left="720" w:hanging="720"/>
      </w:pPr>
      <w:r w:rsidRPr="00776BE9">
        <w:t xml:space="preserve">Chee, V. Y., Wider, W., Wu, C., Lee, H. P. T., </w:t>
      </w:r>
      <w:proofErr w:type="spellStart"/>
      <w:r w:rsidRPr="00776BE9">
        <w:t>Tanucan</w:t>
      </w:r>
      <w:proofErr w:type="spellEnd"/>
      <w:r w:rsidRPr="00776BE9">
        <w:t xml:space="preserve">, J. C. M., </w:t>
      </w:r>
      <w:r>
        <w:t>and</w:t>
      </w:r>
      <w:r w:rsidRPr="00776BE9">
        <w:t xml:space="preserve"> </w:t>
      </w:r>
      <w:proofErr w:type="spellStart"/>
      <w:r w:rsidRPr="00776BE9">
        <w:t>Kristianingsih</w:t>
      </w:r>
      <w:proofErr w:type="spellEnd"/>
      <w:r w:rsidRPr="00776BE9">
        <w:t>, S. A. 202</w:t>
      </w:r>
      <w:r>
        <w:t>5</w:t>
      </w:r>
      <w:r w:rsidRPr="00776BE9">
        <w:t xml:space="preserve">. Factors influencing utilization of employee assistance programs to support the mental health needs of employees: A Delphi study. </w:t>
      </w:r>
      <w:r w:rsidRPr="00776BE9">
        <w:rPr>
          <w:i/>
          <w:iCs/>
        </w:rPr>
        <w:t xml:space="preserve">Journal of Workplace </w:t>
      </w:r>
      <w:proofErr w:type="spellStart"/>
      <w:r w:rsidRPr="00776BE9">
        <w:rPr>
          <w:i/>
          <w:iCs/>
        </w:rPr>
        <w:t>Behavioral</w:t>
      </w:r>
      <w:proofErr w:type="spellEnd"/>
      <w:r w:rsidRPr="00776BE9">
        <w:rPr>
          <w:i/>
          <w:iCs/>
        </w:rPr>
        <w:t xml:space="preserve"> Health</w:t>
      </w:r>
      <w:r w:rsidRPr="00776BE9">
        <w:t xml:space="preserve">, 1-2 4. </w:t>
      </w:r>
      <w:hyperlink r:id="rId13" w:tgtFrame="_blank" w:history="1">
        <w:r w:rsidRPr="00776BE9">
          <w:rPr>
            <w:rStyle w:val="Hyperlink"/>
          </w:rPr>
          <w:t>https://doi.org/10.1080/15555240.2025.2587075</w:t>
        </w:r>
      </w:hyperlink>
    </w:p>
    <w:p w14:paraId="54C7B359" w14:textId="77777777" w:rsidR="009B721C" w:rsidRPr="00776BE9" w:rsidRDefault="009B721C" w:rsidP="009B721C">
      <w:pPr>
        <w:spacing w:after="0" w:line="480" w:lineRule="auto"/>
        <w:ind w:left="720" w:hanging="720"/>
      </w:pPr>
      <w:r w:rsidRPr="00776BE9">
        <w:t xml:space="preserve">Fox, K. E., Johnson, S. T., Berkman, L. F., </w:t>
      </w:r>
      <w:proofErr w:type="spellStart"/>
      <w:r w:rsidRPr="00776BE9">
        <w:t>Sianoja</w:t>
      </w:r>
      <w:proofErr w:type="spellEnd"/>
      <w:r w:rsidRPr="00776BE9">
        <w:t xml:space="preserve">, M., Soh, Y., Kubzansky, L. D., </w:t>
      </w:r>
      <w:r>
        <w:t>and</w:t>
      </w:r>
      <w:r w:rsidRPr="00776BE9">
        <w:t xml:space="preserve"> Kelly, E. L. 2022. Organizational and group-level workplace interventions and their effect on multiple domains of worker well-being: A systematic review. </w:t>
      </w:r>
      <w:r w:rsidRPr="00776BE9">
        <w:rPr>
          <w:i/>
          <w:iCs/>
        </w:rPr>
        <w:t>Work &amp; Stress</w:t>
      </w:r>
      <w:r w:rsidRPr="00776BE9">
        <w:t>, </w:t>
      </w:r>
      <w:r w:rsidRPr="00776BE9">
        <w:rPr>
          <w:i/>
          <w:iCs/>
        </w:rPr>
        <w:t>36</w:t>
      </w:r>
      <w:r w:rsidRPr="00776BE9">
        <w:t xml:space="preserve">(1), 30-59. </w:t>
      </w:r>
      <w:hyperlink r:id="rId14" w:tgtFrame="_blank" w:history="1">
        <w:r w:rsidRPr="00776BE9">
          <w:rPr>
            <w:rStyle w:val="Hyperlink"/>
          </w:rPr>
          <w:t>https://doi.org/10.1080/02678373.2021.1969476</w:t>
        </w:r>
      </w:hyperlink>
    </w:p>
    <w:p w14:paraId="0C383B85" w14:textId="77777777" w:rsidR="009B721C" w:rsidRPr="00776BE9" w:rsidRDefault="009B721C" w:rsidP="009B721C">
      <w:pPr>
        <w:spacing w:after="0" w:line="480" w:lineRule="auto"/>
        <w:ind w:left="720" w:hanging="720"/>
      </w:pPr>
      <w:r w:rsidRPr="00776BE9">
        <w:t xml:space="preserve">Muis, K. R., Denton, C., </w:t>
      </w:r>
      <w:r>
        <w:t>and</w:t>
      </w:r>
      <w:r w:rsidRPr="00776BE9">
        <w:t xml:space="preserve"> Dubé, A. 2022. Identifying CRAAP on the internet: A source evaluation intervention. </w:t>
      </w:r>
      <w:r w:rsidRPr="00776BE9">
        <w:rPr>
          <w:i/>
          <w:iCs/>
        </w:rPr>
        <w:t>Advances in Social Sciences Research Journal</w:t>
      </w:r>
      <w:r w:rsidRPr="00776BE9">
        <w:t>, </w:t>
      </w:r>
      <w:r w:rsidRPr="00776BE9">
        <w:rPr>
          <w:i/>
          <w:iCs/>
        </w:rPr>
        <w:t>9</w:t>
      </w:r>
      <w:r w:rsidRPr="00776BE9">
        <w:t xml:space="preserve">(7), 239-265. </w:t>
      </w:r>
      <w:hyperlink r:id="rId15" w:tgtFrame="_blank" w:history="1">
        <w:r w:rsidRPr="00776BE9">
          <w:rPr>
            <w:rStyle w:val="Hyperlink"/>
          </w:rPr>
          <w:t>https://www.researchgate.net/profile/Adam-Dube/publication/362327098_Identifying_CRAAP_on_the_Internet_A_Source_Evaluation_Intervention/links/62fea0dfceb9764f7206d5a7/Identifying-CRAAP-on-the-Internet-A-Source-Evaluation-Intervention.pdf</w:t>
        </w:r>
      </w:hyperlink>
    </w:p>
    <w:p w14:paraId="64501D27" w14:textId="77777777" w:rsidR="009B721C" w:rsidRPr="00776BE9" w:rsidRDefault="009B721C" w:rsidP="009B721C">
      <w:pPr>
        <w:spacing w:after="0" w:line="480" w:lineRule="auto"/>
        <w:ind w:left="720" w:hanging="720"/>
      </w:pPr>
      <w:r w:rsidRPr="00776BE9">
        <w:t xml:space="preserve">Shiri, R., </w:t>
      </w:r>
      <w:proofErr w:type="spellStart"/>
      <w:r w:rsidRPr="00776BE9">
        <w:t>Nikunlaakso</w:t>
      </w:r>
      <w:proofErr w:type="spellEnd"/>
      <w:r w:rsidRPr="00776BE9">
        <w:t xml:space="preserve">, R., </w:t>
      </w:r>
      <w:r>
        <w:t>and</w:t>
      </w:r>
      <w:r w:rsidRPr="00776BE9">
        <w:t xml:space="preserve"> Laitinen, J. 2023, June. Effectiveness of workplace interventions to improve health and well-being of health and social service workers: a narrative review </w:t>
      </w:r>
      <w:r w:rsidRPr="00776BE9">
        <w:lastRenderedPageBreak/>
        <w:t>of randomized controlled trials. In </w:t>
      </w:r>
      <w:r w:rsidRPr="00776BE9">
        <w:rPr>
          <w:i/>
          <w:iCs/>
        </w:rPr>
        <w:t>Healthcare</w:t>
      </w:r>
      <w:r w:rsidRPr="00776BE9">
        <w:t xml:space="preserve"> (Vol. 11, No. 12, p. 1792). MDPI. </w:t>
      </w:r>
      <w:hyperlink r:id="rId16" w:tgtFrame="_blank" w:history="1">
        <w:r w:rsidRPr="00776BE9">
          <w:rPr>
            <w:rStyle w:val="Hyperlink"/>
          </w:rPr>
          <w:t>https://doi.org/10.3390/healthcare11121792</w:t>
        </w:r>
      </w:hyperlink>
    </w:p>
    <w:p w14:paraId="707B5814" w14:textId="77777777" w:rsidR="009B721C" w:rsidRPr="00776BE9" w:rsidRDefault="009B721C" w:rsidP="009B721C">
      <w:pPr>
        <w:spacing w:after="0" w:line="480" w:lineRule="auto"/>
        <w:ind w:left="720" w:hanging="720"/>
      </w:pPr>
      <w:proofErr w:type="spellStart"/>
      <w:r w:rsidRPr="00776BE9">
        <w:t>Sovrani</w:t>
      </w:r>
      <w:proofErr w:type="spellEnd"/>
      <w:r w:rsidRPr="00776BE9">
        <w:t xml:space="preserve">, D. 2022. The many facets of mindfulness as a tool to manage work-related stress: from the implications under neoliberalism to the struggle of "being" in a capitalistic world. </w:t>
      </w:r>
      <w:hyperlink r:id="rId17" w:tgtFrame="_blank" w:history="1">
        <w:r w:rsidRPr="00776BE9">
          <w:rPr>
            <w:rStyle w:val="Hyperlink"/>
          </w:rPr>
          <w:t>https://unitesi.unive.it/handle/20.500.14247/8238</w:t>
        </w:r>
      </w:hyperlink>
    </w:p>
    <w:p w14:paraId="46EEDB38" w14:textId="77777777" w:rsidR="009B721C" w:rsidRPr="00776BE9" w:rsidRDefault="009B721C" w:rsidP="009B721C">
      <w:pPr>
        <w:spacing w:after="0" w:line="480" w:lineRule="auto"/>
        <w:ind w:left="720" w:hanging="720"/>
      </w:pPr>
      <w:r w:rsidRPr="00776BE9">
        <w:t xml:space="preserve">Zona, M. A., Erlin, N. A., </w:t>
      </w:r>
      <w:r>
        <w:t>and</w:t>
      </w:r>
      <w:r w:rsidRPr="00776BE9">
        <w:t xml:space="preserve"> </w:t>
      </w:r>
      <w:proofErr w:type="spellStart"/>
      <w:r w:rsidRPr="00776BE9">
        <w:t>Sarianti</w:t>
      </w:r>
      <w:proofErr w:type="spellEnd"/>
      <w:r w:rsidRPr="00776BE9">
        <w:t xml:space="preserve">, R. 2025. Employee readiness for organizational change in the post-pandemic context: A comprehensive bibliometric analysis. </w:t>
      </w:r>
      <w:r w:rsidRPr="00776BE9">
        <w:rPr>
          <w:i/>
          <w:iCs/>
        </w:rPr>
        <w:t>SA Journal of Human Resource Management</w:t>
      </w:r>
      <w:r w:rsidRPr="00776BE9">
        <w:t>, </w:t>
      </w:r>
      <w:r w:rsidRPr="00776BE9">
        <w:rPr>
          <w:i/>
          <w:iCs/>
        </w:rPr>
        <w:t>23</w:t>
      </w:r>
      <w:r w:rsidRPr="00776BE9">
        <w:t xml:space="preserve">, 3292. </w:t>
      </w:r>
      <w:hyperlink r:id="rId18" w:tgtFrame="_blank" w:history="1">
        <w:r w:rsidRPr="00776BE9">
          <w:rPr>
            <w:rStyle w:val="Hyperlink"/>
          </w:rPr>
          <w:t>https://hdl.handle.net/10520/ejc-sajhrm_v23_n1_a3292</w:t>
        </w:r>
      </w:hyperlink>
    </w:p>
    <w:p w14:paraId="545CD92C" w14:textId="77777777" w:rsidR="009B721C" w:rsidRDefault="009B721C" w:rsidP="009B721C">
      <w:pPr>
        <w:rPr>
          <w:rFonts w:ascii="Arial" w:hAnsi="Arial" w:cs="Arial"/>
          <w:sz w:val="24"/>
          <w:szCs w:val="24"/>
        </w:rPr>
      </w:pPr>
    </w:p>
    <w:p w14:paraId="0904410F" w14:textId="77777777" w:rsidR="009B721C" w:rsidRDefault="009B721C" w:rsidP="009B721C">
      <w:pPr>
        <w:rPr>
          <w:noProof/>
        </w:rPr>
      </w:pPr>
      <w:r w:rsidRPr="00846694">
        <w:rPr>
          <w:noProof/>
        </w:rPr>
        <w:t xml:space="preserve"> </w:t>
      </w:r>
    </w:p>
    <w:p w14:paraId="03408849" w14:textId="77777777" w:rsidR="009B721C" w:rsidRDefault="009B721C" w:rsidP="009B721C">
      <w:pPr>
        <w:rPr>
          <w:noProof/>
        </w:rPr>
      </w:pPr>
    </w:p>
    <w:p w14:paraId="5DB915F6" w14:textId="77777777" w:rsidR="009B721C" w:rsidRDefault="009B721C" w:rsidP="009B721C">
      <w:pPr>
        <w:rPr>
          <w:noProof/>
        </w:rPr>
      </w:pPr>
    </w:p>
    <w:p w14:paraId="208C561D" w14:textId="77777777" w:rsidR="009B721C" w:rsidRDefault="009B721C" w:rsidP="009B721C">
      <w:pPr>
        <w:rPr>
          <w:noProof/>
        </w:rPr>
      </w:pPr>
    </w:p>
    <w:p w14:paraId="42D0558D" w14:textId="77777777" w:rsidR="009B721C" w:rsidRDefault="009B721C" w:rsidP="009B721C">
      <w:pPr>
        <w:rPr>
          <w:noProof/>
        </w:rPr>
      </w:pPr>
    </w:p>
    <w:p w14:paraId="4D6ED2D8" w14:textId="77777777" w:rsidR="009B721C" w:rsidRDefault="009B721C" w:rsidP="009B721C">
      <w:pPr>
        <w:rPr>
          <w:noProof/>
        </w:rPr>
      </w:pPr>
    </w:p>
    <w:p w14:paraId="2F9B9365" w14:textId="77777777" w:rsidR="009B721C" w:rsidRDefault="009B721C" w:rsidP="009B721C">
      <w:pPr>
        <w:rPr>
          <w:noProof/>
        </w:rPr>
      </w:pPr>
    </w:p>
    <w:p w14:paraId="7E7244E2" w14:textId="77777777" w:rsidR="009B721C" w:rsidRDefault="009B721C" w:rsidP="009B721C">
      <w:pPr>
        <w:rPr>
          <w:noProof/>
        </w:rPr>
      </w:pPr>
    </w:p>
    <w:p w14:paraId="00C97EFA" w14:textId="77777777" w:rsidR="009B721C" w:rsidRDefault="009B721C" w:rsidP="009B721C">
      <w:pPr>
        <w:rPr>
          <w:noProof/>
        </w:rPr>
      </w:pPr>
    </w:p>
    <w:p w14:paraId="4D18ED73" w14:textId="77777777" w:rsidR="009B721C" w:rsidRDefault="009B721C" w:rsidP="009B721C">
      <w:pPr>
        <w:rPr>
          <w:noProof/>
        </w:rPr>
      </w:pPr>
    </w:p>
    <w:p w14:paraId="505A2A32" w14:textId="77777777" w:rsidR="009B721C" w:rsidRDefault="009B721C" w:rsidP="009B721C">
      <w:pPr>
        <w:rPr>
          <w:noProof/>
        </w:rPr>
      </w:pPr>
    </w:p>
    <w:p w14:paraId="2E11A82A" w14:textId="77777777" w:rsidR="009B721C" w:rsidRDefault="009B721C" w:rsidP="009B721C">
      <w:pPr>
        <w:rPr>
          <w:noProof/>
        </w:rPr>
      </w:pPr>
    </w:p>
    <w:p w14:paraId="766D3197" w14:textId="77777777" w:rsidR="009B721C" w:rsidRDefault="009B721C" w:rsidP="009B721C">
      <w:pPr>
        <w:rPr>
          <w:noProof/>
        </w:rPr>
      </w:pPr>
    </w:p>
    <w:p w14:paraId="561461FE" w14:textId="77777777" w:rsidR="009B721C" w:rsidRDefault="009B721C" w:rsidP="009B721C">
      <w:pPr>
        <w:rPr>
          <w:noProof/>
        </w:rPr>
      </w:pPr>
    </w:p>
    <w:p w14:paraId="67003C17" w14:textId="77777777" w:rsidR="009B721C" w:rsidRDefault="009B721C" w:rsidP="009B721C">
      <w:pPr>
        <w:rPr>
          <w:noProof/>
        </w:rPr>
      </w:pPr>
    </w:p>
    <w:p w14:paraId="0F0E3100" w14:textId="77777777" w:rsidR="009B721C" w:rsidRDefault="009B721C" w:rsidP="009B721C">
      <w:pPr>
        <w:rPr>
          <w:noProof/>
        </w:rPr>
      </w:pPr>
    </w:p>
    <w:p w14:paraId="2E7A7D08" w14:textId="77777777" w:rsidR="009B721C" w:rsidRDefault="009B721C" w:rsidP="009B721C">
      <w:pPr>
        <w:rPr>
          <w:noProof/>
        </w:rPr>
      </w:pPr>
    </w:p>
    <w:p w14:paraId="2C1B5FF1" w14:textId="77777777" w:rsidR="009B721C" w:rsidRDefault="009B721C" w:rsidP="009B721C">
      <w:pPr>
        <w:rPr>
          <w:noProof/>
        </w:rPr>
      </w:pPr>
    </w:p>
    <w:p w14:paraId="62DF63A4" w14:textId="77777777" w:rsidR="009B721C" w:rsidRDefault="009B721C"/>
    <w:sectPr w:rsidR="009B72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1C3ED2" w14:textId="77777777" w:rsidR="00E7438C" w:rsidRDefault="00E7438C">
      <w:pPr>
        <w:spacing w:after="0" w:line="240" w:lineRule="auto"/>
      </w:pPr>
      <w:r>
        <w:separator/>
      </w:r>
    </w:p>
  </w:endnote>
  <w:endnote w:type="continuationSeparator" w:id="0">
    <w:p w14:paraId="6A7D1FEE" w14:textId="77777777" w:rsidR="00E7438C" w:rsidRDefault="00E74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7B5ED" w14:textId="77777777" w:rsidR="00E7438C" w:rsidRDefault="00E7438C">
      <w:pPr>
        <w:spacing w:after="0" w:line="240" w:lineRule="auto"/>
      </w:pPr>
      <w:r>
        <w:separator/>
      </w:r>
    </w:p>
  </w:footnote>
  <w:footnote w:type="continuationSeparator" w:id="0">
    <w:p w14:paraId="7381D0F1" w14:textId="77777777" w:rsidR="00E7438C" w:rsidRDefault="00E743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5FF938" w14:textId="77777777" w:rsidR="009B721C" w:rsidRDefault="009B721C">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A925E8" w14:textId="77777777" w:rsidR="009B721C" w:rsidRDefault="009B721C">
    <w:pPr>
      <w:pStyle w:val="Header"/>
    </w:pPr>
  </w:p>
  <w:p w14:paraId="711FFCD6" w14:textId="77777777" w:rsidR="009B721C" w:rsidRDefault="009B72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EC1F97"/>
    <w:multiLevelType w:val="hybridMultilevel"/>
    <w:tmpl w:val="0DF2792A"/>
    <w:lvl w:ilvl="0" w:tplc="2ED4E43A">
      <w:start w:val="1"/>
      <w:numFmt w:val="decimalZero"/>
      <w:lvlText w:val="%1."/>
      <w:lvlJc w:val="left"/>
      <w:pPr>
        <w:ind w:left="910" w:hanging="550"/>
      </w:pPr>
      <w:rPr>
        <w:rFonts w:hint="default"/>
        <w:sz w:val="4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19561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21C"/>
    <w:rsid w:val="003400E6"/>
    <w:rsid w:val="00915D09"/>
    <w:rsid w:val="009B721C"/>
    <w:rsid w:val="00A40752"/>
    <w:rsid w:val="00CB5CA4"/>
    <w:rsid w:val="00E7438C"/>
    <w:rsid w:val="00F25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92909"/>
  <w15:chartTrackingRefBased/>
  <w15:docId w15:val="{1E1AB9D9-A828-488A-83EA-6C7D70A8E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72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72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72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72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72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72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72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72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72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2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72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72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72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72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72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72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72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721C"/>
    <w:rPr>
      <w:rFonts w:eastAsiaTheme="majorEastAsia" w:cstheme="majorBidi"/>
      <w:color w:val="272727" w:themeColor="text1" w:themeTint="D8"/>
    </w:rPr>
  </w:style>
  <w:style w:type="paragraph" w:styleId="Title">
    <w:name w:val="Title"/>
    <w:basedOn w:val="Normal"/>
    <w:next w:val="Normal"/>
    <w:link w:val="TitleChar"/>
    <w:uiPriority w:val="10"/>
    <w:qFormat/>
    <w:rsid w:val="009B72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72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72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72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721C"/>
    <w:pPr>
      <w:spacing w:before="160"/>
      <w:jc w:val="center"/>
    </w:pPr>
    <w:rPr>
      <w:i/>
      <w:iCs/>
      <w:color w:val="404040" w:themeColor="text1" w:themeTint="BF"/>
    </w:rPr>
  </w:style>
  <w:style w:type="character" w:customStyle="1" w:styleId="QuoteChar">
    <w:name w:val="Quote Char"/>
    <w:basedOn w:val="DefaultParagraphFont"/>
    <w:link w:val="Quote"/>
    <w:uiPriority w:val="29"/>
    <w:rsid w:val="009B721C"/>
    <w:rPr>
      <w:i/>
      <w:iCs/>
      <w:color w:val="404040" w:themeColor="text1" w:themeTint="BF"/>
    </w:rPr>
  </w:style>
  <w:style w:type="paragraph" w:styleId="ListParagraph">
    <w:name w:val="List Paragraph"/>
    <w:basedOn w:val="Normal"/>
    <w:uiPriority w:val="34"/>
    <w:qFormat/>
    <w:rsid w:val="009B721C"/>
    <w:pPr>
      <w:ind w:left="720"/>
      <w:contextualSpacing/>
    </w:pPr>
  </w:style>
  <w:style w:type="character" w:styleId="IntenseEmphasis">
    <w:name w:val="Intense Emphasis"/>
    <w:basedOn w:val="DefaultParagraphFont"/>
    <w:uiPriority w:val="21"/>
    <w:qFormat/>
    <w:rsid w:val="009B721C"/>
    <w:rPr>
      <w:i/>
      <w:iCs/>
      <w:color w:val="0F4761" w:themeColor="accent1" w:themeShade="BF"/>
    </w:rPr>
  </w:style>
  <w:style w:type="paragraph" w:styleId="IntenseQuote">
    <w:name w:val="Intense Quote"/>
    <w:basedOn w:val="Normal"/>
    <w:next w:val="Normal"/>
    <w:link w:val="IntenseQuoteChar"/>
    <w:uiPriority w:val="30"/>
    <w:qFormat/>
    <w:rsid w:val="009B72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721C"/>
    <w:rPr>
      <w:i/>
      <w:iCs/>
      <w:color w:val="0F4761" w:themeColor="accent1" w:themeShade="BF"/>
    </w:rPr>
  </w:style>
  <w:style w:type="character" w:styleId="IntenseReference">
    <w:name w:val="Intense Reference"/>
    <w:basedOn w:val="DefaultParagraphFont"/>
    <w:uiPriority w:val="32"/>
    <w:qFormat/>
    <w:rsid w:val="009B721C"/>
    <w:rPr>
      <w:b/>
      <w:bCs/>
      <w:smallCaps/>
      <w:color w:val="0F4761" w:themeColor="accent1" w:themeShade="BF"/>
      <w:spacing w:val="5"/>
    </w:rPr>
  </w:style>
  <w:style w:type="table" w:styleId="TableGrid">
    <w:name w:val="Table Grid"/>
    <w:basedOn w:val="TableNormal"/>
    <w:uiPriority w:val="39"/>
    <w:rsid w:val="009B721C"/>
    <w:pPr>
      <w:spacing w:after="22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9B721C"/>
    <w:pPr>
      <w:spacing w:after="0" w:line="240" w:lineRule="auto"/>
    </w:pPr>
    <w:rPr>
      <w:kern w:val="0"/>
      <w:lang w:val="en-US"/>
      <w14:ligatures w14:val="none"/>
    </w:rPr>
  </w:style>
  <w:style w:type="character" w:customStyle="1" w:styleId="HeaderChar">
    <w:name w:val="Header Char"/>
    <w:basedOn w:val="DefaultParagraphFont"/>
    <w:link w:val="Header"/>
    <w:uiPriority w:val="99"/>
    <w:rsid w:val="009B721C"/>
    <w:rPr>
      <w:kern w:val="0"/>
      <w:lang w:val="en-US"/>
      <w14:ligatures w14:val="none"/>
    </w:rPr>
  </w:style>
  <w:style w:type="character" w:styleId="Hyperlink">
    <w:name w:val="Hyperlink"/>
    <w:basedOn w:val="DefaultParagraphFont"/>
    <w:uiPriority w:val="99"/>
    <w:unhideWhenUsed/>
    <w:rsid w:val="009B721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doi.org/10.1080/15555240.2025.2587075" TargetMode="External"/><Relationship Id="rId18" Type="http://schemas.openxmlformats.org/officeDocument/2006/relationships/hyperlink" Target="https://hdl.handle.net/10520/ejc-sajhrm_v23_n1_a329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26895269.2022.2129597" TargetMode="External"/><Relationship Id="rId17" Type="http://schemas.openxmlformats.org/officeDocument/2006/relationships/hyperlink" Target="https://unitesi.unive.it/handle/20.500.14247/8238" TargetMode="External"/><Relationship Id="rId2" Type="http://schemas.openxmlformats.org/officeDocument/2006/relationships/styles" Target="styles.xml"/><Relationship Id="rId16" Type="http://schemas.openxmlformats.org/officeDocument/2006/relationships/hyperlink" Target="https://doi.org/10.3390/healthcare1112179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5271/sjweh.4097" TargetMode="External"/><Relationship Id="rId5" Type="http://schemas.openxmlformats.org/officeDocument/2006/relationships/footnotes" Target="footnotes.xml"/><Relationship Id="rId15" Type="http://schemas.openxmlformats.org/officeDocument/2006/relationships/hyperlink" Target="https://www.researchgate.net/profile/Adam-Dube/publication/362327098_Identifying_CRAAP_on_the_Internet_A_Source_Evaluation_Intervention/links/62fea0dfceb9764f7206d5a7/Identifying-CRAAP-on-the-Internet-A-Source-Evaluation-Intervention.pdf"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doi.org/10.1080/02678373.2021.19694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1055</Words>
  <Characters>6016</Characters>
  <Application>Microsoft Office Word</Application>
  <DocSecurity>0</DocSecurity>
  <Lines>50</Lines>
  <Paragraphs>14</Paragraphs>
  <ScaleCrop>false</ScaleCrop>
  <Company/>
  <LinksUpToDate>false</LinksUpToDate>
  <CharactersWithSpaces>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Fadumo Omar</dc:creator>
  <cp:keywords/>
  <dc:description/>
  <cp:lastModifiedBy>Fadumo Omar</cp:lastModifiedBy>
  <cp:revision>2</cp:revision>
  <dcterms:created xsi:type="dcterms:W3CDTF">2026-07-19T10:35:00Z</dcterms:created>
  <dcterms:modified xsi:type="dcterms:W3CDTF">2026-07-21T17:39:00Z</dcterms:modified>
</cp:coreProperties>
</file>