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9914A3" w14:textId="77777777" w:rsidR="000618CD" w:rsidRDefault="000618CD" w:rsidP="000618CD">
      <w:pPr>
        <w:pStyle w:val="NormalWeb"/>
        <w:spacing w:before="0" w:beforeAutospacing="0" w:after="0" w:afterAutospacing="0"/>
        <w:ind w:left="-180" w:right="-334"/>
        <w:rPr>
          <w:rFonts w:ascii="Trebuchet MS" w:hAnsi="Trebuchet MS" w:cs="Tahoma"/>
        </w:rPr>
      </w:pPr>
      <w:r>
        <w:rPr>
          <w:noProof/>
        </w:rPr>
        <w:drawing>
          <wp:inline distT="0" distB="0" distL="0" distR="0" wp14:anchorId="6DC06DC8" wp14:editId="0A4085B9">
            <wp:extent cx="2880995" cy="1043940"/>
            <wp:effectExtent l="19050" t="19050" r="14605" b="2286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srcRect/>
                    <a:stretch>
                      <a:fillRect/>
                    </a:stretch>
                  </pic:blipFill>
                  <pic:spPr bwMode="auto">
                    <a:xfrm>
                      <a:off x="0" y="0"/>
                      <a:ext cx="2880995" cy="1043940"/>
                    </a:xfrm>
                    <a:prstGeom prst="rect">
                      <a:avLst/>
                    </a:prstGeom>
                    <a:noFill/>
                    <a:ln w="19050" cmpd="sng">
                      <a:solidFill>
                        <a:srgbClr val="000000"/>
                      </a:solidFill>
                      <a:miter lim="800000"/>
                      <a:headEnd/>
                      <a:tailEnd/>
                    </a:ln>
                    <a:effectLst/>
                  </pic:spPr>
                </pic:pic>
              </a:graphicData>
            </a:graphic>
          </wp:inline>
        </w:drawing>
      </w:r>
    </w:p>
    <w:p w14:paraId="11B99386" w14:textId="77777777" w:rsidR="000618CD" w:rsidRDefault="000618CD" w:rsidP="000618CD">
      <w:pPr>
        <w:pStyle w:val="Heading1"/>
        <w:jc w:val="center"/>
        <w:rPr>
          <w:lang w:val="cy-GB"/>
        </w:rPr>
      </w:pPr>
      <w:r>
        <w:rPr>
          <w:lang w:val="cy-GB"/>
        </w:rPr>
        <w:t>Undergraduate assignment feedback form</w:t>
      </w:r>
    </w:p>
    <w:p w14:paraId="175D3B26" w14:textId="77777777" w:rsidR="000618CD" w:rsidRDefault="000618CD" w:rsidP="000618CD">
      <w:pPr>
        <w:jc w:val="center"/>
        <w:rPr>
          <w:rFonts w:ascii="Arial" w:hAnsi="Arial" w:cs="Arial"/>
          <w:b/>
          <w:lang w:val="cy-GB"/>
        </w:rPr>
      </w:pPr>
      <w:r>
        <w:rPr>
          <w:rFonts w:ascii="Arial" w:hAnsi="Arial" w:cs="Arial"/>
          <w:b/>
          <w:lang w:val="cy-GB"/>
        </w:rPr>
        <w:t>(to be completed by marker)</w:t>
      </w:r>
    </w:p>
    <w:p w14:paraId="6EB2CE82" w14:textId="77777777" w:rsidR="000618CD" w:rsidRDefault="000618CD" w:rsidP="000618CD">
      <w:pPr>
        <w:jc w:val="center"/>
        <w:rPr>
          <w:rFonts w:ascii="Arial" w:hAnsi="Arial" w:cs="Arial"/>
          <w:b/>
          <w:lang w:val="cy-GB"/>
        </w:rPr>
      </w:pPr>
    </w:p>
    <w:p w14:paraId="5CA949C9" w14:textId="77777777" w:rsidR="000618CD" w:rsidRDefault="000618CD" w:rsidP="000618CD">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0618CD" w14:paraId="50A237F5" w14:textId="77777777" w:rsidTr="00524033">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58087E6" w14:textId="77777777" w:rsidR="000618CD" w:rsidRDefault="000618CD" w:rsidP="00524033">
            <w:pPr>
              <w:pStyle w:val="NormalWeb"/>
              <w:spacing w:before="0" w:beforeAutospacing="0" w:after="0" w:afterAutospacing="0"/>
              <w:ind w:right="34"/>
              <w:rPr>
                <w:rFonts w:ascii="Calibri" w:hAnsi="Calibri" w:cs="Tahoma"/>
                <w:i/>
              </w:rPr>
            </w:pPr>
            <w:r>
              <w:rPr>
                <w:rFonts w:ascii="Calibri" w:hAnsi="Calibri" w:cs="Tahoma"/>
                <w:i/>
              </w:rPr>
              <w:t xml:space="preserve">Student Name: </w:t>
            </w:r>
          </w:p>
          <w:p w14:paraId="0EEA6144" w14:textId="77777777" w:rsidR="000618CD" w:rsidRDefault="000618CD" w:rsidP="00524033">
            <w:pPr>
              <w:pStyle w:val="NormalWeb"/>
              <w:spacing w:before="0" w:beforeAutospacing="0" w:after="0" w:afterAutospacing="0"/>
              <w:ind w:right="34"/>
              <w:rPr>
                <w:rFonts w:ascii="Calibri" w:hAnsi="Calibri" w:cs="Tahoma"/>
                <w:i/>
              </w:rPr>
            </w:pPr>
          </w:p>
        </w:tc>
      </w:tr>
      <w:tr w:rsidR="000618CD" w14:paraId="7ECD0F36" w14:textId="77777777" w:rsidTr="00524033">
        <w:trPr>
          <w:trHeight w:val="849"/>
        </w:trPr>
        <w:tc>
          <w:tcPr>
            <w:tcW w:w="4788" w:type="dxa"/>
            <w:tcBorders>
              <w:top w:val="single" w:sz="4" w:space="0" w:color="auto"/>
              <w:left w:val="single" w:sz="4" w:space="0" w:color="auto"/>
              <w:bottom w:val="single" w:sz="4" w:space="0" w:color="auto"/>
              <w:right w:val="single" w:sz="4" w:space="0" w:color="auto"/>
            </w:tcBorders>
            <w:vAlign w:val="center"/>
            <w:hideMark/>
          </w:tcPr>
          <w:p w14:paraId="7A498C11" w14:textId="77777777" w:rsidR="000618CD" w:rsidRDefault="000618CD" w:rsidP="00524033">
            <w:pPr>
              <w:pStyle w:val="NormalWeb"/>
              <w:spacing w:before="0" w:beforeAutospacing="0" w:after="0" w:afterAutospacing="0"/>
              <w:ind w:right="34"/>
              <w:rPr>
                <w:rFonts w:ascii="Calibri" w:hAnsi="Calibri" w:cs="Tahoma"/>
                <w:i/>
              </w:rPr>
            </w:pPr>
            <w:r>
              <w:rPr>
                <w:rFonts w:ascii="Calibri" w:hAnsi="Calibri" w:cs="Tahoma"/>
                <w:i/>
              </w:rPr>
              <w:t xml:space="preserve">Module title: </w:t>
            </w:r>
          </w:p>
        </w:tc>
        <w:tc>
          <w:tcPr>
            <w:tcW w:w="3967" w:type="dxa"/>
            <w:gridSpan w:val="2"/>
            <w:tcBorders>
              <w:top w:val="single" w:sz="4" w:space="0" w:color="auto"/>
              <w:left w:val="single" w:sz="4" w:space="0" w:color="auto"/>
              <w:bottom w:val="single" w:sz="4" w:space="0" w:color="auto"/>
              <w:right w:val="single" w:sz="4" w:space="0" w:color="auto"/>
            </w:tcBorders>
            <w:hideMark/>
          </w:tcPr>
          <w:p w14:paraId="728F4EC0" w14:textId="77777777" w:rsidR="000618CD" w:rsidRDefault="000618CD" w:rsidP="00524033">
            <w:pPr>
              <w:pStyle w:val="NormalWeb"/>
              <w:spacing w:before="0" w:beforeAutospacing="0" w:after="0" w:afterAutospacing="0"/>
              <w:ind w:right="34"/>
              <w:rPr>
                <w:rFonts w:ascii="Calibri" w:hAnsi="Calibri" w:cs="Tahoma"/>
                <w:i/>
              </w:rPr>
            </w:pPr>
            <w:r>
              <w:rPr>
                <w:rFonts w:ascii="Calibri" w:hAnsi="Calibri" w:cs="Tahoma"/>
                <w:i/>
              </w:rPr>
              <w:t xml:space="preserve">Student number: </w:t>
            </w:r>
          </w:p>
        </w:tc>
      </w:tr>
      <w:tr w:rsidR="000618CD" w14:paraId="67921EF2" w14:textId="77777777" w:rsidTr="00524033">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1BCD8760" w14:textId="77777777" w:rsidR="000618CD" w:rsidRDefault="000618CD" w:rsidP="00524033">
            <w:pPr>
              <w:pStyle w:val="NormalWeb"/>
              <w:spacing w:before="0" w:beforeAutospacing="0" w:after="0" w:afterAutospacing="0"/>
              <w:rPr>
                <w:rFonts w:ascii="Calibri" w:hAnsi="Calibri" w:cs="Tahoma"/>
                <w:i/>
              </w:rPr>
            </w:pPr>
            <w:r>
              <w:rPr>
                <w:rFonts w:ascii="Calibri" w:hAnsi="Calibri" w:cs="Tahoma"/>
                <w:i/>
              </w:rPr>
              <w:t>For completion by marker:</w:t>
            </w:r>
          </w:p>
          <w:p w14:paraId="36CF31FC" w14:textId="77777777" w:rsidR="000618CD" w:rsidRDefault="000618CD" w:rsidP="00524033">
            <w:pPr>
              <w:pStyle w:val="NormalWeb"/>
              <w:rPr>
                <w:rFonts w:ascii="Calibri" w:hAnsi="Calibri" w:cs="Tahoma"/>
                <w:i/>
              </w:rPr>
            </w:pPr>
            <w:r>
              <w:rPr>
                <w:rFonts w:ascii="Calibri" w:hAnsi="Calibri" w:cs="Tahoma"/>
                <w:i/>
              </w:rPr>
              <w:t>Comments:</w:t>
            </w:r>
          </w:p>
          <w:p w14:paraId="45BD6EA8" w14:textId="77777777" w:rsidR="000618CD" w:rsidRDefault="000618CD" w:rsidP="00524033">
            <w:pPr>
              <w:pStyle w:val="NormalWeb"/>
              <w:rPr>
                <w:rFonts w:ascii="Calibri" w:hAnsi="Calibri" w:cs="Tahoma"/>
                <w:i/>
              </w:rPr>
            </w:pPr>
          </w:p>
          <w:p w14:paraId="0F4B0245" w14:textId="77777777" w:rsidR="000618CD" w:rsidRDefault="000618CD" w:rsidP="00524033">
            <w:pPr>
              <w:pStyle w:val="NormalWeb"/>
              <w:rPr>
                <w:rFonts w:ascii="Calibri" w:hAnsi="Calibri" w:cs="Tahoma"/>
                <w:i/>
              </w:rPr>
            </w:pPr>
          </w:p>
          <w:p w14:paraId="4BA2BF5F" w14:textId="77777777" w:rsidR="000618CD" w:rsidRDefault="000618CD" w:rsidP="00524033">
            <w:pPr>
              <w:pStyle w:val="NormalWeb"/>
              <w:rPr>
                <w:rFonts w:ascii="Calibri" w:hAnsi="Calibri" w:cs="Tahoma"/>
                <w:i/>
              </w:rPr>
            </w:pPr>
          </w:p>
          <w:p w14:paraId="3D948318" w14:textId="77777777" w:rsidR="000618CD" w:rsidRDefault="000618CD" w:rsidP="00524033">
            <w:pPr>
              <w:pStyle w:val="NormalWeb"/>
              <w:rPr>
                <w:rFonts w:ascii="Calibri" w:hAnsi="Calibri" w:cs="Tahoma"/>
                <w:i/>
              </w:rPr>
            </w:pPr>
          </w:p>
          <w:p w14:paraId="0575F28F" w14:textId="77777777" w:rsidR="000618CD" w:rsidRDefault="000618CD" w:rsidP="00524033">
            <w:pPr>
              <w:pStyle w:val="NormalWeb"/>
              <w:rPr>
                <w:rFonts w:ascii="Calibri" w:hAnsi="Calibri" w:cs="Tahoma"/>
                <w:i/>
              </w:rPr>
            </w:pPr>
          </w:p>
          <w:p w14:paraId="18E70C54" w14:textId="77777777" w:rsidR="000618CD" w:rsidRDefault="000618CD" w:rsidP="00524033">
            <w:pPr>
              <w:pStyle w:val="NormalWeb"/>
              <w:rPr>
                <w:rFonts w:ascii="Calibri" w:hAnsi="Calibri" w:cs="Tahoma"/>
                <w:i/>
              </w:rPr>
            </w:pPr>
          </w:p>
          <w:p w14:paraId="72D0A4B7" w14:textId="77777777" w:rsidR="000618CD" w:rsidRDefault="000618CD" w:rsidP="00524033">
            <w:pPr>
              <w:pStyle w:val="NormalWeb"/>
              <w:rPr>
                <w:rFonts w:ascii="Calibri" w:hAnsi="Calibri" w:cs="Tahoma"/>
                <w:i/>
              </w:rPr>
            </w:pPr>
          </w:p>
          <w:p w14:paraId="494BF525" w14:textId="77777777" w:rsidR="000618CD" w:rsidRDefault="000618CD" w:rsidP="00524033">
            <w:pPr>
              <w:pStyle w:val="NormalWeb"/>
              <w:rPr>
                <w:rFonts w:ascii="Calibri" w:hAnsi="Calibri" w:cs="Tahoma"/>
                <w:i/>
              </w:rPr>
            </w:pPr>
          </w:p>
          <w:p w14:paraId="02085F3E" w14:textId="77777777" w:rsidR="000618CD" w:rsidRDefault="000618CD" w:rsidP="00524033">
            <w:pPr>
              <w:pStyle w:val="NormalWeb"/>
              <w:rPr>
                <w:rFonts w:ascii="Calibri" w:hAnsi="Calibri" w:cs="Tahoma"/>
                <w:i/>
              </w:rPr>
            </w:pPr>
          </w:p>
          <w:p w14:paraId="163A75FD" w14:textId="77777777" w:rsidR="000618CD" w:rsidRDefault="000618CD" w:rsidP="00524033">
            <w:pPr>
              <w:pStyle w:val="NormalWeb"/>
              <w:rPr>
                <w:rFonts w:ascii="Calibri" w:hAnsi="Calibri" w:cs="Tahoma"/>
                <w:i/>
              </w:rPr>
            </w:pPr>
          </w:p>
          <w:p w14:paraId="5BCD21AF" w14:textId="77777777" w:rsidR="000618CD" w:rsidRDefault="000618CD" w:rsidP="00524033">
            <w:pPr>
              <w:pStyle w:val="NormalWeb"/>
              <w:rPr>
                <w:rFonts w:ascii="Calibri" w:hAnsi="Calibri" w:cs="Tahoma"/>
                <w:i/>
              </w:rPr>
            </w:pPr>
          </w:p>
        </w:tc>
      </w:tr>
      <w:tr w:rsidR="000618CD" w14:paraId="780D2514" w14:textId="77777777" w:rsidTr="00524033">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6BBA2B17" w14:textId="77777777" w:rsidR="000618CD" w:rsidRDefault="000618CD" w:rsidP="00524033">
            <w:pPr>
              <w:pStyle w:val="NormalWeb"/>
              <w:spacing w:beforeAutospacing="0" w:afterAutospacing="0"/>
              <w:ind w:left="142" w:right="34"/>
              <w:rPr>
                <w:rFonts w:ascii="Calibri" w:hAnsi="Calibri" w:cs="Tahoma"/>
                <w:i/>
              </w:rPr>
            </w:pPr>
            <w:r>
              <w:rPr>
                <w:rFonts w:ascii="Calibri" w:hAnsi="Calibri" w:cs="Tahoma"/>
                <w:i/>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6013F0E3" w14:textId="77777777" w:rsidR="000618CD" w:rsidRDefault="000618CD" w:rsidP="00524033">
            <w:pPr>
              <w:pStyle w:val="NormalWeb"/>
              <w:spacing w:beforeAutospacing="0" w:after="0" w:afterAutospacing="0"/>
              <w:ind w:left="142" w:right="34"/>
              <w:rPr>
                <w:rFonts w:ascii="Calibri" w:hAnsi="Calibri" w:cs="Tahoma"/>
                <w:i/>
              </w:rPr>
            </w:pPr>
            <w:r>
              <w:rPr>
                <w:rFonts w:ascii="Calibri" w:hAnsi="Calibri" w:cs="Tahoma"/>
                <w:i/>
              </w:rPr>
              <w:t>Date:</w:t>
            </w:r>
          </w:p>
        </w:tc>
      </w:tr>
      <w:tr w:rsidR="000618CD" w14:paraId="3E8A7082" w14:textId="77777777" w:rsidTr="00524033">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2B5470B2" w14:textId="77777777" w:rsidR="000618CD" w:rsidRDefault="000618CD" w:rsidP="00524033">
            <w:pPr>
              <w:pStyle w:val="NormalWeb"/>
              <w:spacing w:before="0" w:beforeAutospacing="0" w:after="0" w:afterAutospacing="0"/>
              <w:ind w:left="142" w:right="34"/>
              <w:rPr>
                <w:rFonts w:ascii="Calibri" w:hAnsi="Calibri" w:cs="Tahoma"/>
                <w:i/>
              </w:rPr>
            </w:pPr>
            <w:r>
              <w:rPr>
                <w:rFonts w:ascii="Calibri" w:hAnsi="Calibri" w:cs="Tahoma"/>
                <w:i/>
              </w:rPr>
              <w:t xml:space="preserve">Provisional mark: </w:t>
            </w:r>
          </w:p>
          <w:p w14:paraId="61741D07" w14:textId="77777777" w:rsidR="000618CD" w:rsidRDefault="000618CD" w:rsidP="00524033">
            <w:pPr>
              <w:pStyle w:val="NormalWeb"/>
              <w:spacing w:before="0" w:beforeAutospacing="0" w:after="0" w:afterAutospacing="0"/>
              <w:ind w:left="142" w:right="34"/>
              <w:rPr>
                <w:rFonts w:ascii="Calibri" w:hAnsi="Calibri" w:cs="Tahoma"/>
                <w:i/>
              </w:rPr>
            </w:pPr>
            <w:r>
              <w:rPr>
                <w:rFonts w:ascii="Calibri" w:hAnsi="Calibri" w:cs="Tahoma"/>
                <w:b/>
                <w:i/>
              </w:rPr>
              <w:t>NB.</w:t>
            </w:r>
            <w:r>
              <w:rPr>
                <w:rFonts w:ascii="Calibri" w:hAnsi="Calibri" w:cs="Tahoma"/>
                <w:i/>
              </w:rPr>
              <w:t xml:space="preserve">  All marks are provisional until confirmed by the final examination board. </w:t>
            </w:r>
          </w:p>
        </w:tc>
      </w:tr>
    </w:tbl>
    <w:p w14:paraId="600AF255" w14:textId="4D45683A" w:rsidR="00D65286" w:rsidRDefault="00D65286"/>
    <w:p w14:paraId="7ABC49FD" w14:textId="246F75B5" w:rsidR="000618CD" w:rsidRDefault="000618CD"/>
    <w:p w14:paraId="630371E6" w14:textId="163579E5" w:rsidR="000618CD" w:rsidRDefault="000618CD"/>
    <w:p w14:paraId="1C920AE7" w14:textId="29B9090D" w:rsidR="000618CD" w:rsidRDefault="000618CD"/>
    <w:p w14:paraId="3A9CF5FD" w14:textId="2F8619E2" w:rsidR="000618CD" w:rsidRDefault="000618CD">
      <w:pPr>
        <w:rPr>
          <w:b/>
          <w:sz w:val="24"/>
          <w:szCs w:val="24"/>
        </w:rPr>
      </w:pPr>
      <w:r w:rsidRPr="000618CD">
        <w:rPr>
          <w:b/>
          <w:sz w:val="24"/>
          <w:szCs w:val="24"/>
        </w:rPr>
        <w:lastRenderedPageBreak/>
        <w:t>BOOK BIOGRAPHY LIBRARY PROJECT</w:t>
      </w:r>
    </w:p>
    <w:p w14:paraId="469BB3B1" w14:textId="7B197AE9" w:rsidR="000618CD" w:rsidRDefault="000618CD">
      <w:pPr>
        <w:rPr>
          <w:b/>
          <w:sz w:val="24"/>
          <w:szCs w:val="24"/>
        </w:rPr>
      </w:pPr>
    </w:p>
    <w:p w14:paraId="2A1B4F78" w14:textId="18BCA33F" w:rsidR="0039112B" w:rsidRDefault="000F2FDA" w:rsidP="00016A11">
      <w:pPr>
        <w:spacing w:line="480" w:lineRule="auto"/>
        <w:jc w:val="both"/>
        <w:rPr>
          <w:sz w:val="24"/>
          <w:szCs w:val="24"/>
        </w:rPr>
      </w:pPr>
      <w:r>
        <w:rPr>
          <w:sz w:val="24"/>
          <w:szCs w:val="24"/>
        </w:rPr>
        <w:t xml:space="preserve">The book chosen has the class-mark PHI 04163 and comes from the collection given to Saint David’s College </w:t>
      </w:r>
      <w:r w:rsidR="0039112B">
        <w:rPr>
          <w:sz w:val="24"/>
          <w:szCs w:val="24"/>
        </w:rPr>
        <w:t>by Thomas Phillips, sometime</w:t>
      </w:r>
      <w:r>
        <w:rPr>
          <w:sz w:val="24"/>
          <w:szCs w:val="24"/>
        </w:rPr>
        <w:t xml:space="preserve"> after 1834. </w:t>
      </w:r>
      <w:r w:rsidR="00226BCB">
        <w:rPr>
          <w:sz w:val="24"/>
          <w:szCs w:val="24"/>
        </w:rPr>
        <w:t xml:space="preserve">Thomas Phillips was a surgeon in the East India Company and during his travels he collected many books that he later gifted to help educate those who could not afford to educate themselves. </w:t>
      </w:r>
      <w:r w:rsidR="00AA3268">
        <w:rPr>
          <w:sz w:val="24"/>
          <w:szCs w:val="24"/>
        </w:rPr>
        <w:t>Twenty-one</w:t>
      </w:r>
      <w:r w:rsidR="00226BCB">
        <w:rPr>
          <w:sz w:val="24"/>
          <w:szCs w:val="24"/>
        </w:rPr>
        <w:t xml:space="preserve"> thousand five hundred books and six scholarships were bequeathed to Saint David’s College Lampeter where students are still enjoying </w:t>
      </w:r>
      <w:r w:rsidR="00AA3268">
        <w:rPr>
          <w:sz w:val="24"/>
          <w:szCs w:val="24"/>
        </w:rPr>
        <w:t>studying them today</w:t>
      </w:r>
      <w:r w:rsidR="00226BCB">
        <w:rPr>
          <w:sz w:val="24"/>
          <w:szCs w:val="24"/>
        </w:rPr>
        <w:t>.</w:t>
      </w:r>
      <w:r w:rsidR="00F32A95">
        <w:rPr>
          <w:rStyle w:val="FootnoteReference"/>
          <w:sz w:val="24"/>
          <w:szCs w:val="24"/>
        </w:rPr>
        <w:footnoteReference w:id="1"/>
      </w:r>
    </w:p>
    <w:p w14:paraId="317F49D6" w14:textId="77777777" w:rsidR="0039112B" w:rsidRDefault="0039112B" w:rsidP="00016A11">
      <w:pPr>
        <w:spacing w:line="480" w:lineRule="auto"/>
        <w:jc w:val="both"/>
        <w:rPr>
          <w:sz w:val="24"/>
          <w:szCs w:val="24"/>
        </w:rPr>
      </w:pPr>
    </w:p>
    <w:p w14:paraId="1B8D4325" w14:textId="79DB43F7" w:rsidR="000F2FDA" w:rsidRDefault="00AA3268" w:rsidP="00016A11">
      <w:pPr>
        <w:spacing w:line="480" w:lineRule="auto"/>
        <w:jc w:val="both"/>
        <w:rPr>
          <w:sz w:val="24"/>
          <w:szCs w:val="24"/>
        </w:rPr>
      </w:pPr>
      <w:r>
        <w:rPr>
          <w:sz w:val="24"/>
          <w:szCs w:val="24"/>
        </w:rPr>
        <w:t xml:space="preserve">The book appears to be a religious treatise </w:t>
      </w:r>
      <w:r w:rsidR="00D50E65">
        <w:rPr>
          <w:sz w:val="24"/>
          <w:szCs w:val="24"/>
        </w:rPr>
        <w:t>with the title:</w:t>
      </w:r>
    </w:p>
    <w:p w14:paraId="0413E3BB" w14:textId="77777777" w:rsidR="000F2FDA" w:rsidRPr="000F2FDA" w:rsidRDefault="000F2FDA" w:rsidP="00016A11">
      <w:pPr>
        <w:spacing w:line="480" w:lineRule="auto"/>
        <w:rPr>
          <w:sz w:val="24"/>
          <w:szCs w:val="24"/>
        </w:rPr>
      </w:pPr>
    </w:p>
    <w:p w14:paraId="3E93FDF2" w14:textId="086D5BC2" w:rsidR="000618CD" w:rsidRDefault="00F649C5" w:rsidP="00016A11">
      <w:pPr>
        <w:spacing w:line="480" w:lineRule="auto"/>
        <w:jc w:val="both"/>
        <w:rPr>
          <w:sz w:val="24"/>
          <w:szCs w:val="24"/>
        </w:rPr>
      </w:pPr>
      <w:r>
        <w:rPr>
          <w:sz w:val="24"/>
          <w:szCs w:val="24"/>
        </w:rPr>
        <w:t>A |</w:t>
      </w:r>
      <w:r w:rsidRPr="00F649C5">
        <w:rPr>
          <w:sz w:val="24"/>
          <w:szCs w:val="24"/>
        </w:rPr>
        <w:t xml:space="preserve"> DEFENCE</w:t>
      </w:r>
      <w:r>
        <w:rPr>
          <w:sz w:val="24"/>
          <w:szCs w:val="24"/>
        </w:rPr>
        <w:t xml:space="preserve"> | OF </w:t>
      </w:r>
      <w:proofErr w:type="spellStart"/>
      <w:r>
        <w:rPr>
          <w:sz w:val="24"/>
          <w:szCs w:val="24"/>
        </w:rPr>
        <w:t>Reveal’d</w:t>
      </w:r>
      <w:proofErr w:type="spellEnd"/>
      <w:r>
        <w:rPr>
          <w:sz w:val="24"/>
          <w:szCs w:val="24"/>
        </w:rPr>
        <w:t xml:space="preserve"> Religion </w:t>
      </w:r>
      <w:r w:rsidRPr="00F649C5">
        <w:rPr>
          <w:sz w:val="24"/>
          <w:szCs w:val="24"/>
        </w:rPr>
        <w:t>|</w:t>
      </w:r>
      <w:r>
        <w:rPr>
          <w:sz w:val="24"/>
          <w:szCs w:val="24"/>
        </w:rPr>
        <w:t xml:space="preserve"> AGAINST | The EXCEPTIONS of a late Writer, | in his Book, Intituled, | </w:t>
      </w:r>
      <w:proofErr w:type="spellStart"/>
      <w:r>
        <w:rPr>
          <w:sz w:val="24"/>
          <w:szCs w:val="24"/>
        </w:rPr>
        <w:t>Chriʃtianity</w:t>
      </w:r>
      <w:proofErr w:type="spellEnd"/>
      <w:r>
        <w:rPr>
          <w:sz w:val="24"/>
          <w:szCs w:val="24"/>
        </w:rPr>
        <w:t xml:space="preserve"> as Old as the Creation, &amp;c</w:t>
      </w:r>
      <w:r w:rsidR="004B1549">
        <w:rPr>
          <w:sz w:val="24"/>
          <w:szCs w:val="24"/>
        </w:rPr>
        <w:t xml:space="preserve">. | By JOHN CONYBEARE, D.D. | Rector of Exeter-College in OXFORD. | </w:t>
      </w:r>
      <w:r w:rsidR="004B1549" w:rsidRPr="004B1549">
        <w:rPr>
          <w:i/>
          <w:sz w:val="24"/>
          <w:szCs w:val="24"/>
        </w:rPr>
        <w:t>Nunc</w:t>
      </w:r>
      <w:r w:rsidR="004B1549">
        <w:rPr>
          <w:i/>
          <w:sz w:val="24"/>
          <w:szCs w:val="24"/>
        </w:rPr>
        <w:t xml:space="preserve"> </w:t>
      </w:r>
      <w:proofErr w:type="spellStart"/>
      <w:r w:rsidR="004B1549">
        <w:rPr>
          <w:i/>
          <w:sz w:val="24"/>
          <w:szCs w:val="24"/>
        </w:rPr>
        <w:t>parvulos</w:t>
      </w:r>
      <w:proofErr w:type="spellEnd"/>
      <w:r w:rsidR="004B1549">
        <w:rPr>
          <w:i/>
          <w:sz w:val="24"/>
          <w:szCs w:val="24"/>
        </w:rPr>
        <w:t xml:space="preserve"> nobis </w:t>
      </w:r>
      <w:proofErr w:type="spellStart"/>
      <w:r w:rsidR="004B1549">
        <w:rPr>
          <w:i/>
          <w:sz w:val="24"/>
          <w:szCs w:val="24"/>
        </w:rPr>
        <w:t>dedit</w:t>
      </w:r>
      <w:proofErr w:type="spellEnd"/>
      <w:r w:rsidR="004B1549">
        <w:rPr>
          <w:i/>
          <w:sz w:val="24"/>
          <w:szCs w:val="24"/>
        </w:rPr>
        <w:t xml:space="preserve"> </w:t>
      </w:r>
      <w:proofErr w:type="spellStart"/>
      <w:r w:rsidR="004B1549">
        <w:rPr>
          <w:i/>
          <w:sz w:val="24"/>
          <w:szCs w:val="24"/>
        </w:rPr>
        <w:t>igniculos</w:t>
      </w:r>
      <w:proofErr w:type="spellEnd"/>
      <w:r w:rsidR="004B1549">
        <w:rPr>
          <w:i/>
          <w:sz w:val="24"/>
          <w:szCs w:val="24"/>
        </w:rPr>
        <w:t xml:space="preserve">, quos </w:t>
      </w:r>
      <w:proofErr w:type="spellStart"/>
      <w:r w:rsidR="004B1549">
        <w:rPr>
          <w:i/>
          <w:sz w:val="24"/>
          <w:szCs w:val="24"/>
        </w:rPr>
        <w:t>celeriter</w:t>
      </w:r>
      <w:proofErr w:type="spellEnd"/>
      <w:r w:rsidR="004B1549">
        <w:rPr>
          <w:i/>
          <w:sz w:val="24"/>
          <w:szCs w:val="24"/>
        </w:rPr>
        <w:t xml:space="preserve"> </w:t>
      </w:r>
      <w:proofErr w:type="spellStart"/>
      <w:r w:rsidR="004B1549">
        <w:rPr>
          <w:i/>
          <w:sz w:val="24"/>
          <w:szCs w:val="24"/>
        </w:rPr>
        <w:t>malis</w:t>
      </w:r>
      <w:proofErr w:type="spellEnd"/>
      <w:r w:rsidR="004B1549">
        <w:rPr>
          <w:i/>
          <w:sz w:val="24"/>
          <w:szCs w:val="24"/>
        </w:rPr>
        <w:t xml:space="preserve"> </w:t>
      </w:r>
      <w:proofErr w:type="spellStart"/>
      <w:r w:rsidR="004B1549">
        <w:rPr>
          <w:i/>
          <w:sz w:val="24"/>
          <w:szCs w:val="24"/>
        </w:rPr>
        <w:t>moribus</w:t>
      </w:r>
      <w:proofErr w:type="spellEnd"/>
      <w:r w:rsidR="004B1549">
        <w:rPr>
          <w:i/>
          <w:sz w:val="24"/>
          <w:szCs w:val="24"/>
        </w:rPr>
        <w:t xml:space="preserve"> | </w:t>
      </w:r>
      <w:proofErr w:type="spellStart"/>
      <w:r w:rsidR="004B1549">
        <w:rPr>
          <w:i/>
          <w:sz w:val="24"/>
          <w:szCs w:val="24"/>
        </w:rPr>
        <w:t>opinionibuʃque</w:t>
      </w:r>
      <w:proofErr w:type="spellEnd"/>
      <w:r w:rsidR="004B1549">
        <w:rPr>
          <w:i/>
          <w:sz w:val="24"/>
          <w:szCs w:val="24"/>
        </w:rPr>
        <w:t xml:space="preserve"> </w:t>
      </w:r>
      <w:proofErr w:type="spellStart"/>
      <w:r w:rsidR="004B1549">
        <w:rPr>
          <w:i/>
          <w:sz w:val="24"/>
          <w:szCs w:val="24"/>
        </w:rPr>
        <w:t>depravati</w:t>
      </w:r>
      <w:proofErr w:type="spellEnd"/>
      <w:r w:rsidR="004B1549">
        <w:rPr>
          <w:i/>
          <w:sz w:val="24"/>
          <w:szCs w:val="24"/>
        </w:rPr>
        <w:t xml:space="preserve"> </w:t>
      </w:r>
      <w:proofErr w:type="spellStart"/>
      <w:r w:rsidR="004B1549">
        <w:rPr>
          <w:i/>
          <w:sz w:val="24"/>
          <w:szCs w:val="24"/>
        </w:rPr>
        <w:t>ʃic</w:t>
      </w:r>
      <w:proofErr w:type="spellEnd"/>
      <w:r w:rsidR="004B1549">
        <w:rPr>
          <w:i/>
          <w:sz w:val="24"/>
          <w:szCs w:val="24"/>
        </w:rPr>
        <w:t xml:space="preserve"> </w:t>
      </w:r>
      <w:proofErr w:type="spellStart"/>
      <w:r w:rsidR="004B1549">
        <w:rPr>
          <w:i/>
          <w:sz w:val="24"/>
          <w:szCs w:val="24"/>
        </w:rPr>
        <w:t>reʃtinguimus</w:t>
      </w:r>
      <w:proofErr w:type="spellEnd"/>
      <w:r w:rsidR="004B1549">
        <w:rPr>
          <w:i/>
          <w:sz w:val="24"/>
          <w:szCs w:val="24"/>
        </w:rPr>
        <w:t xml:space="preserve">, </w:t>
      </w:r>
      <w:proofErr w:type="spellStart"/>
      <w:r w:rsidR="004B1549">
        <w:rPr>
          <w:i/>
          <w:sz w:val="24"/>
          <w:szCs w:val="24"/>
        </w:rPr>
        <w:t>ut</w:t>
      </w:r>
      <w:proofErr w:type="spellEnd"/>
      <w:r w:rsidR="004B1549">
        <w:rPr>
          <w:i/>
          <w:sz w:val="24"/>
          <w:szCs w:val="24"/>
        </w:rPr>
        <w:t xml:space="preserve"> </w:t>
      </w:r>
      <w:proofErr w:type="spellStart"/>
      <w:r w:rsidR="004B1549">
        <w:rPr>
          <w:i/>
          <w:sz w:val="24"/>
          <w:szCs w:val="24"/>
        </w:rPr>
        <w:t>nuʃquam</w:t>
      </w:r>
      <w:proofErr w:type="spellEnd"/>
      <w:r w:rsidR="004B1549">
        <w:rPr>
          <w:i/>
          <w:sz w:val="24"/>
          <w:szCs w:val="24"/>
        </w:rPr>
        <w:t xml:space="preserve"> </w:t>
      </w:r>
      <w:proofErr w:type="spellStart"/>
      <w:r w:rsidR="004B1549">
        <w:rPr>
          <w:i/>
          <w:sz w:val="24"/>
          <w:szCs w:val="24"/>
        </w:rPr>
        <w:t>naturæ</w:t>
      </w:r>
      <w:proofErr w:type="spellEnd"/>
      <w:r w:rsidR="004B1549">
        <w:rPr>
          <w:i/>
          <w:sz w:val="24"/>
          <w:szCs w:val="24"/>
        </w:rPr>
        <w:t xml:space="preserve"> | lumen </w:t>
      </w:r>
      <w:proofErr w:type="spellStart"/>
      <w:r w:rsidR="004B1549">
        <w:rPr>
          <w:i/>
          <w:sz w:val="24"/>
          <w:szCs w:val="24"/>
        </w:rPr>
        <w:t>appareat</w:t>
      </w:r>
      <w:proofErr w:type="spellEnd"/>
      <w:r w:rsidR="004B1549">
        <w:rPr>
          <w:i/>
          <w:sz w:val="24"/>
          <w:szCs w:val="24"/>
        </w:rPr>
        <w:t xml:space="preserve">: </w:t>
      </w:r>
      <w:proofErr w:type="spellStart"/>
      <w:r w:rsidR="004B1549">
        <w:rPr>
          <w:i/>
          <w:sz w:val="24"/>
          <w:szCs w:val="24"/>
        </w:rPr>
        <w:t>Sunt</w:t>
      </w:r>
      <w:proofErr w:type="spellEnd"/>
      <w:r w:rsidR="004B1549">
        <w:rPr>
          <w:i/>
          <w:sz w:val="24"/>
          <w:szCs w:val="24"/>
        </w:rPr>
        <w:t xml:space="preserve"> </w:t>
      </w:r>
      <w:proofErr w:type="spellStart"/>
      <w:r w:rsidR="004B1549">
        <w:rPr>
          <w:i/>
          <w:sz w:val="24"/>
          <w:szCs w:val="24"/>
        </w:rPr>
        <w:t>enim</w:t>
      </w:r>
      <w:proofErr w:type="spellEnd"/>
      <w:r w:rsidR="004B1549">
        <w:rPr>
          <w:i/>
          <w:sz w:val="24"/>
          <w:szCs w:val="24"/>
        </w:rPr>
        <w:t xml:space="preserve"> </w:t>
      </w:r>
      <w:proofErr w:type="spellStart"/>
      <w:r w:rsidR="004B1549">
        <w:rPr>
          <w:i/>
          <w:sz w:val="24"/>
          <w:szCs w:val="24"/>
        </w:rPr>
        <w:t>ingeniis</w:t>
      </w:r>
      <w:proofErr w:type="spellEnd"/>
      <w:r w:rsidR="004B1549">
        <w:rPr>
          <w:i/>
          <w:sz w:val="24"/>
          <w:szCs w:val="24"/>
        </w:rPr>
        <w:t xml:space="preserve"> </w:t>
      </w:r>
      <w:proofErr w:type="spellStart"/>
      <w:r w:rsidR="004B1549">
        <w:rPr>
          <w:i/>
          <w:sz w:val="24"/>
          <w:szCs w:val="24"/>
        </w:rPr>
        <w:t>noʃtris</w:t>
      </w:r>
      <w:proofErr w:type="spellEnd"/>
      <w:r w:rsidR="004B1549">
        <w:rPr>
          <w:i/>
          <w:sz w:val="24"/>
          <w:szCs w:val="24"/>
        </w:rPr>
        <w:t xml:space="preserve"> </w:t>
      </w:r>
      <w:proofErr w:type="spellStart"/>
      <w:r w:rsidR="004B1549">
        <w:rPr>
          <w:i/>
          <w:sz w:val="24"/>
          <w:szCs w:val="24"/>
        </w:rPr>
        <w:t>femina</w:t>
      </w:r>
      <w:proofErr w:type="spellEnd"/>
      <w:r w:rsidR="004B1549">
        <w:rPr>
          <w:i/>
          <w:sz w:val="24"/>
          <w:szCs w:val="24"/>
        </w:rPr>
        <w:t xml:space="preserve"> </w:t>
      </w:r>
      <w:proofErr w:type="spellStart"/>
      <w:r w:rsidR="004B1549">
        <w:rPr>
          <w:i/>
          <w:sz w:val="24"/>
          <w:szCs w:val="24"/>
        </w:rPr>
        <w:t>innata</w:t>
      </w:r>
      <w:proofErr w:type="spellEnd"/>
      <w:r w:rsidR="004B1549">
        <w:rPr>
          <w:i/>
          <w:sz w:val="24"/>
          <w:szCs w:val="24"/>
        </w:rPr>
        <w:t xml:space="preserve"> </w:t>
      </w:r>
      <w:proofErr w:type="spellStart"/>
      <w:r w:rsidR="004B1549">
        <w:rPr>
          <w:i/>
          <w:sz w:val="24"/>
          <w:szCs w:val="24"/>
        </w:rPr>
        <w:t>vir</w:t>
      </w:r>
      <w:proofErr w:type="spellEnd"/>
      <w:r w:rsidR="004B1549">
        <w:rPr>
          <w:i/>
          <w:sz w:val="24"/>
          <w:szCs w:val="24"/>
        </w:rPr>
        <w:t xml:space="preserve">- | </w:t>
      </w:r>
      <w:proofErr w:type="spellStart"/>
      <w:r w:rsidR="004B1549">
        <w:rPr>
          <w:i/>
          <w:sz w:val="24"/>
          <w:szCs w:val="24"/>
        </w:rPr>
        <w:t>tutum</w:t>
      </w:r>
      <w:proofErr w:type="spellEnd"/>
      <w:r w:rsidR="004B1549">
        <w:rPr>
          <w:i/>
          <w:sz w:val="24"/>
          <w:szCs w:val="24"/>
        </w:rPr>
        <w:t xml:space="preserve">; </w:t>
      </w:r>
      <w:proofErr w:type="spellStart"/>
      <w:r w:rsidR="004B1549">
        <w:rPr>
          <w:i/>
          <w:sz w:val="24"/>
          <w:szCs w:val="24"/>
        </w:rPr>
        <w:t>quæ</w:t>
      </w:r>
      <w:proofErr w:type="spellEnd"/>
      <w:r w:rsidR="004B1549">
        <w:rPr>
          <w:i/>
          <w:sz w:val="24"/>
          <w:szCs w:val="24"/>
        </w:rPr>
        <w:t xml:space="preserve"> </w:t>
      </w:r>
      <w:proofErr w:type="spellStart"/>
      <w:r w:rsidR="004B1549">
        <w:rPr>
          <w:i/>
          <w:sz w:val="24"/>
          <w:szCs w:val="24"/>
        </w:rPr>
        <w:t>ʃi</w:t>
      </w:r>
      <w:proofErr w:type="spellEnd"/>
      <w:r w:rsidR="004B1549">
        <w:rPr>
          <w:i/>
          <w:sz w:val="24"/>
          <w:szCs w:val="24"/>
        </w:rPr>
        <w:t xml:space="preserve"> </w:t>
      </w:r>
      <w:proofErr w:type="spellStart"/>
      <w:r w:rsidR="004B1549">
        <w:rPr>
          <w:i/>
          <w:sz w:val="24"/>
          <w:szCs w:val="24"/>
        </w:rPr>
        <w:t>adoleʃcere</w:t>
      </w:r>
      <w:proofErr w:type="spellEnd"/>
      <w:r w:rsidR="004B1549">
        <w:rPr>
          <w:i/>
          <w:sz w:val="24"/>
          <w:szCs w:val="24"/>
        </w:rPr>
        <w:t xml:space="preserve"> </w:t>
      </w:r>
      <w:proofErr w:type="spellStart"/>
      <w:r w:rsidR="004B1549">
        <w:rPr>
          <w:i/>
          <w:sz w:val="24"/>
          <w:szCs w:val="24"/>
        </w:rPr>
        <w:t>liceret</w:t>
      </w:r>
      <w:proofErr w:type="spellEnd"/>
      <w:r w:rsidR="004B1549">
        <w:rPr>
          <w:i/>
          <w:sz w:val="24"/>
          <w:szCs w:val="24"/>
        </w:rPr>
        <w:t xml:space="preserve">, </w:t>
      </w:r>
      <w:proofErr w:type="spellStart"/>
      <w:r w:rsidR="004B1549">
        <w:rPr>
          <w:i/>
          <w:sz w:val="24"/>
          <w:szCs w:val="24"/>
        </w:rPr>
        <w:t>ipʃa</w:t>
      </w:r>
      <w:proofErr w:type="spellEnd"/>
      <w:r w:rsidR="004B1549">
        <w:rPr>
          <w:i/>
          <w:sz w:val="24"/>
          <w:szCs w:val="24"/>
        </w:rPr>
        <w:t xml:space="preserve"> </w:t>
      </w:r>
      <w:proofErr w:type="spellStart"/>
      <w:r w:rsidR="004B1549">
        <w:rPr>
          <w:i/>
          <w:sz w:val="24"/>
          <w:szCs w:val="24"/>
        </w:rPr>
        <w:t>nos</w:t>
      </w:r>
      <w:proofErr w:type="spellEnd"/>
      <w:r w:rsidR="004B1549">
        <w:rPr>
          <w:i/>
          <w:sz w:val="24"/>
          <w:szCs w:val="24"/>
        </w:rPr>
        <w:t xml:space="preserve"> ad </w:t>
      </w:r>
      <w:proofErr w:type="spellStart"/>
      <w:r w:rsidR="004B1549">
        <w:rPr>
          <w:i/>
          <w:sz w:val="24"/>
          <w:szCs w:val="24"/>
        </w:rPr>
        <w:t>beatam</w:t>
      </w:r>
      <w:proofErr w:type="spellEnd"/>
      <w:r w:rsidR="004B1549">
        <w:rPr>
          <w:i/>
          <w:sz w:val="24"/>
          <w:szCs w:val="24"/>
        </w:rPr>
        <w:t xml:space="preserve"> </w:t>
      </w:r>
      <w:proofErr w:type="spellStart"/>
      <w:r w:rsidR="004B1549">
        <w:rPr>
          <w:i/>
          <w:sz w:val="24"/>
          <w:szCs w:val="24"/>
        </w:rPr>
        <w:t>vitam</w:t>
      </w:r>
      <w:proofErr w:type="spellEnd"/>
      <w:r w:rsidR="004B1549">
        <w:rPr>
          <w:i/>
          <w:sz w:val="24"/>
          <w:szCs w:val="24"/>
        </w:rPr>
        <w:t xml:space="preserve"> | </w:t>
      </w:r>
      <w:proofErr w:type="spellStart"/>
      <w:r w:rsidR="004B1549">
        <w:rPr>
          <w:i/>
          <w:sz w:val="24"/>
          <w:szCs w:val="24"/>
        </w:rPr>
        <w:t>natura</w:t>
      </w:r>
      <w:proofErr w:type="spellEnd"/>
      <w:r w:rsidR="004B1549">
        <w:rPr>
          <w:i/>
          <w:sz w:val="24"/>
          <w:szCs w:val="24"/>
        </w:rPr>
        <w:t xml:space="preserve"> </w:t>
      </w:r>
      <w:proofErr w:type="spellStart"/>
      <w:r w:rsidR="004B1549">
        <w:rPr>
          <w:i/>
          <w:sz w:val="24"/>
          <w:szCs w:val="24"/>
        </w:rPr>
        <w:t>perduceret</w:t>
      </w:r>
      <w:proofErr w:type="spellEnd"/>
      <w:r w:rsidR="004B1549">
        <w:rPr>
          <w:i/>
          <w:sz w:val="24"/>
          <w:szCs w:val="24"/>
        </w:rPr>
        <w:t xml:space="preserve">. Nunc </w:t>
      </w:r>
      <w:proofErr w:type="spellStart"/>
      <w:r w:rsidR="004B1549">
        <w:rPr>
          <w:i/>
          <w:sz w:val="24"/>
          <w:szCs w:val="24"/>
        </w:rPr>
        <w:t>autem</w:t>
      </w:r>
      <w:proofErr w:type="spellEnd"/>
      <w:r w:rsidR="004B1549">
        <w:rPr>
          <w:i/>
          <w:sz w:val="24"/>
          <w:szCs w:val="24"/>
        </w:rPr>
        <w:t xml:space="preserve">, </w:t>
      </w:r>
      <w:proofErr w:type="spellStart"/>
      <w:r w:rsidR="004B1549">
        <w:rPr>
          <w:i/>
          <w:sz w:val="24"/>
          <w:szCs w:val="24"/>
        </w:rPr>
        <w:t>ʃimul</w:t>
      </w:r>
      <w:proofErr w:type="spellEnd"/>
      <w:r w:rsidR="004B1549">
        <w:rPr>
          <w:i/>
          <w:sz w:val="24"/>
          <w:szCs w:val="24"/>
        </w:rPr>
        <w:t xml:space="preserve"> </w:t>
      </w:r>
      <w:proofErr w:type="spellStart"/>
      <w:r w:rsidR="004B1549">
        <w:rPr>
          <w:i/>
          <w:sz w:val="24"/>
          <w:szCs w:val="24"/>
        </w:rPr>
        <w:t>atque</w:t>
      </w:r>
      <w:proofErr w:type="spellEnd"/>
      <w:r w:rsidR="004B1549">
        <w:rPr>
          <w:i/>
          <w:sz w:val="24"/>
          <w:szCs w:val="24"/>
        </w:rPr>
        <w:t xml:space="preserve"> </w:t>
      </w:r>
      <w:proofErr w:type="spellStart"/>
      <w:r w:rsidR="004B1549">
        <w:rPr>
          <w:i/>
          <w:sz w:val="24"/>
          <w:szCs w:val="24"/>
        </w:rPr>
        <w:t>editi</w:t>
      </w:r>
      <w:proofErr w:type="spellEnd"/>
      <w:r w:rsidR="004B1549">
        <w:rPr>
          <w:i/>
          <w:sz w:val="24"/>
          <w:szCs w:val="24"/>
        </w:rPr>
        <w:t xml:space="preserve"> in </w:t>
      </w:r>
      <w:proofErr w:type="spellStart"/>
      <w:r w:rsidR="004B1549">
        <w:rPr>
          <w:i/>
          <w:sz w:val="24"/>
          <w:szCs w:val="24"/>
        </w:rPr>
        <w:t>lucem</w:t>
      </w:r>
      <w:proofErr w:type="spellEnd"/>
      <w:r w:rsidR="004B1549">
        <w:rPr>
          <w:i/>
          <w:sz w:val="24"/>
          <w:szCs w:val="24"/>
        </w:rPr>
        <w:t xml:space="preserve"> | </w:t>
      </w:r>
      <w:bookmarkStart w:id="0" w:name="_Hlk510440153"/>
      <w:r w:rsidR="00A73231">
        <w:rPr>
          <w:rFonts w:ascii="Garamond" w:hAnsi="Garamond"/>
          <w:i/>
          <w:sz w:val="24"/>
          <w:szCs w:val="24"/>
        </w:rPr>
        <w:t>&amp;</w:t>
      </w:r>
      <w:bookmarkEnd w:id="0"/>
      <w:r w:rsidR="00680C8B">
        <w:rPr>
          <w:rFonts w:ascii="Garamond" w:hAnsi="Garamond"/>
          <w:i/>
          <w:sz w:val="24"/>
          <w:szCs w:val="24"/>
        </w:rPr>
        <w:t xml:space="preserve"> </w:t>
      </w:r>
      <w:r w:rsidR="00680C8B" w:rsidRPr="00680C8B">
        <w:rPr>
          <w:i/>
          <w:sz w:val="24"/>
          <w:szCs w:val="24"/>
        </w:rPr>
        <w:t xml:space="preserve">| </w:t>
      </w:r>
      <w:proofErr w:type="spellStart"/>
      <w:r w:rsidR="00680C8B" w:rsidRPr="00680C8B">
        <w:rPr>
          <w:i/>
          <w:sz w:val="24"/>
          <w:szCs w:val="24"/>
        </w:rPr>
        <w:t>ʃuʃcepti</w:t>
      </w:r>
      <w:proofErr w:type="spellEnd"/>
      <w:r w:rsidR="00680C8B" w:rsidRPr="00680C8B">
        <w:rPr>
          <w:i/>
          <w:sz w:val="24"/>
          <w:szCs w:val="24"/>
        </w:rPr>
        <w:t xml:space="preserve"> | </w:t>
      </w:r>
      <w:proofErr w:type="spellStart"/>
      <w:r w:rsidR="00680C8B" w:rsidRPr="00680C8B">
        <w:rPr>
          <w:i/>
          <w:sz w:val="24"/>
          <w:szCs w:val="24"/>
        </w:rPr>
        <w:t>ʃumus</w:t>
      </w:r>
      <w:proofErr w:type="spellEnd"/>
      <w:r w:rsidR="00680C8B" w:rsidRPr="00680C8B">
        <w:rPr>
          <w:i/>
          <w:sz w:val="24"/>
          <w:szCs w:val="24"/>
        </w:rPr>
        <w:t xml:space="preserve">, in omni </w:t>
      </w:r>
      <w:proofErr w:type="spellStart"/>
      <w:r w:rsidR="00680C8B" w:rsidRPr="00680C8B">
        <w:rPr>
          <w:i/>
          <w:sz w:val="24"/>
          <w:szCs w:val="24"/>
        </w:rPr>
        <w:t>continuò</w:t>
      </w:r>
      <w:proofErr w:type="spellEnd"/>
      <w:r w:rsidR="00680C8B" w:rsidRPr="00680C8B">
        <w:rPr>
          <w:i/>
          <w:sz w:val="24"/>
          <w:szCs w:val="24"/>
        </w:rPr>
        <w:t xml:space="preserve"> </w:t>
      </w:r>
      <w:proofErr w:type="spellStart"/>
      <w:r w:rsidR="00680C8B" w:rsidRPr="00680C8B">
        <w:rPr>
          <w:i/>
          <w:sz w:val="24"/>
          <w:szCs w:val="24"/>
        </w:rPr>
        <w:t>pravitate</w:t>
      </w:r>
      <w:proofErr w:type="spellEnd"/>
      <w:r w:rsidR="00680C8B">
        <w:rPr>
          <w:rFonts w:ascii="Garamond" w:hAnsi="Garamond"/>
          <w:i/>
          <w:sz w:val="24"/>
          <w:szCs w:val="24"/>
        </w:rPr>
        <w:t xml:space="preserve">, &amp; </w:t>
      </w:r>
      <w:r w:rsidR="00680C8B" w:rsidRPr="00680C8B">
        <w:rPr>
          <w:i/>
          <w:sz w:val="24"/>
          <w:szCs w:val="24"/>
        </w:rPr>
        <w:t xml:space="preserve">in </w:t>
      </w:r>
      <w:proofErr w:type="spellStart"/>
      <w:r w:rsidR="00680C8B" w:rsidRPr="00680C8B">
        <w:rPr>
          <w:i/>
          <w:sz w:val="24"/>
          <w:szCs w:val="24"/>
        </w:rPr>
        <w:t>ʃummâ</w:t>
      </w:r>
      <w:proofErr w:type="spellEnd"/>
      <w:r w:rsidR="00680C8B" w:rsidRPr="00680C8B">
        <w:rPr>
          <w:i/>
          <w:sz w:val="24"/>
          <w:szCs w:val="24"/>
        </w:rPr>
        <w:t xml:space="preserve"> | </w:t>
      </w:r>
      <w:proofErr w:type="spellStart"/>
      <w:r w:rsidR="00680C8B" w:rsidRPr="00680C8B">
        <w:rPr>
          <w:i/>
          <w:sz w:val="24"/>
          <w:szCs w:val="24"/>
        </w:rPr>
        <w:t>opinionum</w:t>
      </w:r>
      <w:proofErr w:type="spellEnd"/>
      <w:r w:rsidR="00680C8B" w:rsidRPr="00680C8B">
        <w:rPr>
          <w:i/>
          <w:sz w:val="24"/>
          <w:szCs w:val="24"/>
        </w:rPr>
        <w:t xml:space="preserve"> </w:t>
      </w:r>
      <w:proofErr w:type="spellStart"/>
      <w:r w:rsidR="00680C8B" w:rsidRPr="00680C8B">
        <w:rPr>
          <w:i/>
          <w:sz w:val="24"/>
          <w:szCs w:val="24"/>
        </w:rPr>
        <w:t>perverʃitate</w:t>
      </w:r>
      <w:proofErr w:type="spellEnd"/>
      <w:r w:rsidR="00680C8B" w:rsidRPr="00680C8B">
        <w:rPr>
          <w:i/>
          <w:sz w:val="24"/>
          <w:szCs w:val="24"/>
        </w:rPr>
        <w:t xml:space="preserve"> </w:t>
      </w:r>
      <w:proofErr w:type="spellStart"/>
      <w:r w:rsidR="00680C8B" w:rsidRPr="00680C8B">
        <w:rPr>
          <w:i/>
          <w:sz w:val="24"/>
          <w:szCs w:val="24"/>
        </w:rPr>
        <w:t>verʃamur</w:t>
      </w:r>
      <w:proofErr w:type="spellEnd"/>
      <w:r w:rsidR="00680C8B" w:rsidRPr="00680C8B">
        <w:rPr>
          <w:i/>
          <w:sz w:val="24"/>
          <w:szCs w:val="24"/>
        </w:rPr>
        <w:t xml:space="preserve">: </w:t>
      </w:r>
      <w:proofErr w:type="spellStart"/>
      <w:r w:rsidR="00680C8B" w:rsidRPr="00680C8B">
        <w:rPr>
          <w:i/>
          <w:sz w:val="24"/>
          <w:szCs w:val="24"/>
        </w:rPr>
        <w:t>ut</w:t>
      </w:r>
      <w:proofErr w:type="spellEnd"/>
      <w:r w:rsidR="00680C8B" w:rsidRPr="00680C8B">
        <w:rPr>
          <w:i/>
          <w:sz w:val="24"/>
          <w:szCs w:val="24"/>
        </w:rPr>
        <w:t xml:space="preserve"> </w:t>
      </w:r>
      <w:proofErr w:type="spellStart"/>
      <w:r w:rsidR="00680C8B" w:rsidRPr="00680C8B">
        <w:rPr>
          <w:i/>
          <w:sz w:val="24"/>
          <w:szCs w:val="24"/>
        </w:rPr>
        <w:t>pene</w:t>
      </w:r>
      <w:proofErr w:type="spellEnd"/>
      <w:r w:rsidR="00680C8B" w:rsidRPr="00680C8B">
        <w:rPr>
          <w:i/>
          <w:sz w:val="24"/>
          <w:szCs w:val="24"/>
        </w:rPr>
        <w:t xml:space="preserve"> cum </w:t>
      </w:r>
      <w:proofErr w:type="spellStart"/>
      <w:r w:rsidR="00680C8B" w:rsidRPr="00680C8B">
        <w:rPr>
          <w:i/>
          <w:sz w:val="24"/>
          <w:szCs w:val="24"/>
        </w:rPr>
        <w:t>lacte</w:t>
      </w:r>
      <w:proofErr w:type="spellEnd"/>
      <w:r w:rsidR="00680C8B" w:rsidRPr="00680C8B">
        <w:rPr>
          <w:i/>
          <w:sz w:val="24"/>
          <w:szCs w:val="24"/>
        </w:rPr>
        <w:t xml:space="preserve"> </w:t>
      </w:r>
      <w:proofErr w:type="spellStart"/>
      <w:r w:rsidR="00680C8B" w:rsidRPr="00680C8B">
        <w:rPr>
          <w:i/>
          <w:sz w:val="24"/>
          <w:szCs w:val="24"/>
        </w:rPr>
        <w:t>nutricis</w:t>
      </w:r>
      <w:proofErr w:type="spellEnd"/>
      <w:r w:rsidR="00680C8B" w:rsidRPr="00680C8B">
        <w:rPr>
          <w:i/>
          <w:sz w:val="24"/>
          <w:szCs w:val="24"/>
        </w:rPr>
        <w:t xml:space="preserve"> | </w:t>
      </w:r>
      <w:proofErr w:type="spellStart"/>
      <w:r w:rsidR="00680C8B" w:rsidRPr="00680C8B">
        <w:rPr>
          <w:i/>
          <w:sz w:val="24"/>
          <w:szCs w:val="24"/>
        </w:rPr>
        <w:t>errorem</w:t>
      </w:r>
      <w:proofErr w:type="spellEnd"/>
      <w:r w:rsidR="00680C8B" w:rsidRPr="00680C8B">
        <w:rPr>
          <w:i/>
          <w:sz w:val="24"/>
          <w:szCs w:val="24"/>
        </w:rPr>
        <w:t xml:space="preserve"> </w:t>
      </w:r>
      <w:proofErr w:type="spellStart"/>
      <w:r w:rsidR="00680C8B">
        <w:rPr>
          <w:i/>
          <w:sz w:val="24"/>
          <w:szCs w:val="24"/>
        </w:rPr>
        <w:t>ʃuxiʃʃe</w:t>
      </w:r>
      <w:proofErr w:type="spellEnd"/>
      <w:r w:rsidR="00680C8B">
        <w:rPr>
          <w:i/>
          <w:sz w:val="24"/>
          <w:szCs w:val="24"/>
        </w:rPr>
        <w:t xml:space="preserve"> </w:t>
      </w:r>
      <w:proofErr w:type="spellStart"/>
      <w:r w:rsidR="00680C8B">
        <w:rPr>
          <w:i/>
          <w:sz w:val="24"/>
          <w:szCs w:val="24"/>
        </w:rPr>
        <w:t>videamur</w:t>
      </w:r>
      <w:proofErr w:type="spellEnd"/>
      <w:r w:rsidR="00680C8B">
        <w:rPr>
          <w:i/>
          <w:sz w:val="24"/>
          <w:szCs w:val="24"/>
        </w:rPr>
        <w:t xml:space="preserve">. | </w:t>
      </w:r>
      <w:proofErr w:type="spellStart"/>
      <w:r w:rsidR="00680C8B" w:rsidRPr="00680C8B">
        <w:rPr>
          <w:sz w:val="24"/>
          <w:szCs w:val="24"/>
        </w:rPr>
        <w:t>Cicer</w:t>
      </w:r>
      <w:proofErr w:type="spellEnd"/>
      <w:r w:rsidR="00680C8B">
        <w:rPr>
          <w:sz w:val="24"/>
          <w:szCs w:val="24"/>
        </w:rPr>
        <w:t xml:space="preserve">. </w:t>
      </w:r>
      <w:proofErr w:type="spellStart"/>
      <w:r w:rsidR="00680C8B">
        <w:rPr>
          <w:sz w:val="24"/>
          <w:szCs w:val="24"/>
        </w:rPr>
        <w:t>Diʃp</w:t>
      </w:r>
      <w:proofErr w:type="spellEnd"/>
      <w:r w:rsidR="00680C8B">
        <w:rPr>
          <w:sz w:val="24"/>
          <w:szCs w:val="24"/>
        </w:rPr>
        <w:t xml:space="preserve">. </w:t>
      </w:r>
      <w:proofErr w:type="spellStart"/>
      <w:r w:rsidR="00680C8B">
        <w:rPr>
          <w:sz w:val="24"/>
          <w:szCs w:val="24"/>
        </w:rPr>
        <w:t>Tuʃ</w:t>
      </w:r>
      <w:r w:rsidR="004B69A3">
        <w:rPr>
          <w:sz w:val="24"/>
          <w:szCs w:val="24"/>
        </w:rPr>
        <w:t>cul</w:t>
      </w:r>
      <w:proofErr w:type="spellEnd"/>
      <w:r w:rsidR="004B69A3">
        <w:rPr>
          <w:sz w:val="24"/>
          <w:szCs w:val="24"/>
        </w:rPr>
        <w:t xml:space="preserve">. Ed. </w:t>
      </w:r>
      <w:proofErr w:type="spellStart"/>
      <w:r w:rsidR="004B69A3">
        <w:rPr>
          <w:sz w:val="24"/>
          <w:szCs w:val="24"/>
        </w:rPr>
        <w:t>Dav</w:t>
      </w:r>
      <w:proofErr w:type="spellEnd"/>
      <w:r w:rsidR="004B69A3">
        <w:rPr>
          <w:sz w:val="24"/>
          <w:szCs w:val="24"/>
        </w:rPr>
        <w:t xml:space="preserve">. Cant. 1723. p.166. | [rule] | The SECOND EDITION. | [rule] | </w:t>
      </w:r>
      <w:r w:rsidR="004B69A3" w:rsidRPr="004B69A3">
        <w:rPr>
          <w:i/>
          <w:sz w:val="24"/>
          <w:szCs w:val="24"/>
        </w:rPr>
        <w:t>LONDON</w:t>
      </w:r>
      <w:r w:rsidR="004B69A3">
        <w:rPr>
          <w:i/>
          <w:sz w:val="24"/>
          <w:szCs w:val="24"/>
        </w:rPr>
        <w:t xml:space="preserve"> </w:t>
      </w:r>
      <w:r w:rsidR="004B69A3" w:rsidRPr="004B69A3">
        <w:rPr>
          <w:sz w:val="24"/>
          <w:szCs w:val="24"/>
        </w:rPr>
        <w:t>| Printed</w:t>
      </w:r>
      <w:r w:rsidR="004B69A3">
        <w:rPr>
          <w:sz w:val="24"/>
          <w:szCs w:val="24"/>
        </w:rPr>
        <w:t xml:space="preserve"> for S.WILMOT, </w:t>
      </w:r>
      <w:proofErr w:type="spellStart"/>
      <w:r w:rsidR="004B69A3">
        <w:rPr>
          <w:sz w:val="24"/>
          <w:szCs w:val="24"/>
        </w:rPr>
        <w:t>Bookʃeller</w:t>
      </w:r>
      <w:proofErr w:type="spellEnd"/>
      <w:r w:rsidR="004B69A3">
        <w:rPr>
          <w:sz w:val="24"/>
          <w:szCs w:val="24"/>
        </w:rPr>
        <w:t xml:space="preserve"> in </w:t>
      </w:r>
      <w:r w:rsidR="004B69A3" w:rsidRPr="004B69A3">
        <w:rPr>
          <w:i/>
          <w:sz w:val="24"/>
          <w:szCs w:val="24"/>
        </w:rPr>
        <w:t>Oxford</w:t>
      </w:r>
      <w:r w:rsidR="004B69A3">
        <w:rPr>
          <w:sz w:val="24"/>
          <w:szCs w:val="24"/>
        </w:rPr>
        <w:t xml:space="preserve">: | And Sold by JAMES and JOHN KNAPTON, R. KNAPLOCK, | W. INNYS, T. ASTLEY, J. CROWNFIELD, in St. </w:t>
      </w:r>
      <w:r w:rsidR="004B69A3" w:rsidRPr="004B69A3">
        <w:rPr>
          <w:i/>
          <w:sz w:val="24"/>
          <w:szCs w:val="24"/>
        </w:rPr>
        <w:t>Paul’s Church - | yard</w:t>
      </w:r>
      <w:r w:rsidR="004B69A3" w:rsidRPr="004B69A3">
        <w:rPr>
          <w:sz w:val="24"/>
          <w:szCs w:val="24"/>
        </w:rPr>
        <w:t>;</w:t>
      </w:r>
      <w:r w:rsidR="004B69A3">
        <w:rPr>
          <w:sz w:val="24"/>
          <w:szCs w:val="24"/>
        </w:rPr>
        <w:t xml:space="preserve"> J. BATTLEY, C. HITCH, in </w:t>
      </w:r>
      <w:r w:rsidR="004B69A3" w:rsidRPr="004B69A3">
        <w:rPr>
          <w:i/>
          <w:sz w:val="24"/>
          <w:szCs w:val="24"/>
        </w:rPr>
        <w:t>Pater-</w:t>
      </w:r>
      <w:proofErr w:type="spellStart"/>
      <w:r w:rsidR="004B69A3" w:rsidRPr="004B69A3">
        <w:rPr>
          <w:i/>
          <w:sz w:val="24"/>
          <w:szCs w:val="24"/>
        </w:rPr>
        <w:t>noʃter</w:t>
      </w:r>
      <w:proofErr w:type="spellEnd"/>
      <w:r w:rsidR="004B69A3" w:rsidRPr="004B69A3">
        <w:rPr>
          <w:i/>
          <w:sz w:val="24"/>
          <w:szCs w:val="24"/>
        </w:rPr>
        <w:t xml:space="preserve"> Row</w:t>
      </w:r>
      <w:r w:rsidR="004B69A3" w:rsidRPr="004B69A3">
        <w:rPr>
          <w:sz w:val="24"/>
          <w:szCs w:val="24"/>
        </w:rPr>
        <w:t>;</w:t>
      </w:r>
      <w:r w:rsidR="004B69A3">
        <w:rPr>
          <w:sz w:val="24"/>
          <w:szCs w:val="24"/>
        </w:rPr>
        <w:t xml:space="preserve"> S. BIRT | in </w:t>
      </w:r>
      <w:r w:rsidR="004B69A3" w:rsidRPr="004B69A3">
        <w:rPr>
          <w:i/>
          <w:sz w:val="24"/>
          <w:szCs w:val="24"/>
        </w:rPr>
        <w:t>Ave Marie Lane</w:t>
      </w:r>
      <w:r w:rsidR="004B69A3" w:rsidRPr="004B69A3">
        <w:rPr>
          <w:sz w:val="24"/>
          <w:szCs w:val="24"/>
        </w:rPr>
        <w:t>;</w:t>
      </w:r>
      <w:r w:rsidR="000F2FDA">
        <w:rPr>
          <w:sz w:val="24"/>
          <w:szCs w:val="24"/>
        </w:rPr>
        <w:t xml:space="preserve"> R.WILLIAMSON, and T.OSBORN, near | </w:t>
      </w:r>
      <w:proofErr w:type="spellStart"/>
      <w:r w:rsidR="000F2FDA" w:rsidRPr="000F2FDA">
        <w:rPr>
          <w:i/>
          <w:sz w:val="24"/>
          <w:szCs w:val="24"/>
        </w:rPr>
        <w:t>Grays</w:t>
      </w:r>
      <w:proofErr w:type="spellEnd"/>
      <w:r w:rsidR="000F2FDA" w:rsidRPr="000F2FDA">
        <w:rPr>
          <w:i/>
          <w:sz w:val="24"/>
          <w:szCs w:val="24"/>
        </w:rPr>
        <w:t>-Inn,</w:t>
      </w:r>
      <w:r w:rsidR="000F2FDA">
        <w:rPr>
          <w:sz w:val="24"/>
          <w:szCs w:val="24"/>
        </w:rPr>
        <w:t xml:space="preserve"> </w:t>
      </w:r>
      <w:proofErr w:type="spellStart"/>
      <w:r w:rsidR="000F2FDA">
        <w:rPr>
          <w:sz w:val="24"/>
          <w:szCs w:val="24"/>
        </w:rPr>
        <w:t>Bookʃellers</w:t>
      </w:r>
      <w:proofErr w:type="spellEnd"/>
      <w:r w:rsidR="000F2FDA">
        <w:rPr>
          <w:sz w:val="24"/>
          <w:szCs w:val="24"/>
        </w:rPr>
        <w:t xml:space="preserve"> in </w:t>
      </w:r>
      <w:proofErr w:type="spellStart"/>
      <w:r w:rsidR="000F2FDA" w:rsidRPr="000F2FDA">
        <w:rPr>
          <w:i/>
          <w:sz w:val="24"/>
          <w:szCs w:val="24"/>
        </w:rPr>
        <w:t>London.</w:t>
      </w:r>
      <w:r w:rsidR="000F2FDA" w:rsidRPr="000F2FDA">
        <w:rPr>
          <w:sz w:val="24"/>
          <w:szCs w:val="24"/>
        </w:rPr>
        <w:t>M.DCC.XXXII</w:t>
      </w:r>
      <w:proofErr w:type="spellEnd"/>
      <w:r w:rsidR="000F2FDA">
        <w:rPr>
          <w:sz w:val="24"/>
          <w:szCs w:val="24"/>
        </w:rPr>
        <w:t>. |</w:t>
      </w:r>
    </w:p>
    <w:p w14:paraId="6665C6A4" w14:textId="1F00AD14" w:rsidR="000F2FDA" w:rsidRDefault="000F2FDA" w:rsidP="00016A11">
      <w:pPr>
        <w:spacing w:line="480" w:lineRule="auto"/>
        <w:jc w:val="both"/>
        <w:rPr>
          <w:sz w:val="24"/>
          <w:szCs w:val="24"/>
        </w:rPr>
      </w:pPr>
    </w:p>
    <w:p w14:paraId="58492D5F" w14:textId="0A5E6949" w:rsidR="00FD46EA" w:rsidRDefault="00FD46EA" w:rsidP="00016A11">
      <w:pPr>
        <w:spacing w:line="480" w:lineRule="auto"/>
        <w:jc w:val="both"/>
        <w:rPr>
          <w:sz w:val="24"/>
          <w:szCs w:val="24"/>
        </w:rPr>
      </w:pPr>
    </w:p>
    <w:p w14:paraId="253396DD" w14:textId="5737007E" w:rsidR="0004314A" w:rsidRPr="0004314A" w:rsidRDefault="005F7FAE" w:rsidP="00016A11">
      <w:pPr>
        <w:spacing w:line="480" w:lineRule="auto"/>
        <w:jc w:val="both"/>
        <w:rPr>
          <w:sz w:val="24"/>
          <w:szCs w:val="24"/>
        </w:rPr>
      </w:pPr>
      <w:r>
        <w:rPr>
          <w:sz w:val="24"/>
          <w:szCs w:val="24"/>
        </w:rPr>
        <w:t xml:space="preserve">The pastedown of the book is plain and appears to have been made of the same paper as the main content. On the pastedown is a Saint David’s College ownership label which places the book in the Thomas Phillips collection </w:t>
      </w:r>
      <w:r w:rsidR="0004314A">
        <w:rPr>
          <w:sz w:val="24"/>
          <w:szCs w:val="24"/>
        </w:rPr>
        <w:t xml:space="preserve">and reads, COLLEGIO| SANCTI </w:t>
      </w:r>
      <w:proofErr w:type="gramStart"/>
      <w:r w:rsidR="0004314A">
        <w:rPr>
          <w:sz w:val="24"/>
          <w:szCs w:val="24"/>
        </w:rPr>
        <w:t>DAVIDIS,|</w:t>
      </w:r>
      <w:proofErr w:type="gramEnd"/>
      <w:r w:rsidR="0004314A">
        <w:rPr>
          <w:sz w:val="24"/>
          <w:szCs w:val="24"/>
        </w:rPr>
        <w:t xml:space="preserve"> APUD LLANBEDR IN COMITATU CERETICO,| THOMAS PHILLIPS,| </w:t>
      </w:r>
      <w:r w:rsidR="0004314A" w:rsidRPr="0004314A">
        <w:t xml:space="preserve">D.D.D.| DE </w:t>
      </w:r>
      <w:r w:rsidR="0004314A" w:rsidRPr="0004314A">
        <w:rPr>
          <w:i/>
        </w:rPr>
        <w:t>BRUNSWICK</w:t>
      </w:r>
      <w:r w:rsidR="0004314A" w:rsidRPr="0004314A">
        <w:t xml:space="preserve"> </w:t>
      </w:r>
      <w:r w:rsidR="0004314A" w:rsidRPr="0004314A">
        <w:rPr>
          <w:i/>
        </w:rPr>
        <w:t>SQUARE</w:t>
      </w:r>
      <w:r w:rsidR="0004314A" w:rsidRPr="0004314A">
        <w:t xml:space="preserve"> APUD LONDINENSES, ARMIGER,| 1846.</w:t>
      </w:r>
      <w:r w:rsidR="0004314A">
        <w:t xml:space="preserve"> </w:t>
      </w:r>
      <w:r w:rsidR="0004314A" w:rsidRPr="0004314A">
        <w:rPr>
          <w:sz w:val="24"/>
          <w:szCs w:val="24"/>
        </w:rPr>
        <w:t>There</w:t>
      </w:r>
      <w:r w:rsidR="0004314A">
        <w:rPr>
          <w:sz w:val="24"/>
          <w:szCs w:val="24"/>
        </w:rPr>
        <w:t xml:space="preserve"> is also a collection number, PHI 04163, plus the numbers 106C 83D and 12211, one of which may be the Accessions number.</w:t>
      </w:r>
      <w:r w:rsidR="00FE77BD">
        <w:rPr>
          <w:rStyle w:val="FootnoteReference"/>
          <w:sz w:val="24"/>
          <w:szCs w:val="24"/>
        </w:rPr>
        <w:footnoteReference w:id="2"/>
      </w:r>
    </w:p>
    <w:p w14:paraId="7F8C210E" w14:textId="77777777" w:rsidR="0004314A" w:rsidRPr="0004314A" w:rsidRDefault="0004314A" w:rsidP="00016A11">
      <w:pPr>
        <w:spacing w:line="480" w:lineRule="auto"/>
        <w:jc w:val="both"/>
        <w:rPr>
          <w:sz w:val="24"/>
          <w:szCs w:val="24"/>
        </w:rPr>
      </w:pPr>
    </w:p>
    <w:p w14:paraId="62F9CBD7" w14:textId="6512A4EF" w:rsidR="00FD46EA" w:rsidRDefault="00FD46EA" w:rsidP="00016A11">
      <w:pPr>
        <w:spacing w:line="480" w:lineRule="auto"/>
        <w:jc w:val="both"/>
        <w:rPr>
          <w:sz w:val="24"/>
          <w:szCs w:val="24"/>
        </w:rPr>
      </w:pPr>
      <w:r>
        <w:rPr>
          <w:sz w:val="24"/>
          <w:szCs w:val="24"/>
        </w:rPr>
        <w:t xml:space="preserve">The book </w:t>
      </w:r>
      <w:r w:rsidR="00EC0860">
        <w:rPr>
          <w:sz w:val="24"/>
          <w:szCs w:val="24"/>
        </w:rPr>
        <w:t>has an octavo format and</w:t>
      </w:r>
      <w:r w:rsidR="00AA3268">
        <w:rPr>
          <w:sz w:val="24"/>
          <w:szCs w:val="24"/>
        </w:rPr>
        <w:t xml:space="preserve"> measures approximately </w:t>
      </w:r>
      <w:r w:rsidR="00F91676">
        <w:rPr>
          <w:sz w:val="24"/>
          <w:szCs w:val="24"/>
        </w:rPr>
        <w:t>6</w:t>
      </w:r>
      <w:r w:rsidR="00AA3268">
        <w:rPr>
          <w:sz w:val="24"/>
          <w:szCs w:val="24"/>
        </w:rPr>
        <w:t xml:space="preserve"> inches by nine inches</w:t>
      </w:r>
      <w:r w:rsidR="00D50E65">
        <w:rPr>
          <w:sz w:val="24"/>
          <w:szCs w:val="24"/>
        </w:rPr>
        <w:t xml:space="preserve">. </w:t>
      </w:r>
      <w:r w:rsidR="001C4AF2">
        <w:rPr>
          <w:sz w:val="24"/>
          <w:szCs w:val="24"/>
        </w:rPr>
        <w:t>Its collation format is: Blank⁴, B-Z⁴, Aa-</w:t>
      </w:r>
      <w:proofErr w:type="spellStart"/>
      <w:r w:rsidR="001C4AF2">
        <w:rPr>
          <w:sz w:val="24"/>
          <w:szCs w:val="24"/>
        </w:rPr>
        <w:t>Hh</w:t>
      </w:r>
      <w:proofErr w:type="spellEnd"/>
      <w:r w:rsidR="001C4AF2">
        <w:rPr>
          <w:sz w:val="24"/>
          <w:szCs w:val="24"/>
        </w:rPr>
        <w:t>⁴, Blank</w:t>
      </w:r>
      <w:r w:rsidR="001A2DD0">
        <w:rPr>
          <w:sz w:val="24"/>
          <w:szCs w:val="24"/>
        </w:rPr>
        <w:t xml:space="preserve">², which is set out as four blank pages, title page, four pages of a letter to the Lord Bishop of London from the author, the text and five pages of bookseller’s adverts at the back of the book. </w:t>
      </w:r>
      <w:r w:rsidR="00D50E65">
        <w:rPr>
          <w:sz w:val="24"/>
          <w:szCs w:val="24"/>
        </w:rPr>
        <w:t>It is in good condition and all the pages are</w:t>
      </w:r>
      <w:r>
        <w:rPr>
          <w:sz w:val="24"/>
          <w:szCs w:val="24"/>
        </w:rPr>
        <w:t xml:space="preserve"> complete</w:t>
      </w:r>
      <w:r w:rsidR="00D50E65">
        <w:rPr>
          <w:sz w:val="24"/>
          <w:szCs w:val="24"/>
        </w:rPr>
        <w:t>. P</w:t>
      </w:r>
      <w:r w:rsidR="00EC0860">
        <w:rPr>
          <w:sz w:val="24"/>
          <w:szCs w:val="24"/>
        </w:rPr>
        <w:t>agination</w:t>
      </w:r>
      <w:r w:rsidR="00D50E65">
        <w:rPr>
          <w:sz w:val="24"/>
          <w:szCs w:val="24"/>
        </w:rPr>
        <w:t xml:space="preserve"> begins at</w:t>
      </w:r>
      <w:r w:rsidR="00EC0860">
        <w:rPr>
          <w:sz w:val="24"/>
          <w:szCs w:val="24"/>
        </w:rPr>
        <w:t xml:space="preserve"> 1 </w:t>
      </w:r>
      <w:r w:rsidR="00D50E65">
        <w:rPr>
          <w:sz w:val="24"/>
          <w:szCs w:val="24"/>
        </w:rPr>
        <w:t>and ends at</w:t>
      </w:r>
      <w:r w:rsidR="00EC0860">
        <w:rPr>
          <w:sz w:val="24"/>
          <w:szCs w:val="24"/>
        </w:rPr>
        <w:t xml:space="preserve"> 467</w:t>
      </w:r>
      <w:r w:rsidR="007D5CF8">
        <w:rPr>
          <w:sz w:val="24"/>
          <w:szCs w:val="24"/>
        </w:rPr>
        <w:t>, using the western Arabic numeric system</w:t>
      </w:r>
      <w:r w:rsidR="00EC0860">
        <w:rPr>
          <w:sz w:val="24"/>
          <w:szCs w:val="24"/>
        </w:rPr>
        <w:t xml:space="preserve">. </w:t>
      </w:r>
      <w:bookmarkStart w:id="1" w:name="_GoBack"/>
      <w:bookmarkEnd w:id="1"/>
      <w:r w:rsidR="00FE77BD">
        <w:rPr>
          <w:sz w:val="24"/>
          <w:szCs w:val="24"/>
        </w:rPr>
        <w:t>On every folio page the last word on the page is the first of the next page</w:t>
      </w:r>
      <w:r w:rsidR="00F91676">
        <w:rPr>
          <w:sz w:val="24"/>
          <w:szCs w:val="24"/>
        </w:rPr>
        <w:t xml:space="preserve"> which is</w:t>
      </w:r>
      <w:r w:rsidR="00FE77BD">
        <w:rPr>
          <w:sz w:val="24"/>
          <w:szCs w:val="24"/>
        </w:rPr>
        <w:t xml:space="preserve"> known as the catch word.</w:t>
      </w:r>
    </w:p>
    <w:p w14:paraId="74139D7A" w14:textId="73F8B775" w:rsidR="00EC0860" w:rsidRDefault="00EC0860" w:rsidP="00016A11">
      <w:pPr>
        <w:spacing w:line="480" w:lineRule="auto"/>
        <w:jc w:val="both"/>
        <w:rPr>
          <w:sz w:val="24"/>
          <w:szCs w:val="24"/>
        </w:rPr>
      </w:pPr>
    </w:p>
    <w:p w14:paraId="06BDBCB7" w14:textId="6A9BD05D" w:rsidR="00A03B6D" w:rsidRDefault="00152B2C" w:rsidP="00016A11">
      <w:pPr>
        <w:spacing w:line="480" w:lineRule="auto"/>
        <w:jc w:val="both"/>
        <w:rPr>
          <w:sz w:val="24"/>
          <w:szCs w:val="24"/>
        </w:rPr>
      </w:pPr>
      <w:r>
        <w:rPr>
          <w:sz w:val="24"/>
          <w:szCs w:val="24"/>
        </w:rPr>
        <w:t xml:space="preserve">The paper of the book would </w:t>
      </w:r>
      <w:r w:rsidR="006871F2">
        <w:rPr>
          <w:sz w:val="24"/>
          <w:szCs w:val="24"/>
        </w:rPr>
        <w:t xml:space="preserve">probably </w:t>
      </w:r>
      <w:r>
        <w:rPr>
          <w:sz w:val="24"/>
          <w:szCs w:val="24"/>
        </w:rPr>
        <w:t>have been made from wood pulp</w:t>
      </w:r>
      <w:r w:rsidR="006871F2">
        <w:rPr>
          <w:sz w:val="24"/>
          <w:szCs w:val="24"/>
        </w:rPr>
        <w:t xml:space="preserve">, which had overtaken rag paper by the eighteenth century, and has been carefully cut by the bookseller. </w:t>
      </w:r>
      <w:r w:rsidR="00A127FD">
        <w:rPr>
          <w:sz w:val="24"/>
          <w:szCs w:val="24"/>
        </w:rPr>
        <w:t xml:space="preserve">The Book </w:t>
      </w:r>
      <w:r w:rsidR="00A03B6D" w:rsidRPr="00A03B6D">
        <w:rPr>
          <w:sz w:val="24"/>
          <w:szCs w:val="24"/>
        </w:rPr>
        <w:t xml:space="preserve">is </w:t>
      </w:r>
      <w:r w:rsidR="00A03B6D">
        <w:rPr>
          <w:sz w:val="24"/>
          <w:szCs w:val="24"/>
        </w:rPr>
        <w:t xml:space="preserve">fully </w:t>
      </w:r>
      <w:r w:rsidR="00A03B6D" w:rsidRPr="00A03B6D">
        <w:rPr>
          <w:sz w:val="24"/>
          <w:szCs w:val="24"/>
        </w:rPr>
        <w:t>bound in</w:t>
      </w:r>
      <w:r w:rsidR="00A03B6D">
        <w:rPr>
          <w:sz w:val="24"/>
          <w:szCs w:val="24"/>
        </w:rPr>
        <w:t xml:space="preserve"> calf skin which has been coloured </w:t>
      </w:r>
      <w:r w:rsidR="004E77EA">
        <w:rPr>
          <w:sz w:val="24"/>
          <w:szCs w:val="24"/>
        </w:rPr>
        <w:t xml:space="preserve">in </w:t>
      </w:r>
      <w:r w:rsidR="0082799A">
        <w:rPr>
          <w:sz w:val="24"/>
          <w:szCs w:val="24"/>
        </w:rPr>
        <w:t xml:space="preserve">oak bark stain </w:t>
      </w:r>
      <w:r w:rsidR="00A03B6D">
        <w:rPr>
          <w:sz w:val="24"/>
          <w:szCs w:val="24"/>
        </w:rPr>
        <w:t>with a dark walnut centre oblong</w:t>
      </w:r>
      <w:r w:rsidR="0082799A">
        <w:rPr>
          <w:sz w:val="24"/>
          <w:szCs w:val="24"/>
        </w:rPr>
        <w:t xml:space="preserve"> and spattered walnut outer margin</w:t>
      </w:r>
      <w:r w:rsidR="00A03B6D">
        <w:rPr>
          <w:sz w:val="24"/>
          <w:szCs w:val="24"/>
        </w:rPr>
        <w:t>. It is decorated in the English ‘Cambridge panel’ binding</w:t>
      </w:r>
      <w:r w:rsidR="0082799A">
        <w:rPr>
          <w:sz w:val="24"/>
          <w:szCs w:val="24"/>
        </w:rPr>
        <w:t xml:space="preserve"> with a </w:t>
      </w:r>
      <w:r w:rsidR="003A026B">
        <w:rPr>
          <w:sz w:val="24"/>
          <w:szCs w:val="24"/>
        </w:rPr>
        <w:t xml:space="preserve">straight </w:t>
      </w:r>
      <w:r w:rsidR="0082799A">
        <w:rPr>
          <w:sz w:val="24"/>
          <w:szCs w:val="24"/>
        </w:rPr>
        <w:t xml:space="preserve">filleted outer panel edge and a decorative edge to the middle and centre </w:t>
      </w:r>
      <w:r w:rsidR="003A026B">
        <w:rPr>
          <w:sz w:val="24"/>
          <w:szCs w:val="24"/>
        </w:rPr>
        <w:t>panels</w:t>
      </w:r>
      <w:r w:rsidR="0082799A">
        <w:rPr>
          <w:sz w:val="24"/>
          <w:szCs w:val="24"/>
        </w:rPr>
        <w:t>. The outer edges of the middle panel have a decorative centre</w:t>
      </w:r>
      <w:r w:rsidR="00F91676">
        <w:rPr>
          <w:sz w:val="24"/>
          <w:szCs w:val="24"/>
        </w:rPr>
        <w:t xml:space="preserve"> while the</w:t>
      </w:r>
      <w:r w:rsidR="0082799A">
        <w:rPr>
          <w:sz w:val="24"/>
          <w:szCs w:val="24"/>
        </w:rPr>
        <w:t xml:space="preserve"> edges of the </w:t>
      </w:r>
      <w:r w:rsidR="0082799A">
        <w:rPr>
          <w:sz w:val="24"/>
          <w:szCs w:val="24"/>
        </w:rPr>
        <w:lastRenderedPageBreak/>
        <w:t xml:space="preserve">book have also been decorated using a </w:t>
      </w:r>
      <w:r w:rsidR="003A026B">
        <w:rPr>
          <w:sz w:val="24"/>
          <w:szCs w:val="24"/>
        </w:rPr>
        <w:t>decorative fillet</w:t>
      </w:r>
      <w:r w:rsidR="0082799A">
        <w:rPr>
          <w:sz w:val="24"/>
          <w:szCs w:val="24"/>
        </w:rPr>
        <w:t xml:space="preserve"> tool.</w:t>
      </w:r>
    </w:p>
    <w:p w14:paraId="7436077B" w14:textId="57C9F40A" w:rsidR="0082799A" w:rsidRDefault="0082799A" w:rsidP="00016A11">
      <w:pPr>
        <w:spacing w:line="480" w:lineRule="auto"/>
        <w:jc w:val="both"/>
        <w:rPr>
          <w:sz w:val="24"/>
          <w:szCs w:val="24"/>
        </w:rPr>
      </w:pPr>
    </w:p>
    <w:p w14:paraId="79A4154C" w14:textId="463C7B3A" w:rsidR="0082799A" w:rsidRDefault="006871F2" w:rsidP="00016A11">
      <w:pPr>
        <w:spacing w:line="480" w:lineRule="auto"/>
        <w:jc w:val="both"/>
        <w:rPr>
          <w:sz w:val="24"/>
          <w:szCs w:val="24"/>
        </w:rPr>
      </w:pPr>
      <w:r>
        <w:rPr>
          <w:sz w:val="24"/>
          <w:szCs w:val="24"/>
        </w:rPr>
        <w:t>The for edge of the book is plain and has been treated with red ink spatters</w:t>
      </w:r>
      <w:r>
        <w:rPr>
          <w:sz w:val="24"/>
          <w:szCs w:val="24"/>
        </w:rPr>
        <w:t xml:space="preserve">. </w:t>
      </w:r>
      <w:r w:rsidR="0082799A">
        <w:rPr>
          <w:sz w:val="24"/>
          <w:szCs w:val="24"/>
        </w:rPr>
        <w:t xml:space="preserve">The spine has five raised leather bands plus damaged head and tail bands. Each compartment has been decorated with gold or gilt and has a central decoration inside a </w:t>
      </w:r>
      <w:r w:rsidR="00DD1B37">
        <w:rPr>
          <w:sz w:val="24"/>
          <w:szCs w:val="24"/>
        </w:rPr>
        <w:t>double pallet</w:t>
      </w:r>
      <w:r w:rsidR="0082799A">
        <w:rPr>
          <w:sz w:val="24"/>
          <w:szCs w:val="24"/>
        </w:rPr>
        <w:t xml:space="preserve"> line. The second compartment holds the title label which is also decorated in gold/gilt. </w:t>
      </w:r>
      <w:r w:rsidR="003A026B">
        <w:rPr>
          <w:sz w:val="24"/>
          <w:szCs w:val="24"/>
        </w:rPr>
        <w:t>At the back of the book there is a tear that has been repaired using the original piece of leather.</w:t>
      </w:r>
    </w:p>
    <w:p w14:paraId="79C4D290" w14:textId="77777777" w:rsidR="00A127FD" w:rsidRDefault="00A127FD" w:rsidP="00016A11">
      <w:pPr>
        <w:spacing w:line="480" w:lineRule="auto"/>
        <w:jc w:val="both"/>
        <w:rPr>
          <w:sz w:val="24"/>
          <w:szCs w:val="24"/>
        </w:rPr>
      </w:pPr>
    </w:p>
    <w:p w14:paraId="049EEB6A" w14:textId="481E33F6" w:rsidR="00A127FD" w:rsidRDefault="00A127FD" w:rsidP="00016A11">
      <w:pPr>
        <w:spacing w:line="480" w:lineRule="auto"/>
        <w:jc w:val="both"/>
        <w:rPr>
          <w:sz w:val="24"/>
          <w:szCs w:val="24"/>
        </w:rPr>
      </w:pPr>
      <w:r>
        <w:rPr>
          <w:sz w:val="24"/>
          <w:szCs w:val="24"/>
        </w:rPr>
        <w:t xml:space="preserve">The Book is dedicated to EDMUND </w:t>
      </w:r>
      <w:r w:rsidRPr="00490895">
        <w:t>LORD BISHOP</w:t>
      </w:r>
      <w:r>
        <w:rPr>
          <w:sz w:val="24"/>
          <w:szCs w:val="24"/>
        </w:rPr>
        <w:t xml:space="preserve"> of LONDON and the dedication page has a headpiece</w:t>
      </w:r>
      <w:r w:rsidR="006871F2">
        <w:rPr>
          <w:sz w:val="24"/>
          <w:szCs w:val="24"/>
        </w:rPr>
        <w:t>, which d</w:t>
      </w:r>
      <w:r>
        <w:rPr>
          <w:sz w:val="24"/>
          <w:szCs w:val="24"/>
        </w:rPr>
        <w:t>epict</w:t>
      </w:r>
      <w:r w:rsidR="006871F2">
        <w:rPr>
          <w:sz w:val="24"/>
          <w:szCs w:val="24"/>
        </w:rPr>
        <w:t>s</w:t>
      </w:r>
      <w:r>
        <w:rPr>
          <w:sz w:val="24"/>
          <w:szCs w:val="24"/>
        </w:rPr>
        <w:t xml:space="preserve"> a woman/goddess being worshipped by two cherubs, encompassed by foliage, cornucopia, birds and animals. The text on this page starts with a decorated initial,</w:t>
      </w:r>
      <w:r w:rsidR="006871F2">
        <w:rPr>
          <w:sz w:val="24"/>
          <w:szCs w:val="24"/>
        </w:rPr>
        <w:t xml:space="preserve"> surrounded by foliage and two birds,</w:t>
      </w:r>
      <w:r>
        <w:rPr>
          <w:sz w:val="24"/>
          <w:szCs w:val="24"/>
        </w:rPr>
        <w:t xml:space="preserve"> possibly a woodcut.</w:t>
      </w:r>
    </w:p>
    <w:p w14:paraId="317A7CDB" w14:textId="4314AFFB" w:rsidR="00A127FD" w:rsidRDefault="00A127FD" w:rsidP="00016A11">
      <w:pPr>
        <w:spacing w:line="480" w:lineRule="auto"/>
        <w:jc w:val="both"/>
        <w:rPr>
          <w:sz w:val="24"/>
          <w:szCs w:val="24"/>
        </w:rPr>
      </w:pPr>
    </w:p>
    <w:p w14:paraId="0BB00289" w14:textId="5819235E" w:rsidR="00A127FD" w:rsidRDefault="00A127FD" w:rsidP="00016A11">
      <w:pPr>
        <w:spacing w:line="480" w:lineRule="auto"/>
        <w:jc w:val="both"/>
        <w:rPr>
          <w:sz w:val="24"/>
          <w:szCs w:val="24"/>
        </w:rPr>
      </w:pPr>
      <w:r>
        <w:rPr>
          <w:sz w:val="24"/>
          <w:szCs w:val="24"/>
        </w:rPr>
        <w:t>The Book was written in the late eighteenth century which is at the beginning of the enlightenment period</w:t>
      </w:r>
      <w:r w:rsidR="006871F2">
        <w:rPr>
          <w:sz w:val="24"/>
          <w:szCs w:val="24"/>
        </w:rPr>
        <w:t xml:space="preserve"> when views on religion were changing</w:t>
      </w:r>
      <w:r>
        <w:rPr>
          <w:sz w:val="24"/>
          <w:szCs w:val="24"/>
        </w:rPr>
        <w:t xml:space="preserve">. John </w:t>
      </w:r>
      <w:proofErr w:type="spellStart"/>
      <w:r>
        <w:rPr>
          <w:sz w:val="24"/>
          <w:szCs w:val="24"/>
        </w:rPr>
        <w:t>Conybeare</w:t>
      </w:r>
      <w:proofErr w:type="spellEnd"/>
      <w:r>
        <w:rPr>
          <w:sz w:val="24"/>
          <w:szCs w:val="24"/>
        </w:rPr>
        <w:t xml:space="preserve">, </w:t>
      </w:r>
      <w:r w:rsidR="00F91676">
        <w:rPr>
          <w:sz w:val="24"/>
          <w:szCs w:val="24"/>
        </w:rPr>
        <w:t xml:space="preserve">the author, </w:t>
      </w:r>
      <w:r w:rsidR="006871F2">
        <w:rPr>
          <w:sz w:val="24"/>
          <w:szCs w:val="24"/>
        </w:rPr>
        <w:t>who at the time of writing was the rector of Exeter College Oxford</w:t>
      </w:r>
      <w:r w:rsidR="005F7FAE">
        <w:rPr>
          <w:sz w:val="24"/>
          <w:szCs w:val="24"/>
        </w:rPr>
        <w:t xml:space="preserve"> and</w:t>
      </w:r>
      <w:r w:rsidR="006871F2">
        <w:rPr>
          <w:sz w:val="24"/>
          <w:szCs w:val="24"/>
        </w:rPr>
        <w:t xml:space="preserve"> later became </w:t>
      </w:r>
      <w:r>
        <w:rPr>
          <w:sz w:val="24"/>
          <w:szCs w:val="24"/>
        </w:rPr>
        <w:t>Bishop of Bristol</w:t>
      </w:r>
      <w:r w:rsidR="005F7FAE">
        <w:rPr>
          <w:sz w:val="24"/>
          <w:szCs w:val="24"/>
        </w:rPr>
        <w:t>,</w:t>
      </w:r>
      <w:r w:rsidR="00DE54AD">
        <w:rPr>
          <w:rStyle w:val="FootnoteReference"/>
          <w:sz w:val="24"/>
          <w:szCs w:val="24"/>
        </w:rPr>
        <w:footnoteReference w:id="3"/>
      </w:r>
      <w:r>
        <w:rPr>
          <w:sz w:val="24"/>
          <w:szCs w:val="24"/>
        </w:rPr>
        <w:t xml:space="preserve"> is writing a treatise in answer to deist philosopher, Matthew Tindall’s, anti revealed religion tracts</w:t>
      </w:r>
      <w:r w:rsidR="005F7FAE">
        <w:rPr>
          <w:sz w:val="24"/>
          <w:szCs w:val="24"/>
        </w:rPr>
        <w:t>. In his tracts Tindall</w:t>
      </w:r>
      <w:r>
        <w:rPr>
          <w:sz w:val="24"/>
          <w:szCs w:val="24"/>
        </w:rPr>
        <w:t xml:space="preserve"> denied </w:t>
      </w:r>
      <w:r w:rsidR="00F91676">
        <w:rPr>
          <w:sz w:val="24"/>
          <w:szCs w:val="24"/>
        </w:rPr>
        <w:t xml:space="preserve">established religion’s belief </w:t>
      </w:r>
      <w:r>
        <w:rPr>
          <w:sz w:val="24"/>
          <w:szCs w:val="24"/>
        </w:rPr>
        <w:t>that man can communicate with God</w:t>
      </w:r>
      <w:r w:rsidR="00F91676">
        <w:rPr>
          <w:sz w:val="24"/>
          <w:szCs w:val="24"/>
        </w:rPr>
        <w:t>, as he is supernatural, experience</w:t>
      </w:r>
      <w:r>
        <w:rPr>
          <w:sz w:val="24"/>
          <w:szCs w:val="24"/>
        </w:rPr>
        <w:t xml:space="preserve"> </w:t>
      </w:r>
      <w:r w:rsidR="005F7FAE">
        <w:rPr>
          <w:sz w:val="24"/>
          <w:szCs w:val="24"/>
        </w:rPr>
        <w:t xml:space="preserve">of </w:t>
      </w:r>
      <w:r>
        <w:rPr>
          <w:sz w:val="24"/>
          <w:szCs w:val="24"/>
        </w:rPr>
        <w:t>his existence</w:t>
      </w:r>
      <w:r w:rsidR="005F7FAE">
        <w:rPr>
          <w:sz w:val="24"/>
          <w:szCs w:val="24"/>
        </w:rPr>
        <w:t>, according to Tindall, was</w:t>
      </w:r>
      <w:r>
        <w:rPr>
          <w:sz w:val="24"/>
          <w:szCs w:val="24"/>
        </w:rPr>
        <w:t xml:space="preserve"> through nature and reason.</w:t>
      </w:r>
      <w:r w:rsidR="007B4F28">
        <w:rPr>
          <w:rStyle w:val="FootnoteReference"/>
          <w:sz w:val="24"/>
          <w:szCs w:val="24"/>
        </w:rPr>
        <w:footnoteReference w:id="4"/>
      </w:r>
      <w:r>
        <w:rPr>
          <w:sz w:val="24"/>
          <w:szCs w:val="24"/>
        </w:rPr>
        <w:t xml:space="preserve"> Edmund Gibson, Bishop of London and </w:t>
      </w:r>
      <w:proofErr w:type="spellStart"/>
      <w:r>
        <w:rPr>
          <w:sz w:val="24"/>
          <w:szCs w:val="24"/>
        </w:rPr>
        <w:t>Conybeare</w:t>
      </w:r>
      <w:proofErr w:type="spellEnd"/>
      <w:r>
        <w:rPr>
          <w:sz w:val="24"/>
          <w:szCs w:val="24"/>
        </w:rPr>
        <w:t xml:space="preserve"> were both prolific writers and exponents of revealed religion.</w:t>
      </w:r>
      <w:r w:rsidR="00DE54AD">
        <w:rPr>
          <w:rStyle w:val="FootnoteReference"/>
          <w:sz w:val="24"/>
          <w:szCs w:val="24"/>
        </w:rPr>
        <w:footnoteReference w:id="5"/>
      </w:r>
    </w:p>
    <w:p w14:paraId="66EF1ACA" w14:textId="7DE3AE97" w:rsidR="00E46477" w:rsidRDefault="00E46477" w:rsidP="00016A11">
      <w:pPr>
        <w:spacing w:line="480" w:lineRule="auto"/>
        <w:jc w:val="both"/>
        <w:rPr>
          <w:sz w:val="24"/>
          <w:szCs w:val="24"/>
        </w:rPr>
      </w:pPr>
    </w:p>
    <w:p w14:paraId="22ADD6AF" w14:textId="10045D4F" w:rsidR="00E46477" w:rsidRDefault="00E46477" w:rsidP="00016A11">
      <w:pPr>
        <w:spacing w:line="480" w:lineRule="auto"/>
        <w:jc w:val="both"/>
        <w:rPr>
          <w:sz w:val="24"/>
          <w:szCs w:val="24"/>
        </w:rPr>
      </w:pPr>
      <w:r>
        <w:rPr>
          <w:sz w:val="24"/>
          <w:szCs w:val="24"/>
        </w:rPr>
        <w:lastRenderedPageBreak/>
        <w:t xml:space="preserve">At the front of the book is a handwritten name, Thomas </w:t>
      </w:r>
      <w:proofErr w:type="spellStart"/>
      <w:r>
        <w:rPr>
          <w:sz w:val="24"/>
          <w:szCs w:val="24"/>
        </w:rPr>
        <w:t>Milway</w:t>
      </w:r>
      <w:proofErr w:type="spellEnd"/>
      <w:r>
        <w:rPr>
          <w:sz w:val="24"/>
          <w:szCs w:val="24"/>
        </w:rPr>
        <w:t xml:space="preserve"> and a date which could possibly be December 18</w:t>
      </w:r>
      <w:r w:rsidRPr="00E46477">
        <w:rPr>
          <w:sz w:val="24"/>
          <w:szCs w:val="24"/>
          <w:vertAlign w:val="superscript"/>
        </w:rPr>
        <w:t>th</w:t>
      </w:r>
      <w:r>
        <w:rPr>
          <w:sz w:val="24"/>
          <w:szCs w:val="24"/>
        </w:rPr>
        <w:t xml:space="preserve">, 1732/4, there are also some letters and numbers underneath which is impossible to interpret without further resources. Could Thomas </w:t>
      </w:r>
      <w:proofErr w:type="spellStart"/>
      <w:r>
        <w:rPr>
          <w:sz w:val="24"/>
          <w:szCs w:val="24"/>
        </w:rPr>
        <w:t>Milway</w:t>
      </w:r>
      <w:proofErr w:type="spellEnd"/>
      <w:r>
        <w:rPr>
          <w:sz w:val="24"/>
          <w:szCs w:val="24"/>
        </w:rPr>
        <w:t xml:space="preserve"> be the Baptist Minister of Haverhill Suffolk who was an </w:t>
      </w:r>
      <w:r w:rsidR="001B1EEB">
        <w:rPr>
          <w:sz w:val="24"/>
          <w:szCs w:val="24"/>
        </w:rPr>
        <w:t>anti-trinitarian</w:t>
      </w:r>
      <w:r w:rsidR="005F7FAE">
        <w:rPr>
          <w:sz w:val="24"/>
          <w:szCs w:val="24"/>
        </w:rPr>
        <w:t xml:space="preserve">, </w:t>
      </w:r>
      <w:r w:rsidR="001B1EEB">
        <w:rPr>
          <w:sz w:val="24"/>
          <w:szCs w:val="24"/>
        </w:rPr>
        <w:t>and enlightenment thinker</w:t>
      </w:r>
      <w:r w:rsidR="00F91676">
        <w:rPr>
          <w:sz w:val="24"/>
          <w:szCs w:val="24"/>
        </w:rPr>
        <w:t xml:space="preserve">, preaching in east Anglia at the time of </w:t>
      </w:r>
      <w:proofErr w:type="spellStart"/>
      <w:r w:rsidR="00F91676">
        <w:rPr>
          <w:sz w:val="24"/>
          <w:szCs w:val="24"/>
        </w:rPr>
        <w:t>Conybeare</w:t>
      </w:r>
      <w:proofErr w:type="spellEnd"/>
      <w:r w:rsidR="00F91676">
        <w:rPr>
          <w:sz w:val="24"/>
          <w:szCs w:val="24"/>
        </w:rPr>
        <w:t xml:space="preserve"> and Tindall’s writings</w:t>
      </w:r>
      <w:r w:rsidR="001B1EEB">
        <w:rPr>
          <w:sz w:val="24"/>
          <w:szCs w:val="24"/>
        </w:rPr>
        <w:t>?</w:t>
      </w:r>
      <w:r w:rsidR="007B4F28">
        <w:rPr>
          <w:rStyle w:val="FootnoteReference"/>
          <w:sz w:val="24"/>
          <w:szCs w:val="24"/>
        </w:rPr>
        <w:footnoteReference w:id="6"/>
      </w:r>
    </w:p>
    <w:p w14:paraId="5D45F0FA" w14:textId="5F3A9856" w:rsidR="005F7FAE" w:rsidRDefault="005F7FAE" w:rsidP="00016A11">
      <w:pPr>
        <w:spacing w:line="480" w:lineRule="auto"/>
        <w:jc w:val="both"/>
        <w:rPr>
          <w:sz w:val="24"/>
          <w:szCs w:val="24"/>
        </w:rPr>
      </w:pPr>
    </w:p>
    <w:p w14:paraId="65F2FC33" w14:textId="4FC07363" w:rsidR="005F7FAE" w:rsidRDefault="005F7FAE" w:rsidP="00016A11">
      <w:pPr>
        <w:spacing w:line="480" w:lineRule="auto"/>
        <w:jc w:val="both"/>
        <w:rPr>
          <w:sz w:val="24"/>
          <w:szCs w:val="24"/>
        </w:rPr>
      </w:pPr>
      <w:r>
        <w:rPr>
          <w:sz w:val="24"/>
          <w:szCs w:val="24"/>
        </w:rPr>
        <w:t xml:space="preserve">There is another signature on the title page of the book which appears to be that of </w:t>
      </w:r>
      <w:proofErr w:type="spellStart"/>
      <w:r>
        <w:rPr>
          <w:sz w:val="24"/>
          <w:szCs w:val="24"/>
        </w:rPr>
        <w:t>Cayward</w:t>
      </w:r>
      <w:proofErr w:type="spellEnd"/>
      <w:r>
        <w:rPr>
          <w:sz w:val="24"/>
          <w:szCs w:val="24"/>
        </w:rPr>
        <w:t>, it is impossible to decipher the initials before the surname and there is no way of knowing who this person is, but it can probably be assumed that they at one time owned the book.</w:t>
      </w:r>
    </w:p>
    <w:p w14:paraId="25178FE8" w14:textId="13F88330" w:rsidR="00F91676" w:rsidRDefault="00F91676" w:rsidP="00016A11">
      <w:pPr>
        <w:spacing w:line="480" w:lineRule="auto"/>
        <w:jc w:val="both"/>
        <w:rPr>
          <w:sz w:val="24"/>
          <w:szCs w:val="24"/>
        </w:rPr>
      </w:pPr>
    </w:p>
    <w:p w14:paraId="3FCD7BFD" w14:textId="134E441D" w:rsidR="00F91676" w:rsidRDefault="00F91676" w:rsidP="00016A11">
      <w:pPr>
        <w:spacing w:line="480" w:lineRule="auto"/>
        <w:jc w:val="both"/>
        <w:rPr>
          <w:sz w:val="24"/>
          <w:szCs w:val="24"/>
        </w:rPr>
      </w:pPr>
      <w:proofErr w:type="spellStart"/>
      <w:proofErr w:type="gramStart"/>
      <w:r>
        <w:rPr>
          <w:sz w:val="24"/>
          <w:szCs w:val="24"/>
        </w:rPr>
        <w:t>S.Wilmot</w:t>
      </w:r>
      <w:proofErr w:type="spellEnd"/>
      <w:proofErr w:type="gramEnd"/>
      <w:r>
        <w:rPr>
          <w:sz w:val="24"/>
          <w:szCs w:val="24"/>
        </w:rPr>
        <w:t xml:space="preserve"> the bookseller in Oxford who </w:t>
      </w:r>
      <w:r w:rsidR="007B4F28">
        <w:rPr>
          <w:sz w:val="24"/>
          <w:szCs w:val="24"/>
        </w:rPr>
        <w:t xml:space="preserve">sold the books for </w:t>
      </w:r>
      <w:proofErr w:type="spellStart"/>
      <w:r w:rsidR="007B4F28">
        <w:rPr>
          <w:sz w:val="24"/>
          <w:szCs w:val="24"/>
        </w:rPr>
        <w:t>Conybeare</w:t>
      </w:r>
      <w:proofErr w:type="spellEnd"/>
      <w:r w:rsidR="007B4F28">
        <w:rPr>
          <w:sz w:val="24"/>
          <w:szCs w:val="24"/>
        </w:rPr>
        <w:t xml:space="preserve"> was a well known seller of religious material and university treatises, there is a list of a number of similar books at the back of the project book.</w:t>
      </w:r>
    </w:p>
    <w:p w14:paraId="19700D31" w14:textId="7AB6CB04" w:rsidR="001B1EEB" w:rsidRDefault="001B1EEB" w:rsidP="00016A11">
      <w:pPr>
        <w:spacing w:line="480" w:lineRule="auto"/>
        <w:jc w:val="both"/>
        <w:rPr>
          <w:sz w:val="24"/>
          <w:szCs w:val="24"/>
        </w:rPr>
      </w:pPr>
    </w:p>
    <w:p w14:paraId="51975DD3" w14:textId="4CC300E9" w:rsidR="001B1EEB" w:rsidRDefault="001B1EEB" w:rsidP="00016A11">
      <w:pPr>
        <w:spacing w:line="480" w:lineRule="auto"/>
        <w:jc w:val="both"/>
        <w:rPr>
          <w:sz w:val="24"/>
          <w:szCs w:val="24"/>
        </w:rPr>
      </w:pPr>
      <w:r>
        <w:rPr>
          <w:sz w:val="24"/>
          <w:szCs w:val="24"/>
        </w:rPr>
        <w:t xml:space="preserve"> </w:t>
      </w:r>
      <w:r w:rsidR="00C17A44">
        <w:rPr>
          <w:sz w:val="24"/>
          <w:szCs w:val="24"/>
        </w:rPr>
        <w:t xml:space="preserve"> </w:t>
      </w:r>
    </w:p>
    <w:p w14:paraId="2194FC20" w14:textId="77777777" w:rsidR="0082799A" w:rsidRPr="00A03B6D" w:rsidRDefault="0082799A" w:rsidP="00016A11">
      <w:pPr>
        <w:spacing w:line="480" w:lineRule="auto"/>
        <w:jc w:val="both"/>
        <w:rPr>
          <w:sz w:val="24"/>
          <w:szCs w:val="24"/>
        </w:rPr>
      </w:pPr>
    </w:p>
    <w:p w14:paraId="334C51EE" w14:textId="74C6C761" w:rsidR="00FD46EA" w:rsidRDefault="00FD46EA" w:rsidP="00016A11">
      <w:pPr>
        <w:spacing w:line="480" w:lineRule="auto"/>
        <w:jc w:val="both"/>
        <w:rPr>
          <w:sz w:val="24"/>
          <w:szCs w:val="24"/>
        </w:rPr>
      </w:pPr>
    </w:p>
    <w:p w14:paraId="08DBBF17" w14:textId="713E89BA" w:rsidR="00016A11" w:rsidRDefault="00016A11" w:rsidP="000F2FDA">
      <w:pPr>
        <w:jc w:val="both"/>
        <w:rPr>
          <w:sz w:val="24"/>
          <w:szCs w:val="24"/>
        </w:rPr>
      </w:pPr>
    </w:p>
    <w:p w14:paraId="0736A381" w14:textId="77777777" w:rsidR="00016A11" w:rsidRDefault="00016A11" w:rsidP="000F2FDA">
      <w:pPr>
        <w:jc w:val="both"/>
        <w:rPr>
          <w:sz w:val="24"/>
          <w:szCs w:val="24"/>
        </w:rPr>
      </w:pPr>
    </w:p>
    <w:p w14:paraId="4983E356" w14:textId="0660EA1B" w:rsidR="000F2FDA" w:rsidRDefault="00FE77BD" w:rsidP="000F2FDA">
      <w:pPr>
        <w:jc w:val="both"/>
        <w:rPr>
          <w:b/>
          <w:sz w:val="24"/>
          <w:szCs w:val="24"/>
        </w:rPr>
      </w:pPr>
      <w:r w:rsidRPr="00FE77BD">
        <w:rPr>
          <w:b/>
          <w:sz w:val="24"/>
          <w:szCs w:val="24"/>
        </w:rPr>
        <w:t>Bibliography</w:t>
      </w:r>
    </w:p>
    <w:p w14:paraId="4F01BF43" w14:textId="3C97D4FE" w:rsidR="00FE77BD" w:rsidRDefault="00FE77BD" w:rsidP="000F2FDA">
      <w:pPr>
        <w:jc w:val="both"/>
        <w:rPr>
          <w:b/>
          <w:sz w:val="24"/>
          <w:szCs w:val="24"/>
        </w:rPr>
      </w:pPr>
    </w:p>
    <w:p w14:paraId="27D2E08D" w14:textId="351AA915" w:rsidR="007B4F28" w:rsidRDefault="007B4F28" w:rsidP="000F2FDA">
      <w:pPr>
        <w:jc w:val="both"/>
        <w:rPr>
          <w:sz w:val="24"/>
          <w:szCs w:val="24"/>
        </w:rPr>
      </w:pPr>
      <w:r w:rsidRPr="007B4F28">
        <w:rPr>
          <w:i/>
          <w:sz w:val="24"/>
          <w:szCs w:val="24"/>
        </w:rPr>
        <w:t>The Baptist Magazine for 1824</w:t>
      </w:r>
      <w:r>
        <w:rPr>
          <w:sz w:val="24"/>
          <w:szCs w:val="24"/>
        </w:rPr>
        <w:t>, vol. XVI (London: J Barfield, 1824), p392.</w:t>
      </w:r>
    </w:p>
    <w:p w14:paraId="5AD55422" w14:textId="45097D75" w:rsidR="00016A11" w:rsidRDefault="00016A11" w:rsidP="000F2FDA">
      <w:pPr>
        <w:jc w:val="both"/>
        <w:rPr>
          <w:sz w:val="24"/>
          <w:szCs w:val="24"/>
        </w:rPr>
      </w:pPr>
    </w:p>
    <w:p w14:paraId="181EDAEE" w14:textId="0C56B0BC" w:rsidR="00016A11" w:rsidRDefault="00016A11" w:rsidP="000F2FDA">
      <w:pPr>
        <w:jc w:val="both"/>
        <w:rPr>
          <w:sz w:val="24"/>
          <w:szCs w:val="24"/>
        </w:rPr>
      </w:pPr>
      <w:r>
        <w:rPr>
          <w:sz w:val="24"/>
          <w:szCs w:val="24"/>
        </w:rPr>
        <w:t>Gibson, E</w:t>
      </w:r>
      <w:r w:rsidRPr="00016A11">
        <w:rPr>
          <w:i/>
          <w:sz w:val="24"/>
          <w:szCs w:val="24"/>
        </w:rPr>
        <w:t>., Directions Given by Edmund, Lord Bishop of London, to the Clergy of his Diocese</w:t>
      </w:r>
      <w:r>
        <w:rPr>
          <w:sz w:val="24"/>
          <w:szCs w:val="24"/>
        </w:rPr>
        <w:t xml:space="preserve"> (London: S. Buckley, 1724).</w:t>
      </w:r>
    </w:p>
    <w:p w14:paraId="6CB7BAED" w14:textId="5F8B0CA2" w:rsidR="00DE54AD" w:rsidRDefault="00DE54AD" w:rsidP="000F2FDA">
      <w:pPr>
        <w:jc w:val="both"/>
        <w:rPr>
          <w:sz w:val="24"/>
          <w:szCs w:val="24"/>
        </w:rPr>
      </w:pPr>
    </w:p>
    <w:p w14:paraId="74708A79" w14:textId="58A23510" w:rsidR="00DE54AD" w:rsidRDefault="00DE54AD" w:rsidP="000F2FDA">
      <w:pPr>
        <w:jc w:val="both"/>
        <w:rPr>
          <w:sz w:val="24"/>
          <w:szCs w:val="24"/>
        </w:rPr>
      </w:pPr>
      <w:proofErr w:type="spellStart"/>
      <w:r>
        <w:rPr>
          <w:sz w:val="24"/>
          <w:szCs w:val="24"/>
        </w:rPr>
        <w:t>Lalor</w:t>
      </w:r>
      <w:proofErr w:type="spellEnd"/>
      <w:r>
        <w:rPr>
          <w:sz w:val="24"/>
          <w:szCs w:val="24"/>
        </w:rPr>
        <w:t xml:space="preserve">, S., </w:t>
      </w:r>
      <w:r w:rsidRPr="00DE54AD">
        <w:rPr>
          <w:i/>
          <w:sz w:val="24"/>
          <w:szCs w:val="24"/>
        </w:rPr>
        <w:t>Matthew Tindall, Freethinker: An Eighteenth-Century Assault on Religion</w:t>
      </w:r>
      <w:r>
        <w:rPr>
          <w:sz w:val="24"/>
          <w:szCs w:val="24"/>
        </w:rPr>
        <w:t xml:space="preserve"> (London: Continuum, 2006).</w:t>
      </w:r>
    </w:p>
    <w:p w14:paraId="61DA9481" w14:textId="19801612" w:rsidR="00DE54AD" w:rsidRDefault="00DE54AD" w:rsidP="000F2FDA">
      <w:pPr>
        <w:jc w:val="both"/>
        <w:rPr>
          <w:sz w:val="24"/>
          <w:szCs w:val="24"/>
        </w:rPr>
      </w:pPr>
    </w:p>
    <w:p w14:paraId="61DB7805" w14:textId="39BA04AC" w:rsidR="00DE54AD" w:rsidRDefault="00DE54AD" w:rsidP="000F2FDA">
      <w:pPr>
        <w:jc w:val="both"/>
        <w:rPr>
          <w:sz w:val="24"/>
          <w:szCs w:val="24"/>
        </w:rPr>
      </w:pPr>
      <w:r>
        <w:rPr>
          <w:sz w:val="24"/>
          <w:szCs w:val="24"/>
        </w:rPr>
        <w:t xml:space="preserve">Taylor S., ed., </w:t>
      </w:r>
      <w:r w:rsidRPr="00DE54AD">
        <w:rPr>
          <w:i/>
          <w:sz w:val="24"/>
          <w:szCs w:val="24"/>
        </w:rPr>
        <w:t>From Cranmer to Davidson: A Church of England Miscellany</w:t>
      </w:r>
      <w:r>
        <w:rPr>
          <w:sz w:val="24"/>
          <w:szCs w:val="24"/>
        </w:rPr>
        <w:t xml:space="preserve"> (Woodbridge: Boydell Press, 2002).</w:t>
      </w:r>
    </w:p>
    <w:p w14:paraId="305215C0" w14:textId="77777777" w:rsidR="00DE54AD" w:rsidRPr="007B4F28" w:rsidRDefault="00DE54AD" w:rsidP="000F2FDA">
      <w:pPr>
        <w:jc w:val="both"/>
        <w:rPr>
          <w:sz w:val="24"/>
          <w:szCs w:val="24"/>
        </w:rPr>
      </w:pPr>
    </w:p>
    <w:p w14:paraId="4830C355" w14:textId="4D8ED289" w:rsidR="00FE77BD" w:rsidRDefault="00FE77BD" w:rsidP="000F2FDA">
      <w:pPr>
        <w:jc w:val="both"/>
        <w:rPr>
          <w:sz w:val="24"/>
          <w:szCs w:val="24"/>
        </w:rPr>
      </w:pPr>
      <w:r w:rsidRPr="00FE77BD">
        <w:rPr>
          <w:sz w:val="24"/>
          <w:szCs w:val="24"/>
        </w:rPr>
        <w:t xml:space="preserve">Roderic Bowen Archive, </w:t>
      </w:r>
      <w:r>
        <w:rPr>
          <w:sz w:val="24"/>
          <w:szCs w:val="24"/>
        </w:rPr>
        <w:t xml:space="preserve">GB 1953 UA/L/1/1/A/2, </w:t>
      </w:r>
      <w:hyperlink r:id="rId8" w:history="1">
        <w:r w:rsidRPr="00464A3F">
          <w:rPr>
            <w:rStyle w:val="Hyperlink"/>
            <w:sz w:val="24"/>
            <w:szCs w:val="24"/>
          </w:rPr>
          <w:t>http://www.uwtsd.ac.uk/media/uwtsd-website/content-assets/documents/library-and-learning-resources/roderic-bowen/Library-Archive-Catalogue.pdf accessed 23/04/2018</w:t>
        </w:r>
      </w:hyperlink>
      <w:r>
        <w:rPr>
          <w:sz w:val="24"/>
          <w:szCs w:val="24"/>
        </w:rPr>
        <w:t>.</w:t>
      </w:r>
    </w:p>
    <w:p w14:paraId="708A17A4" w14:textId="7B2FA5FD" w:rsidR="00FE77BD" w:rsidRDefault="00FE77BD" w:rsidP="000F2FDA">
      <w:pPr>
        <w:jc w:val="both"/>
        <w:rPr>
          <w:sz w:val="24"/>
          <w:szCs w:val="24"/>
        </w:rPr>
      </w:pPr>
    </w:p>
    <w:p w14:paraId="08C2991A" w14:textId="77777777" w:rsidR="00FE77BD" w:rsidRPr="00FE77BD" w:rsidRDefault="00FE77BD" w:rsidP="00FE77BD">
      <w:pPr>
        <w:pStyle w:val="FootnoteText"/>
        <w:rPr>
          <w:sz w:val="24"/>
          <w:szCs w:val="24"/>
        </w:rPr>
      </w:pPr>
      <w:r w:rsidRPr="00FE77BD">
        <w:rPr>
          <w:sz w:val="24"/>
          <w:szCs w:val="24"/>
        </w:rPr>
        <w:t xml:space="preserve">UWTSD, Thomas Phillips Exhibition, </w:t>
      </w:r>
      <w:r w:rsidRPr="00FE77BD">
        <w:rPr>
          <w:i/>
          <w:sz w:val="24"/>
          <w:szCs w:val="24"/>
        </w:rPr>
        <w:t>Biography of Thomas Phillips,</w:t>
      </w:r>
      <w:r w:rsidRPr="00FE77BD">
        <w:rPr>
          <w:sz w:val="24"/>
          <w:szCs w:val="24"/>
        </w:rPr>
        <w:t xml:space="preserve"> </w:t>
      </w:r>
      <w:hyperlink r:id="rId9" w:history="1">
        <w:r w:rsidRPr="00FE77BD">
          <w:rPr>
            <w:rStyle w:val="Hyperlink"/>
            <w:sz w:val="24"/>
            <w:szCs w:val="24"/>
          </w:rPr>
          <w:t>https://www.uwtsd.ac.uk/rbla/online-exhibitions/thomas-phillips-exhibition/biography-of-thomas-phillips/</w:t>
        </w:r>
      </w:hyperlink>
      <w:r w:rsidRPr="00FE77BD">
        <w:rPr>
          <w:sz w:val="24"/>
          <w:szCs w:val="24"/>
        </w:rPr>
        <w:t xml:space="preserve"> accessed 20/04/2018.</w:t>
      </w:r>
    </w:p>
    <w:p w14:paraId="6DFFC8AD" w14:textId="77777777" w:rsidR="00FE77BD" w:rsidRPr="00FE77BD" w:rsidRDefault="00FE77BD" w:rsidP="000F2FDA">
      <w:pPr>
        <w:jc w:val="both"/>
        <w:rPr>
          <w:sz w:val="24"/>
          <w:szCs w:val="24"/>
        </w:rPr>
      </w:pPr>
    </w:p>
    <w:sectPr w:rsidR="00FE77BD" w:rsidRPr="00FE77BD">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6C87E6" w14:textId="77777777" w:rsidR="00C5173A" w:rsidRDefault="00C5173A" w:rsidP="000618CD">
      <w:r>
        <w:separator/>
      </w:r>
    </w:p>
  </w:endnote>
  <w:endnote w:type="continuationSeparator" w:id="0">
    <w:p w14:paraId="3432DDFC" w14:textId="77777777" w:rsidR="00C5173A" w:rsidRDefault="00C5173A" w:rsidP="000618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9096022"/>
      <w:docPartObj>
        <w:docPartGallery w:val="Page Numbers (Bottom of Page)"/>
        <w:docPartUnique/>
      </w:docPartObj>
    </w:sdtPr>
    <w:sdtEndPr>
      <w:rPr>
        <w:noProof/>
      </w:rPr>
    </w:sdtEndPr>
    <w:sdtContent>
      <w:p w14:paraId="55897D56" w14:textId="31A2B197" w:rsidR="000618CD" w:rsidRDefault="000618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487A88" w14:textId="77777777" w:rsidR="000618CD" w:rsidRDefault="000618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3A0370" w14:textId="77777777" w:rsidR="00C5173A" w:rsidRDefault="00C5173A" w:rsidP="000618CD">
      <w:r>
        <w:separator/>
      </w:r>
    </w:p>
  </w:footnote>
  <w:footnote w:type="continuationSeparator" w:id="0">
    <w:p w14:paraId="7BF65EBD" w14:textId="77777777" w:rsidR="00C5173A" w:rsidRDefault="00C5173A" w:rsidP="000618CD">
      <w:r>
        <w:continuationSeparator/>
      </w:r>
    </w:p>
  </w:footnote>
  <w:footnote w:id="1">
    <w:p w14:paraId="17CF6076" w14:textId="55D8FA87" w:rsidR="00F32A95" w:rsidRDefault="00F32A95">
      <w:pPr>
        <w:pStyle w:val="FootnoteText"/>
      </w:pPr>
      <w:r>
        <w:rPr>
          <w:rStyle w:val="FootnoteReference"/>
        </w:rPr>
        <w:footnoteRef/>
      </w:r>
      <w:r>
        <w:t xml:space="preserve"> </w:t>
      </w:r>
      <w:r w:rsidR="00D50E65">
        <w:t xml:space="preserve">UWTSD, Thomas Phillips Exhibition, </w:t>
      </w:r>
      <w:r w:rsidR="00D50E65" w:rsidRPr="00D50E65">
        <w:rPr>
          <w:i/>
        </w:rPr>
        <w:t>Biography of Thomas Phillips</w:t>
      </w:r>
      <w:r w:rsidR="00D50E65">
        <w:rPr>
          <w:i/>
        </w:rPr>
        <w:t>,</w:t>
      </w:r>
      <w:r w:rsidR="00D50E65">
        <w:t xml:space="preserve"> </w:t>
      </w:r>
      <w:hyperlink r:id="rId1" w:history="1">
        <w:r w:rsidR="00D50E65" w:rsidRPr="00464A3F">
          <w:rPr>
            <w:rStyle w:val="Hyperlink"/>
          </w:rPr>
          <w:t>https://www.uwtsd.ac.uk/rbla/online-exhibitions/thomas-phillips-exhibition/biography-of-thomas-phillips/</w:t>
        </w:r>
      </w:hyperlink>
      <w:r w:rsidR="00D50E65">
        <w:t xml:space="preserve"> accessed 20/04/2018.</w:t>
      </w:r>
    </w:p>
  </w:footnote>
  <w:footnote w:id="2">
    <w:p w14:paraId="741AC2CD" w14:textId="638C4F04" w:rsidR="00FE77BD" w:rsidRDefault="00FE77BD">
      <w:pPr>
        <w:pStyle w:val="FootnoteText"/>
      </w:pPr>
      <w:r>
        <w:rPr>
          <w:rStyle w:val="FootnoteReference"/>
        </w:rPr>
        <w:footnoteRef/>
      </w:r>
      <w:r>
        <w:t xml:space="preserve"> Roderic Bowen Archive Catalogue, GB1953 UA/L/1/1/A/2  </w:t>
      </w:r>
      <w:hyperlink r:id="rId2" w:history="1">
        <w:r w:rsidRPr="00464A3F">
          <w:rPr>
            <w:rStyle w:val="Hyperlink"/>
          </w:rPr>
          <w:t>http://www.uwtsd.ac.uk/media/uwtsd-website/content-assets/documents/library-and-learning-resources/roderic-bowen/Library-Archive-Catalogue.pdf</w:t>
        </w:r>
      </w:hyperlink>
      <w:r>
        <w:t xml:space="preserve"> accessed 23/04/2018.</w:t>
      </w:r>
    </w:p>
  </w:footnote>
  <w:footnote w:id="3">
    <w:p w14:paraId="5DA52C27" w14:textId="49B1D895" w:rsidR="00DE54AD" w:rsidRDefault="00DE54AD">
      <w:pPr>
        <w:pStyle w:val="FootnoteText"/>
      </w:pPr>
      <w:r>
        <w:rPr>
          <w:rStyle w:val="FootnoteReference"/>
        </w:rPr>
        <w:footnoteRef/>
      </w:r>
      <w:r>
        <w:t xml:space="preserve"> S. Taylor, ed., </w:t>
      </w:r>
      <w:r w:rsidRPr="00DE54AD">
        <w:rPr>
          <w:i/>
        </w:rPr>
        <w:t>From Cranmer to Davidson: A Church of England Miscellany</w:t>
      </w:r>
      <w:r>
        <w:t xml:space="preserve"> (Woodbridge: Boydell Press, 2002), p224.</w:t>
      </w:r>
    </w:p>
  </w:footnote>
  <w:footnote w:id="4">
    <w:p w14:paraId="079ACFAF" w14:textId="495E0AA0" w:rsidR="007B4F28" w:rsidRDefault="007B4F28">
      <w:pPr>
        <w:pStyle w:val="FootnoteText"/>
      </w:pPr>
      <w:r>
        <w:rPr>
          <w:rStyle w:val="FootnoteReference"/>
        </w:rPr>
        <w:footnoteRef/>
      </w:r>
      <w:r>
        <w:t xml:space="preserve"> S. </w:t>
      </w:r>
      <w:proofErr w:type="spellStart"/>
      <w:r>
        <w:t>Lalor</w:t>
      </w:r>
      <w:proofErr w:type="spellEnd"/>
      <w:r>
        <w:t xml:space="preserve">, </w:t>
      </w:r>
      <w:r w:rsidRPr="00DE54AD">
        <w:rPr>
          <w:i/>
        </w:rPr>
        <w:t xml:space="preserve">Matthew Tindall, Freethinker: An </w:t>
      </w:r>
      <w:r w:rsidR="00DE54AD" w:rsidRPr="00DE54AD">
        <w:rPr>
          <w:i/>
        </w:rPr>
        <w:t>Eighteenth-Century</w:t>
      </w:r>
      <w:r w:rsidRPr="00DE54AD">
        <w:rPr>
          <w:i/>
        </w:rPr>
        <w:t xml:space="preserve"> Assault on Religion</w:t>
      </w:r>
      <w:r>
        <w:t xml:space="preserve"> (London: Continuum, 2006),</w:t>
      </w:r>
      <w:r w:rsidR="00DE54AD">
        <w:t xml:space="preserve"> p115.</w:t>
      </w:r>
    </w:p>
  </w:footnote>
  <w:footnote w:id="5">
    <w:p w14:paraId="576EA4F7" w14:textId="7E9855A5" w:rsidR="00DE54AD" w:rsidRDefault="00DE54AD">
      <w:pPr>
        <w:pStyle w:val="FootnoteText"/>
      </w:pPr>
      <w:r>
        <w:rPr>
          <w:rStyle w:val="FootnoteReference"/>
        </w:rPr>
        <w:footnoteRef/>
      </w:r>
      <w:r>
        <w:t xml:space="preserve"> </w:t>
      </w:r>
      <w:r w:rsidR="00016A11">
        <w:t xml:space="preserve">E. Gibson, </w:t>
      </w:r>
      <w:r w:rsidR="00016A11" w:rsidRPr="00016A11">
        <w:rPr>
          <w:i/>
        </w:rPr>
        <w:t>Directions Given by Edmund, Lord Bishop of London, to the Clergy of his Diocese</w:t>
      </w:r>
      <w:r w:rsidR="00016A11">
        <w:t xml:space="preserve"> (London: S. Buckley, 1724).</w:t>
      </w:r>
    </w:p>
  </w:footnote>
  <w:footnote w:id="6">
    <w:p w14:paraId="127C6C47" w14:textId="0944A655" w:rsidR="007B4F28" w:rsidRDefault="007B4F28">
      <w:pPr>
        <w:pStyle w:val="FootnoteText"/>
      </w:pPr>
      <w:r>
        <w:rPr>
          <w:rStyle w:val="FootnoteReference"/>
        </w:rPr>
        <w:footnoteRef/>
      </w:r>
      <w:r>
        <w:t xml:space="preserve"> </w:t>
      </w:r>
      <w:r w:rsidRPr="007B4F28">
        <w:rPr>
          <w:i/>
        </w:rPr>
        <w:t>The Baptist Magazine for 1824</w:t>
      </w:r>
      <w:r>
        <w:t>, vol. XVI (London: J. Barfield, 1824).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597502" w14:textId="64C63599" w:rsidR="000618CD" w:rsidRPr="000618CD" w:rsidRDefault="000618CD">
    <w:pPr>
      <w:pStyle w:val="Header"/>
      <w:rPr>
        <w:sz w:val="24"/>
        <w:szCs w:val="24"/>
      </w:rPr>
    </w:pPr>
    <w:r w:rsidRPr="000618CD">
      <w:rPr>
        <w:sz w:val="24"/>
        <w:szCs w:val="24"/>
      </w:rPr>
      <w:t>HUSK6004 – 2- 1500636 - SLACK</w:t>
    </w:r>
  </w:p>
  <w:p w14:paraId="75FBC7FC" w14:textId="77777777" w:rsidR="000618CD" w:rsidRDefault="000618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8CD"/>
    <w:rsid w:val="00016A11"/>
    <w:rsid w:val="0004314A"/>
    <w:rsid w:val="000618CD"/>
    <w:rsid w:val="000F2FDA"/>
    <w:rsid w:val="00152B2C"/>
    <w:rsid w:val="001A2DD0"/>
    <w:rsid w:val="001B1EEB"/>
    <w:rsid w:val="001C4AF2"/>
    <w:rsid w:val="00226BCB"/>
    <w:rsid w:val="0039112B"/>
    <w:rsid w:val="003A026B"/>
    <w:rsid w:val="00490895"/>
    <w:rsid w:val="004B1549"/>
    <w:rsid w:val="004B69A3"/>
    <w:rsid w:val="004E77EA"/>
    <w:rsid w:val="004F2747"/>
    <w:rsid w:val="005F7FAE"/>
    <w:rsid w:val="00680C8B"/>
    <w:rsid w:val="006871F2"/>
    <w:rsid w:val="007064F7"/>
    <w:rsid w:val="007B4F28"/>
    <w:rsid w:val="007D5CF8"/>
    <w:rsid w:val="007D7F63"/>
    <w:rsid w:val="0082799A"/>
    <w:rsid w:val="008A5052"/>
    <w:rsid w:val="00903CB8"/>
    <w:rsid w:val="00A03B6D"/>
    <w:rsid w:val="00A127FD"/>
    <w:rsid w:val="00A73231"/>
    <w:rsid w:val="00AA3268"/>
    <w:rsid w:val="00C17A44"/>
    <w:rsid w:val="00C5173A"/>
    <w:rsid w:val="00D50E65"/>
    <w:rsid w:val="00D65286"/>
    <w:rsid w:val="00DD1B37"/>
    <w:rsid w:val="00DE54AD"/>
    <w:rsid w:val="00E46477"/>
    <w:rsid w:val="00EC0860"/>
    <w:rsid w:val="00EF47CF"/>
    <w:rsid w:val="00F32A95"/>
    <w:rsid w:val="00F649C5"/>
    <w:rsid w:val="00F91676"/>
    <w:rsid w:val="00FD46EA"/>
    <w:rsid w:val="00FE7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E5C31"/>
  <w15:chartTrackingRefBased/>
  <w15:docId w15:val="{BB7F595C-23D9-44C4-8C22-DB471DA42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618CD"/>
    <w:pPr>
      <w:widowControl w:val="0"/>
      <w:overflowPunct w:val="0"/>
      <w:autoSpaceDE w:val="0"/>
      <w:autoSpaceDN w:val="0"/>
      <w:adjustRightInd w:val="0"/>
      <w:spacing w:after="0" w:line="240" w:lineRule="auto"/>
    </w:pPr>
    <w:rPr>
      <w:rFonts w:ascii="Times New Roman" w:eastAsiaTheme="minorEastAsia" w:hAnsi="Times New Roman" w:cs="Times New Roman"/>
      <w:kern w:val="28"/>
      <w:sz w:val="20"/>
      <w:szCs w:val="20"/>
      <w:lang w:eastAsia="en-GB"/>
    </w:rPr>
  </w:style>
  <w:style w:type="paragraph" w:styleId="Heading1">
    <w:name w:val="heading 1"/>
    <w:basedOn w:val="Normal"/>
    <w:next w:val="Normal"/>
    <w:link w:val="Heading1Char"/>
    <w:qFormat/>
    <w:rsid w:val="000618CD"/>
    <w:pPr>
      <w:keepNext/>
      <w:widowControl/>
      <w:overflowPunct/>
      <w:autoSpaceDE/>
      <w:autoSpaceDN/>
      <w:adjustRightInd/>
      <w:spacing w:before="240" w:after="60"/>
      <w:outlineLvl w:val="0"/>
    </w:pPr>
    <w:rPr>
      <w:rFonts w:ascii="Arial" w:eastAsia="SimSun" w:hAnsi="Arial" w:cs="Arial"/>
      <w:b/>
      <w:bCs/>
      <w:kern w:val="32"/>
      <w:sz w:val="32"/>
      <w:szCs w:val="32"/>
      <w:lang w:eastAsia="zh-CN"/>
    </w:rPr>
  </w:style>
  <w:style w:type="paragraph" w:styleId="Heading3">
    <w:name w:val="heading 3"/>
    <w:basedOn w:val="Normal"/>
    <w:link w:val="Heading3Char"/>
    <w:semiHidden/>
    <w:unhideWhenUsed/>
    <w:qFormat/>
    <w:rsid w:val="000618CD"/>
    <w:pPr>
      <w:keepNext/>
      <w:widowControl/>
      <w:overflowPunct/>
      <w:autoSpaceDE/>
      <w:autoSpaceDN/>
      <w:adjustRightInd/>
      <w:ind w:left="720"/>
      <w:jc w:val="both"/>
      <w:outlineLvl w:val="2"/>
    </w:pPr>
    <w:rPr>
      <w:rFonts w:ascii="Tahoma" w:eastAsia="SimSun" w:hAnsi="Tahoma" w:cs="Tahoma"/>
      <w:b/>
      <w:bCs/>
      <w:kern w:val="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618CD"/>
    <w:rPr>
      <w:rFonts w:ascii="Arial" w:eastAsia="SimSun" w:hAnsi="Arial" w:cs="Arial"/>
      <w:b/>
      <w:bCs/>
      <w:kern w:val="32"/>
      <w:sz w:val="32"/>
      <w:szCs w:val="32"/>
      <w:lang w:eastAsia="zh-CN"/>
    </w:rPr>
  </w:style>
  <w:style w:type="character" w:customStyle="1" w:styleId="Heading3Char">
    <w:name w:val="Heading 3 Char"/>
    <w:basedOn w:val="DefaultParagraphFont"/>
    <w:link w:val="Heading3"/>
    <w:semiHidden/>
    <w:rsid w:val="000618CD"/>
    <w:rPr>
      <w:rFonts w:ascii="Tahoma" w:eastAsia="SimSun" w:hAnsi="Tahoma" w:cs="Tahoma"/>
      <w:b/>
      <w:bCs/>
      <w:sz w:val="20"/>
      <w:szCs w:val="20"/>
      <w:lang w:eastAsia="zh-CN"/>
    </w:rPr>
  </w:style>
  <w:style w:type="paragraph" w:styleId="NormalWeb">
    <w:name w:val="Normal (Web)"/>
    <w:basedOn w:val="Normal"/>
    <w:unhideWhenUsed/>
    <w:rsid w:val="000618CD"/>
    <w:pPr>
      <w:widowControl/>
      <w:overflowPunct/>
      <w:autoSpaceDE/>
      <w:autoSpaceDN/>
      <w:adjustRightInd/>
      <w:spacing w:before="100" w:beforeAutospacing="1" w:after="100" w:afterAutospacing="1"/>
    </w:pPr>
    <w:rPr>
      <w:rFonts w:eastAsia="Times New Roman"/>
      <w:color w:val="336666"/>
      <w:kern w:val="0"/>
      <w:sz w:val="24"/>
      <w:szCs w:val="24"/>
    </w:rPr>
  </w:style>
  <w:style w:type="paragraph" w:styleId="Header">
    <w:name w:val="header"/>
    <w:basedOn w:val="Normal"/>
    <w:link w:val="HeaderChar"/>
    <w:uiPriority w:val="99"/>
    <w:unhideWhenUsed/>
    <w:rsid w:val="000618CD"/>
    <w:pPr>
      <w:tabs>
        <w:tab w:val="center" w:pos="4513"/>
        <w:tab w:val="right" w:pos="9026"/>
      </w:tabs>
    </w:pPr>
  </w:style>
  <w:style w:type="character" w:customStyle="1" w:styleId="HeaderChar">
    <w:name w:val="Header Char"/>
    <w:basedOn w:val="DefaultParagraphFont"/>
    <w:link w:val="Header"/>
    <w:uiPriority w:val="99"/>
    <w:rsid w:val="000618CD"/>
    <w:rPr>
      <w:rFonts w:ascii="Times New Roman" w:eastAsiaTheme="minorEastAsia" w:hAnsi="Times New Roman" w:cs="Times New Roman"/>
      <w:kern w:val="28"/>
      <w:sz w:val="20"/>
      <w:szCs w:val="20"/>
      <w:lang w:eastAsia="en-GB"/>
    </w:rPr>
  </w:style>
  <w:style w:type="paragraph" w:styleId="Footer">
    <w:name w:val="footer"/>
    <w:basedOn w:val="Normal"/>
    <w:link w:val="FooterChar"/>
    <w:uiPriority w:val="99"/>
    <w:unhideWhenUsed/>
    <w:rsid w:val="000618CD"/>
    <w:pPr>
      <w:tabs>
        <w:tab w:val="center" w:pos="4513"/>
        <w:tab w:val="right" w:pos="9026"/>
      </w:tabs>
    </w:pPr>
  </w:style>
  <w:style w:type="character" w:customStyle="1" w:styleId="FooterChar">
    <w:name w:val="Footer Char"/>
    <w:basedOn w:val="DefaultParagraphFont"/>
    <w:link w:val="Footer"/>
    <w:uiPriority w:val="99"/>
    <w:rsid w:val="000618CD"/>
    <w:rPr>
      <w:rFonts w:ascii="Times New Roman" w:eastAsiaTheme="minorEastAsia" w:hAnsi="Times New Roman" w:cs="Times New Roman"/>
      <w:kern w:val="28"/>
      <w:sz w:val="20"/>
      <w:szCs w:val="20"/>
      <w:lang w:eastAsia="en-GB"/>
    </w:rPr>
  </w:style>
  <w:style w:type="paragraph" w:styleId="FootnoteText">
    <w:name w:val="footnote text"/>
    <w:basedOn w:val="Normal"/>
    <w:link w:val="FootnoteTextChar"/>
    <w:uiPriority w:val="99"/>
    <w:semiHidden/>
    <w:unhideWhenUsed/>
    <w:rsid w:val="00F32A95"/>
  </w:style>
  <w:style w:type="character" w:customStyle="1" w:styleId="FootnoteTextChar">
    <w:name w:val="Footnote Text Char"/>
    <w:basedOn w:val="DefaultParagraphFont"/>
    <w:link w:val="FootnoteText"/>
    <w:uiPriority w:val="99"/>
    <w:semiHidden/>
    <w:rsid w:val="00F32A95"/>
    <w:rPr>
      <w:rFonts w:ascii="Times New Roman" w:eastAsiaTheme="minorEastAsia" w:hAnsi="Times New Roman" w:cs="Times New Roman"/>
      <w:kern w:val="28"/>
      <w:sz w:val="20"/>
      <w:szCs w:val="20"/>
      <w:lang w:eastAsia="en-GB"/>
    </w:rPr>
  </w:style>
  <w:style w:type="character" w:styleId="FootnoteReference">
    <w:name w:val="footnote reference"/>
    <w:basedOn w:val="DefaultParagraphFont"/>
    <w:uiPriority w:val="99"/>
    <w:semiHidden/>
    <w:unhideWhenUsed/>
    <w:rsid w:val="00F32A95"/>
    <w:rPr>
      <w:vertAlign w:val="superscript"/>
    </w:rPr>
  </w:style>
  <w:style w:type="character" w:styleId="Hyperlink">
    <w:name w:val="Hyperlink"/>
    <w:basedOn w:val="DefaultParagraphFont"/>
    <w:uiPriority w:val="99"/>
    <w:unhideWhenUsed/>
    <w:rsid w:val="00D50E65"/>
    <w:rPr>
      <w:color w:val="0563C1" w:themeColor="hyperlink"/>
      <w:u w:val="single"/>
    </w:rPr>
  </w:style>
  <w:style w:type="character" w:styleId="UnresolvedMention">
    <w:name w:val="Unresolved Mention"/>
    <w:basedOn w:val="DefaultParagraphFont"/>
    <w:uiPriority w:val="99"/>
    <w:semiHidden/>
    <w:unhideWhenUsed/>
    <w:rsid w:val="00D50E6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media/uwtsd-website/content-assets/documents/library-and-learning-resources/roderic-bowen/Library-Archive-Catalogue.pdf%20accessed%2023/04/201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bla/online-exhibitions/thomas-phillips-exhibition/biography-of-thomas-phillips/"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www.uwtsd.ac.uk/media/uwtsd-website/content-assets/documents/library-and-learning-resources/roderic-bowen/Library-Archive-Catalogue.pdf" TargetMode="External"/><Relationship Id="rId1" Type="http://schemas.openxmlformats.org/officeDocument/2006/relationships/hyperlink" Target="https://www.uwtsd.ac.uk/rbla/online-exhibitions/thomas-phillips-exhibition/biography-of-thomas-phill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925ABF-F75A-4B0B-9BA7-1E7471791E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TotalTime>
  <Pages>6</Pages>
  <Words>1078</Words>
  <Characters>6149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Hilly Slack</dc:creator>
  <cp:keywords/>
  <dc:description/>
  <cp:lastModifiedBy>Hilly Slack</cp:lastModifiedBy>
  <cp:revision>4</cp:revision>
  <dcterms:created xsi:type="dcterms:W3CDTF">2018-04-02T10:32:00Z</dcterms:created>
  <dcterms:modified xsi:type="dcterms:W3CDTF">2018-04-25T13:06:00Z</dcterms:modified>
</cp:coreProperties>
</file>