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7C892" w14:textId="269F6EA7" w:rsidR="0005428D" w:rsidRPr="007E687C" w:rsidRDefault="00217C59" w:rsidP="007E687C">
      <w:pPr>
        <w:spacing w:line="360" w:lineRule="auto"/>
        <w:jc w:val="both"/>
        <w:rPr>
          <w:rFonts w:ascii="Arial" w:hAnsi="Arial" w:cs="Arial"/>
          <w:b/>
          <w:bCs/>
          <w:sz w:val="24"/>
          <w:szCs w:val="24"/>
        </w:rPr>
      </w:pPr>
      <w:r w:rsidRPr="007E687C">
        <w:rPr>
          <w:rFonts w:ascii="Arial" w:hAnsi="Arial" w:cs="Arial"/>
          <w:b/>
          <w:bCs/>
          <w:sz w:val="24"/>
          <w:szCs w:val="24"/>
        </w:rPr>
        <w:t xml:space="preserve">Discuss how the evolution of HRM facilitates the strategic development of an international hotel brand through workforce planning, recruitment and </w:t>
      </w:r>
      <w:proofErr w:type="gramStart"/>
      <w:r w:rsidRPr="007E687C">
        <w:rPr>
          <w:rFonts w:ascii="Arial" w:hAnsi="Arial" w:cs="Arial"/>
          <w:b/>
          <w:bCs/>
          <w:sz w:val="24"/>
          <w:szCs w:val="24"/>
        </w:rPr>
        <w:t>selection</w:t>
      </w:r>
      <w:proofErr w:type="gramEnd"/>
    </w:p>
    <w:p w14:paraId="7569C8E5" w14:textId="77777777" w:rsidR="00217C59" w:rsidRPr="007E687C" w:rsidRDefault="00217C59" w:rsidP="007E687C">
      <w:pPr>
        <w:spacing w:line="360" w:lineRule="auto"/>
        <w:jc w:val="both"/>
        <w:rPr>
          <w:rFonts w:ascii="Arial" w:hAnsi="Arial" w:cs="Arial"/>
          <w:b/>
          <w:bCs/>
          <w:sz w:val="24"/>
          <w:szCs w:val="24"/>
        </w:rPr>
      </w:pPr>
    </w:p>
    <w:p w14:paraId="002B3EE9" w14:textId="77777777" w:rsidR="00217C59" w:rsidRPr="007E687C" w:rsidRDefault="00217C59" w:rsidP="007E687C">
      <w:pPr>
        <w:spacing w:line="360" w:lineRule="auto"/>
        <w:jc w:val="both"/>
        <w:rPr>
          <w:rFonts w:ascii="Arial" w:hAnsi="Arial" w:cs="Arial"/>
          <w:b/>
          <w:bCs/>
          <w:sz w:val="24"/>
          <w:szCs w:val="24"/>
        </w:rPr>
      </w:pPr>
    </w:p>
    <w:p w14:paraId="5D914AAD" w14:textId="360D0894" w:rsidR="00217C59" w:rsidRPr="007E687C" w:rsidRDefault="00217C59" w:rsidP="007E687C">
      <w:pPr>
        <w:spacing w:line="360" w:lineRule="auto"/>
        <w:jc w:val="center"/>
        <w:rPr>
          <w:rFonts w:ascii="Arial" w:hAnsi="Arial" w:cs="Arial"/>
          <w:b/>
          <w:bCs/>
          <w:sz w:val="24"/>
          <w:szCs w:val="24"/>
        </w:rPr>
      </w:pPr>
      <w:r w:rsidRPr="007E687C">
        <w:rPr>
          <w:rFonts w:ascii="Arial" w:hAnsi="Arial" w:cs="Arial"/>
          <w:b/>
          <w:bCs/>
          <w:sz w:val="24"/>
          <w:szCs w:val="24"/>
        </w:rPr>
        <w:t>Module Title: Personnel Resourcing and Development</w:t>
      </w:r>
    </w:p>
    <w:p w14:paraId="15D84CBC" w14:textId="7B401EEC" w:rsidR="00217C59" w:rsidRPr="007E687C" w:rsidRDefault="00217C59" w:rsidP="007E687C">
      <w:pPr>
        <w:spacing w:line="360" w:lineRule="auto"/>
        <w:jc w:val="center"/>
        <w:rPr>
          <w:rFonts w:ascii="Arial" w:hAnsi="Arial" w:cs="Arial"/>
          <w:b/>
          <w:bCs/>
          <w:sz w:val="24"/>
          <w:szCs w:val="24"/>
        </w:rPr>
      </w:pPr>
      <w:r w:rsidRPr="007E687C">
        <w:rPr>
          <w:rFonts w:ascii="Arial" w:hAnsi="Arial" w:cs="Arial"/>
          <w:b/>
          <w:bCs/>
          <w:sz w:val="24"/>
          <w:szCs w:val="24"/>
        </w:rPr>
        <w:t>Module Code: BMIH5005</w:t>
      </w:r>
    </w:p>
    <w:p w14:paraId="071A5A27" w14:textId="20AC044F" w:rsidR="00217C59" w:rsidRPr="007E687C" w:rsidRDefault="00217C59" w:rsidP="007E687C">
      <w:pPr>
        <w:spacing w:line="360" w:lineRule="auto"/>
        <w:jc w:val="center"/>
        <w:rPr>
          <w:rFonts w:ascii="Arial" w:hAnsi="Arial" w:cs="Arial"/>
          <w:b/>
          <w:bCs/>
          <w:sz w:val="24"/>
          <w:szCs w:val="24"/>
        </w:rPr>
      </w:pPr>
      <w:r w:rsidRPr="007E687C">
        <w:rPr>
          <w:rFonts w:ascii="Arial" w:hAnsi="Arial" w:cs="Arial"/>
          <w:b/>
          <w:bCs/>
          <w:sz w:val="24"/>
          <w:szCs w:val="24"/>
        </w:rPr>
        <w:t>Lecturer Name: Helen Lee</w:t>
      </w:r>
    </w:p>
    <w:p w14:paraId="3B797D35" w14:textId="1CF0B154" w:rsidR="00217C59" w:rsidRPr="007E687C" w:rsidRDefault="00217C59" w:rsidP="007E687C">
      <w:pPr>
        <w:spacing w:line="360" w:lineRule="auto"/>
        <w:jc w:val="center"/>
        <w:rPr>
          <w:rFonts w:ascii="Arial" w:hAnsi="Arial" w:cs="Arial"/>
          <w:b/>
          <w:bCs/>
          <w:sz w:val="24"/>
          <w:szCs w:val="24"/>
        </w:rPr>
      </w:pPr>
      <w:r w:rsidRPr="007E687C">
        <w:rPr>
          <w:rFonts w:ascii="Arial" w:hAnsi="Arial" w:cs="Arial"/>
          <w:b/>
          <w:bCs/>
          <w:sz w:val="24"/>
          <w:szCs w:val="24"/>
        </w:rPr>
        <w:t>Student Name: Constantin-Adrian Vasiliu</w:t>
      </w:r>
    </w:p>
    <w:p w14:paraId="56AA1A06" w14:textId="63096184" w:rsidR="00217C59" w:rsidRPr="007E687C" w:rsidRDefault="00217C59" w:rsidP="007E687C">
      <w:pPr>
        <w:spacing w:line="360" w:lineRule="auto"/>
        <w:jc w:val="center"/>
        <w:rPr>
          <w:rFonts w:ascii="Arial" w:hAnsi="Arial" w:cs="Arial"/>
          <w:b/>
          <w:bCs/>
          <w:sz w:val="24"/>
          <w:szCs w:val="24"/>
        </w:rPr>
      </w:pPr>
      <w:r w:rsidRPr="007E687C">
        <w:rPr>
          <w:rFonts w:ascii="Arial" w:hAnsi="Arial" w:cs="Arial"/>
          <w:b/>
          <w:bCs/>
          <w:sz w:val="24"/>
          <w:szCs w:val="24"/>
        </w:rPr>
        <w:t>Student ID: 2229175</w:t>
      </w:r>
    </w:p>
    <w:p w14:paraId="302AA912" w14:textId="77777777" w:rsidR="00217C59" w:rsidRPr="007E687C" w:rsidRDefault="00217C59" w:rsidP="007E687C">
      <w:pPr>
        <w:spacing w:line="360" w:lineRule="auto"/>
        <w:jc w:val="both"/>
        <w:rPr>
          <w:rFonts w:ascii="Arial" w:hAnsi="Arial" w:cs="Arial"/>
          <w:b/>
          <w:bCs/>
          <w:sz w:val="24"/>
          <w:szCs w:val="24"/>
        </w:rPr>
      </w:pPr>
    </w:p>
    <w:p w14:paraId="222991D0" w14:textId="77777777" w:rsidR="00217C59" w:rsidRPr="007E687C" w:rsidRDefault="00217C59" w:rsidP="007E687C">
      <w:pPr>
        <w:spacing w:line="360" w:lineRule="auto"/>
        <w:jc w:val="both"/>
        <w:rPr>
          <w:rFonts w:ascii="Arial" w:hAnsi="Arial" w:cs="Arial"/>
          <w:b/>
          <w:bCs/>
          <w:sz w:val="24"/>
          <w:szCs w:val="24"/>
        </w:rPr>
      </w:pPr>
    </w:p>
    <w:p w14:paraId="335CF88A" w14:textId="77777777" w:rsidR="00217C59" w:rsidRPr="007E687C" w:rsidRDefault="00217C59" w:rsidP="007E687C">
      <w:pPr>
        <w:spacing w:line="360" w:lineRule="auto"/>
        <w:jc w:val="both"/>
        <w:rPr>
          <w:rFonts w:ascii="Arial" w:hAnsi="Arial" w:cs="Arial"/>
          <w:b/>
          <w:bCs/>
          <w:sz w:val="24"/>
          <w:szCs w:val="24"/>
        </w:rPr>
      </w:pPr>
    </w:p>
    <w:p w14:paraId="706C9A86" w14:textId="77777777" w:rsidR="00217C59" w:rsidRPr="007E687C" w:rsidRDefault="00217C59" w:rsidP="007E687C">
      <w:pPr>
        <w:spacing w:line="360" w:lineRule="auto"/>
        <w:jc w:val="both"/>
        <w:rPr>
          <w:rFonts w:ascii="Arial" w:hAnsi="Arial" w:cs="Arial"/>
          <w:b/>
          <w:bCs/>
          <w:sz w:val="24"/>
          <w:szCs w:val="24"/>
        </w:rPr>
      </w:pPr>
    </w:p>
    <w:p w14:paraId="336A942B" w14:textId="77777777" w:rsidR="00217C59" w:rsidRPr="007E687C" w:rsidRDefault="00217C59" w:rsidP="007E687C">
      <w:pPr>
        <w:spacing w:line="360" w:lineRule="auto"/>
        <w:jc w:val="both"/>
        <w:rPr>
          <w:rFonts w:ascii="Arial" w:hAnsi="Arial" w:cs="Arial"/>
          <w:b/>
          <w:bCs/>
          <w:sz w:val="24"/>
          <w:szCs w:val="24"/>
        </w:rPr>
      </w:pPr>
    </w:p>
    <w:p w14:paraId="441BC2BE" w14:textId="77777777" w:rsidR="00217C59" w:rsidRPr="007E687C" w:rsidRDefault="00217C59" w:rsidP="007E687C">
      <w:pPr>
        <w:spacing w:line="360" w:lineRule="auto"/>
        <w:jc w:val="both"/>
        <w:rPr>
          <w:rFonts w:ascii="Arial" w:hAnsi="Arial" w:cs="Arial"/>
          <w:b/>
          <w:bCs/>
          <w:sz w:val="24"/>
          <w:szCs w:val="24"/>
        </w:rPr>
      </w:pPr>
    </w:p>
    <w:p w14:paraId="52845EE5" w14:textId="77777777" w:rsidR="00217C59" w:rsidRPr="007E687C" w:rsidRDefault="00217C59" w:rsidP="007E687C">
      <w:pPr>
        <w:spacing w:line="360" w:lineRule="auto"/>
        <w:jc w:val="both"/>
        <w:rPr>
          <w:rFonts w:ascii="Arial" w:hAnsi="Arial" w:cs="Arial"/>
          <w:b/>
          <w:bCs/>
          <w:sz w:val="24"/>
          <w:szCs w:val="24"/>
        </w:rPr>
      </w:pPr>
    </w:p>
    <w:p w14:paraId="21B56845" w14:textId="77777777" w:rsidR="00217C59" w:rsidRPr="007E687C" w:rsidRDefault="00217C59" w:rsidP="007E687C">
      <w:pPr>
        <w:spacing w:line="360" w:lineRule="auto"/>
        <w:jc w:val="both"/>
        <w:rPr>
          <w:rFonts w:ascii="Arial" w:hAnsi="Arial" w:cs="Arial"/>
          <w:b/>
          <w:bCs/>
          <w:sz w:val="24"/>
          <w:szCs w:val="24"/>
        </w:rPr>
      </w:pPr>
    </w:p>
    <w:p w14:paraId="5CA89F5B" w14:textId="77777777" w:rsidR="00217C59" w:rsidRPr="007E687C" w:rsidRDefault="00217C59" w:rsidP="007E687C">
      <w:pPr>
        <w:spacing w:line="360" w:lineRule="auto"/>
        <w:jc w:val="both"/>
        <w:rPr>
          <w:rFonts w:ascii="Arial" w:hAnsi="Arial" w:cs="Arial"/>
          <w:b/>
          <w:bCs/>
          <w:sz w:val="24"/>
          <w:szCs w:val="24"/>
        </w:rPr>
      </w:pPr>
    </w:p>
    <w:p w14:paraId="4120AAAD" w14:textId="77777777" w:rsidR="00217C59" w:rsidRPr="007E687C" w:rsidRDefault="00217C59" w:rsidP="007E687C">
      <w:pPr>
        <w:spacing w:line="360" w:lineRule="auto"/>
        <w:jc w:val="both"/>
        <w:rPr>
          <w:rFonts w:ascii="Arial" w:hAnsi="Arial" w:cs="Arial"/>
          <w:b/>
          <w:bCs/>
          <w:sz w:val="24"/>
          <w:szCs w:val="24"/>
        </w:rPr>
      </w:pPr>
    </w:p>
    <w:p w14:paraId="4E0DED86" w14:textId="77777777" w:rsidR="00217C59" w:rsidRPr="007E687C" w:rsidRDefault="00217C59" w:rsidP="007E687C">
      <w:pPr>
        <w:spacing w:line="360" w:lineRule="auto"/>
        <w:jc w:val="both"/>
        <w:rPr>
          <w:rFonts w:ascii="Arial" w:hAnsi="Arial" w:cs="Arial"/>
          <w:b/>
          <w:bCs/>
          <w:sz w:val="24"/>
          <w:szCs w:val="24"/>
        </w:rPr>
      </w:pPr>
    </w:p>
    <w:p w14:paraId="406127D0" w14:textId="77777777" w:rsidR="00217C59" w:rsidRPr="007E687C" w:rsidRDefault="00217C59" w:rsidP="007E687C">
      <w:pPr>
        <w:spacing w:line="360" w:lineRule="auto"/>
        <w:jc w:val="both"/>
        <w:rPr>
          <w:rFonts w:ascii="Arial" w:hAnsi="Arial" w:cs="Arial"/>
          <w:b/>
          <w:bCs/>
          <w:sz w:val="24"/>
          <w:szCs w:val="24"/>
        </w:rPr>
      </w:pPr>
    </w:p>
    <w:p w14:paraId="60978059" w14:textId="77777777" w:rsidR="00217C59" w:rsidRPr="007E687C" w:rsidRDefault="00217C59" w:rsidP="007E687C">
      <w:pPr>
        <w:spacing w:line="360" w:lineRule="auto"/>
        <w:jc w:val="both"/>
        <w:rPr>
          <w:rFonts w:ascii="Arial" w:hAnsi="Arial" w:cs="Arial"/>
          <w:b/>
          <w:bCs/>
          <w:sz w:val="24"/>
          <w:szCs w:val="24"/>
        </w:rPr>
      </w:pPr>
    </w:p>
    <w:p w14:paraId="0AFBADB0" w14:textId="77777777" w:rsidR="00217C59" w:rsidRPr="007E687C" w:rsidRDefault="00217C59" w:rsidP="007E687C">
      <w:pPr>
        <w:spacing w:line="360" w:lineRule="auto"/>
        <w:jc w:val="both"/>
        <w:rPr>
          <w:rFonts w:ascii="Arial" w:hAnsi="Arial" w:cs="Arial"/>
          <w:b/>
          <w:bCs/>
          <w:sz w:val="24"/>
          <w:szCs w:val="24"/>
        </w:rPr>
      </w:pPr>
    </w:p>
    <w:p w14:paraId="49209166" w14:textId="77777777" w:rsidR="00217C59" w:rsidRPr="007E687C" w:rsidRDefault="00217C59" w:rsidP="007E687C">
      <w:pPr>
        <w:spacing w:line="360" w:lineRule="auto"/>
        <w:jc w:val="both"/>
        <w:rPr>
          <w:rFonts w:ascii="Arial" w:hAnsi="Arial" w:cs="Arial"/>
          <w:b/>
          <w:bCs/>
          <w:sz w:val="24"/>
          <w:szCs w:val="24"/>
        </w:rPr>
      </w:pPr>
    </w:p>
    <w:p w14:paraId="487F39EE" w14:textId="77777777" w:rsidR="00217C59" w:rsidRPr="007E687C" w:rsidRDefault="00217C59" w:rsidP="007E687C">
      <w:pPr>
        <w:spacing w:line="360" w:lineRule="auto"/>
        <w:jc w:val="both"/>
        <w:rPr>
          <w:rFonts w:ascii="Arial" w:hAnsi="Arial" w:cs="Arial"/>
          <w:b/>
          <w:bCs/>
          <w:sz w:val="24"/>
          <w:szCs w:val="24"/>
        </w:rPr>
      </w:pPr>
    </w:p>
    <w:p w14:paraId="0E0CEA56" w14:textId="77777777" w:rsidR="00217C59" w:rsidRPr="007E687C" w:rsidRDefault="00217C59" w:rsidP="007E687C">
      <w:pPr>
        <w:spacing w:line="360" w:lineRule="auto"/>
        <w:jc w:val="both"/>
        <w:rPr>
          <w:rFonts w:ascii="Arial" w:hAnsi="Arial" w:cs="Arial"/>
          <w:b/>
          <w:bCs/>
          <w:sz w:val="24"/>
          <w:szCs w:val="24"/>
        </w:rPr>
      </w:pPr>
    </w:p>
    <w:p w14:paraId="6A0A5512" w14:textId="77777777" w:rsidR="00217C59" w:rsidRPr="007E687C" w:rsidRDefault="00217C59" w:rsidP="007E687C">
      <w:pPr>
        <w:spacing w:line="360" w:lineRule="auto"/>
        <w:jc w:val="both"/>
        <w:rPr>
          <w:rFonts w:ascii="Arial" w:hAnsi="Arial" w:cs="Arial"/>
          <w:b/>
          <w:bCs/>
          <w:sz w:val="24"/>
          <w:szCs w:val="24"/>
        </w:rPr>
      </w:pPr>
    </w:p>
    <w:p w14:paraId="0DB1850B" w14:textId="77777777" w:rsidR="00217C59" w:rsidRPr="007E687C" w:rsidRDefault="00217C59" w:rsidP="007E687C">
      <w:pPr>
        <w:spacing w:line="360" w:lineRule="auto"/>
        <w:jc w:val="both"/>
        <w:rPr>
          <w:rFonts w:ascii="Arial" w:hAnsi="Arial" w:cs="Arial"/>
          <w:b/>
          <w:bCs/>
          <w:sz w:val="24"/>
          <w:szCs w:val="24"/>
        </w:rPr>
      </w:pPr>
    </w:p>
    <w:p w14:paraId="19042DD1" w14:textId="774832F7" w:rsidR="00217C59" w:rsidRPr="001E2572" w:rsidRDefault="00217C59" w:rsidP="007E687C">
      <w:pPr>
        <w:spacing w:line="360" w:lineRule="auto"/>
        <w:jc w:val="both"/>
        <w:rPr>
          <w:rFonts w:ascii="Arial" w:hAnsi="Arial" w:cs="Arial"/>
          <w:sz w:val="24"/>
          <w:szCs w:val="24"/>
        </w:rPr>
      </w:pPr>
      <w:r w:rsidRPr="001E2572">
        <w:rPr>
          <w:rFonts w:ascii="Arial" w:hAnsi="Arial" w:cs="Arial"/>
          <w:sz w:val="24"/>
          <w:szCs w:val="24"/>
        </w:rPr>
        <w:t xml:space="preserve">Within the ever-changing world of global hospitality, Human Resources Management (HRM) has evolved from its administrative origins to assume the role of a strategic designer for brand growth. This essay explores the development of Human Resource Management (HRM) within Marriott International, a prominent global hotel corporation. It examines how the firm's strategies for workforce planning, recruitment, and selection contribute to its ambitious growth goals. Through the process of </w:t>
      </w:r>
      <w:r w:rsidR="002F5FE2" w:rsidRPr="001E2572">
        <w:rPr>
          <w:rFonts w:ascii="Arial" w:hAnsi="Arial" w:cs="Arial"/>
          <w:sz w:val="24"/>
          <w:szCs w:val="24"/>
        </w:rPr>
        <w:t>unravelling</w:t>
      </w:r>
      <w:r w:rsidRPr="001E2572">
        <w:rPr>
          <w:rFonts w:ascii="Arial" w:hAnsi="Arial" w:cs="Arial"/>
          <w:sz w:val="24"/>
          <w:szCs w:val="24"/>
        </w:rPr>
        <w:t xml:space="preserve"> essential HR tasks such as strategic planning, we will observe how Marriott effectively utilizes its workforce to not just staff jobs, but also to develop a brand image that strongly connects with various cultures and </w:t>
      </w:r>
      <w:r w:rsidR="002F5FE2" w:rsidRPr="001E2572">
        <w:rPr>
          <w:rFonts w:ascii="Arial" w:hAnsi="Arial" w:cs="Arial"/>
          <w:sz w:val="24"/>
          <w:szCs w:val="24"/>
        </w:rPr>
        <w:t>markets</w:t>
      </w:r>
      <w:r w:rsidRPr="001E2572">
        <w:rPr>
          <w:rFonts w:ascii="Arial" w:hAnsi="Arial" w:cs="Arial"/>
          <w:sz w:val="24"/>
          <w:szCs w:val="24"/>
        </w:rPr>
        <w:t xml:space="preserve">, once limited to administrative duties, has transformed to adopt a proactive and forward-thinking approach. It no longer functions independently, but instead aligns closely with the company's overall strategic direction. This strategic importance is evident in various critical functions, with workforce planning being the most important. Marriott carefully predicts future </w:t>
      </w:r>
      <w:r w:rsidR="002F5FE2" w:rsidRPr="001E2572">
        <w:rPr>
          <w:rFonts w:ascii="Arial" w:hAnsi="Arial" w:cs="Arial"/>
          <w:sz w:val="24"/>
          <w:szCs w:val="24"/>
        </w:rPr>
        <w:t>labour</w:t>
      </w:r>
      <w:r w:rsidRPr="001E2572">
        <w:rPr>
          <w:rFonts w:ascii="Arial" w:hAnsi="Arial" w:cs="Arial"/>
          <w:sz w:val="24"/>
          <w:szCs w:val="24"/>
        </w:rPr>
        <w:t xml:space="preserve"> requirements, taking into consideration industry trends, technology progress, and intentions for regional expansion. This meticulous forecasting allows the company to anticipate talent gaps and proactively build talent pipelines, ensuring a ready pool of qualified candidates when opportunities arise (</w:t>
      </w:r>
      <w:r w:rsidR="00687740" w:rsidRPr="001E2572">
        <w:rPr>
          <w:rFonts w:ascii="Arial" w:hAnsi="Arial" w:cs="Arial"/>
          <w:sz w:val="24"/>
          <w:szCs w:val="24"/>
        </w:rPr>
        <w:t xml:space="preserve">Stahl et </w:t>
      </w:r>
      <w:proofErr w:type="gramStart"/>
      <w:r w:rsidR="00687740" w:rsidRPr="001E2572">
        <w:rPr>
          <w:rFonts w:ascii="Arial" w:hAnsi="Arial" w:cs="Arial"/>
          <w:sz w:val="24"/>
          <w:szCs w:val="24"/>
        </w:rPr>
        <w:t>al,.</w:t>
      </w:r>
      <w:proofErr w:type="gramEnd"/>
      <w:r w:rsidR="00687740" w:rsidRPr="001E2572">
        <w:rPr>
          <w:rFonts w:ascii="Arial" w:hAnsi="Arial" w:cs="Arial"/>
          <w:sz w:val="24"/>
          <w:szCs w:val="24"/>
        </w:rPr>
        <w:t xml:space="preserve"> 2019</w:t>
      </w:r>
      <w:r w:rsidRPr="001E2572">
        <w:rPr>
          <w:rFonts w:ascii="Arial" w:hAnsi="Arial" w:cs="Arial"/>
          <w:sz w:val="24"/>
          <w:szCs w:val="24"/>
        </w:rPr>
        <w:t>).</w:t>
      </w:r>
    </w:p>
    <w:p w14:paraId="667DE13E" w14:textId="77777777" w:rsidR="00560831" w:rsidRPr="001E2572" w:rsidRDefault="00560831" w:rsidP="007E687C">
      <w:pPr>
        <w:spacing w:line="360" w:lineRule="auto"/>
        <w:jc w:val="both"/>
        <w:rPr>
          <w:rFonts w:ascii="Arial" w:hAnsi="Arial" w:cs="Arial"/>
          <w:sz w:val="24"/>
          <w:szCs w:val="24"/>
        </w:rPr>
      </w:pPr>
    </w:p>
    <w:p w14:paraId="47B1424B" w14:textId="5BE6C51D" w:rsidR="00024338" w:rsidRPr="001E2572" w:rsidRDefault="00024338" w:rsidP="007E687C">
      <w:pPr>
        <w:spacing w:line="360" w:lineRule="auto"/>
        <w:jc w:val="both"/>
        <w:rPr>
          <w:rFonts w:ascii="Arial" w:hAnsi="Arial" w:cs="Arial"/>
          <w:sz w:val="24"/>
          <w:szCs w:val="24"/>
        </w:rPr>
      </w:pPr>
      <w:r w:rsidRPr="001E2572">
        <w:rPr>
          <w:rFonts w:ascii="Arial" w:hAnsi="Arial" w:cs="Arial"/>
          <w:sz w:val="24"/>
          <w:szCs w:val="24"/>
        </w:rPr>
        <w:t>HRM's strategic status is enhanced by its involvement in goal development and strategic planning. The era of standardised job descriptions and uniform recruitment campaigns is now a thing of the past. Currently, the HRM teams at Marriott collaborate closely with various departments to pinpoint the precise talents and cultural proficiencies required to achieve the brand's strategic goals. Whether it's opening a luxury resort in Bali or entering a new budget-conscious market segment, HRM tailors its practices to attract and retain individuals who embody the brand's unique values and service philosophy (</w:t>
      </w:r>
      <w:r w:rsidR="001E2572" w:rsidRPr="001E2572">
        <w:rPr>
          <w:rFonts w:ascii="Arial" w:hAnsi="Arial" w:cs="Arial"/>
          <w:sz w:val="24"/>
          <w:szCs w:val="24"/>
        </w:rPr>
        <w:t>Hsu</w:t>
      </w:r>
      <w:r w:rsidRPr="001E2572">
        <w:rPr>
          <w:rFonts w:ascii="Arial" w:hAnsi="Arial" w:cs="Arial"/>
          <w:sz w:val="24"/>
          <w:szCs w:val="24"/>
        </w:rPr>
        <w:t xml:space="preserve"> &amp; </w:t>
      </w:r>
      <w:proofErr w:type="spellStart"/>
      <w:r w:rsidR="001E2572" w:rsidRPr="001E2572">
        <w:rPr>
          <w:rFonts w:ascii="Arial" w:hAnsi="Arial" w:cs="Arial"/>
          <w:sz w:val="24"/>
          <w:szCs w:val="24"/>
        </w:rPr>
        <w:t>Hiltebrand</w:t>
      </w:r>
      <w:proofErr w:type="spellEnd"/>
      <w:r w:rsidRPr="001E2572">
        <w:rPr>
          <w:rFonts w:ascii="Arial" w:hAnsi="Arial" w:cs="Arial"/>
          <w:sz w:val="24"/>
          <w:szCs w:val="24"/>
        </w:rPr>
        <w:t>, 201</w:t>
      </w:r>
      <w:r w:rsidR="001E2572" w:rsidRPr="001E2572">
        <w:rPr>
          <w:rFonts w:ascii="Arial" w:hAnsi="Arial" w:cs="Arial"/>
          <w:sz w:val="24"/>
          <w:szCs w:val="24"/>
        </w:rPr>
        <w:t>9</w:t>
      </w:r>
      <w:r w:rsidRPr="001E2572">
        <w:rPr>
          <w:rFonts w:ascii="Arial" w:hAnsi="Arial" w:cs="Arial"/>
          <w:sz w:val="24"/>
          <w:szCs w:val="24"/>
        </w:rPr>
        <w:t xml:space="preserve">). The strategic importance of HRM is particularly visible in the meticulous recruitment and selection process. Marriott implements a comprehensive strategy that goes beyond conventional CV evaluations and interview panels. Marriott utilises advanced assessment techniques, behavioural </w:t>
      </w:r>
      <w:r w:rsidRPr="001E2572">
        <w:rPr>
          <w:rFonts w:ascii="Arial" w:hAnsi="Arial" w:cs="Arial"/>
          <w:sz w:val="24"/>
          <w:szCs w:val="24"/>
        </w:rPr>
        <w:lastRenderedPageBreak/>
        <w:t>simulations, and cultural immersion exercises to detect not only technical capabilities, but also adaptability, resilience, and a sincere enthusiasm for hospitality (Kulik &amp; Collins, 2020). This methodical technique guarantees that every new employee effortlessly assimilates into the brand's essence, becoming a representative of its culture and standards in every interaction. Marriott's "Connect with Marriott" platform is an interactive online site that promotes the recruitment of talented individuals worldwide. In addition to job advertising, it provides comprehensive virtual tours, employee testimonials, and interactive webinars that provide a detailed representation of life within the Marriott family. The proactive strategy not only attracts highly skilled individuals, but also fosters a feeling of unity and inclusion, hence enhancing the attractiveness of the brand (Marriott International, 2023).</w:t>
      </w:r>
    </w:p>
    <w:p w14:paraId="45439257" w14:textId="77777777" w:rsidR="00EB6A3F" w:rsidRPr="001E2572" w:rsidRDefault="00EB6A3F" w:rsidP="007E687C">
      <w:pPr>
        <w:spacing w:line="360" w:lineRule="auto"/>
        <w:jc w:val="both"/>
        <w:rPr>
          <w:rFonts w:ascii="Arial" w:hAnsi="Arial" w:cs="Arial"/>
          <w:sz w:val="24"/>
          <w:szCs w:val="24"/>
        </w:rPr>
      </w:pPr>
      <w:r w:rsidRPr="001E2572">
        <w:rPr>
          <w:rFonts w:ascii="Arial" w:hAnsi="Arial" w:cs="Arial"/>
          <w:sz w:val="24"/>
          <w:szCs w:val="24"/>
        </w:rPr>
        <w:t xml:space="preserve">On the other hand, contemplate targeting a cost-conscious market segment. In this context, Human Resource Management (HRM) executes an agile and </w:t>
      </w:r>
      <w:proofErr w:type="spellStart"/>
      <w:r w:rsidRPr="001E2572">
        <w:rPr>
          <w:rFonts w:ascii="Arial" w:hAnsi="Arial" w:cs="Arial"/>
          <w:sz w:val="24"/>
          <w:szCs w:val="24"/>
        </w:rPr>
        <w:t>skillful</w:t>
      </w:r>
      <w:proofErr w:type="spellEnd"/>
      <w:r w:rsidRPr="001E2572">
        <w:rPr>
          <w:rFonts w:ascii="Arial" w:hAnsi="Arial" w:cs="Arial"/>
          <w:sz w:val="24"/>
          <w:szCs w:val="24"/>
        </w:rPr>
        <w:t xml:space="preserve"> dance known as the foxtrot, which attracts highly skilled individuals who are proficient in optimising value and productivity. They seek out professionals who possess a comprehensive understanding of the intricate equilibrium between cost-effectiveness and Marriott's distinctive service benchmarks. Envision resourcefulness in practice - reusing materials for decoration, creating captivating and inexpensive activities, and cultivating a hospitable ambiance despite limited financial resources.</w:t>
      </w:r>
    </w:p>
    <w:p w14:paraId="7F2B9347" w14:textId="5478272E" w:rsidR="00EB6A3F" w:rsidRPr="001E2572" w:rsidRDefault="00EB6A3F" w:rsidP="007E687C">
      <w:pPr>
        <w:spacing w:line="360" w:lineRule="auto"/>
        <w:jc w:val="both"/>
        <w:rPr>
          <w:rFonts w:ascii="Arial" w:hAnsi="Arial" w:cs="Arial"/>
          <w:sz w:val="24"/>
          <w:szCs w:val="24"/>
        </w:rPr>
      </w:pPr>
      <w:r w:rsidRPr="001E2572">
        <w:rPr>
          <w:rFonts w:ascii="Arial" w:hAnsi="Arial" w:cs="Arial"/>
          <w:sz w:val="24"/>
          <w:szCs w:val="24"/>
        </w:rPr>
        <w:t>This strategic talent linkage extends beyond certain industries. The HRM team at Marriott conducts an analysis of industry trends, technology improvements, and guest preferences to predict and prepare for future requirements. Subsequently, they proactively progress by constructing talent pipelines that are abundant with individuals who possess the required skills and adaptability to successfully navigate the constantly changing hospitality industry. Envision them as forward-thinking individuals, orchestrating a forthcoming masterpiece of skill, ensuring that the suitable performers are prepared to seize the moment on stage.</w:t>
      </w:r>
    </w:p>
    <w:p w14:paraId="0D33504D" w14:textId="7F72BA17" w:rsidR="00EB6A3F" w:rsidRPr="001E2572" w:rsidRDefault="00EB6A3F" w:rsidP="007E687C">
      <w:pPr>
        <w:spacing w:line="360" w:lineRule="auto"/>
        <w:jc w:val="both"/>
        <w:rPr>
          <w:rFonts w:ascii="Arial" w:hAnsi="Arial" w:cs="Arial"/>
          <w:sz w:val="24"/>
          <w:szCs w:val="24"/>
        </w:rPr>
      </w:pPr>
      <w:r w:rsidRPr="001E2572">
        <w:rPr>
          <w:rFonts w:ascii="Arial" w:hAnsi="Arial" w:cs="Arial"/>
          <w:sz w:val="24"/>
          <w:szCs w:val="24"/>
        </w:rPr>
        <w:t xml:space="preserve">Marriott's HRM plays the role of an orchestra conductor, skilfully blending different abilities and cultural proficiencies in alignment with the brand's strategic objective. Their objective is to ensure that every new employee effortlessly integrates into the company's performance, enhancing the brand's identity and driving it towards greater achievements. Marriott enhances the role of HRM from a behind-the-scenes function </w:t>
      </w:r>
      <w:r w:rsidRPr="001E2572">
        <w:rPr>
          <w:rFonts w:ascii="Arial" w:hAnsi="Arial" w:cs="Arial"/>
          <w:sz w:val="24"/>
          <w:szCs w:val="24"/>
        </w:rPr>
        <w:lastRenderedPageBreak/>
        <w:t>to a strategic partner in the company's worldwide expansion efforts by matching talent with ambition.</w:t>
      </w:r>
    </w:p>
    <w:p w14:paraId="2689157F" w14:textId="7E0027AB" w:rsidR="00EB6A3F" w:rsidRPr="001E2572" w:rsidRDefault="00EB6A3F" w:rsidP="007E687C">
      <w:pPr>
        <w:spacing w:line="360" w:lineRule="auto"/>
        <w:jc w:val="both"/>
        <w:rPr>
          <w:rFonts w:ascii="Arial" w:hAnsi="Arial" w:cs="Arial"/>
          <w:sz w:val="24"/>
          <w:szCs w:val="24"/>
        </w:rPr>
      </w:pPr>
      <w:r w:rsidRPr="001E2572">
        <w:rPr>
          <w:rFonts w:ascii="Arial" w:hAnsi="Arial" w:cs="Arial"/>
          <w:sz w:val="24"/>
          <w:szCs w:val="24"/>
        </w:rPr>
        <w:t>This section provides additional details on the crucial function of Human Resource Management (HRM) in Marriott's objective establishment and strategic planning. The text uses vibrant metaphors and imagery to demonstrate how HRM customizes its methods to suit various market sectors and proactively anticipates future requirements. Furthermore, it highlights the cooperative aspect of HRM and its influence on building Marriott's brand image and facilitating worldwide growth.</w:t>
      </w:r>
    </w:p>
    <w:p w14:paraId="24E165F1" w14:textId="77777777" w:rsidR="002F5FE2" w:rsidRPr="001E2572" w:rsidRDefault="002F5FE2" w:rsidP="007E687C">
      <w:pPr>
        <w:spacing w:line="360" w:lineRule="auto"/>
        <w:jc w:val="both"/>
        <w:rPr>
          <w:rFonts w:ascii="Arial" w:hAnsi="Arial" w:cs="Arial"/>
          <w:sz w:val="24"/>
          <w:szCs w:val="24"/>
        </w:rPr>
      </w:pPr>
      <w:r w:rsidRPr="001E2572">
        <w:rPr>
          <w:rFonts w:ascii="Arial" w:hAnsi="Arial" w:cs="Arial"/>
          <w:sz w:val="24"/>
          <w:szCs w:val="24"/>
        </w:rPr>
        <w:t>Marriott's "Connect with Marriott" program serves as a portal to a multitude of advantageous possibilities.</w:t>
      </w:r>
    </w:p>
    <w:p w14:paraId="4AB7B8CA" w14:textId="17A324BE" w:rsidR="002F5FE2" w:rsidRPr="001E2572" w:rsidRDefault="002F5FE2" w:rsidP="007E687C">
      <w:pPr>
        <w:spacing w:line="360" w:lineRule="auto"/>
        <w:jc w:val="both"/>
        <w:rPr>
          <w:rFonts w:ascii="Arial" w:hAnsi="Arial" w:cs="Arial"/>
          <w:sz w:val="24"/>
          <w:szCs w:val="24"/>
        </w:rPr>
      </w:pPr>
      <w:r w:rsidRPr="001E2572">
        <w:rPr>
          <w:rFonts w:ascii="Arial" w:hAnsi="Arial" w:cs="Arial"/>
          <w:sz w:val="24"/>
          <w:szCs w:val="24"/>
        </w:rPr>
        <w:t>Marriott's "Connect with Marriott" platform goes beyond being just a job board; it serves as a gateway to a lively worldwide community that is brought together by a common enthusiasm for hospitality. Instead of providing boring explanations and impersonal documents, the platform bursts with vibrant colours and vitality, providing captivating virtual tours that transport you to the centre of vibrant urban hotels, tranquil island resorts, and everything in between. One can leisurely walk-through well-lit entrance area, observe busy cooking areas, and even catch a glimpse of breathtaking panoramas from guest suites that offer views of famous sites. These virtual excursions are not just visually appealing; they are thoughtfully selected to highlight the wide range of Marriott experiences, enabling potential recruits to imagine themselves effortlessly integrated within the brand.</w:t>
      </w:r>
    </w:p>
    <w:p w14:paraId="231ED77E" w14:textId="3F2E05F2" w:rsidR="00217C59" w:rsidRPr="001E2572" w:rsidRDefault="002F5FE2" w:rsidP="007E687C">
      <w:pPr>
        <w:spacing w:line="360" w:lineRule="auto"/>
        <w:jc w:val="both"/>
        <w:rPr>
          <w:rFonts w:ascii="Arial" w:hAnsi="Arial" w:cs="Arial"/>
          <w:sz w:val="24"/>
          <w:szCs w:val="24"/>
        </w:rPr>
      </w:pPr>
      <w:r w:rsidRPr="001E2572">
        <w:rPr>
          <w:rFonts w:ascii="Arial" w:hAnsi="Arial" w:cs="Arial"/>
          <w:sz w:val="24"/>
          <w:szCs w:val="24"/>
        </w:rPr>
        <w:t xml:space="preserve">However, "Connect with Marriott" extends beyond just visual attractiveness. It cultivates a feeling of connection and inclusion through authentic narrative. Employee testimonials, such as sincere videos and honest blog articles, convey genuine experiences of development and satisfaction within the Marriott organization. Envision listening to a young chef discuss their progression from dishwashing to creating exceptional culinary creations with the direction of experienced mentors. Imagine a cleaning colleague describing the satisfaction of surpassing visitor expectations and forming enduring memories. These genuine voices depict a nurturing and encouraging atmosphere where individual talents flourish and contributions are acknowledged and valued. In addition to evoking strong emotions, "Connect with Marriott" provides useful and informative perspectives on the company's culture and ideals. Industry experts </w:t>
      </w:r>
      <w:r w:rsidRPr="001E2572">
        <w:rPr>
          <w:rFonts w:ascii="Arial" w:hAnsi="Arial" w:cs="Arial"/>
          <w:sz w:val="24"/>
          <w:szCs w:val="24"/>
        </w:rPr>
        <w:lastRenderedPageBreak/>
        <w:t>and Marriott executives lead interactive webinars that explore a range of topics, including professional development possibilities and sustainable hospitality practices. These workshops offer prospective candidates a firsthand experience of Marriott's strategic vision and dedication to social responsibility, highlighting a corporation that not only emphasises client happiness but also invests in the welfare and development of its staff. However, "Connect with Marriott" is not solely a one-way path. It promotes a bilateral conversation by incorporating interactive elements such as gamified quizzes and polls. Envision assessing your expertise in hospitality with enjoyable tasks or expressing your ambitions through live surveys. This active involvement enables prospective candidates to assume responsibility for their own path, showcasing their personal enthusiasm and drive to the Marriott team.</w:t>
      </w:r>
    </w:p>
    <w:p w14:paraId="3E8E254D" w14:textId="77777777" w:rsidR="00EB6A3F" w:rsidRPr="001E2572" w:rsidRDefault="00EB6A3F" w:rsidP="007E687C">
      <w:pPr>
        <w:spacing w:line="360" w:lineRule="auto"/>
        <w:jc w:val="both"/>
        <w:rPr>
          <w:rFonts w:ascii="Arial" w:hAnsi="Arial" w:cs="Arial"/>
          <w:sz w:val="24"/>
          <w:szCs w:val="24"/>
        </w:rPr>
      </w:pPr>
      <w:r w:rsidRPr="001E2572">
        <w:rPr>
          <w:rFonts w:ascii="Arial" w:hAnsi="Arial" w:cs="Arial"/>
          <w:sz w:val="24"/>
          <w:szCs w:val="24"/>
        </w:rPr>
        <w:t>Marriott International's global development is not only about conquering new territories, but rather a well-coordinated effort by the strategic HRM team to integrate local cultural subtleties with the company's basic brand values. Marriott's thorough focus on cultural sensitivity promotes a workforce that is both varied and engaged, reflecting the international composition of its customers. This has propelled Marriott to a leading position in the hospitality industry.</w:t>
      </w:r>
    </w:p>
    <w:p w14:paraId="387B65B4" w14:textId="77777777" w:rsidR="00EB6A3F" w:rsidRPr="001E2572" w:rsidRDefault="00EB6A3F" w:rsidP="007E687C">
      <w:pPr>
        <w:spacing w:line="360" w:lineRule="auto"/>
        <w:jc w:val="both"/>
        <w:rPr>
          <w:rFonts w:ascii="Arial" w:hAnsi="Arial" w:cs="Arial"/>
          <w:sz w:val="24"/>
          <w:szCs w:val="24"/>
        </w:rPr>
      </w:pPr>
      <w:r w:rsidRPr="001E2572">
        <w:rPr>
          <w:rFonts w:ascii="Arial" w:hAnsi="Arial" w:cs="Arial"/>
          <w:sz w:val="24"/>
          <w:szCs w:val="24"/>
        </w:rPr>
        <w:t>Imagine entering a Marriott hotel in the vibrant city of Shanghai and being welcomed by employees who are fluent in Mandarin and with extensive knowledge of local customs. Imagine entering a lavish resort in Bali, where you are greeted with the genuine warmth of Balinese hospitality while also enjoying the renowned service excellence of Marriott. The seamless incorporation of local culture into Marriott's fundamental principles is not coincidental; rather, it is the outcome of a purposeful and strategic approach to human resource management.</w:t>
      </w:r>
    </w:p>
    <w:p w14:paraId="30F08A7C" w14:textId="21AB2578" w:rsidR="00EB6A3F" w:rsidRPr="001E2572" w:rsidRDefault="00EB6A3F" w:rsidP="007E687C">
      <w:pPr>
        <w:spacing w:line="360" w:lineRule="auto"/>
        <w:jc w:val="both"/>
        <w:rPr>
          <w:rFonts w:ascii="Arial" w:hAnsi="Arial" w:cs="Arial"/>
          <w:sz w:val="24"/>
          <w:szCs w:val="24"/>
        </w:rPr>
      </w:pPr>
      <w:r w:rsidRPr="001E2572">
        <w:rPr>
          <w:rFonts w:ascii="Arial" w:hAnsi="Arial" w:cs="Arial"/>
          <w:sz w:val="24"/>
          <w:szCs w:val="24"/>
        </w:rPr>
        <w:t>An essential factor to consider is the localization of the workforce. Marriott makes significant investments in the recruitment and development of talented individuals from the areas it operates in. The commitment to recruiting locally not only guarantees a deep understanding of the local culture but also cultivates a feeling of responsibility and active involvement within the community among employees (</w:t>
      </w:r>
      <w:r w:rsidR="001E2572" w:rsidRPr="001E2572">
        <w:rPr>
          <w:rFonts w:ascii="Arial" w:hAnsi="Arial" w:cs="Arial"/>
          <w:sz w:val="24"/>
          <w:szCs w:val="24"/>
        </w:rPr>
        <w:t>Griffin</w:t>
      </w:r>
      <w:r w:rsidRPr="001E2572">
        <w:rPr>
          <w:rFonts w:ascii="Arial" w:hAnsi="Arial" w:cs="Arial"/>
          <w:sz w:val="24"/>
          <w:szCs w:val="24"/>
        </w:rPr>
        <w:t xml:space="preserve"> et al., 2020). Consider it as local musicians collaborating with the Marriott orchestra, enhancing the harmony with their distinctive instruments and melodies.</w:t>
      </w:r>
    </w:p>
    <w:p w14:paraId="3E7F0A59" w14:textId="77777777" w:rsidR="00EB6A3F" w:rsidRPr="001E2572" w:rsidRDefault="00EB6A3F" w:rsidP="007E687C">
      <w:pPr>
        <w:spacing w:line="360" w:lineRule="auto"/>
        <w:jc w:val="both"/>
        <w:rPr>
          <w:rFonts w:ascii="Arial" w:hAnsi="Arial" w:cs="Arial"/>
          <w:sz w:val="24"/>
          <w:szCs w:val="24"/>
        </w:rPr>
      </w:pPr>
      <w:r w:rsidRPr="001E2572">
        <w:rPr>
          <w:rFonts w:ascii="Arial" w:hAnsi="Arial" w:cs="Arial"/>
          <w:sz w:val="24"/>
          <w:szCs w:val="24"/>
        </w:rPr>
        <w:lastRenderedPageBreak/>
        <w:t>In addition to recruitment, Marriott's strategic HRM places significant emphasis on cultural competency training. Training programs extend beyond language instruction, exploring indigenous practices, protocols, and societal conventions. Employees acquire the ability to adeptly negotiate cultural subtleties, so guaranteeing that guests from diverse backgrounds feel warmly received and comprehended (Noe et al., 2023). Consider Marriott organizing training in Japan on tea ceremonies or in Spain on flamenco dance appreciation, providing their employees with the skills to establish a more profound cultural connection with visitors.</w:t>
      </w:r>
    </w:p>
    <w:p w14:paraId="0EE848EE" w14:textId="26DB19F1" w:rsidR="00EB6A3F" w:rsidRPr="001E2572" w:rsidRDefault="00EB6A3F" w:rsidP="007E687C">
      <w:pPr>
        <w:spacing w:line="360" w:lineRule="auto"/>
        <w:jc w:val="both"/>
        <w:rPr>
          <w:rFonts w:ascii="Arial" w:hAnsi="Arial" w:cs="Arial"/>
          <w:sz w:val="24"/>
          <w:szCs w:val="24"/>
        </w:rPr>
      </w:pPr>
      <w:r w:rsidRPr="001E2572">
        <w:rPr>
          <w:rFonts w:ascii="Arial" w:hAnsi="Arial" w:cs="Arial"/>
          <w:sz w:val="24"/>
          <w:szCs w:val="24"/>
        </w:rPr>
        <w:t>This dedication to cultural awareness goes beyond internal practices. Marriott regularly engages with the local communities it serves by supporting cultural activities and taking part in traditional festivities. Marriott showcases its reverence for local heritage and principles by supporting local festivals and collaborating with indigenous groups on sustainability initiatives (Marriott International, 2023). Consider it as Marriott aligning with the local cultural ensemble, producing a splendid and enlightening collaborative presentation.</w:t>
      </w:r>
    </w:p>
    <w:p w14:paraId="5608E6F3" w14:textId="5874AA80" w:rsidR="00217C59" w:rsidRPr="001E2572" w:rsidRDefault="00EB6A3F" w:rsidP="007E687C">
      <w:pPr>
        <w:spacing w:line="360" w:lineRule="auto"/>
        <w:jc w:val="both"/>
        <w:rPr>
          <w:rFonts w:ascii="Arial" w:hAnsi="Arial" w:cs="Arial"/>
          <w:sz w:val="24"/>
          <w:szCs w:val="24"/>
        </w:rPr>
      </w:pPr>
      <w:r w:rsidRPr="001E2572">
        <w:rPr>
          <w:rFonts w:ascii="Arial" w:hAnsi="Arial" w:cs="Arial"/>
          <w:sz w:val="24"/>
          <w:szCs w:val="24"/>
        </w:rPr>
        <w:t>The positive outcomes of this strategic approach are clearly seen in the numerous awards and acknowledgments received by Marriott. The organisation has continually achieved high rankings as one of the world's leading employers in terms of cultural diversity and inclusion. Marriott was honoured with the prestigious "World's Leading Employer Brand" award by the World Branding Forum in 2023, which recognises the company's dedication to cultivating an inclusive culture that appreciates and respects diversity (World Branding Forum, 2023). These achievements are not only trophies; they symbolise the harmonious composition originating from Marriott's worldwide ensemble, but a symphony of varied skills also brought together by a common dedication to hospitality.</w:t>
      </w:r>
    </w:p>
    <w:p w14:paraId="07F6DB8E" w14:textId="77777777" w:rsidR="00560831" w:rsidRPr="001E2572" w:rsidRDefault="00560831" w:rsidP="007E687C">
      <w:pPr>
        <w:spacing w:line="360" w:lineRule="auto"/>
        <w:jc w:val="both"/>
        <w:rPr>
          <w:rFonts w:ascii="Arial" w:hAnsi="Arial" w:cs="Arial"/>
          <w:sz w:val="24"/>
          <w:szCs w:val="24"/>
        </w:rPr>
      </w:pPr>
    </w:p>
    <w:p w14:paraId="7314622E" w14:textId="77777777" w:rsidR="00560831" w:rsidRPr="001E2572" w:rsidRDefault="00560831" w:rsidP="007E687C">
      <w:pPr>
        <w:spacing w:line="360" w:lineRule="auto"/>
        <w:jc w:val="both"/>
        <w:rPr>
          <w:rFonts w:ascii="Arial" w:hAnsi="Arial" w:cs="Arial"/>
          <w:sz w:val="24"/>
          <w:szCs w:val="24"/>
        </w:rPr>
      </w:pPr>
      <w:r w:rsidRPr="001E2572">
        <w:rPr>
          <w:rFonts w:ascii="Arial" w:hAnsi="Arial" w:cs="Arial"/>
          <w:sz w:val="24"/>
          <w:szCs w:val="24"/>
        </w:rPr>
        <w:t xml:space="preserve">Marriott International's strategic HRM demonstrates the rapid evolution of the field. HRM has evolved from a passive component of the corporate machinery to a potent catalyst for growth. It now plays a pivotal role in coordinating personnel planning, recruitment, and selection, ensuring that these processes align seamlessly with the brand's strategic goal. Marriott's success in the hospitality industry is a result of its strategic and integrated approach to human resource management (HRM). This </w:t>
      </w:r>
      <w:r w:rsidRPr="001E2572">
        <w:rPr>
          <w:rFonts w:ascii="Arial" w:hAnsi="Arial" w:cs="Arial"/>
          <w:sz w:val="24"/>
          <w:szCs w:val="24"/>
        </w:rPr>
        <w:lastRenderedPageBreak/>
        <w:t>approach has not only inspired competitors but has also encouraged the entire industry to prioritize talent management as a key strategic goal.</w:t>
      </w:r>
    </w:p>
    <w:p w14:paraId="700773F9" w14:textId="77777777" w:rsidR="00560831" w:rsidRPr="001E2572" w:rsidRDefault="00560831" w:rsidP="007E687C">
      <w:pPr>
        <w:spacing w:line="360" w:lineRule="auto"/>
        <w:jc w:val="both"/>
        <w:rPr>
          <w:rFonts w:ascii="Arial" w:hAnsi="Arial" w:cs="Arial"/>
          <w:sz w:val="24"/>
          <w:szCs w:val="24"/>
        </w:rPr>
      </w:pPr>
      <w:r w:rsidRPr="001E2572">
        <w:rPr>
          <w:rFonts w:ascii="Arial" w:hAnsi="Arial" w:cs="Arial"/>
          <w:sz w:val="24"/>
          <w:szCs w:val="24"/>
        </w:rPr>
        <w:t xml:space="preserve">However, Marriott's exceptional ability is not only evident in its strategic foresight but also in its implementation. The "Connect with Marriott" platform creates an immersive experience that promotes a global community. The recruitment process is thorough and looks for more than just talents, but also enthusiasm and resilience. Every interaction reflects the company's strong commitment to its employees. The result is a workforce characterized by tireless dedication and a sincere sense of </w:t>
      </w:r>
      <w:proofErr w:type="spellStart"/>
      <w:r w:rsidRPr="001E2572">
        <w:rPr>
          <w:rFonts w:ascii="Arial" w:hAnsi="Arial" w:cs="Arial"/>
          <w:sz w:val="24"/>
          <w:szCs w:val="24"/>
        </w:rPr>
        <w:t>honor</w:t>
      </w:r>
      <w:proofErr w:type="spellEnd"/>
      <w:r w:rsidRPr="001E2572">
        <w:rPr>
          <w:rFonts w:ascii="Arial" w:hAnsi="Arial" w:cs="Arial"/>
          <w:sz w:val="24"/>
          <w:szCs w:val="24"/>
        </w:rPr>
        <w:t xml:space="preserve"> in embodying the Marriott brand (Marriott International, 2023).</w:t>
      </w:r>
    </w:p>
    <w:p w14:paraId="3FFB3F0C" w14:textId="58422AA5" w:rsidR="00560831" w:rsidRPr="001E2572" w:rsidRDefault="00560831" w:rsidP="007E687C">
      <w:pPr>
        <w:spacing w:line="360" w:lineRule="auto"/>
        <w:jc w:val="both"/>
        <w:rPr>
          <w:rFonts w:ascii="Arial" w:hAnsi="Arial" w:cs="Arial"/>
          <w:sz w:val="24"/>
          <w:szCs w:val="24"/>
        </w:rPr>
      </w:pPr>
      <w:r w:rsidRPr="001E2572">
        <w:rPr>
          <w:rFonts w:ascii="Arial" w:hAnsi="Arial" w:cs="Arial"/>
          <w:sz w:val="24"/>
          <w:szCs w:val="24"/>
        </w:rPr>
        <w:t>The efficacy of this strategy is indisputable. Marriott's worldwide expansion is not a forceful and destructive process, but rather a sophisticated performance where cultural awareness and community involvement are the focus. The company's achievements, such as being named the "World's Leading Employer Brand" and "World's Leading Hotel Brand" by the World Travel Awards in 2023, demonstrate its understanding that genuine success is not solely determined by market share, but by cultivating a diverse and committed workforce who share a strong enthusiasm for hospitality.</w:t>
      </w:r>
    </w:p>
    <w:p w14:paraId="1C9C6D3A" w14:textId="38701C52" w:rsidR="00EB6A3F" w:rsidRPr="001E2572" w:rsidRDefault="00560831" w:rsidP="007E687C">
      <w:pPr>
        <w:spacing w:line="360" w:lineRule="auto"/>
        <w:jc w:val="both"/>
        <w:rPr>
          <w:rFonts w:ascii="Arial" w:hAnsi="Arial" w:cs="Arial"/>
          <w:sz w:val="24"/>
          <w:szCs w:val="24"/>
        </w:rPr>
      </w:pPr>
      <w:r w:rsidRPr="001E2572">
        <w:rPr>
          <w:rFonts w:ascii="Arial" w:hAnsi="Arial" w:cs="Arial"/>
          <w:sz w:val="24"/>
          <w:szCs w:val="24"/>
        </w:rPr>
        <w:t>Marriott's strategic Human Resource Management (HRM) serves as not only a model for competitors but also as a strong and urgent message for the entire industry. Amid the changing landscape of travel and tourism, Marriott serves as a guiding force, emphasizing the importance of personnel management in achieving strategic goals.</w:t>
      </w:r>
    </w:p>
    <w:p w14:paraId="069FC624" w14:textId="0636F200" w:rsidR="00217C59" w:rsidRPr="007E687C" w:rsidRDefault="00560831" w:rsidP="007E687C">
      <w:pPr>
        <w:spacing w:line="360" w:lineRule="auto"/>
        <w:jc w:val="both"/>
        <w:rPr>
          <w:rFonts w:ascii="Arial" w:hAnsi="Arial" w:cs="Arial"/>
          <w:b/>
          <w:bCs/>
          <w:sz w:val="24"/>
          <w:szCs w:val="24"/>
        </w:rPr>
      </w:pPr>
      <w:r w:rsidRPr="007E687C">
        <w:rPr>
          <w:rFonts w:ascii="Arial" w:hAnsi="Arial" w:cs="Arial"/>
          <w:b/>
          <w:bCs/>
          <w:sz w:val="24"/>
          <w:szCs w:val="24"/>
        </w:rPr>
        <w:br/>
      </w:r>
    </w:p>
    <w:p w14:paraId="51BFFB9F" w14:textId="77777777" w:rsidR="00560831" w:rsidRPr="007E687C" w:rsidRDefault="00560831" w:rsidP="007E687C">
      <w:pPr>
        <w:spacing w:line="360" w:lineRule="auto"/>
        <w:jc w:val="both"/>
        <w:rPr>
          <w:rFonts w:ascii="Arial" w:hAnsi="Arial" w:cs="Arial"/>
          <w:b/>
          <w:bCs/>
          <w:sz w:val="24"/>
          <w:szCs w:val="24"/>
        </w:rPr>
      </w:pPr>
    </w:p>
    <w:p w14:paraId="19697A8B" w14:textId="77777777" w:rsidR="00560831" w:rsidRPr="007E687C" w:rsidRDefault="00560831" w:rsidP="007E687C">
      <w:pPr>
        <w:spacing w:line="360" w:lineRule="auto"/>
        <w:jc w:val="both"/>
        <w:rPr>
          <w:rFonts w:ascii="Arial" w:hAnsi="Arial" w:cs="Arial"/>
          <w:b/>
          <w:bCs/>
          <w:sz w:val="24"/>
          <w:szCs w:val="24"/>
        </w:rPr>
      </w:pPr>
    </w:p>
    <w:p w14:paraId="4B9A3C9E" w14:textId="77777777" w:rsidR="00560831" w:rsidRPr="007E687C" w:rsidRDefault="00560831" w:rsidP="007E687C">
      <w:pPr>
        <w:spacing w:line="360" w:lineRule="auto"/>
        <w:jc w:val="both"/>
        <w:rPr>
          <w:rFonts w:ascii="Arial" w:hAnsi="Arial" w:cs="Arial"/>
          <w:b/>
          <w:bCs/>
          <w:sz w:val="24"/>
          <w:szCs w:val="24"/>
        </w:rPr>
      </w:pPr>
    </w:p>
    <w:p w14:paraId="619C1EE6" w14:textId="77777777" w:rsidR="00560831" w:rsidRPr="007E687C" w:rsidRDefault="00560831" w:rsidP="007E687C">
      <w:pPr>
        <w:spacing w:line="360" w:lineRule="auto"/>
        <w:jc w:val="both"/>
        <w:rPr>
          <w:rFonts w:ascii="Arial" w:hAnsi="Arial" w:cs="Arial"/>
          <w:b/>
          <w:bCs/>
          <w:sz w:val="24"/>
          <w:szCs w:val="24"/>
        </w:rPr>
      </w:pPr>
    </w:p>
    <w:p w14:paraId="4D22404A" w14:textId="77777777" w:rsidR="00560831" w:rsidRPr="007E687C" w:rsidRDefault="00560831" w:rsidP="007E687C">
      <w:pPr>
        <w:spacing w:line="360" w:lineRule="auto"/>
        <w:jc w:val="both"/>
        <w:rPr>
          <w:rFonts w:ascii="Arial" w:hAnsi="Arial" w:cs="Arial"/>
          <w:b/>
          <w:bCs/>
          <w:sz w:val="24"/>
          <w:szCs w:val="24"/>
        </w:rPr>
      </w:pPr>
    </w:p>
    <w:p w14:paraId="5F4CC237" w14:textId="77777777" w:rsidR="00560831" w:rsidRDefault="00560831" w:rsidP="007E687C">
      <w:pPr>
        <w:spacing w:line="360" w:lineRule="auto"/>
        <w:jc w:val="both"/>
        <w:rPr>
          <w:rFonts w:ascii="Arial" w:hAnsi="Arial" w:cs="Arial"/>
          <w:b/>
          <w:bCs/>
          <w:sz w:val="24"/>
          <w:szCs w:val="24"/>
        </w:rPr>
      </w:pPr>
    </w:p>
    <w:p w14:paraId="44B11A29" w14:textId="77777777" w:rsidR="001E2572" w:rsidRPr="007E687C" w:rsidRDefault="001E2572" w:rsidP="007E687C">
      <w:pPr>
        <w:spacing w:line="360" w:lineRule="auto"/>
        <w:jc w:val="both"/>
        <w:rPr>
          <w:rFonts w:ascii="Arial" w:hAnsi="Arial" w:cs="Arial"/>
          <w:b/>
          <w:bCs/>
          <w:sz w:val="24"/>
          <w:szCs w:val="24"/>
        </w:rPr>
      </w:pPr>
    </w:p>
    <w:p w14:paraId="7805E5C2" w14:textId="547BCC53" w:rsidR="007E687C" w:rsidRPr="007E687C" w:rsidRDefault="007E687C" w:rsidP="007E687C">
      <w:pPr>
        <w:spacing w:line="360" w:lineRule="auto"/>
        <w:jc w:val="both"/>
        <w:rPr>
          <w:rFonts w:ascii="Arial" w:hAnsi="Arial" w:cs="Arial"/>
          <w:b/>
          <w:bCs/>
          <w:sz w:val="24"/>
          <w:szCs w:val="24"/>
        </w:rPr>
      </w:pPr>
      <w:r w:rsidRPr="007E687C">
        <w:rPr>
          <w:rFonts w:ascii="Arial" w:hAnsi="Arial" w:cs="Arial"/>
          <w:b/>
          <w:bCs/>
          <w:sz w:val="24"/>
          <w:szCs w:val="24"/>
        </w:rPr>
        <w:lastRenderedPageBreak/>
        <w:t>References</w:t>
      </w:r>
    </w:p>
    <w:p w14:paraId="671D7457" w14:textId="2ADE3710" w:rsidR="00560831" w:rsidRPr="001E2572" w:rsidRDefault="00AA5701" w:rsidP="001E2572">
      <w:pPr>
        <w:spacing w:line="360" w:lineRule="auto"/>
        <w:jc w:val="both"/>
        <w:rPr>
          <w:rFonts w:ascii="Arial" w:hAnsi="Arial" w:cs="Arial"/>
          <w:b/>
          <w:bCs/>
          <w:sz w:val="24"/>
          <w:szCs w:val="24"/>
        </w:rPr>
      </w:pPr>
      <w:r w:rsidRPr="001E2572">
        <w:rPr>
          <w:rFonts w:ascii="Arial" w:hAnsi="Arial" w:cs="Arial"/>
          <w:color w:val="222222"/>
          <w:sz w:val="24"/>
          <w:szCs w:val="24"/>
          <w:shd w:val="clear" w:color="auto" w:fill="FFFFFF"/>
        </w:rPr>
        <w:t>Burke, R.J., 2018. Human resource management in the hospitality and tourism sector. </w:t>
      </w:r>
      <w:r w:rsidRPr="001E2572">
        <w:rPr>
          <w:rFonts w:ascii="Arial" w:hAnsi="Arial" w:cs="Arial"/>
          <w:i/>
          <w:iCs/>
          <w:color w:val="222222"/>
          <w:sz w:val="24"/>
          <w:szCs w:val="24"/>
          <w:shd w:val="clear" w:color="auto" w:fill="FFFFFF"/>
        </w:rPr>
        <w:t>Handbook of human resource management in the tourism and hospitality industries</w:t>
      </w:r>
      <w:r w:rsidRPr="001E2572">
        <w:rPr>
          <w:rFonts w:ascii="Arial" w:hAnsi="Arial" w:cs="Arial"/>
          <w:color w:val="222222"/>
          <w:sz w:val="24"/>
          <w:szCs w:val="24"/>
          <w:shd w:val="clear" w:color="auto" w:fill="FFFFFF"/>
        </w:rPr>
        <w:t>, pp.3-39.</w:t>
      </w:r>
    </w:p>
    <w:p w14:paraId="70052291" w14:textId="70A7C577" w:rsidR="00560831" w:rsidRPr="001E2572" w:rsidRDefault="00AA5701" w:rsidP="001E2572">
      <w:pPr>
        <w:spacing w:line="360" w:lineRule="auto"/>
        <w:jc w:val="both"/>
        <w:rPr>
          <w:rFonts w:ascii="Arial" w:hAnsi="Arial" w:cs="Arial"/>
          <w:b/>
          <w:bCs/>
          <w:sz w:val="24"/>
          <w:szCs w:val="24"/>
        </w:rPr>
      </w:pPr>
      <w:r w:rsidRPr="001E2572">
        <w:rPr>
          <w:rFonts w:ascii="Arial" w:hAnsi="Arial" w:cs="Arial"/>
          <w:color w:val="222222"/>
          <w:sz w:val="24"/>
          <w:szCs w:val="24"/>
          <w:shd w:val="clear" w:color="auto" w:fill="FFFFFF"/>
        </w:rPr>
        <w:t xml:space="preserve">Lau, K.S. and Mackechnie, I., 2023. Reviewing Literature and Exploring Concept of Leadership for Learning to Organizational Values–HR Insights </w:t>
      </w:r>
      <w:proofErr w:type="gramStart"/>
      <w:r w:rsidRPr="001E2572">
        <w:rPr>
          <w:rFonts w:ascii="Arial" w:hAnsi="Arial" w:cs="Arial"/>
          <w:color w:val="222222"/>
          <w:sz w:val="24"/>
          <w:szCs w:val="24"/>
          <w:shd w:val="clear" w:color="auto" w:fill="FFFFFF"/>
        </w:rPr>
        <w:t>From</w:t>
      </w:r>
      <w:proofErr w:type="gramEnd"/>
      <w:r w:rsidRPr="001E2572">
        <w:rPr>
          <w:rFonts w:ascii="Arial" w:hAnsi="Arial" w:cs="Arial"/>
          <w:color w:val="222222"/>
          <w:sz w:val="24"/>
          <w:szCs w:val="24"/>
          <w:shd w:val="clear" w:color="auto" w:fill="FFFFFF"/>
        </w:rPr>
        <w:t xml:space="preserve"> Hospitality and Retail Industries in Hong Kong. </w:t>
      </w:r>
      <w:r w:rsidRPr="001E2572">
        <w:rPr>
          <w:rFonts w:ascii="Arial" w:hAnsi="Arial" w:cs="Arial"/>
          <w:i/>
          <w:iCs/>
          <w:color w:val="222222"/>
          <w:sz w:val="24"/>
          <w:szCs w:val="24"/>
          <w:shd w:val="clear" w:color="auto" w:fill="FFFFFF"/>
        </w:rPr>
        <w:t>International Journal of Professional Business Review</w:t>
      </w:r>
      <w:r w:rsidRPr="001E2572">
        <w:rPr>
          <w:rFonts w:ascii="Arial" w:hAnsi="Arial" w:cs="Arial"/>
          <w:color w:val="222222"/>
          <w:sz w:val="24"/>
          <w:szCs w:val="24"/>
          <w:shd w:val="clear" w:color="auto" w:fill="FFFFFF"/>
        </w:rPr>
        <w:t>, </w:t>
      </w:r>
      <w:r w:rsidRPr="001E2572">
        <w:rPr>
          <w:rFonts w:ascii="Arial" w:hAnsi="Arial" w:cs="Arial"/>
          <w:i/>
          <w:iCs/>
          <w:color w:val="222222"/>
          <w:sz w:val="24"/>
          <w:szCs w:val="24"/>
          <w:shd w:val="clear" w:color="auto" w:fill="FFFFFF"/>
        </w:rPr>
        <w:t>8</w:t>
      </w:r>
      <w:r w:rsidRPr="001E2572">
        <w:rPr>
          <w:rFonts w:ascii="Arial" w:hAnsi="Arial" w:cs="Arial"/>
          <w:color w:val="222222"/>
          <w:sz w:val="24"/>
          <w:szCs w:val="24"/>
          <w:shd w:val="clear" w:color="auto" w:fill="FFFFFF"/>
        </w:rPr>
        <w:t xml:space="preserve">(6), </w:t>
      </w:r>
      <w:proofErr w:type="gramStart"/>
      <w:r w:rsidRPr="001E2572">
        <w:rPr>
          <w:rFonts w:ascii="Arial" w:hAnsi="Arial" w:cs="Arial"/>
          <w:color w:val="222222"/>
          <w:sz w:val="24"/>
          <w:szCs w:val="24"/>
          <w:shd w:val="clear" w:color="auto" w:fill="FFFFFF"/>
        </w:rPr>
        <w:t>pp.e</w:t>
      </w:r>
      <w:proofErr w:type="gramEnd"/>
      <w:r w:rsidRPr="001E2572">
        <w:rPr>
          <w:rFonts w:ascii="Arial" w:hAnsi="Arial" w:cs="Arial"/>
          <w:color w:val="222222"/>
          <w:sz w:val="24"/>
          <w:szCs w:val="24"/>
          <w:shd w:val="clear" w:color="auto" w:fill="FFFFFF"/>
        </w:rPr>
        <w:t>02565-e02565.</w:t>
      </w:r>
      <w:r w:rsidR="00560831" w:rsidRPr="001E2572">
        <w:rPr>
          <w:rFonts w:ascii="Arial" w:hAnsi="Arial" w:cs="Arial"/>
          <w:b/>
          <w:bCs/>
          <w:sz w:val="24"/>
          <w:szCs w:val="24"/>
        </w:rPr>
        <w:t xml:space="preserve"> </w:t>
      </w:r>
    </w:p>
    <w:p w14:paraId="37E64BCD" w14:textId="1D473B1D" w:rsidR="00560831" w:rsidRPr="001E2572" w:rsidRDefault="00560831" w:rsidP="001E2572">
      <w:pPr>
        <w:spacing w:line="360" w:lineRule="auto"/>
        <w:jc w:val="both"/>
        <w:rPr>
          <w:rFonts w:ascii="Arial" w:hAnsi="Arial" w:cs="Arial"/>
          <w:sz w:val="24"/>
          <w:szCs w:val="24"/>
        </w:rPr>
      </w:pPr>
      <w:r w:rsidRPr="001E2572">
        <w:rPr>
          <w:rFonts w:ascii="Arial" w:hAnsi="Arial" w:cs="Arial"/>
          <w:sz w:val="24"/>
          <w:szCs w:val="24"/>
        </w:rPr>
        <w:t xml:space="preserve">Marriott International. Careers - The World Awaits You. </w:t>
      </w:r>
      <w:hyperlink r:id="rId4" w:history="1">
        <w:r w:rsidR="007E687C" w:rsidRPr="001E2572">
          <w:rPr>
            <w:rStyle w:val="Hyperlink"/>
            <w:rFonts w:ascii="Arial" w:hAnsi="Arial" w:cs="Arial"/>
            <w:sz w:val="24"/>
            <w:szCs w:val="24"/>
          </w:rPr>
          <w:t>www.marriott.com</w:t>
        </w:r>
      </w:hyperlink>
      <w:r w:rsidR="007E687C" w:rsidRPr="001E2572">
        <w:rPr>
          <w:rFonts w:ascii="Arial" w:hAnsi="Arial" w:cs="Arial"/>
          <w:sz w:val="24"/>
          <w:szCs w:val="24"/>
        </w:rPr>
        <w:t xml:space="preserve"> </w:t>
      </w:r>
    </w:p>
    <w:p w14:paraId="18F6DA3B" w14:textId="38CED9CF" w:rsidR="00560831" w:rsidRPr="001E2572" w:rsidRDefault="00AA5701" w:rsidP="001E2572">
      <w:pPr>
        <w:spacing w:line="360" w:lineRule="auto"/>
        <w:jc w:val="both"/>
        <w:rPr>
          <w:rFonts w:ascii="Arial" w:hAnsi="Arial" w:cs="Arial"/>
          <w:b/>
          <w:bCs/>
          <w:sz w:val="24"/>
          <w:szCs w:val="24"/>
        </w:rPr>
      </w:pPr>
      <w:r w:rsidRPr="001E2572">
        <w:rPr>
          <w:rFonts w:ascii="Arial" w:hAnsi="Arial" w:cs="Arial"/>
          <w:color w:val="222222"/>
          <w:sz w:val="24"/>
          <w:szCs w:val="24"/>
          <w:shd w:val="clear" w:color="auto" w:fill="FFFFFF"/>
        </w:rPr>
        <w:t xml:space="preserve">Stahl, G.K., Brewster, C., Collings, D.G. and </w:t>
      </w:r>
      <w:proofErr w:type="spellStart"/>
      <w:r w:rsidRPr="001E2572">
        <w:rPr>
          <w:rFonts w:ascii="Arial" w:hAnsi="Arial" w:cs="Arial"/>
          <w:color w:val="222222"/>
          <w:sz w:val="24"/>
          <w:szCs w:val="24"/>
          <w:shd w:val="clear" w:color="auto" w:fill="FFFFFF"/>
        </w:rPr>
        <w:t>Hajro</w:t>
      </w:r>
      <w:proofErr w:type="spellEnd"/>
      <w:r w:rsidRPr="001E2572">
        <w:rPr>
          <w:rFonts w:ascii="Arial" w:hAnsi="Arial" w:cs="Arial"/>
          <w:color w:val="222222"/>
          <w:sz w:val="24"/>
          <w:szCs w:val="24"/>
          <w:shd w:val="clear" w:color="auto" w:fill="FFFFFF"/>
        </w:rPr>
        <w:t>, A., 2019. Enhancing the role of human resource management in corporate sustainability and social responsibility: A multidimensional, multi-stakeholder approach to HRM. </w:t>
      </w:r>
      <w:r w:rsidRPr="001E2572">
        <w:rPr>
          <w:rFonts w:ascii="Arial" w:hAnsi="Arial" w:cs="Arial"/>
          <w:i/>
          <w:iCs/>
          <w:color w:val="222222"/>
          <w:sz w:val="24"/>
          <w:szCs w:val="24"/>
          <w:shd w:val="clear" w:color="auto" w:fill="FFFFFF"/>
        </w:rPr>
        <w:t>Human resource management review</w:t>
      </w:r>
      <w:r w:rsidRPr="001E2572">
        <w:rPr>
          <w:rFonts w:ascii="Arial" w:hAnsi="Arial" w:cs="Arial"/>
          <w:color w:val="222222"/>
          <w:sz w:val="24"/>
          <w:szCs w:val="24"/>
          <w:shd w:val="clear" w:color="auto" w:fill="FFFFFF"/>
        </w:rPr>
        <w:t>, </w:t>
      </w:r>
      <w:r w:rsidRPr="001E2572">
        <w:rPr>
          <w:rFonts w:ascii="Arial" w:hAnsi="Arial" w:cs="Arial"/>
          <w:i/>
          <w:iCs/>
          <w:color w:val="222222"/>
          <w:sz w:val="24"/>
          <w:szCs w:val="24"/>
          <w:shd w:val="clear" w:color="auto" w:fill="FFFFFF"/>
        </w:rPr>
        <w:t>30</w:t>
      </w:r>
      <w:r w:rsidRPr="001E2572">
        <w:rPr>
          <w:rFonts w:ascii="Arial" w:hAnsi="Arial" w:cs="Arial"/>
          <w:color w:val="222222"/>
          <w:sz w:val="24"/>
          <w:szCs w:val="24"/>
          <w:shd w:val="clear" w:color="auto" w:fill="FFFFFF"/>
        </w:rPr>
        <w:t>(3).</w:t>
      </w:r>
    </w:p>
    <w:p w14:paraId="511ECC58" w14:textId="54A5F631" w:rsidR="00560831" w:rsidRPr="001E2572" w:rsidRDefault="00560831" w:rsidP="001E2572">
      <w:pPr>
        <w:spacing w:line="360" w:lineRule="auto"/>
        <w:jc w:val="both"/>
        <w:rPr>
          <w:rFonts w:ascii="Arial" w:hAnsi="Arial" w:cs="Arial"/>
          <w:sz w:val="24"/>
          <w:szCs w:val="24"/>
        </w:rPr>
      </w:pPr>
      <w:r w:rsidRPr="001E2572">
        <w:rPr>
          <w:rFonts w:ascii="Arial" w:hAnsi="Arial" w:cs="Arial"/>
          <w:sz w:val="24"/>
          <w:szCs w:val="24"/>
        </w:rPr>
        <w:t xml:space="preserve">World Travel Awards. (2023, January 19). World's Leading Hotel Brand 2023. </w:t>
      </w:r>
      <w:r w:rsidR="00AA5701" w:rsidRPr="001E2572">
        <w:rPr>
          <w:rFonts w:ascii="Arial" w:hAnsi="Arial" w:cs="Arial"/>
          <w:sz w:val="24"/>
          <w:szCs w:val="24"/>
        </w:rPr>
        <w:t xml:space="preserve">  W</w:t>
      </w:r>
      <w:r w:rsidRPr="001E2572">
        <w:rPr>
          <w:rFonts w:ascii="Arial" w:hAnsi="Arial" w:cs="Arial"/>
          <w:sz w:val="24"/>
          <w:szCs w:val="24"/>
        </w:rPr>
        <w:t>orldtravelawards.c</w:t>
      </w:r>
      <w:r w:rsidR="00AA5701" w:rsidRPr="001E2572">
        <w:rPr>
          <w:rFonts w:ascii="Arial" w:hAnsi="Arial" w:cs="Arial"/>
          <w:sz w:val="24"/>
          <w:szCs w:val="24"/>
        </w:rPr>
        <w:t xml:space="preserve">om   </w:t>
      </w:r>
    </w:p>
    <w:p w14:paraId="25922DAD" w14:textId="54111199" w:rsidR="00560831" w:rsidRPr="001E2572" w:rsidRDefault="00AA5701" w:rsidP="001E2572">
      <w:pPr>
        <w:spacing w:line="360" w:lineRule="auto"/>
        <w:jc w:val="both"/>
        <w:rPr>
          <w:rFonts w:ascii="Arial" w:hAnsi="Arial" w:cs="Arial"/>
          <w:b/>
          <w:bCs/>
          <w:sz w:val="24"/>
          <w:szCs w:val="24"/>
        </w:rPr>
      </w:pPr>
      <w:proofErr w:type="spellStart"/>
      <w:r w:rsidRPr="001E2572">
        <w:rPr>
          <w:rFonts w:ascii="Arial" w:hAnsi="Arial" w:cs="Arial"/>
          <w:color w:val="222222"/>
          <w:sz w:val="24"/>
          <w:szCs w:val="24"/>
          <w:shd w:val="clear" w:color="auto" w:fill="FFFFFF"/>
        </w:rPr>
        <w:t>L’Écuyer</w:t>
      </w:r>
      <w:proofErr w:type="spellEnd"/>
      <w:r w:rsidRPr="001E2572">
        <w:rPr>
          <w:rFonts w:ascii="Arial" w:hAnsi="Arial" w:cs="Arial"/>
          <w:color w:val="222222"/>
          <w:sz w:val="24"/>
          <w:szCs w:val="24"/>
          <w:shd w:val="clear" w:color="auto" w:fill="FFFFFF"/>
        </w:rPr>
        <w:t>, F. and Raymond, L., 2023. Enabling the HR function of industrial SMEs through the strategic alignment of e-HRM: a configurational analysis. </w:t>
      </w:r>
      <w:r w:rsidRPr="001E2572">
        <w:rPr>
          <w:rFonts w:ascii="Arial" w:hAnsi="Arial" w:cs="Arial"/>
          <w:i/>
          <w:iCs/>
          <w:color w:val="222222"/>
          <w:sz w:val="24"/>
          <w:szCs w:val="24"/>
          <w:shd w:val="clear" w:color="auto" w:fill="FFFFFF"/>
        </w:rPr>
        <w:t>Journal of Small Business &amp; Entrepreneurship</w:t>
      </w:r>
      <w:r w:rsidRPr="001E2572">
        <w:rPr>
          <w:rFonts w:ascii="Arial" w:hAnsi="Arial" w:cs="Arial"/>
          <w:color w:val="222222"/>
          <w:sz w:val="24"/>
          <w:szCs w:val="24"/>
          <w:shd w:val="clear" w:color="auto" w:fill="FFFFFF"/>
        </w:rPr>
        <w:t>, </w:t>
      </w:r>
      <w:r w:rsidRPr="001E2572">
        <w:rPr>
          <w:rFonts w:ascii="Arial" w:hAnsi="Arial" w:cs="Arial"/>
          <w:i/>
          <w:iCs/>
          <w:color w:val="222222"/>
          <w:sz w:val="24"/>
          <w:szCs w:val="24"/>
          <w:shd w:val="clear" w:color="auto" w:fill="FFFFFF"/>
        </w:rPr>
        <w:t>35</w:t>
      </w:r>
      <w:r w:rsidRPr="001E2572">
        <w:rPr>
          <w:rFonts w:ascii="Arial" w:hAnsi="Arial" w:cs="Arial"/>
          <w:color w:val="222222"/>
          <w:sz w:val="24"/>
          <w:szCs w:val="24"/>
          <w:shd w:val="clear" w:color="auto" w:fill="FFFFFF"/>
        </w:rPr>
        <w:t>(3), pp.450-482.</w:t>
      </w:r>
    </w:p>
    <w:p w14:paraId="2B2B0A57" w14:textId="77777777" w:rsidR="00D56CDF" w:rsidRPr="001E2572" w:rsidRDefault="00D56CDF" w:rsidP="001E2572">
      <w:pPr>
        <w:spacing w:line="360" w:lineRule="auto"/>
        <w:jc w:val="both"/>
        <w:rPr>
          <w:rFonts w:ascii="Arial" w:hAnsi="Arial" w:cs="Arial"/>
          <w:color w:val="222222"/>
          <w:sz w:val="24"/>
          <w:szCs w:val="24"/>
          <w:shd w:val="clear" w:color="auto" w:fill="FFFFFF"/>
        </w:rPr>
      </w:pPr>
      <w:r w:rsidRPr="001E2572">
        <w:rPr>
          <w:rFonts w:ascii="Arial" w:hAnsi="Arial" w:cs="Arial"/>
          <w:color w:val="222222"/>
          <w:sz w:val="24"/>
          <w:szCs w:val="24"/>
          <w:shd w:val="clear" w:color="auto" w:fill="FFFFFF"/>
        </w:rPr>
        <w:t xml:space="preserve">Bahuguna, P.C., </w:t>
      </w:r>
      <w:proofErr w:type="spellStart"/>
      <w:r w:rsidRPr="001E2572">
        <w:rPr>
          <w:rFonts w:ascii="Arial" w:hAnsi="Arial" w:cs="Arial"/>
          <w:color w:val="222222"/>
          <w:sz w:val="24"/>
          <w:szCs w:val="24"/>
          <w:shd w:val="clear" w:color="auto" w:fill="FFFFFF"/>
        </w:rPr>
        <w:t>Bangwal</w:t>
      </w:r>
      <w:proofErr w:type="spellEnd"/>
      <w:r w:rsidRPr="001E2572">
        <w:rPr>
          <w:rFonts w:ascii="Arial" w:hAnsi="Arial" w:cs="Arial"/>
          <w:color w:val="222222"/>
          <w:sz w:val="24"/>
          <w:szCs w:val="24"/>
          <w:shd w:val="clear" w:color="auto" w:fill="FFFFFF"/>
        </w:rPr>
        <w:t>, D. and Kumar, R., 2023. Talent Management and Its Impact on Organizational Commitment: An Empirical Investigation of Indian Hospitality Industry. </w:t>
      </w:r>
      <w:r w:rsidRPr="001E2572">
        <w:rPr>
          <w:rFonts w:ascii="Arial" w:hAnsi="Arial" w:cs="Arial"/>
          <w:i/>
          <w:iCs/>
          <w:color w:val="222222"/>
          <w:sz w:val="24"/>
          <w:szCs w:val="24"/>
          <w:shd w:val="clear" w:color="auto" w:fill="FFFFFF"/>
        </w:rPr>
        <w:t>FIIB Business Review</w:t>
      </w:r>
      <w:r w:rsidRPr="001E2572">
        <w:rPr>
          <w:rFonts w:ascii="Arial" w:hAnsi="Arial" w:cs="Arial"/>
          <w:color w:val="222222"/>
          <w:sz w:val="24"/>
          <w:szCs w:val="24"/>
          <w:shd w:val="clear" w:color="auto" w:fill="FFFFFF"/>
        </w:rPr>
        <w:t>, </w:t>
      </w:r>
      <w:r w:rsidRPr="001E2572">
        <w:rPr>
          <w:rFonts w:ascii="Arial" w:hAnsi="Arial" w:cs="Arial"/>
          <w:i/>
          <w:iCs/>
          <w:color w:val="222222"/>
          <w:sz w:val="24"/>
          <w:szCs w:val="24"/>
          <w:shd w:val="clear" w:color="auto" w:fill="FFFFFF"/>
        </w:rPr>
        <w:t>12</w:t>
      </w:r>
      <w:r w:rsidRPr="001E2572">
        <w:rPr>
          <w:rFonts w:ascii="Arial" w:hAnsi="Arial" w:cs="Arial"/>
          <w:color w:val="222222"/>
          <w:sz w:val="24"/>
          <w:szCs w:val="24"/>
          <w:shd w:val="clear" w:color="auto" w:fill="FFFFFF"/>
        </w:rPr>
        <w:t>(2), pp.176-192.</w:t>
      </w:r>
    </w:p>
    <w:p w14:paraId="76F77B46" w14:textId="77777777" w:rsidR="00D56CDF" w:rsidRPr="001E2572" w:rsidRDefault="00D56CDF" w:rsidP="001E2572">
      <w:pPr>
        <w:spacing w:line="360" w:lineRule="auto"/>
        <w:jc w:val="both"/>
        <w:rPr>
          <w:rFonts w:ascii="Arial" w:hAnsi="Arial" w:cs="Arial"/>
          <w:b/>
          <w:bCs/>
          <w:sz w:val="24"/>
          <w:szCs w:val="24"/>
        </w:rPr>
      </w:pPr>
      <w:r w:rsidRPr="001E2572">
        <w:rPr>
          <w:rFonts w:ascii="Arial" w:hAnsi="Arial" w:cs="Arial"/>
          <w:color w:val="222222"/>
          <w:sz w:val="24"/>
          <w:szCs w:val="24"/>
          <w:shd w:val="clear" w:color="auto" w:fill="FFFFFF"/>
        </w:rPr>
        <w:t>Lenart-</w:t>
      </w:r>
      <w:proofErr w:type="spellStart"/>
      <w:r w:rsidRPr="001E2572">
        <w:rPr>
          <w:rFonts w:ascii="Arial" w:hAnsi="Arial" w:cs="Arial"/>
          <w:color w:val="222222"/>
          <w:sz w:val="24"/>
          <w:szCs w:val="24"/>
          <w:shd w:val="clear" w:color="auto" w:fill="FFFFFF"/>
        </w:rPr>
        <w:t>Gansiniec</w:t>
      </w:r>
      <w:proofErr w:type="spellEnd"/>
      <w:r w:rsidRPr="001E2572">
        <w:rPr>
          <w:rFonts w:ascii="Arial" w:hAnsi="Arial" w:cs="Arial"/>
          <w:color w:val="222222"/>
          <w:sz w:val="24"/>
          <w:szCs w:val="24"/>
          <w:shd w:val="clear" w:color="auto" w:fill="FFFFFF"/>
        </w:rPr>
        <w:t>, R., Sypniewska, B.A. and Chen, J., 2023. Innovation-driven human resource management practices: A systematic review, integrative framework, and future research directions. </w:t>
      </w:r>
      <w:r w:rsidRPr="001E2572">
        <w:rPr>
          <w:rFonts w:ascii="Arial" w:hAnsi="Arial" w:cs="Arial"/>
          <w:i/>
          <w:iCs/>
          <w:color w:val="222222"/>
          <w:sz w:val="24"/>
          <w:szCs w:val="24"/>
          <w:shd w:val="clear" w:color="auto" w:fill="FFFFFF"/>
        </w:rPr>
        <w:t xml:space="preserve">Journal of Entrepreneurship, </w:t>
      </w:r>
      <w:proofErr w:type="gramStart"/>
      <w:r w:rsidRPr="001E2572">
        <w:rPr>
          <w:rFonts w:ascii="Arial" w:hAnsi="Arial" w:cs="Arial"/>
          <w:i/>
          <w:iCs/>
          <w:color w:val="222222"/>
          <w:sz w:val="24"/>
          <w:szCs w:val="24"/>
          <w:shd w:val="clear" w:color="auto" w:fill="FFFFFF"/>
        </w:rPr>
        <w:t>Management</w:t>
      </w:r>
      <w:proofErr w:type="gramEnd"/>
      <w:r w:rsidRPr="001E2572">
        <w:rPr>
          <w:rFonts w:ascii="Arial" w:hAnsi="Arial" w:cs="Arial"/>
          <w:i/>
          <w:iCs/>
          <w:color w:val="222222"/>
          <w:sz w:val="24"/>
          <w:szCs w:val="24"/>
          <w:shd w:val="clear" w:color="auto" w:fill="FFFFFF"/>
        </w:rPr>
        <w:t xml:space="preserve"> and Innovation</w:t>
      </w:r>
      <w:r w:rsidRPr="001E2572">
        <w:rPr>
          <w:rFonts w:ascii="Arial" w:hAnsi="Arial" w:cs="Arial"/>
          <w:color w:val="222222"/>
          <w:sz w:val="24"/>
          <w:szCs w:val="24"/>
          <w:shd w:val="clear" w:color="auto" w:fill="FFFFFF"/>
        </w:rPr>
        <w:t>, </w:t>
      </w:r>
      <w:r w:rsidRPr="001E2572">
        <w:rPr>
          <w:rFonts w:ascii="Arial" w:hAnsi="Arial" w:cs="Arial"/>
          <w:i/>
          <w:iCs/>
          <w:color w:val="222222"/>
          <w:sz w:val="24"/>
          <w:szCs w:val="24"/>
          <w:shd w:val="clear" w:color="auto" w:fill="FFFFFF"/>
        </w:rPr>
        <w:t>19</w:t>
      </w:r>
      <w:r w:rsidRPr="001E2572">
        <w:rPr>
          <w:rFonts w:ascii="Arial" w:hAnsi="Arial" w:cs="Arial"/>
          <w:color w:val="222222"/>
          <w:sz w:val="24"/>
          <w:szCs w:val="24"/>
          <w:shd w:val="clear" w:color="auto" w:fill="FFFFFF"/>
        </w:rPr>
        <w:t>(2), pp.7-56.</w:t>
      </w:r>
      <w:r w:rsidRPr="001E2572">
        <w:rPr>
          <w:rFonts w:ascii="Arial" w:hAnsi="Arial" w:cs="Arial"/>
          <w:b/>
          <w:bCs/>
          <w:sz w:val="24"/>
          <w:szCs w:val="24"/>
        </w:rPr>
        <w:t xml:space="preserve"> </w:t>
      </w:r>
    </w:p>
    <w:p w14:paraId="777B9615" w14:textId="64B63AAD" w:rsidR="00560831" w:rsidRPr="001E2572" w:rsidRDefault="00D56CDF" w:rsidP="001E2572">
      <w:pPr>
        <w:spacing w:line="360" w:lineRule="auto"/>
        <w:jc w:val="both"/>
        <w:rPr>
          <w:rFonts w:ascii="Arial" w:hAnsi="Arial" w:cs="Arial"/>
          <w:b/>
          <w:bCs/>
          <w:sz w:val="24"/>
          <w:szCs w:val="24"/>
        </w:rPr>
      </w:pPr>
      <w:r w:rsidRPr="001E2572">
        <w:rPr>
          <w:rFonts w:ascii="Arial" w:hAnsi="Arial" w:cs="Arial"/>
          <w:color w:val="222222"/>
          <w:sz w:val="24"/>
          <w:szCs w:val="24"/>
          <w:shd w:val="clear" w:color="auto" w:fill="FFFFFF"/>
        </w:rPr>
        <w:t>Ruki, M., 2023. Front Desk Personnel Qualities and Skills in Applying Upselling Hotel Products: Case Study of the Ritz Carlton Bali. </w:t>
      </w:r>
      <w:r w:rsidRPr="001E2572">
        <w:rPr>
          <w:rFonts w:ascii="Arial" w:hAnsi="Arial" w:cs="Arial"/>
          <w:i/>
          <w:iCs/>
          <w:color w:val="222222"/>
          <w:sz w:val="24"/>
          <w:szCs w:val="24"/>
          <w:shd w:val="clear" w:color="auto" w:fill="FFFFFF"/>
        </w:rPr>
        <w:t>International Journal of Multicultural and Multireligious Understanding</w:t>
      </w:r>
      <w:r w:rsidRPr="001E2572">
        <w:rPr>
          <w:rFonts w:ascii="Arial" w:hAnsi="Arial" w:cs="Arial"/>
          <w:color w:val="222222"/>
          <w:sz w:val="24"/>
          <w:szCs w:val="24"/>
          <w:shd w:val="clear" w:color="auto" w:fill="FFFFFF"/>
        </w:rPr>
        <w:t>, </w:t>
      </w:r>
      <w:r w:rsidRPr="001E2572">
        <w:rPr>
          <w:rFonts w:ascii="Arial" w:hAnsi="Arial" w:cs="Arial"/>
          <w:i/>
          <w:iCs/>
          <w:color w:val="222222"/>
          <w:sz w:val="24"/>
          <w:szCs w:val="24"/>
          <w:shd w:val="clear" w:color="auto" w:fill="FFFFFF"/>
        </w:rPr>
        <w:t>10</w:t>
      </w:r>
      <w:r w:rsidRPr="001E2572">
        <w:rPr>
          <w:rFonts w:ascii="Arial" w:hAnsi="Arial" w:cs="Arial"/>
          <w:color w:val="222222"/>
          <w:sz w:val="24"/>
          <w:szCs w:val="24"/>
          <w:shd w:val="clear" w:color="auto" w:fill="FFFFFF"/>
        </w:rPr>
        <w:t>(4), pp.550-558.</w:t>
      </w:r>
      <w:r w:rsidR="00560831" w:rsidRPr="001E2572">
        <w:rPr>
          <w:rFonts w:ascii="Arial" w:hAnsi="Arial" w:cs="Arial"/>
          <w:b/>
          <w:bCs/>
          <w:sz w:val="24"/>
          <w:szCs w:val="24"/>
        </w:rPr>
        <w:t xml:space="preserve"> </w:t>
      </w:r>
    </w:p>
    <w:p w14:paraId="15B2D6DE" w14:textId="77777777" w:rsidR="00D56CDF" w:rsidRPr="001E2572" w:rsidRDefault="00D56CDF" w:rsidP="001E2572">
      <w:pPr>
        <w:spacing w:line="360" w:lineRule="auto"/>
        <w:jc w:val="both"/>
        <w:rPr>
          <w:rFonts w:ascii="Arial" w:hAnsi="Arial" w:cs="Arial"/>
          <w:color w:val="222222"/>
          <w:sz w:val="24"/>
          <w:szCs w:val="24"/>
          <w:shd w:val="clear" w:color="auto" w:fill="FFFFFF"/>
        </w:rPr>
      </w:pPr>
      <w:r w:rsidRPr="001E2572">
        <w:rPr>
          <w:rFonts w:ascii="Arial" w:hAnsi="Arial" w:cs="Arial"/>
          <w:color w:val="222222"/>
          <w:sz w:val="24"/>
          <w:szCs w:val="24"/>
          <w:shd w:val="clear" w:color="auto" w:fill="FFFFFF"/>
        </w:rPr>
        <w:t xml:space="preserve">Sharma, G.D., Taheri, B., Gupta, M. and Chopra, R., 2023. Over 33 years of the hospitality research: a bibliometric review of the International Journal of Contemporary </w:t>
      </w:r>
      <w:r w:rsidRPr="001E2572">
        <w:rPr>
          <w:rFonts w:ascii="Arial" w:hAnsi="Arial" w:cs="Arial"/>
          <w:color w:val="222222"/>
          <w:sz w:val="24"/>
          <w:szCs w:val="24"/>
          <w:shd w:val="clear" w:color="auto" w:fill="FFFFFF"/>
        </w:rPr>
        <w:lastRenderedPageBreak/>
        <w:t>Hospitality Management. </w:t>
      </w:r>
      <w:r w:rsidRPr="001E2572">
        <w:rPr>
          <w:rFonts w:ascii="Arial" w:hAnsi="Arial" w:cs="Arial"/>
          <w:i/>
          <w:iCs/>
          <w:color w:val="222222"/>
          <w:sz w:val="24"/>
          <w:szCs w:val="24"/>
          <w:shd w:val="clear" w:color="auto" w:fill="FFFFFF"/>
        </w:rPr>
        <w:t>International Journal of Contemporary Hospitality Management</w:t>
      </w:r>
      <w:r w:rsidRPr="001E2572">
        <w:rPr>
          <w:rFonts w:ascii="Arial" w:hAnsi="Arial" w:cs="Arial"/>
          <w:color w:val="222222"/>
          <w:sz w:val="24"/>
          <w:szCs w:val="24"/>
          <w:shd w:val="clear" w:color="auto" w:fill="FFFFFF"/>
        </w:rPr>
        <w:t>.</w:t>
      </w:r>
    </w:p>
    <w:p w14:paraId="3EAEC288" w14:textId="77777777" w:rsidR="00D56CDF" w:rsidRPr="001E2572" w:rsidRDefault="00D56CDF" w:rsidP="001E2572">
      <w:pPr>
        <w:spacing w:line="360" w:lineRule="auto"/>
        <w:jc w:val="both"/>
        <w:rPr>
          <w:rFonts w:ascii="Arial" w:hAnsi="Arial" w:cs="Arial"/>
          <w:b/>
          <w:bCs/>
          <w:sz w:val="24"/>
          <w:szCs w:val="24"/>
        </w:rPr>
      </w:pPr>
      <w:r w:rsidRPr="001E2572">
        <w:rPr>
          <w:rFonts w:ascii="Arial" w:hAnsi="Arial" w:cs="Arial"/>
          <w:color w:val="222222"/>
          <w:sz w:val="24"/>
          <w:szCs w:val="24"/>
          <w:shd w:val="clear" w:color="auto" w:fill="FFFFFF"/>
        </w:rPr>
        <w:t>Lim, S.E. and Ok, C.M., 2021. A meta-analytic review of antecedents of hospitality and tourism firms’ performance: A cross-cultural comparison. </w:t>
      </w:r>
      <w:r w:rsidRPr="001E2572">
        <w:rPr>
          <w:rFonts w:ascii="Arial" w:hAnsi="Arial" w:cs="Arial"/>
          <w:i/>
          <w:iCs/>
          <w:color w:val="222222"/>
          <w:sz w:val="24"/>
          <w:szCs w:val="24"/>
          <w:shd w:val="clear" w:color="auto" w:fill="FFFFFF"/>
        </w:rPr>
        <w:t>Tourism Management</w:t>
      </w:r>
      <w:r w:rsidRPr="001E2572">
        <w:rPr>
          <w:rFonts w:ascii="Arial" w:hAnsi="Arial" w:cs="Arial"/>
          <w:color w:val="222222"/>
          <w:sz w:val="24"/>
          <w:szCs w:val="24"/>
          <w:shd w:val="clear" w:color="auto" w:fill="FFFFFF"/>
        </w:rPr>
        <w:t>, </w:t>
      </w:r>
      <w:r w:rsidRPr="001E2572">
        <w:rPr>
          <w:rFonts w:ascii="Arial" w:hAnsi="Arial" w:cs="Arial"/>
          <w:i/>
          <w:iCs/>
          <w:color w:val="222222"/>
          <w:sz w:val="24"/>
          <w:szCs w:val="24"/>
          <w:shd w:val="clear" w:color="auto" w:fill="FFFFFF"/>
        </w:rPr>
        <w:t>86</w:t>
      </w:r>
      <w:r w:rsidRPr="001E2572">
        <w:rPr>
          <w:rFonts w:ascii="Arial" w:hAnsi="Arial" w:cs="Arial"/>
          <w:color w:val="222222"/>
          <w:sz w:val="24"/>
          <w:szCs w:val="24"/>
          <w:shd w:val="clear" w:color="auto" w:fill="FFFFFF"/>
        </w:rPr>
        <w:t>, p.104325.</w:t>
      </w:r>
      <w:r w:rsidRPr="001E2572">
        <w:rPr>
          <w:rFonts w:ascii="Arial" w:hAnsi="Arial" w:cs="Arial"/>
          <w:b/>
          <w:bCs/>
          <w:sz w:val="24"/>
          <w:szCs w:val="24"/>
        </w:rPr>
        <w:t xml:space="preserve"> </w:t>
      </w:r>
    </w:p>
    <w:p w14:paraId="4A5497D5" w14:textId="7EEC817B" w:rsidR="00560831" w:rsidRPr="001E2572" w:rsidRDefault="00D56CDF" w:rsidP="001E2572">
      <w:pPr>
        <w:spacing w:line="360" w:lineRule="auto"/>
        <w:jc w:val="both"/>
        <w:rPr>
          <w:rFonts w:ascii="Arial" w:hAnsi="Arial" w:cs="Arial"/>
          <w:b/>
          <w:bCs/>
          <w:sz w:val="24"/>
          <w:szCs w:val="24"/>
        </w:rPr>
      </w:pPr>
      <w:r w:rsidRPr="001E2572">
        <w:rPr>
          <w:rFonts w:ascii="Arial" w:hAnsi="Arial" w:cs="Arial"/>
          <w:color w:val="222222"/>
          <w:sz w:val="24"/>
          <w:szCs w:val="24"/>
          <w:shd w:val="clear" w:color="auto" w:fill="FFFFFF"/>
        </w:rPr>
        <w:t xml:space="preserve">Collins, C.J., 2021. Expanding the </w:t>
      </w:r>
      <w:proofErr w:type="gramStart"/>
      <w:r w:rsidRPr="001E2572">
        <w:rPr>
          <w:rFonts w:ascii="Arial" w:hAnsi="Arial" w:cs="Arial"/>
          <w:color w:val="222222"/>
          <w:sz w:val="24"/>
          <w:szCs w:val="24"/>
          <w:shd w:val="clear" w:color="auto" w:fill="FFFFFF"/>
        </w:rPr>
        <w:t>resource based</w:t>
      </w:r>
      <w:proofErr w:type="gramEnd"/>
      <w:r w:rsidRPr="001E2572">
        <w:rPr>
          <w:rFonts w:ascii="Arial" w:hAnsi="Arial" w:cs="Arial"/>
          <w:color w:val="222222"/>
          <w:sz w:val="24"/>
          <w:szCs w:val="24"/>
          <w:shd w:val="clear" w:color="auto" w:fill="FFFFFF"/>
        </w:rPr>
        <w:t xml:space="preserve"> view model of strategic human resource management. </w:t>
      </w:r>
      <w:r w:rsidRPr="001E2572">
        <w:rPr>
          <w:rFonts w:ascii="Arial" w:hAnsi="Arial" w:cs="Arial"/>
          <w:i/>
          <w:iCs/>
          <w:color w:val="222222"/>
          <w:sz w:val="24"/>
          <w:szCs w:val="24"/>
          <w:shd w:val="clear" w:color="auto" w:fill="FFFFFF"/>
        </w:rPr>
        <w:t>The International Journal of Human Resource Management</w:t>
      </w:r>
      <w:r w:rsidRPr="001E2572">
        <w:rPr>
          <w:rFonts w:ascii="Arial" w:hAnsi="Arial" w:cs="Arial"/>
          <w:color w:val="222222"/>
          <w:sz w:val="24"/>
          <w:szCs w:val="24"/>
          <w:shd w:val="clear" w:color="auto" w:fill="FFFFFF"/>
        </w:rPr>
        <w:t>, </w:t>
      </w:r>
      <w:r w:rsidRPr="001E2572">
        <w:rPr>
          <w:rFonts w:ascii="Arial" w:hAnsi="Arial" w:cs="Arial"/>
          <w:i/>
          <w:iCs/>
          <w:color w:val="222222"/>
          <w:sz w:val="24"/>
          <w:szCs w:val="24"/>
          <w:shd w:val="clear" w:color="auto" w:fill="FFFFFF"/>
        </w:rPr>
        <w:t>32</w:t>
      </w:r>
      <w:r w:rsidRPr="001E2572">
        <w:rPr>
          <w:rFonts w:ascii="Arial" w:hAnsi="Arial" w:cs="Arial"/>
          <w:color w:val="222222"/>
          <w:sz w:val="24"/>
          <w:szCs w:val="24"/>
          <w:shd w:val="clear" w:color="auto" w:fill="FFFFFF"/>
        </w:rPr>
        <w:t>(2), pp.331-358.</w:t>
      </w:r>
      <w:r w:rsidRPr="001E2572">
        <w:rPr>
          <w:rFonts w:ascii="Arial" w:hAnsi="Arial" w:cs="Arial"/>
          <w:b/>
          <w:bCs/>
          <w:sz w:val="24"/>
          <w:szCs w:val="24"/>
        </w:rPr>
        <w:t xml:space="preserve"> </w:t>
      </w:r>
      <w:r w:rsidRPr="001E2572">
        <w:rPr>
          <w:rFonts w:ascii="Arial" w:hAnsi="Arial" w:cs="Arial"/>
          <w:color w:val="222222"/>
          <w:sz w:val="24"/>
          <w:szCs w:val="24"/>
          <w:shd w:val="clear" w:color="auto" w:fill="FFFFFF"/>
        </w:rPr>
        <w:t>TULSI, P. and JI, Y., 2020. A conceptual approach to green human resource management and corporate environmental responsibility in the hospitality industry. </w:t>
      </w:r>
      <w:r w:rsidRPr="001E2572">
        <w:rPr>
          <w:rFonts w:ascii="Arial" w:hAnsi="Arial" w:cs="Arial"/>
          <w:i/>
          <w:iCs/>
          <w:color w:val="222222"/>
          <w:sz w:val="24"/>
          <w:szCs w:val="24"/>
          <w:shd w:val="clear" w:color="auto" w:fill="FFFFFF"/>
        </w:rPr>
        <w:t>Journal of Asian Finance, Economics and Business</w:t>
      </w:r>
      <w:r w:rsidRPr="001E2572">
        <w:rPr>
          <w:rFonts w:ascii="Arial" w:hAnsi="Arial" w:cs="Arial"/>
          <w:color w:val="222222"/>
          <w:sz w:val="24"/>
          <w:szCs w:val="24"/>
          <w:shd w:val="clear" w:color="auto" w:fill="FFFFFF"/>
        </w:rPr>
        <w:t>, </w:t>
      </w:r>
      <w:r w:rsidRPr="001E2572">
        <w:rPr>
          <w:rFonts w:ascii="Arial" w:hAnsi="Arial" w:cs="Arial"/>
          <w:i/>
          <w:iCs/>
          <w:color w:val="222222"/>
          <w:sz w:val="24"/>
          <w:szCs w:val="24"/>
          <w:shd w:val="clear" w:color="auto" w:fill="FFFFFF"/>
        </w:rPr>
        <w:t>7</w:t>
      </w:r>
      <w:r w:rsidRPr="001E2572">
        <w:rPr>
          <w:rFonts w:ascii="Arial" w:hAnsi="Arial" w:cs="Arial"/>
          <w:color w:val="222222"/>
          <w:sz w:val="24"/>
          <w:szCs w:val="24"/>
          <w:shd w:val="clear" w:color="auto" w:fill="FFFFFF"/>
        </w:rPr>
        <w:t>(1), pp.195-203.</w:t>
      </w:r>
    </w:p>
    <w:p w14:paraId="23EF10F6" w14:textId="77777777" w:rsidR="00D56CDF" w:rsidRPr="001E2572" w:rsidRDefault="00D56CDF" w:rsidP="001E2572">
      <w:pPr>
        <w:spacing w:line="360" w:lineRule="auto"/>
        <w:jc w:val="both"/>
        <w:rPr>
          <w:rFonts w:ascii="Arial" w:hAnsi="Arial" w:cs="Arial"/>
          <w:color w:val="222222"/>
          <w:sz w:val="24"/>
          <w:szCs w:val="24"/>
          <w:shd w:val="clear" w:color="auto" w:fill="FFFFFF"/>
        </w:rPr>
      </w:pPr>
      <w:r w:rsidRPr="001E2572">
        <w:rPr>
          <w:rFonts w:ascii="Arial" w:hAnsi="Arial" w:cs="Arial"/>
          <w:color w:val="222222"/>
          <w:sz w:val="24"/>
          <w:szCs w:val="24"/>
          <w:shd w:val="clear" w:color="auto" w:fill="FFFFFF"/>
        </w:rPr>
        <w:t xml:space="preserve">Gulati, T., 2019. Futuristic Employer Branding Strategies: A Perspective beyond the Traditional HR with </w:t>
      </w:r>
      <w:proofErr w:type="gramStart"/>
      <w:r w:rsidRPr="001E2572">
        <w:rPr>
          <w:rFonts w:ascii="Arial" w:hAnsi="Arial" w:cs="Arial"/>
          <w:color w:val="222222"/>
          <w:sz w:val="24"/>
          <w:szCs w:val="24"/>
          <w:shd w:val="clear" w:color="auto" w:fill="FFFFFF"/>
        </w:rPr>
        <w:t>Social Media</w:t>
      </w:r>
      <w:proofErr w:type="gramEnd"/>
      <w:r w:rsidRPr="001E2572">
        <w:rPr>
          <w:rFonts w:ascii="Arial" w:hAnsi="Arial" w:cs="Arial"/>
          <w:color w:val="222222"/>
          <w:sz w:val="24"/>
          <w:szCs w:val="24"/>
          <w:shd w:val="clear" w:color="auto" w:fill="FFFFFF"/>
        </w:rPr>
        <w:t>. </w:t>
      </w:r>
      <w:r w:rsidRPr="001E2572">
        <w:rPr>
          <w:rFonts w:ascii="Arial" w:hAnsi="Arial" w:cs="Arial"/>
          <w:i/>
          <w:iCs/>
          <w:color w:val="222222"/>
          <w:sz w:val="24"/>
          <w:szCs w:val="24"/>
          <w:shd w:val="clear" w:color="auto" w:fill="FFFFFF"/>
        </w:rPr>
        <w:t>Amity Global Business Review</w:t>
      </w:r>
      <w:r w:rsidRPr="001E2572">
        <w:rPr>
          <w:rFonts w:ascii="Arial" w:hAnsi="Arial" w:cs="Arial"/>
          <w:color w:val="222222"/>
          <w:sz w:val="24"/>
          <w:szCs w:val="24"/>
          <w:shd w:val="clear" w:color="auto" w:fill="FFFFFF"/>
        </w:rPr>
        <w:t>, </w:t>
      </w:r>
      <w:r w:rsidRPr="001E2572">
        <w:rPr>
          <w:rFonts w:ascii="Arial" w:hAnsi="Arial" w:cs="Arial"/>
          <w:i/>
          <w:iCs/>
          <w:color w:val="222222"/>
          <w:sz w:val="24"/>
          <w:szCs w:val="24"/>
          <w:shd w:val="clear" w:color="auto" w:fill="FFFFFF"/>
        </w:rPr>
        <w:t>9</w:t>
      </w:r>
      <w:r w:rsidRPr="001E2572">
        <w:rPr>
          <w:rFonts w:ascii="Arial" w:hAnsi="Arial" w:cs="Arial"/>
          <w:color w:val="222222"/>
          <w:sz w:val="24"/>
          <w:szCs w:val="24"/>
          <w:shd w:val="clear" w:color="auto" w:fill="FFFFFF"/>
        </w:rPr>
        <w:t>.</w:t>
      </w:r>
    </w:p>
    <w:p w14:paraId="4B066878" w14:textId="519FE64D" w:rsidR="007E687C" w:rsidRPr="001E2572" w:rsidRDefault="00D56CDF" w:rsidP="001E2572">
      <w:pPr>
        <w:spacing w:line="360" w:lineRule="auto"/>
        <w:jc w:val="both"/>
        <w:rPr>
          <w:rFonts w:ascii="Arial" w:hAnsi="Arial" w:cs="Arial"/>
          <w:b/>
          <w:bCs/>
          <w:sz w:val="24"/>
          <w:szCs w:val="24"/>
        </w:rPr>
      </w:pPr>
      <w:proofErr w:type="spellStart"/>
      <w:r w:rsidRPr="001E2572">
        <w:rPr>
          <w:rFonts w:ascii="Arial" w:hAnsi="Arial" w:cs="Arial"/>
          <w:color w:val="222222"/>
          <w:sz w:val="24"/>
          <w:szCs w:val="24"/>
          <w:shd w:val="clear" w:color="auto" w:fill="FFFFFF"/>
        </w:rPr>
        <w:t>Kolobkova</w:t>
      </w:r>
      <w:proofErr w:type="spellEnd"/>
      <w:r w:rsidRPr="001E2572">
        <w:rPr>
          <w:rFonts w:ascii="Arial" w:hAnsi="Arial" w:cs="Arial"/>
          <w:color w:val="222222"/>
          <w:sz w:val="24"/>
          <w:szCs w:val="24"/>
          <w:shd w:val="clear" w:color="auto" w:fill="FFFFFF"/>
        </w:rPr>
        <w:t>, V.A., Romanov, A.A. and Frolova, E.A., 2021. Digital technologies in the hotel industry: new prospects for sustainable development. </w:t>
      </w:r>
      <w:r w:rsidRPr="001E2572">
        <w:rPr>
          <w:rFonts w:ascii="Arial" w:hAnsi="Arial" w:cs="Arial"/>
          <w:i/>
          <w:iCs/>
          <w:color w:val="222222"/>
          <w:sz w:val="24"/>
          <w:szCs w:val="24"/>
          <w:shd w:val="clear" w:color="auto" w:fill="FFFFFF"/>
        </w:rPr>
        <w:t>Socio-economic Systems: Paradigms for the Future</w:t>
      </w:r>
      <w:r w:rsidRPr="001E2572">
        <w:rPr>
          <w:rFonts w:ascii="Arial" w:hAnsi="Arial" w:cs="Arial"/>
          <w:color w:val="222222"/>
          <w:sz w:val="24"/>
          <w:szCs w:val="24"/>
          <w:shd w:val="clear" w:color="auto" w:fill="FFFFFF"/>
        </w:rPr>
        <w:t>, pp.387-394.</w:t>
      </w:r>
      <w:r w:rsidR="00560831" w:rsidRPr="001E2572">
        <w:rPr>
          <w:rFonts w:ascii="Arial" w:hAnsi="Arial" w:cs="Arial"/>
          <w:b/>
          <w:bCs/>
          <w:sz w:val="24"/>
          <w:szCs w:val="24"/>
        </w:rPr>
        <w:t xml:space="preserve"> </w:t>
      </w:r>
    </w:p>
    <w:p w14:paraId="31C04AAE" w14:textId="77777777" w:rsidR="00D56CDF" w:rsidRPr="001E2572" w:rsidRDefault="00D56CDF" w:rsidP="001E2572">
      <w:pPr>
        <w:spacing w:line="360" w:lineRule="auto"/>
        <w:jc w:val="both"/>
        <w:rPr>
          <w:rFonts w:ascii="Arial" w:hAnsi="Arial" w:cs="Arial"/>
          <w:color w:val="222222"/>
          <w:sz w:val="24"/>
          <w:szCs w:val="24"/>
          <w:shd w:val="clear" w:color="auto" w:fill="FFFFFF"/>
        </w:rPr>
      </w:pPr>
      <w:r w:rsidRPr="001E2572">
        <w:rPr>
          <w:rFonts w:ascii="Arial" w:hAnsi="Arial" w:cs="Arial"/>
          <w:color w:val="222222"/>
          <w:sz w:val="24"/>
          <w:szCs w:val="24"/>
          <w:shd w:val="clear" w:color="auto" w:fill="FFFFFF"/>
        </w:rPr>
        <w:t xml:space="preserve">Hsu, O. and </w:t>
      </w:r>
      <w:proofErr w:type="spellStart"/>
      <w:r w:rsidRPr="001E2572">
        <w:rPr>
          <w:rFonts w:ascii="Arial" w:hAnsi="Arial" w:cs="Arial"/>
          <w:color w:val="222222"/>
          <w:sz w:val="24"/>
          <w:szCs w:val="24"/>
          <w:shd w:val="clear" w:color="auto" w:fill="FFFFFF"/>
        </w:rPr>
        <w:t>Hiltebrand</w:t>
      </w:r>
      <w:proofErr w:type="spellEnd"/>
      <w:r w:rsidRPr="001E2572">
        <w:rPr>
          <w:rFonts w:ascii="Arial" w:hAnsi="Arial" w:cs="Arial"/>
          <w:color w:val="222222"/>
          <w:sz w:val="24"/>
          <w:szCs w:val="24"/>
          <w:shd w:val="clear" w:color="auto" w:fill="FFFFFF"/>
        </w:rPr>
        <w:t>, U., 2019. YHS Employer Rankings 2019.</w:t>
      </w:r>
    </w:p>
    <w:p w14:paraId="5AD44B1C" w14:textId="77777777" w:rsidR="00D56CDF" w:rsidRPr="001E2572" w:rsidRDefault="00D56CDF" w:rsidP="001E2572">
      <w:pPr>
        <w:spacing w:line="360" w:lineRule="auto"/>
        <w:jc w:val="both"/>
        <w:rPr>
          <w:rFonts w:ascii="Arial" w:hAnsi="Arial" w:cs="Arial"/>
          <w:color w:val="222222"/>
          <w:sz w:val="24"/>
          <w:szCs w:val="24"/>
          <w:shd w:val="clear" w:color="auto" w:fill="FFFFFF"/>
        </w:rPr>
      </w:pPr>
      <w:r w:rsidRPr="001E2572">
        <w:rPr>
          <w:rFonts w:ascii="Arial" w:hAnsi="Arial" w:cs="Arial"/>
          <w:color w:val="222222"/>
          <w:sz w:val="24"/>
          <w:szCs w:val="24"/>
          <w:shd w:val="clear" w:color="auto" w:fill="FFFFFF"/>
        </w:rPr>
        <w:t xml:space="preserve">Stone, R.J., Cox, A., Gavin, M. and </w:t>
      </w:r>
      <w:proofErr w:type="spellStart"/>
      <w:r w:rsidRPr="001E2572">
        <w:rPr>
          <w:rFonts w:ascii="Arial" w:hAnsi="Arial" w:cs="Arial"/>
          <w:color w:val="222222"/>
          <w:sz w:val="24"/>
          <w:szCs w:val="24"/>
          <w:shd w:val="clear" w:color="auto" w:fill="FFFFFF"/>
        </w:rPr>
        <w:t>Carpini</w:t>
      </w:r>
      <w:proofErr w:type="spellEnd"/>
      <w:r w:rsidRPr="001E2572">
        <w:rPr>
          <w:rFonts w:ascii="Arial" w:hAnsi="Arial" w:cs="Arial"/>
          <w:color w:val="222222"/>
          <w:sz w:val="24"/>
          <w:szCs w:val="24"/>
          <w:shd w:val="clear" w:color="auto" w:fill="FFFFFF"/>
        </w:rPr>
        <w:t>, J., 2023. </w:t>
      </w:r>
      <w:r w:rsidRPr="001E2572">
        <w:rPr>
          <w:rFonts w:ascii="Arial" w:hAnsi="Arial" w:cs="Arial"/>
          <w:i/>
          <w:iCs/>
          <w:color w:val="222222"/>
          <w:sz w:val="24"/>
          <w:szCs w:val="24"/>
          <w:shd w:val="clear" w:color="auto" w:fill="FFFFFF"/>
        </w:rPr>
        <w:t>Human resource management</w:t>
      </w:r>
      <w:r w:rsidRPr="001E2572">
        <w:rPr>
          <w:rFonts w:ascii="Arial" w:hAnsi="Arial" w:cs="Arial"/>
          <w:color w:val="222222"/>
          <w:sz w:val="24"/>
          <w:szCs w:val="24"/>
          <w:shd w:val="clear" w:color="auto" w:fill="FFFFFF"/>
        </w:rPr>
        <w:t>. John Wiley &amp; Sons.</w:t>
      </w:r>
    </w:p>
    <w:p w14:paraId="7689243F" w14:textId="77777777" w:rsidR="00D56CDF" w:rsidRPr="001E2572" w:rsidRDefault="00D56CDF" w:rsidP="001E2572">
      <w:pPr>
        <w:spacing w:line="360" w:lineRule="auto"/>
        <w:jc w:val="both"/>
        <w:rPr>
          <w:rFonts w:ascii="Arial" w:hAnsi="Arial" w:cs="Arial"/>
          <w:color w:val="222222"/>
          <w:sz w:val="24"/>
          <w:szCs w:val="24"/>
          <w:shd w:val="clear" w:color="auto" w:fill="FFFFFF"/>
        </w:rPr>
      </w:pPr>
      <w:r w:rsidRPr="001E2572">
        <w:rPr>
          <w:rFonts w:ascii="Arial" w:hAnsi="Arial" w:cs="Arial"/>
          <w:color w:val="222222"/>
          <w:sz w:val="24"/>
          <w:szCs w:val="24"/>
          <w:shd w:val="clear" w:color="auto" w:fill="FFFFFF"/>
        </w:rPr>
        <w:t>Piwowar-</w:t>
      </w:r>
      <w:proofErr w:type="spellStart"/>
      <w:r w:rsidRPr="001E2572">
        <w:rPr>
          <w:rFonts w:ascii="Arial" w:hAnsi="Arial" w:cs="Arial"/>
          <w:color w:val="222222"/>
          <w:sz w:val="24"/>
          <w:szCs w:val="24"/>
          <w:shd w:val="clear" w:color="auto" w:fill="FFFFFF"/>
        </w:rPr>
        <w:t>Sulej</w:t>
      </w:r>
      <w:proofErr w:type="spellEnd"/>
      <w:r w:rsidRPr="001E2572">
        <w:rPr>
          <w:rFonts w:ascii="Arial" w:hAnsi="Arial" w:cs="Arial"/>
          <w:color w:val="222222"/>
          <w:sz w:val="24"/>
          <w:szCs w:val="24"/>
          <w:shd w:val="clear" w:color="auto" w:fill="FFFFFF"/>
        </w:rPr>
        <w:t>, K., 2021. Human resources development as an element of sustainable HRM–with the focus on production engineers. </w:t>
      </w:r>
      <w:r w:rsidRPr="001E2572">
        <w:rPr>
          <w:rFonts w:ascii="Arial" w:hAnsi="Arial" w:cs="Arial"/>
          <w:i/>
          <w:iCs/>
          <w:color w:val="222222"/>
          <w:sz w:val="24"/>
          <w:szCs w:val="24"/>
          <w:shd w:val="clear" w:color="auto" w:fill="FFFFFF"/>
        </w:rPr>
        <w:t>Journal of cleaner production</w:t>
      </w:r>
      <w:r w:rsidRPr="001E2572">
        <w:rPr>
          <w:rFonts w:ascii="Arial" w:hAnsi="Arial" w:cs="Arial"/>
          <w:color w:val="222222"/>
          <w:sz w:val="24"/>
          <w:szCs w:val="24"/>
          <w:shd w:val="clear" w:color="auto" w:fill="FFFFFF"/>
        </w:rPr>
        <w:t>, </w:t>
      </w:r>
      <w:r w:rsidRPr="001E2572">
        <w:rPr>
          <w:rFonts w:ascii="Arial" w:hAnsi="Arial" w:cs="Arial"/>
          <w:i/>
          <w:iCs/>
          <w:color w:val="222222"/>
          <w:sz w:val="24"/>
          <w:szCs w:val="24"/>
          <w:shd w:val="clear" w:color="auto" w:fill="FFFFFF"/>
        </w:rPr>
        <w:t>278</w:t>
      </w:r>
      <w:r w:rsidRPr="001E2572">
        <w:rPr>
          <w:rFonts w:ascii="Arial" w:hAnsi="Arial" w:cs="Arial"/>
          <w:color w:val="222222"/>
          <w:sz w:val="24"/>
          <w:szCs w:val="24"/>
          <w:shd w:val="clear" w:color="auto" w:fill="FFFFFF"/>
        </w:rPr>
        <w:t>, p.124008.</w:t>
      </w:r>
    </w:p>
    <w:p w14:paraId="41AB465F" w14:textId="77777777" w:rsidR="001E2572" w:rsidRPr="001E2572" w:rsidRDefault="001E2572" w:rsidP="001E2572">
      <w:pPr>
        <w:spacing w:line="360" w:lineRule="auto"/>
        <w:jc w:val="both"/>
        <w:rPr>
          <w:rFonts w:ascii="Arial" w:hAnsi="Arial" w:cs="Arial"/>
          <w:color w:val="222222"/>
          <w:sz w:val="24"/>
          <w:szCs w:val="24"/>
          <w:shd w:val="clear" w:color="auto" w:fill="FFFFFF"/>
        </w:rPr>
      </w:pPr>
      <w:r w:rsidRPr="001E2572">
        <w:rPr>
          <w:rFonts w:ascii="Arial" w:hAnsi="Arial" w:cs="Arial"/>
          <w:color w:val="222222"/>
          <w:sz w:val="24"/>
          <w:szCs w:val="24"/>
          <w:shd w:val="clear" w:color="auto" w:fill="FFFFFF"/>
        </w:rPr>
        <w:t>Griffin, R.W., Phillips, J.M. and Gully, S.M., 2020. </w:t>
      </w:r>
      <w:r w:rsidRPr="001E2572">
        <w:rPr>
          <w:rFonts w:ascii="Arial" w:hAnsi="Arial" w:cs="Arial"/>
          <w:i/>
          <w:iCs/>
          <w:color w:val="222222"/>
          <w:sz w:val="24"/>
          <w:szCs w:val="24"/>
          <w:shd w:val="clear" w:color="auto" w:fill="FFFFFF"/>
        </w:rPr>
        <w:t xml:space="preserve">Organizational </w:t>
      </w:r>
      <w:proofErr w:type="spellStart"/>
      <w:r w:rsidRPr="001E2572">
        <w:rPr>
          <w:rFonts w:ascii="Arial" w:hAnsi="Arial" w:cs="Arial"/>
          <w:i/>
          <w:iCs/>
          <w:color w:val="222222"/>
          <w:sz w:val="24"/>
          <w:szCs w:val="24"/>
          <w:shd w:val="clear" w:color="auto" w:fill="FFFFFF"/>
        </w:rPr>
        <w:t>behavior</w:t>
      </w:r>
      <w:proofErr w:type="spellEnd"/>
      <w:r w:rsidRPr="001E2572">
        <w:rPr>
          <w:rFonts w:ascii="Arial" w:hAnsi="Arial" w:cs="Arial"/>
          <w:i/>
          <w:iCs/>
          <w:color w:val="222222"/>
          <w:sz w:val="24"/>
          <w:szCs w:val="24"/>
          <w:shd w:val="clear" w:color="auto" w:fill="FFFFFF"/>
        </w:rPr>
        <w:t>: Managing people and organizations</w:t>
      </w:r>
      <w:r w:rsidRPr="001E2572">
        <w:rPr>
          <w:rFonts w:ascii="Arial" w:hAnsi="Arial" w:cs="Arial"/>
          <w:color w:val="222222"/>
          <w:sz w:val="24"/>
          <w:szCs w:val="24"/>
          <w:shd w:val="clear" w:color="auto" w:fill="FFFFFF"/>
        </w:rPr>
        <w:t>. CENGAGE learning.</w:t>
      </w:r>
    </w:p>
    <w:p w14:paraId="5F5E17A0" w14:textId="4EF35A79" w:rsidR="007E687C" w:rsidRPr="001E2572" w:rsidRDefault="001E2572" w:rsidP="001E2572">
      <w:pPr>
        <w:spacing w:line="360" w:lineRule="auto"/>
        <w:jc w:val="both"/>
        <w:rPr>
          <w:rFonts w:ascii="Arial" w:hAnsi="Arial" w:cs="Arial"/>
          <w:b/>
          <w:bCs/>
          <w:sz w:val="24"/>
          <w:szCs w:val="24"/>
        </w:rPr>
      </w:pPr>
      <w:r w:rsidRPr="001E2572">
        <w:rPr>
          <w:rFonts w:ascii="Arial" w:hAnsi="Arial" w:cs="Arial"/>
          <w:color w:val="222222"/>
          <w:sz w:val="24"/>
          <w:szCs w:val="24"/>
          <w:shd w:val="clear" w:color="auto" w:fill="FFFFFF"/>
        </w:rPr>
        <w:t>Koelzer, T. and Kurth, K., 2021. </w:t>
      </w:r>
      <w:r w:rsidRPr="001E2572">
        <w:rPr>
          <w:rFonts w:ascii="Arial" w:hAnsi="Arial" w:cs="Arial"/>
          <w:i/>
          <w:iCs/>
          <w:color w:val="222222"/>
          <w:sz w:val="24"/>
          <w:szCs w:val="24"/>
          <w:shd w:val="clear" w:color="auto" w:fill="FFFFFF"/>
        </w:rPr>
        <w:t>Upstream Marketing: Unlock Growth Using the Combined Principles of Insight, Identity, and Innovation</w:t>
      </w:r>
      <w:r w:rsidRPr="001E2572">
        <w:rPr>
          <w:rFonts w:ascii="Arial" w:hAnsi="Arial" w:cs="Arial"/>
          <w:color w:val="222222"/>
          <w:sz w:val="24"/>
          <w:szCs w:val="24"/>
          <w:shd w:val="clear" w:color="auto" w:fill="FFFFFF"/>
        </w:rPr>
        <w:t>. Greenleaf Book Group.</w:t>
      </w:r>
    </w:p>
    <w:sectPr w:rsidR="007E687C" w:rsidRPr="001E25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428D"/>
    <w:rsid w:val="00024338"/>
    <w:rsid w:val="0005428D"/>
    <w:rsid w:val="001E2572"/>
    <w:rsid w:val="00217C59"/>
    <w:rsid w:val="002F5FE2"/>
    <w:rsid w:val="00560831"/>
    <w:rsid w:val="00687740"/>
    <w:rsid w:val="007E687C"/>
    <w:rsid w:val="00AA5701"/>
    <w:rsid w:val="00D56CDF"/>
    <w:rsid w:val="00EB6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3D2C1"/>
  <w15:chartTrackingRefBased/>
  <w15:docId w15:val="{A38318B1-61DE-4A44-A863-10800842A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687C"/>
    <w:rPr>
      <w:color w:val="0563C1" w:themeColor="hyperlink"/>
      <w:u w:val="single"/>
    </w:rPr>
  </w:style>
  <w:style w:type="character" w:styleId="UnresolvedMention">
    <w:name w:val="Unresolved Mention"/>
    <w:basedOn w:val="DefaultParagraphFont"/>
    <w:uiPriority w:val="99"/>
    <w:semiHidden/>
    <w:unhideWhenUsed/>
    <w:rsid w:val="007E68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marrio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9</Pages>
  <Words>2691</Words>
  <Characters>15345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Vasiliu (2229175)</dc:creator>
  <cp:keywords/>
  <dc:description/>
  <cp:lastModifiedBy>Constantin Vasiliu (2229175)</cp:lastModifiedBy>
  <cp:revision>3</cp:revision>
  <dcterms:created xsi:type="dcterms:W3CDTF">2024-01-25T22:17:00Z</dcterms:created>
  <dcterms:modified xsi:type="dcterms:W3CDTF">2024-01-26T00:06:00Z</dcterms:modified>
</cp:coreProperties>
</file>