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C6FB7" w14:textId="77777777" w:rsidR="00A92048" w:rsidRPr="00B34E7B" w:rsidRDefault="00A92048" w:rsidP="00A920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Writing Module: Master of Business Administration</w:t>
      </w:r>
    </w:p>
    <w:p w14:paraId="4AA6BAE3" w14:textId="77777777" w:rsidR="00A92048" w:rsidRPr="00B34E7B" w:rsidRDefault="00A92048" w:rsidP="00A920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 xml:space="preserve">Student Name: Ioan Eusebiu Lacatus </w:t>
      </w:r>
    </w:p>
    <w:p w14:paraId="795C7698" w14:textId="77777777" w:rsidR="00A92048" w:rsidRPr="00B34E7B" w:rsidRDefault="00A92048" w:rsidP="00A920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 xml:space="preserve">Student ID:2232121 </w:t>
      </w:r>
    </w:p>
    <w:p w14:paraId="6B3EA724" w14:textId="29BF768E" w:rsidR="00A92048" w:rsidRPr="00B34E7B" w:rsidRDefault="00A92048" w:rsidP="00A920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Module code: LC</w:t>
      </w:r>
      <w:r>
        <w:rPr>
          <w:rFonts w:ascii="Arial" w:hAnsi="Arial" w:cs="Arial"/>
          <w:b/>
          <w:bCs/>
          <w:sz w:val="28"/>
          <w:szCs w:val="28"/>
        </w:rPr>
        <w:t>MB7023</w:t>
      </w:r>
    </w:p>
    <w:p w14:paraId="5D9F0EEE" w14:textId="5C0C3224" w:rsidR="00A92048" w:rsidRPr="00B34E7B" w:rsidRDefault="00A92048" w:rsidP="00A920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sz w:val="28"/>
          <w:szCs w:val="28"/>
        </w:rPr>
      </w:pPr>
      <w:r w:rsidRPr="00B34E7B">
        <w:rPr>
          <w:rFonts w:ascii="Arial" w:hAnsi="Arial" w:cs="Arial"/>
          <w:b/>
          <w:bCs/>
          <w:sz w:val="28"/>
          <w:szCs w:val="28"/>
        </w:rPr>
        <w:t xml:space="preserve">Assignment title: </w:t>
      </w:r>
      <w:r w:rsidR="003D0F12">
        <w:rPr>
          <w:rFonts w:ascii="Arial" w:hAnsi="Arial" w:cs="Arial"/>
          <w:b/>
          <w:bCs/>
          <w:sz w:val="28"/>
          <w:szCs w:val="28"/>
        </w:rPr>
        <w:t>Human capital management</w:t>
      </w:r>
    </w:p>
    <w:p w14:paraId="3A0CAE3B" w14:textId="3A3BB3F1" w:rsidR="00D55F23" w:rsidRDefault="00A92048" w:rsidP="00A92048">
      <w:pPr>
        <w:spacing w:line="360" w:lineRule="auto"/>
        <w:jc w:val="both"/>
        <w:rPr>
          <w:rFonts w:ascii="Arial" w:hAnsi="Arial" w:cs="Arial"/>
          <w:b/>
          <w:bCs/>
          <w:sz w:val="28"/>
          <w:szCs w:val="28"/>
        </w:rPr>
      </w:pPr>
      <w:r w:rsidRPr="00B34E7B">
        <w:rPr>
          <w:rFonts w:ascii="Arial" w:hAnsi="Arial" w:cs="Arial"/>
          <w:b/>
          <w:bCs/>
          <w:sz w:val="28"/>
          <w:szCs w:val="28"/>
        </w:rPr>
        <w:t xml:space="preserve">Lecturer name: </w:t>
      </w:r>
      <w:r>
        <w:rPr>
          <w:rFonts w:ascii="Arial" w:hAnsi="Arial" w:cs="Arial"/>
          <w:b/>
          <w:bCs/>
          <w:sz w:val="28"/>
          <w:szCs w:val="28"/>
        </w:rPr>
        <w:t>Eno Maycock</w:t>
      </w:r>
    </w:p>
    <w:p w14:paraId="1F72E870" w14:textId="77777777" w:rsidR="00D55F23" w:rsidRDefault="00D55F23">
      <w:pPr>
        <w:spacing w:line="278" w:lineRule="auto"/>
        <w:rPr>
          <w:rFonts w:ascii="Arial" w:hAnsi="Arial" w:cs="Arial"/>
          <w:b/>
          <w:bCs/>
          <w:sz w:val="28"/>
          <w:szCs w:val="28"/>
        </w:rPr>
      </w:pPr>
      <w:r>
        <w:rPr>
          <w:rFonts w:ascii="Arial" w:hAnsi="Arial" w:cs="Arial"/>
          <w:b/>
          <w:bCs/>
          <w:sz w:val="28"/>
          <w:szCs w:val="28"/>
        </w:rPr>
        <w:br w:type="page"/>
      </w:r>
    </w:p>
    <w:sdt>
      <w:sdtPr>
        <w:id w:val="2101828035"/>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7AF30862" w14:textId="2B1ACFD4" w:rsidR="007B2B61" w:rsidRDefault="007B2B61">
          <w:pPr>
            <w:pStyle w:val="TOCHeading"/>
          </w:pPr>
          <w:r>
            <w:t>Table of Contents</w:t>
          </w:r>
        </w:p>
        <w:p w14:paraId="7C3FB70C" w14:textId="278AAA87" w:rsidR="007B2B61" w:rsidRDefault="007B2B61">
          <w:pPr>
            <w:pStyle w:val="TOC1"/>
            <w:tabs>
              <w:tab w:val="right" w:leader="dot" w:pos="9016"/>
            </w:tabs>
            <w:rPr>
              <w:rFonts w:eastAsiaTheme="minorEastAsia" w:cstheme="minorBidi"/>
              <w:b w:val="0"/>
              <w:bCs w:val="0"/>
              <w:i w:val="0"/>
              <w:iCs w:val="0"/>
              <w:noProof/>
              <w:kern w:val="2"/>
              <w:lang w:val="en-RO" w:eastAsia="en-GB"/>
              <w14:ligatures w14:val="standardContextual"/>
            </w:rPr>
          </w:pPr>
          <w:r>
            <w:rPr>
              <w:b w:val="0"/>
              <w:bCs w:val="0"/>
            </w:rPr>
            <w:fldChar w:fldCharType="begin"/>
          </w:r>
          <w:r>
            <w:instrText xml:space="preserve"> TOC \o "1-3" \h \z \u </w:instrText>
          </w:r>
          <w:r>
            <w:rPr>
              <w:b w:val="0"/>
              <w:bCs w:val="0"/>
            </w:rPr>
            <w:fldChar w:fldCharType="separate"/>
          </w:r>
          <w:hyperlink w:anchor="_Toc231575762" w:history="1">
            <w:r w:rsidRPr="00E544CC">
              <w:rPr>
                <w:rStyle w:val="Hyperlink"/>
                <w:noProof/>
                <w:lang w:val="en-RO"/>
              </w:rPr>
              <w:t>Socialisation, Identity &amp; Business Activism</w:t>
            </w:r>
            <w:r>
              <w:rPr>
                <w:noProof/>
                <w:webHidden/>
              </w:rPr>
              <w:tab/>
            </w:r>
            <w:r>
              <w:rPr>
                <w:noProof/>
                <w:webHidden/>
              </w:rPr>
              <w:fldChar w:fldCharType="begin"/>
            </w:r>
            <w:r>
              <w:rPr>
                <w:noProof/>
                <w:webHidden/>
              </w:rPr>
              <w:instrText xml:space="preserve"> PAGEREF _Toc231575762 \h </w:instrText>
            </w:r>
            <w:r>
              <w:rPr>
                <w:noProof/>
                <w:webHidden/>
              </w:rPr>
            </w:r>
            <w:r>
              <w:rPr>
                <w:noProof/>
                <w:webHidden/>
              </w:rPr>
              <w:fldChar w:fldCharType="separate"/>
            </w:r>
            <w:r>
              <w:rPr>
                <w:noProof/>
                <w:webHidden/>
              </w:rPr>
              <w:t>3</w:t>
            </w:r>
            <w:r>
              <w:rPr>
                <w:noProof/>
                <w:webHidden/>
              </w:rPr>
              <w:fldChar w:fldCharType="end"/>
            </w:r>
          </w:hyperlink>
        </w:p>
        <w:p w14:paraId="335E4CBC" w14:textId="1E30C8EF" w:rsidR="007B2B61" w:rsidRDefault="007B2B61">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1575763" w:history="1">
            <w:r w:rsidRPr="00E544CC">
              <w:rPr>
                <w:rStyle w:val="Hyperlink"/>
                <w:noProof/>
                <w:lang w:val="en-RO"/>
              </w:rPr>
              <w:t>Introduction</w:t>
            </w:r>
            <w:r>
              <w:rPr>
                <w:noProof/>
                <w:webHidden/>
              </w:rPr>
              <w:tab/>
            </w:r>
            <w:r>
              <w:rPr>
                <w:noProof/>
                <w:webHidden/>
              </w:rPr>
              <w:fldChar w:fldCharType="begin"/>
            </w:r>
            <w:r>
              <w:rPr>
                <w:noProof/>
                <w:webHidden/>
              </w:rPr>
              <w:instrText xml:space="preserve"> PAGEREF _Toc231575763 \h </w:instrText>
            </w:r>
            <w:r>
              <w:rPr>
                <w:noProof/>
                <w:webHidden/>
              </w:rPr>
            </w:r>
            <w:r>
              <w:rPr>
                <w:noProof/>
                <w:webHidden/>
              </w:rPr>
              <w:fldChar w:fldCharType="separate"/>
            </w:r>
            <w:r>
              <w:rPr>
                <w:noProof/>
                <w:webHidden/>
              </w:rPr>
              <w:t>3</w:t>
            </w:r>
            <w:r>
              <w:rPr>
                <w:noProof/>
                <w:webHidden/>
              </w:rPr>
              <w:fldChar w:fldCharType="end"/>
            </w:r>
          </w:hyperlink>
        </w:p>
        <w:p w14:paraId="43B28810" w14:textId="226A336F" w:rsidR="007B2B61" w:rsidRDefault="007B2B61">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1575764" w:history="1">
            <w:r w:rsidRPr="00E544CC">
              <w:rPr>
                <w:rStyle w:val="Hyperlink"/>
                <w:noProof/>
                <w:lang w:val="en-RO"/>
              </w:rPr>
              <w:t>Traditional Onboarding vs Strategic Organisational Socialisation</w:t>
            </w:r>
            <w:r>
              <w:rPr>
                <w:noProof/>
                <w:webHidden/>
              </w:rPr>
              <w:tab/>
            </w:r>
            <w:r>
              <w:rPr>
                <w:noProof/>
                <w:webHidden/>
              </w:rPr>
              <w:fldChar w:fldCharType="begin"/>
            </w:r>
            <w:r>
              <w:rPr>
                <w:noProof/>
                <w:webHidden/>
              </w:rPr>
              <w:instrText xml:space="preserve"> PAGEREF _Toc231575764 \h </w:instrText>
            </w:r>
            <w:r>
              <w:rPr>
                <w:noProof/>
                <w:webHidden/>
              </w:rPr>
            </w:r>
            <w:r>
              <w:rPr>
                <w:noProof/>
                <w:webHidden/>
              </w:rPr>
              <w:fldChar w:fldCharType="separate"/>
            </w:r>
            <w:r>
              <w:rPr>
                <w:noProof/>
                <w:webHidden/>
              </w:rPr>
              <w:t>3</w:t>
            </w:r>
            <w:r>
              <w:rPr>
                <w:noProof/>
                <w:webHidden/>
              </w:rPr>
              <w:fldChar w:fldCharType="end"/>
            </w:r>
          </w:hyperlink>
        </w:p>
        <w:p w14:paraId="331A9765" w14:textId="4EB5F9E1" w:rsidR="007B2B61" w:rsidRDefault="007B2B61">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1575765" w:history="1">
            <w:r w:rsidRPr="00E544CC">
              <w:rPr>
                <w:rStyle w:val="Hyperlink"/>
                <w:noProof/>
                <w:lang w:val="en-RO"/>
              </w:rPr>
              <w:t>A Structured Socialisation Framework for HUMAN CAPITAL MANAGEMENT</w:t>
            </w:r>
            <w:r>
              <w:rPr>
                <w:noProof/>
                <w:webHidden/>
              </w:rPr>
              <w:tab/>
            </w:r>
            <w:r>
              <w:rPr>
                <w:noProof/>
                <w:webHidden/>
              </w:rPr>
              <w:fldChar w:fldCharType="begin"/>
            </w:r>
            <w:r>
              <w:rPr>
                <w:noProof/>
                <w:webHidden/>
              </w:rPr>
              <w:instrText xml:space="preserve"> PAGEREF _Toc231575765 \h </w:instrText>
            </w:r>
            <w:r>
              <w:rPr>
                <w:noProof/>
                <w:webHidden/>
              </w:rPr>
            </w:r>
            <w:r>
              <w:rPr>
                <w:noProof/>
                <w:webHidden/>
              </w:rPr>
              <w:fldChar w:fldCharType="separate"/>
            </w:r>
            <w:r>
              <w:rPr>
                <w:noProof/>
                <w:webHidden/>
              </w:rPr>
              <w:t>4</w:t>
            </w:r>
            <w:r>
              <w:rPr>
                <w:noProof/>
                <w:webHidden/>
              </w:rPr>
              <w:fldChar w:fldCharType="end"/>
            </w:r>
          </w:hyperlink>
        </w:p>
        <w:p w14:paraId="1E2EBF68" w14:textId="50E1B218" w:rsidR="007B2B61" w:rsidRDefault="007B2B61">
          <w:pPr>
            <w:pStyle w:val="TOC3"/>
            <w:tabs>
              <w:tab w:val="right" w:leader="dot" w:pos="9016"/>
            </w:tabs>
            <w:rPr>
              <w:rFonts w:eastAsiaTheme="minorEastAsia" w:cstheme="minorBidi"/>
              <w:noProof/>
              <w:kern w:val="2"/>
              <w:sz w:val="24"/>
              <w:szCs w:val="24"/>
              <w:lang w:val="en-RO" w:eastAsia="en-GB"/>
              <w14:ligatures w14:val="standardContextual"/>
            </w:rPr>
          </w:pPr>
          <w:hyperlink w:anchor="_Toc231575766" w:history="1">
            <w:r w:rsidRPr="00E544CC">
              <w:rPr>
                <w:rStyle w:val="Hyperlink"/>
                <w:noProof/>
                <w:lang w:val="en-RO"/>
              </w:rPr>
              <w:t>1. Pre</w:t>
            </w:r>
            <w:r w:rsidRPr="00E544CC">
              <w:rPr>
                <w:rStyle w:val="Hyperlink"/>
                <w:noProof/>
                <w:lang w:val="en-RO"/>
              </w:rPr>
              <w:noBreakHyphen/>
              <w:t>boarding (Before Day One)</w:t>
            </w:r>
            <w:r>
              <w:rPr>
                <w:noProof/>
                <w:webHidden/>
              </w:rPr>
              <w:tab/>
            </w:r>
            <w:r>
              <w:rPr>
                <w:noProof/>
                <w:webHidden/>
              </w:rPr>
              <w:fldChar w:fldCharType="begin"/>
            </w:r>
            <w:r>
              <w:rPr>
                <w:noProof/>
                <w:webHidden/>
              </w:rPr>
              <w:instrText xml:space="preserve"> PAGEREF _Toc231575766 \h </w:instrText>
            </w:r>
            <w:r>
              <w:rPr>
                <w:noProof/>
                <w:webHidden/>
              </w:rPr>
            </w:r>
            <w:r>
              <w:rPr>
                <w:noProof/>
                <w:webHidden/>
              </w:rPr>
              <w:fldChar w:fldCharType="separate"/>
            </w:r>
            <w:r>
              <w:rPr>
                <w:noProof/>
                <w:webHidden/>
              </w:rPr>
              <w:t>4</w:t>
            </w:r>
            <w:r>
              <w:rPr>
                <w:noProof/>
                <w:webHidden/>
              </w:rPr>
              <w:fldChar w:fldCharType="end"/>
            </w:r>
          </w:hyperlink>
        </w:p>
        <w:p w14:paraId="0271B7BA" w14:textId="4FD1B531" w:rsidR="007B2B61" w:rsidRDefault="007B2B61">
          <w:pPr>
            <w:pStyle w:val="TOC3"/>
            <w:tabs>
              <w:tab w:val="right" w:leader="dot" w:pos="9016"/>
            </w:tabs>
            <w:rPr>
              <w:rFonts w:eastAsiaTheme="minorEastAsia" w:cstheme="minorBidi"/>
              <w:noProof/>
              <w:kern w:val="2"/>
              <w:sz w:val="24"/>
              <w:szCs w:val="24"/>
              <w:lang w:val="en-RO" w:eastAsia="en-GB"/>
              <w14:ligatures w14:val="standardContextual"/>
            </w:rPr>
          </w:pPr>
          <w:hyperlink w:anchor="_Toc231575767" w:history="1">
            <w:r w:rsidRPr="00E544CC">
              <w:rPr>
                <w:rStyle w:val="Hyperlink"/>
                <w:noProof/>
                <w:lang w:val="en-RO"/>
              </w:rPr>
              <w:t>2. First 90 Days</w:t>
            </w:r>
            <w:r>
              <w:rPr>
                <w:noProof/>
                <w:webHidden/>
              </w:rPr>
              <w:tab/>
            </w:r>
            <w:r>
              <w:rPr>
                <w:noProof/>
                <w:webHidden/>
              </w:rPr>
              <w:fldChar w:fldCharType="begin"/>
            </w:r>
            <w:r>
              <w:rPr>
                <w:noProof/>
                <w:webHidden/>
              </w:rPr>
              <w:instrText xml:space="preserve"> PAGEREF _Toc231575767 \h </w:instrText>
            </w:r>
            <w:r>
              <w:rPr>
                <w:noProof/>
                <w:webHidden/>
              </w:rPr>
            </w:r>
            <w:r>
              <w:rPr>
                <w:noProof/>
                <w:webHidden/>
              </w:rPr>
              <w:fldChar w:fldCharType="separate"/>
            </w:r>
            <w:r>
              <w:rPr>
                <w:noProof/>
                <w:webHidden/>
              </w:rPr>
              <w:t>4</w:t>
            </w:r>
            <w:r>
              <w:rPr>
                <w:noProof/>
                <w:webHidden/>
              </w:rPr>
              <w:fldChar w:fldCharType="end"/>
            </w:r>
          </w:hyperlink>
        </w:p>
        <w:p w14:paraId="5FA1FDDC" w14:textId="79AD5363" w:rsidR="007B2B61" w:rsidRDefault="007B2B61">
          <w:pPr>
            <w:pStyle w:val="TOC3"/>
            <w:tabs>
              <w:tab w:val="right" w:leader="dot" w:pos="9016"/>
            </w:tabs>
            <w:rPr>
              <w:rFonts w:eastAsiaTheme="minorEastAsia" w:cstheme="minorBidi"/>
              <w:noProof/>
              <w:kern w:val="2"/>
              <w:sz w:val="24"/>
              <w:szCs w:val="24"/>
              <w:lang w:val="en-RO" w:eastAsia="en-GB"/>
              <w14:ligatures w14:val="standardContextual"/>
            </w:rPr>
          </w:pPr>
          <w:hyperlink w:anchor="_Toc231575768" w:history="1">
            <w:r w:rsidRPr="00E544CC">
              <w:rPr>
                <w:rStyle w:val="Hyperlink"/>
                <w:noProof/>
                <w:lang w:val="en-RO"/>
              </w:rPr>
              <w:t>3. Year One</w:t>
            </w:r>
            <w:r>
              <w:rPr>
                <w:noProof/>
                <w:webHidden/>
              </w:rPr>
              <w:tab/>
            </w:r>
            <w:r>
              <w:rPr>
                <w:noProof/>
                <w:webHidden/>
              </w:rPr>
              <w:fldChar w:fldCharType="begin"/>
            </w:r>
            <w:r>
              <w:rPr>
                <w:noProof/>
                <w:webHidden/>
              </w:rPr>
              <w:instrText xml:space="preserve"> PAGEREF _Toc231575768 \h </w:instrText>
            </w:r>
            <w:r>
              <w:rPr>
                <w:noProof/>
                <w:webHidden/>
              </w:rPr>
            </w:r>
            <w:r>
              <w:rPr>
                <w:noProof/>
                <w:webHidden/>
              </w:rPr>
              <w:fldChar w:fldCharType="separate"/>
            </w:r>
            <w:r>
              <w:rPr>
                <w:noProof/>
                <w:webHidden/>
              </w:rPr>
              <w:t>5</w:t>
            </w:r>
            <w:r>
              <w:rPr>
                <w:noProof/>
                <w:webHidden/>
              </w:rPr>
              <w:fldChar w:fldCharType="end"/>
            </w:r>
          </w:hyperlink>
        </w:p>
        <w:p w14:paraId="6494CFF7" w14:textId="7F041263" w:rsidR="007B2B61" w:rsidRDefault="007B2B61">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1575769" w:history="1">
            <w:r w:rsidRPr="00E544CC">
              <w:rPr>
                <w:rStyle w:val="Hyperlink"/>
                <w:noProof/>
                <w:lang w:val="en-RO"/>
              </w:rPr>
              <w:t>Cultivating Identification, Ethical Professionalism, and Business Activism</w:t>
            </w:r>
            <w:r>
              <w:rPr>
                <w:noProof/>
                <w:webHidden/>
              </w:rPr>
              <w:tab/>
            </w:r>
            <w:r>
              <w:rPr>
                <w:noProof/>
                <w:webHidden/>
              </w:rPr>
              <w:fldChar w:fldCharType="begin"/>
            </w:r>
            <w:r>
              <w:rPr>
                <w:noProof/>
                <w:webHidden/>
              </w:rPr>
              <w:instrText xml:space="preserve"> PAGEREF _Toc231575769 \h </w:instrText>
            </w:r>
            <w:r>
              <w:rPr>
                <w:noProof/>
                <w:webHidden/>
              </w:rPr>
            </w:r>
            <w:r>
              <w:rPr>
                <w:noProof/>
                <w:webHidden/>
              </w:rPr>
              <w:fldChar w:fldCharType="separate"/>
            </w:r>
            <w:r>
              <w:rPr>
                <w:noProof/>
                <w:webHidden/>
              </w:rPr>
              <w:t>6</w:t>
            </w:r>
            <w:r>
              <w:rPr>
                <w:noProof/>
                <w:webHidden/>
              </w:rPr>
              <w:fldChar w:fldCharType="end"/>
            </w:r>
          </w:hyperlink>
        </w:p>
        <w:p w14:paraId="3BFB2EEB" w14:textId="3E0313B8" w:rsidR="007B2B61" w:rsidRDefault="007B2B61">
          <w:pPr>
            <w:pStyle w:val="TOC3"/>
            <w:tabs>
              <w:tab w:val="right" w:leader="dot" w:pos="9016"/>
            </w:tabs>
            <w:rPr>
              <w:rFonts w:eastAsiaTheme="minorEastAsia" w:cstheme="minorBidi"/>
              <w:noProof/>
              <w:kern w:val="2"/>
              <w:sz w:val="24"/>
              <w:szCs w:val="24"/>
              <w:lang w:val="en-RO" w:eastAsia="en-GB"/>
              <w14:ligatures w14:val="standardContextual"/>
            </w:rPr>
          </w:pPr>
          <w:hyperlink w:anchor="_Toc231575770" w:history="1">
            <w:r w:rsidRPr="00E544CC">
              <w:rPr>
                <w:rStyle w:val="Hyperlink"/>
                <w:noProof/>
                <w:lang w:val="en-RO"/>
              </w:rPr>
              <w:t>Organisational Identification</w:t>
            </w:r>
            <w:r>
              <w:rPr>
                <w:noProof/>
                <w:webHidden/>
              </w:rPr>
              <w:tab/>
            </w:r>
            <w:r>
              <w:rPr>
                <w:noProof/>
                <w:webHidden/>
              </w:rPr>
              <w:fldChar w:fldCharType="begin"/>
            </w:r>
            <w:r>
              <w:rPr>
                <w:noProof/>
                <w:webHidden/>
              </w:rPr>
              <w:instrText xml:space="preserve"> PAGEREF _Toc231575770 \h </w:instrText>
            </w:r>
            <w:r>
              <w:rPr>
                <w:noProof/>
                <w:webHidden/>
              </w:rPr>
            </w:r>
            <w:r>
              <w:rPr>
                <w:noProof/>
                <w:webHidden/>
              </w:rPr>
              <w:fldChar w:fldCharType="separate"/>
            </w:r>
            <w:r>
              <w:rPr>
                <w:noProof/>
                <w:webHidden/>
              </w:rPr>
              <w:t>6</w:t>
            </w:r>
            <w:r>
              <w:rPr>
                <w:noProof/>
                <w:webHidden/>
              </w:rPr>
              <w:fldChar w:fldCharType="end"/>
            </w:r>
          </w:hyperlink>
        </w:p>
        <w:p w14:paraId="2E43AE56" w14:textId="192FEAB1" w:rsidR="007B2B61" w:rsidRDefault="007B2B61">
          <w:pPr>
            <w:pStyle w:val="TOC3"/>
            <w:tabs>
              <w:tab w:val="right" w:leader="dot" w:pos="9016"/>
            </w:tabs>
            <w:rPr>
              <w:rFonts w:eastAsiaTheme="minorEastAsia" w:cstheme="minorBidi"/>
              <w:noProof/>
              <w:kern w:val="2"/>
              <w:sz w:val="24"/>
              <w:szCs w:val="24"/>
              <w:lang w:val="en-RO" w:eastAsia="en-GB"/>
              <w14:ligatures w14:val="standardContextual"/>
            </w:rPr>
          </w:pPr>
          <w:hyperlink w:anchor="_Toc231575771" w:history="1">
            <w:r w:rsidRPr="00E544CC">
              <w:rPr>
                <w:rStyle w:val="Hyperlink"/>
                <w:noProof/>
                <w:lang w:val="en-RO"/>
              </w:rPr>
              <w:t>Ethical Professionalism</w:t>
            </w:r>
            <w:r>
              <w:rPr>
                <w:noProof/>
                <w:webHidden/>
              </w:rPr>
              <w:tab/>
            </w:r>
            <w:r>
              <w:rPr>
                <w:noProof/>
                <w:webHidden/>
              </w:rPr>
              <w:fldChar w:fldCharType="begin"/>
            </w:r>
            <w:r>
              <w:rPr>
                <w:noProof/>
                <w:webHidden/>
              </w:rPr>
              <w:instrText xml:space="preserve"> PAGEREF _Toc231575771 \h </w:instrText>
            </w:r>
            <w:r>
              <w:rPr>
                <w:noProof/>
                <w:webHidden/>
              </w:rPr>
            </w:r>
            <w:r>
              <w:rPr>
                <w:noProof/>
                <w:webHidden/>
              </w:rPr>
              <w:fldChar w:fldCharType="separate"/>
            </w:r>
            <w:r>
              <w:rPr>
                <w:noProof/>
                <w:webHidden/>
              </w:rPr>
              <w:t>6</w:t>
            </w:r>
            <w:r>
              <w:rPr>
                <w:noProof/>
                <w:webHidden/>
              </w:rPr>
              <w:fldChar w:fldCharType="end"/>
            </w:r>
          </w:hyperlink>
        </w:p>
        <w:p w14:paraId="7583DF39" w14:textId="08ED5FB3" w:rsidR="007B2B61" w:rsidRDefault="007B2B61">
          <w:pPr>
            <w:pStyle w:val="TOC3"/>
            <w:tabs>
              <w:tab w:val="right" w:leader="dot" w:pos="9016"/>
            </w:tabs>
            <w:rPr>
              <w:rFonts w:eastAsiaTheme="minorEastAsia" w:cstheme="minorBidi"/>
              <w:noProof/>
              <w:kern w:val="2"/>
              <w:sz w:val="24"/>
              <w:szCs w:val="24"/>
              <w:lang w:val="en-RO" w:eastAsia="en-GB"/>
              <w14:ligatures w14:val="standardContextual"/>
            </w:rPr>
          </w:pPr>
          <w:hyperlink w:anchor="_Toc231575772" w:history="1">
            <w:r w:rsidRPr="00E544CC">
              <w:rPr>
                <w:rStyle w:val="Hyperlink"/>
                <w:noProof/>
                <w:lang w:val="en-RO"/>
              </w:rPr>
              <w:t>Business Activist Mindset</w:t>
            </w:r>
            <w:r>
              <w:rPr>
                <w:noProof/>
                <w:webHidden/>
              </w:rPr>
              <w:tab/>
            </w:r>
            <w:r>
              <w:rPr>
                <w:noProof/>
                <w:webHidden/>
              </w:rPr>
              <w:fldChar w:fldCharType="begin"/>
            </w:r>
            <w:r>
              <w:rPr>
                <w:noProof/>
                <w:webHidden/>
              </w:rPr>
              <w:instrText xml:space="preserve"> PAGEREF _Toc231575772 \h </w:instrText>
            </w:r>
            <w:r>
              <w:rPr>
                <w:noProof/>
                <w:webHidden/>
              </w:rPr>
            </w:r>
            <w:r>
              <w:rPr>
                <w:noProof/>
                <w:webHidden/>
              </w:rPr>
              <w:fldChar w:fldCharType="separate"/>
            </w:r>
            <w:r>
              <w:rPr>
                <w:noProof/>
                <w:webHidden/>
              </w:rPr>
              <w:t>6</w:t>
            </w:r>
            <w:r>
              <w:rPr>
                <w:noProof/>
                <w:webHidden/>
              </w:rPr>
              <w:fldChar w:fldCharType="end"/>
            </w:r>
          </w:hyperlink>
        </w:p>
        <w:p w14:paraId="5F178092" w14:textId="78C88CB2" w:rsidR="007B2B61" w:rsidRDefault="007B2B61">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1575773" w:history="1">
            <w:r w:rsidRPr="00E544CC">
              <w:rPr>
                <w:rStyle w:val="Hyperlink"/>
                <w:noProof/>
                <w:lang w:val="en-RO"/>
              </w:rPr>
              <w:t>Job Design Strategy for HUMAN CAPITAL MANAGEMENT</w:t>
            </w:r>
            <w:r>
              <w:rPr>
                <w:noProof/>
                <w:webHidden/>
              </w:rPr>
              <w:tab/>
            </w:r>
            <w:r>
              <w:rPr>
                <w:noProof/>
                <w:webHidden/>
              </w:rPr>
              <w:fldChar w:fldCharType="begin"/>
            </w:r>
            <w:r>
              <w:rPr>
                <w:noProof/>
                <w:webHidden/>
              </w:rPr>
              <w:instrText xml:space="preserve"> PAGEREF _Toc231575773 \h </w:instrText>
            </w:r>
            <w:r>
              <w:rPr>
                <w:noProof/>
                <w:webHidden/>
              </w:rPr>
            </w:r>
            <w:r>
              <w:rPr>
                <w:noProof/>
                <w:webHidden/>
              </w:rPr>
              <w:fldChar w:fldCharType="separate"/>
            </w:r>
            <w:r>
              <w:rPr>
                <w:noProof/>
                <w:webHidden/>
              </w:rPr>
              <w:t>7</w:t>
            </w:r>
            <w:r>
              <w:rPr>
                <w:noProof/>
                <w:webHidden/>
              </w:rPr>
              <w:fldChar w:fldCharType="end"/>
            </w:r>
          </w:hyperlink>
        </w:p>
        <w:p w14:paraId="23AC4C6A" w14:textId="34AF614C" w:rsidR="007B2B61" w:rsidRDefault="007B2B61">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1575774" w:history="1">
            <w:r w:rsidRPr="00E544CC">
              <w:rPr>
                <w:rStyle w:val="Hyperlink"/>
                <w:noProof/>
                <w:lang w:val="en-RO"/>
              </w:rPr>
              <w:t>Job Characteristics Model (JCM) and Its Relevance</w:t>
            </w:r>
            <w:r>
              <w:rPr>
                <w:noProof/>
                <w:webHidden/>
              </w:rPr>
              <w:tab/>
            </w:r>
            <w:r>
              <w:rPr>
                <w:noProof/>
                <w:webHidden/>
              </w:rPr>
              <w:fldChar w:fldCharType="begin"/>
            </w:r>
            <w:r>
              <w:rPr>
                <w:noProof/>
                <w:webHidden/>
              </w:rPr>
              <w:instrText xml:space="preserve"> PAGEREF _Toc231575774 \h </w:instrText>
            </w:r>
            <w:r>
              <w:rPr>
                <w:noProof/>
                <w:webHidden/>
              </w:rPr>
            </w:r>
            <w:r>
              <w:rPr>
                <w:noProof/>
                <w:webHidden/>
              </w:rPr>
              <w:fldChar w:fldCharType="separate"/>
            </w:r>
            <w:r>
              <w:rPr>
                <w:noProof/>
                <w:webHidden/>
              </w:rPr>
              <w:t>7</w:t>
            </w:r>
            <w:r>
              <w:rPr>
                <w:noProof/>
                <w:webHidden/>
              </w:rPr>
              <w:fldChar w:fldCharType="end"/>
            </w:r>
          </w:hyperlink>
        </w:p>
        <w:p w14:paraId="23FC3D26" w14:textId="402E2346" w:rsidR="007B2B61" w:rsidRDefault="007B2B61">
          <w:pPr>
            <w:pStyle w:val="TOC3"/>
            <w:tabs>
              <w:tab w:val="right" w:leader="dot" w:pos="9016"/>
            </w:tabs>
            <w:rPr>
              <w:rFonts w:eastAsiaTheme="minorEastAsia" w:cstheme="minorBidi"/>
              <w:noProof/>
              <w:kern w:val="2"/>
              <w:sz w:val="24"/>
              <w:szCs w:val="24"/>
              <w:lang w:val="en-RO" w:eastAsia="en-GB"/>
              <w14:ligatures w14:val="standardContextual"/>
            </w:rPr>
          </w:pPr>
          <w:hyperlink w:anchor="_Toc231575775" w:history="1">
            <w:r w:rsidRPr="00E544CC">
              <w:rPr>
                <w:rStyle w:val="Hyperlink"/>
                <w:noProof/>
                <w:lang w:val="en-RO"/>
              </w:rPr>
              <w:t>Job Crafting Strategy</w:t>
            </w:r>
            <w:r>
              <w:rPr>
                <w:noProof/>
                <w:webHidden/>
              </w:rPr>
              <w:tab/>
            </w:r>
            <w:r>
              <w:rPr>
                <w:noProof/>
                <w:webHidden/>
              </w:rPr>
              <w:fldChar w:fldCharType="begin"/>
            </w:r>
            <w:r>
              <w:rPr>
                <w:noProof/>
                <w:webHidden/>
              </w:rPr>
              <w:instrText xml:space="preserve"> PAGEREF _Toc231575775 \h </w:instrText>
            </w:r>
            <w:r>
              <w:rPr>
                <w:noProof/>
                <w:webHidden/>
              </w:rPr>
            </w:r>
            <w:r>
              <w:rPr>
                <w:noProof/>
                <w:webHidden/>
              </w:rPr>
              <w:fldChar w:fldCharType="separate"/>
            </w:r>
            <w:r>
              <w:rPr>
                <w:noProof/>
                <w:webHidden/>
              </w:rPr>
              <w:t>8</w:t>
            </w:r>
            <w:r>
              <w:rPr>
                <w:noProof/>
                <w:webHidden/>
              </w:rPr>
              <w:fldChar w:fldCharType="end"/>
            </w:r>
          </w:hyperlink>
        </w:p>
        <w:p w14:paraId="1EC2AEF4" w14:textId="7913AFAD" w:rsidR="007B2B61" w:rsidRDefault="007B2B61">
          <w:pPr>
            <w:pStyle w:val="TOC3"/>
            <w:tabs>
              <w:tab w:val="right" w:leader="dot" w:pos="9016"/>
            </w:tabs>
            <w:rPr>
              <w:rFonts w:eastAsiaTheme="minorEastAsia" w:cstheme="minorBidi"/>
              <w:noProof/>
              <w:kern w:val="2"/>
              <w:sz w:val="24"/>
              <w:szCs w:val="24"/>
              <w:lang w:val="en-RO" w:eastAsia="en-GB"/>
              <w14:ligatures w14:val="standardContextual"/>
            </w:rPr>
          </w:pPr>
          <w:hyperlink w:anchor="_Toc231575776" w:history="1">
            <w:r w:rsidRPr="00E544CC">
              <w:rPr>
                <w:rStyle w:val="Hyperlink"/>
                <w:noProof/>
                <w:lang w:val="en-RO"/>
              </w:rPr>
              <w:t>Skills</w:t>
            </w:r>
            <w:r w:rsidRPr="00E544CC">
              <w:rPr>
                <w:rStyle w:val="Hyperlink"/>
                <w:noProof/>
                <w:lang w:val="en-RO"/>
              </w:rPr>
              <w:noBreakHyphen/>
              <w:t>Based Architecture and Internal Talent Marketplace</w:t>
            </w:r>
            <w:r>
              <w:rPr>
                <w:noProof/>
                <w:webHidden/>
              </w:rPr>
              <w:tab/>
            </w:r>
            <w:r>
              <w:rPr>
                <w:noProof/>
                <w:webHidden/>
              </w:rPr>
              <w:fldChar w:fldCharType="begin"/>
            </w:r>
            <w:r>
              <w:rPr>
                <w:noProof/>
                <w:webHidden/>
              </w:rPr>
              <w:instrText xml:space="preserve"> PAGEREF _Toc231575776 \h </w:instrText>
            </w:r>
            <w:r>
              <w:rPr>
                <w:noProof/>
                <w:webHidden/>
              </w:rPr>
            </w:r>
            <w:r>
              <w:rPr>
                <w:noProof/>
                <w:webHidden/>
              </w:rPr>
              <w:fldChar w:fldCharType="separate"/>
            </w:r>
            <w:r>
              <w:rPr>
                <w:noProof/>
                <w:webHidden/>
              </w:rPr>
              <w:t>9</w:t>
            </w:r>
            <w:r>
              <w:rPr>
                <w:noProof/>
                <w:webHidden/>
              </w:rPr>
              <w:fldChar w:fldCharType="end"/>
            </w:r>
          </w:hyperlink>
        </w:p>
        <w:p w14:paraId="2DBE7972" w14:textId="69616062" w:rsidR="007B2B61" w:rsidRDefault="007B2B61">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1575777" w:history="1">
            <w:r w:rsidRPr="00E544CC">
              <w:rPr>
                <w:rStyle w:val="Hyperlink"/>
                <w:noProof/>
                <w:lang w:val="en-RO"/>
              </w:rPr>
              <w:t>How the Combined Design Supports Motivation and Innovation</w:t>
            </w:r>
            <w:r>
              <w:rPr>
                <w:noProof/>
                <w:webHidden/>
              </w:rPr>
              <w:tab/>
            </w:r>
            <w:r>
              <w:rPr>
                <w:noProof/>
                <w:webHidden/>
              </w:rPr>
              <w:fldChar w:fldCharType="begin"/>
            </w:r>
            <w:r>
              <w:rPr>
                <w:noProof/>
                <w:webHidden/>
              </w:rPr>
              <w:instrText xml:space="preserve"> PAGEREF _Toc231575777 \h </w:instrText>
            </w:r>
            <w:r>
              <w:rPr>
                <w:noProof/>
                <w:webHidden/>
              </w:rPr>
            </w:r>
            <w:r>
              <w:rPr>
                <w:noProof/>
                <w:webHidden/>
              </w:rPr>
              <w:fldChar w:fldCharType="separate"/>
            </w:r>
            <w:r>
              <w:rPr>
                <w:noProof/>
                <w:webHidden/>
              </w:rPr>
              <w:t>10</w:t>
            </w:r>
            <w:r>
              <w:rPr>
                <w:noProof/>
                <w:webHidden/>
              </w:rPr>
              <w:fldChar w:fldCharType="end"/>
            </w:r>
          </w:hyperlink>
        </w:p>
        <w:p w14:paraId="7F45C3BB" w14:textId="4F91B124" w:rsidR="007B2B61" w:rsidRDefault="007B2B61">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1575778" w:history="1">
            <w:r w:rsidRPr="00E544CC">
              <w:rPr>
                <w:rStyle w:val="Hyperlink"/>
                <w:noProof/>
                <w:lang w:val="en-RO"/>
              </w:rPr>
              <w:t>Reflective report</w:t>
            </w:r>
            <w:r>
              <w:rPr>
                <w:noProof/>
                <w:webHidden/>
              </w:rPr>
              <w:tab/>
            </w:r>
            <w:r>
              <w:rPr>
                <w:noProof/>
                <w:webHidden/>
              </w:rPr>
              <w:fldChar w:fldCharType="begin"/>
            </w:r>
            <w:r>
              <w:rPr>
                <w:noProof/>
                <w:webHidden/>
              </w:rPr>
              <w:instrText xml:space="preserve"> PAGEREF _Toc231575778 \h </w:instrText>
            </w:r>
            <w:r>
              <w:rPr>
                <w:noProof/>
                <w:webHidden/>
              </w:rPr>
            </w:r>
            <w:r>
              <w:rPr>
                <w:noProof/>
                <w:webHidden/>
              </w:rPr>
              <w:fldChar w:fldCharType="separate"/>
            </w:r>
            <w:r>
              <w:rPr>
                <w:noProof/>
                <w:webHidden/>
              </w:rPr>
              <w:t>11</w:t>
            </w:r>
            <w:r>
              <w:rPr>
                <w:noProof/>
                <w:webHidden/>
              </w:rPr>
              <w:fldChar w:fldCharType="end"/>
            </w:r>
          </w:hyperlink>
        </w:p>
        <w:p w14:paraId="3272DB6A" w14:textId="41402393" w:rsidR="007B2B61" w:rsidRDefault="007B2B61">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1575779" w:history="1">
            <w:r w:rsidRPr="00E544CC">
              <w:rPr>
                <w:rStyle w:val="Hyperlink"/>
                <w:noProof/>
                <w:lang w:val="en-RO"/>
              </w:rPr>
              <w:t>Using AI as a Decision</w:t>
            </w:r>
            <w:r w:rsidRPr="00E544CC">
              <w:rPr>
                <w:rStyle w:val="Hyperlink"/>
                <w:noProof/>
                <w:lang w:val="en-RO"/>
              </w:rPr>
              <w:noBreakHyphen/>
              <w:t>Support Tool Without Losing Human Judgement</w:t>
            </w:r>
            <w:r>
              <w:rPr>
                <w:noProof/>
                <w:webHidden/>
              </w:rPr>
              <w:tab/>
            </w:r>
            <w:r>
              <w:rPr>
                <w:noProof/>
                <w:webHidden/>
              </w:rPr>
              <w:fldChar w:fldCharType="begin"/>
            </w:r>
            <w:r>
              <w:rPr>
                <w:noProof/>
                <w:webHidden/>
              </w:rPr>
              <w:instrText xml:space="preserve"> PAGEREF _Toc231575779 \h </w:instrText>
            </w:r>
            <w:r>
              <w:rPr>
                <w:noProof/>
                <w:webHidden/>
              </w:rPr>
            </w:r>
            <w:r>
              <w:rPr>
                <w:noProof/>
                <w:webHidden/>
              </w:rPr>
              <w:fldChar w:fldCharType="separate"/>
            </w:r>
            <w:r>
              <w:rPr>
                <w:noProof/>
                <w:webHidden/>
              </w:rPr>
              <w:t>11</w:t>
            </w:r>
            <w:r>
              <w:rPr>
                <w:noProof/>
                <w:webHidden/>
              </w:rPr>
              <w:fldChar w:fldCharType="end"/>
            </w:r>
          </w:hyperlink>
        </w:p>
        <w:p w14:paraId="7B583C5C" w14:textId="5499E85F" w:rsidR="007B2B61" w:rsidRDefault="007B2B61">
          <w:pPr>
            <w:pStyle w:val="TOC2"/>
            <w:tabs>
              <w:tab w:val="right" w:leader="dot" w:pos="9016"/>
            </w:tabs>
            <w:rPr>
              <w:rFonts w:eastAsiaTheme="minorEastAsia" w:cstheme="minorBidi"/>
              <w:b w:val="0"/>
              <w:bCs w:val="0"/>
              <w:noProof/>
              <w:kern w:val="2"/>
              <w:sz w:val="24"/>
              <w:szCs w:val="24"/>
              <w:lang w:val="en-RO" w:eastAsia="en-GB"/>
              <w14:ligatures w14:val="standardContextual"/>
            </w:rPr>
          </w:pPr>
          <w:hyperlink w:anchor="_Toc231575780" w:history="1">
            <w:r w:rsidRPr="00E544CC">
              <w:rPr>
                <w:rStyle w:val="Hyperlink"/>
                <w:noProof/>
                <w:lang w:val="en-RO"/>
              </w:rPr>
              <w:t>Personal Capability Development Plan</w:t>
            </w:r>
            <w:r>
              <w:rPr>
                <w:noProof/>
                <w:webHidden/>
              </w:rPr>
              <w:tab/>
            </w:r>
            <w:r>
              <w:rPr>
                <w:noProof/>
                <w:webHidden/>
              </w:rPr>
              <w:fldChar w:fldCharType="begin"/>
            </w:r>
            <w:r>
              <w:rPr>
                <w:noProof/>
                <w:webHidden/>
              </w:rPr>
              <w:instrText xml:space="preserve"> PAGEREF _Toc231575780 \h </w:instrText>
            </w:r>
            <w:r>
              <w:rPr>
                <w:noProof/>
                <w:webHidden/>
              </w:rPr>
            </w:r>
            <w:r>
              <w:rPr>
                <w:noProof/>
                <w:webHidden/>
              </w:rPr>
              <w:fldChar w:fldCharType="separate"/>
            </w:r>
            <w:r>
              <w:rPr>
                <w:noProof/>
                <w:webHidden/>
              </w:rPr>
              <w:t>12</w:t>
            </w:r>
            <w:r>
              <w:rPr>
                <w:noProof/>
                <w:webHidden/>
              </w:rPr>
              <w:fldChar w:fldCharType="end"/>
            </w:r>
          </w:hyperlink>
        </w:p>
        <w:p w14:paraId="031080E0" w14:textId="1CDEC52F" w:rsidR="007B2B61" w:rsidRDefault="007B2B61">
          <w:pPr>
            <w:pStyle w:val="TOC1"/>
            <w:tabs>
              <w:tab w:val="right" w:leader="dot" w:pos="9016"/>
            </w:tabs>
            <w:rPr>
              <w:rFonts w:eastAsiaTheme="minorEastAsia" w:cstheme="minorBidi"/>
              <w:b w:val="0"/>
              <w:bCs w:val="0"/>
              <w:i w:val="0"/>
              <w:iCs w:val="0"/>
              <w:noProof/>
              <w:kern w:val="2"/>
              <w:lang w:val="en-RO" w:eastAsia="en-GB"/>
              <w14:ligatures w14:val="standardContextual"/>
            </w:rPr>
          </w:pPr>
          <w:hyperlink w:anchor="_Toc231575781" w:history="1">
            <w:r w:rsidRPr="00E544CC">
              <w:rPr>
                <w:rStyle w:val="Hyperlink"/>
                <w:noProof/>
                <w:lang w:val="en-RO"/>
              </w:rPr>
              <w:t>References</w:t>
            </w:r>
            <w:r>
              <w:rPr>
                <w:noProof/>
                <w:webHidden/>
              </w:rPr>
              <w:tab/>
            </w:r>
            <w:r>
              <w:rPr>
                <w:noProof/>
                <w:webHidden/>
              </w:rPr>
              <w:fldChar w:fldCharType="begin"/>
            </w:r>
            <w:r>
              <w:rPr>
                <w:noProof/>
                <w:webHidden/>
              </w:rPr>
              <w:instrText xml:space="preserve"> PAGEREF _Toc231575781 \h </w:instrText>
            </w:r>
            <w:r>
              <w:rPr>
                <w:noProof/>
                <w:webHidden/>
              </w:rPr>
            </w:r>
            <w:r>
              <w:rPr>
                <w:noProof/>
                <w:webHidden/>
              </w:rPr>
              <w:fldChar w:fldCharType="separate"/>
            </w:r>
            <w:r>
              <w:rPr>
                <w:noProof/>
                <w:webHidden/>
              </w:rPr>
              <w:t>13</w:t>
            </w:r>
            <w:r>
              <w:rPr>
                <w:noProof/>
                <w:webHidden/>
              </w:rPr>
              <w:fldChar w:fldCharType="end"/>
            </w:r>
          </w:hyperlink>
        </w:p>
        <w:p w14:paraId="58959D1F" w14:textId="2B2CB09F" w:rsidR="007B2B61" w:rsidRDefault="007B2B61">
          <w:r>
            <w:rPr>
              <w:b/>
              <w:bCs/>
              <w:noProof/>
            </w:rPr>
            <w:fldChar w:fldCharType="end"/>
          </w:r>
        </w:p>
      </w:sdtContent>
    </w:sdt>
    <w:p w14:paraId="22D4011E" w14:textId="603E8824" w:rsidR="00D55F23" w:rsidRPr="00D55F23" w:rsidRDefault="00D55F23" w:rsidP="00A92048">
      <w:pPr>
        <w:spacing w:line="360" w:lineRule="auto"/>
        <w:jc w:val="both"/>
        <w:rPr>
          <w:rFonts w:ascii="Arial" w:hAnsi="Arial" w:cs="Arial"/>
          <w:sz w:val="24"/>
          <w:szCs w:val="24"/>
        </w:rPr>
      </w:pPr>
    </w:p>
    <w:p w14:paraId="59F9BB4C" w14:textId="77777777" w:rsidR="00D55F23" w:rsidRPr="00E75C72" w:rsidRDefault="00D55F23">
      <w:pPr>
        <w:spacing w:line="278" w:lineRule="auto"/>
        <w:rPr>
          <w:rFonts w:ascii="Arial" w:hAnsi="Arial" w:cs="Arial"/>
          <w:sz w:val="24"/>
          <w:szCs w:val="24"/>
        </w:rPr>
      </w:pPr>
      <w:r>
        <w:rPr>
          <w:rFonts w:ascii="Arial" w:hAnsi="Arial" w:cs="Arial"/>
          <w:b/>
          <w:bCs/>
          <w:sz w:val="28"/>
          <w:szCs w:val="28"/>
        </w:rPr>
        <w:br w:type="page"/>
      </w:r>
    </w:p>
    <w:p w14:paraId="6228C79D" w14:textId="77777777" w:rsidR="00D55F23" w:rsidRPr="00D55F23" w:rsidRDefault="00D55F23" w:rsidP="007B2B61">
      <w:pPr>
        <w:pStyle w:val="Heading1"/>
        <w:rPr>
          <w:lang w:val="en-RO"/>
        </w:rPr>
      </w:pPr>
      <w:bookmarkStart w:id="0" w:name="_Toc231575762"/>
      <w:r w:rsidRPr="00D55F23">
        <w:rPr>
          <w:lang w:val="en-RO"/>
        </w:rPr>
        <w:lastRenderedPageBreak/>
        <w:t>Socialisation, Identity &amp; Business Activism</w:t>
      </w:r>
      <w:bookmarkEnd w:id="0"/>
    </w:p>
    <w:p w14:paraId="324F199C" w14:textId="77777777" w:rsidR="00477859" w:rsidRPr="00477859" w:rsidRDefault="00477859" w:rsidP="007B2B61">
      <w:pPr>
        <w:pStyle w:val="Heading2"/>
        <w:rPr>
          <w:lang w:val="en-RO"/>
        </w:rPr>
      </w:pPr>
      <w:bookmarkStart w:id="1" w:name="_Toc231575763"/>
      <w:r w:rsidRPr="00477859">
        <w:rPr>
          <w:lang w:val="en-RO"/>
        </w:rPr>
        <w:t>Introduction</w:t>
      </w:r>
      <w:bookmarkEnd w:id="1"/>
    </w:p>
    <w:p w14:paraId="63EB2C78" w14:textId="213F744F"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Helios Urban Mobility (</w:t>
      </w:r>
      <w:r w:rsidR="003D0F12">
        <w:rPr>
          <w:rFonts w:ascii="Arial" w:hAnsi="Arial" w:cs="Arial"/>
          <w:sz w:val="24"/>
          <w:szCs w:val="24"/>
          <w:lang w:val="en-RO"/>
        </w:rPr>
        <w:t>HUMAN CAPITAL MANAGEMENT</w:t>
      </w:r>
      <w:r w:rsidRPr="00477859">
        <w:rPr>
          <w:rFonts w:ascii="Arial" w:hAnsi="Arial" w:cs="Arial"/>
          <w:sz w:val="24"/>
          <w:szCs w:val="24"/>
          <w:lang w:val="en-RO"/>
        </w:rPr>
        <w:t>) is a fast</w:t>
      </w:r>
      <w:r w:rsidRPr="00477859">
        <w:rPr>
          <w:rFonts w:ascii="Arial" w:hAnsi="Arial" w:cs="Arial"/>
          <w:sz w:val="24"/>
          <w:szCs w:val="24"/>
          <w:lang w:val="en-RO"/>
        </w:rPr>
        <w:noBreakHyphen/>
        <w:t>growing smart</w:t>
      </w:r>
      <w:r w:rsidRPr="00477859">
        <w:rPr>
          <w:rFonts w:ascii="Arial" w:hAnsi="Arial" w:cs="Arial"/>
          <w:sz w:val="24"/>
          <w:szCs w:val="24"/>
          <w:lang w:val="en-RO"/>
        </w:rPr>
        <w:noBreakHyphen/>
        <w:t>transport start</w:t>
      </w:r>
      <w:r w:rsidRPr="00477859">
        <w:rPr>
          <w:rFonts w:ascii="Arial" w:hAnsi="Arial" w:cs="Arial"/>
          <w:sz w:val="24"/>
          <w:szCs w:val="24"/>
          <w:lang w:val="en-RO"/>
        </w:rPr>
        <w:noBreakHyphen/>
        <w:t xml:space="preserve">up operating across London, Berlin, and Singapore. After five years of expansion, the organisation is now facing several </w:t>
      </w:r>
      <w:r w:rsidR="003D0F12">
        <w:rPr>
          <w:rFonts w:ascii="Arial" w:hAnsi="Arial" w:cs="Arial"/>
          <w:sz w:val="24"/>
          <w:szCs w:val="24"/>
          <w:lang w:val="en-RO"/>
        </w:rPr>
        <w:t>human capital management</w:t>
      </w:r>
      <w:r w:rsidRPr="00477859">
        <w:rPr>
          <w:rFonts w:ascii="Arial" w:hAnsi="Arial" w:cs="Arial"/>
          <w:sz w:val="24"/>
          <w:szCs w:val="24"/>
          <w:lang w:val="en-RO"/>
        </w:rPr>
        <w:t xml:space="preserve"> challenges, including weak socialisation for new hires, slow ramp</w:t>
      </w:r>
      <w:r w:rsidRPr="00477859">
        <w:rPr>
          <w:rFonts w:ascii="Arial" w:hAnsi="Arial" w:cs="Arial"/>
          <w:sz w:val="24"/>
          <w:szCs w:val="24"/>
          <w:lang w:val="en-RO"/>
        </w:rPr>
        <w:noBreakHyphen/>
        <w:t>up times, declining engagement, and high attrition among high</w:t>
      </w:r>
      <w:r w:rsidRPr="00477859">
        <w:rPr>
          <w:rFonts w:ascii="Arial" w:hAnsi="Arial" w:cs="Arial"/>
          <w:sz w:val="24"/>
          <w:szCs w:val="24"/>
          <w:lang w:val="en-RO"/>
        </w:rPr>
        <w:noBreakHyphen/>
        <w:t>potential graduates. These issues suggest that the current onboarding approach is not supporting long</w:t>
      </w:r>
      <w:r w:rsidRPr="00477859">
        <w:rPr>
          <w:rFonts w:ascii="Arial" w:hAnsi="Arial" w:cs="Arial"/>
          <w:sz w:val="24"/>
          <w:szCs w:val="24"/>
          <w:lang w:val="en-RO"/>
        </w:rPr>
        <w:noBreakHyphen/>
        <w:t xml:space="preserve">term commitment or identity formation. Effective socialisation is important because it helps newcomers understand expectations, build relationships, and develop a sense of belonging within the organisation (Van Maanen and Schein, 1979). Additionally, early experiences shape the psychological contract, which influences trust and engagement (Rousseau, 1995). This section evaluates traditional onboarding compared with strategic organisational socialisation and proposes a structured framework for </w:t>
      </w:r>
      <w:r w:rsidR="003D0F12">
        <w:rPr>
          <w:rFonts w:ascii="Arial" w:hAnsi="Arial" w:cs="Arial"/>
          <w:sz w:val="24"/>
          <w:szCs w:val="24"/>
          <w:lang w:val="en-RO"/>
        </w:rPr>
        <w:t>human capital management</w:t>
      </w:r>
      <w:r w:rsidRPr="00477859">
        <w:rPr>
          <w:rFonts w:ascii="Arial" w:hAnsi="Arial" w:cs="Arial"/>
          <w:sz w:val="24"/>
          <w:szCs w:val="24"/>
          <w:lang w:val="en-RO"/>
        </w:rPr>
        <w:t xml:space="preserve"> that supports identification, ethical professionalism, and a business activist mindset.</w:t>
      </w:r>
    </w:p>
    <w:p w14:paraId="5015D6FA" w14:textId="77777777" w:rsidR="00477859" w:rsidRPr="00477859" w:rsidRDefault="00477859" w:rsidP="007B2B61">
      <w:pPr>
        <w:pStyle w:val="Heading2"/>
        <w:rPr>
          <w:lang w:val="en-RO"/>
        </w:rPr>
      </w:pPr>
      <w:bookmarkStart w:id="2" w:name="_Toc231575764"/>
      <w:r w:rsidRPr="00477859">
        <w:rPr>
          <w:lang w:val="en-RO"/>
        </w:rPr>
        <w:t>Traditional Onboarding vs Strategic Organisational Socialisation</w:t>
      </w:r>
      <w:bookmarkEnd w:id="2"/>
    </w:p>
    <w:p w14:paraId="70E5176C" w14:textId="22825850"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Traditional onboarding usually focuses on short, administrative activities such as completing paperwork, attending an induction session, and receiving basic information about the role. It is often delivered in a single event or a brief series of activities during the first week. While this approach can help employees understand basic procedures, it is mostly transactional and does not support deeper psychological needs such as belonging, identity, or long</w:t>
      </w:r>
      <w:r w:rsidRPr="00477859">
        <w:rPr>
          <w:rFonts w:ascii="Arial" w:hAnsi="Arial" w:cs="Arial"/>
          <w:sz w:val="24"/>
          <w:szCs w:val="24"/>
          <w:lang w:val="en-RO"/>
        </w:rPr>
        <w:noBreakHyphen/>
        <w:t>term commitment. Research shows that limited onboarding often leads to confusion, slower adjustment, and weaker organisational attachment (Bauer et al., 2007). Many organisations rely on this model because it is simple and efficient</w:t>
      </w:r>
      <w:r w:rsidR="00126890">
        <w:rPr>
          <w:rFonts w:ascii="Arial" w:hAnsi="Arial" w:cs="Arial"/>
          <w:sz w:val="24"/>
          <w:szCs w:val="24"/>
          <w:lang w:val="en-RO"/>
        </w:rPr>
        <w:t>. H</w:t>
      </w:r>
      <w:r w:rsidRPr="00477859">
        <w:rPr>
          <w:rFonts w:ascii="Arial" w:hAnsi="Arial" w:cs="Arial"/>
          <w:sz w:val="24"/>
          <w:szCs w:val="24"/>
          <w:lang w:val="en-RO"/>
        </w:rPr>
        <w:t>owever, it often fails to address the emotional and social aspects of joining a new workplace.</w:t>
      </w:r>
    </w:p>
    <w:p w14:paraId="1FC08BF0" w14:textId="77777777"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Strategic organisational socialisation takes a broader and more intentional approach. Instead of treating onboarding as a one</w:t>
      </w:r>
      <w:r w:rsidRPr="00477859">
        <w:rPr>
          <w:rFonts w:ascii="Arial" w:hAnsi="Arial" w:cs="Arial"/>
          <w:sz w:val="24"/>
          <w:szCs w:val="24"/>
          <w:lang w:val="en-RO"/>
        </w:rPr>
        <w:noBreakHyphen/>
        <w:t xml:space="preserve">off event, it views socialisation as a continuous process that shapes how newcomers understand their role, relationships, and place within the organisation. Van Maanen and Schein’s (1979) socialisation theory highlights that newcomers learn through formal and informal experiences, interactions, </w:t>
      </w:r>
      <w:r w:rsidRPr="00477859">
        <w:rPr>
          <w:rFonts w:ascii="Arial" w:hAnsi="Arial" w:cs="Arial"/>
          <w:sz w:val="24"/>
          <w:szCs w:val="24"/>
          <w:lang w:val="en-RO"/>
        </w:rPr>
        <w:lastRenderedPageBreak/>
        <w:t>and organisational messages. This process influences how they interpret expectations and how quickly they become productive. Strategic socialisation also connects to psychological contract theory, which explains that employees form beliefs about what the organisation owes them and what they owe in return (Rousseau, 1995). When expectations are clear and supported, trust grows; when they are broken, engagement declines.</w:t>
      </w:r>
    </w:p>
    <w:p w14:paraId="01491480" w14:textId="15E85FE2"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 xml:space="preserve">Identity construction is another important element. Newcomers build their sense of “who I am at work” through feedback, social cues, and involvement in meaningful tasks (Pratt, 1998). In a company like </w:t>
      </w:r>
      <w:r w:rsidR="003D0F12">
        <w:rPr>
          <w:rFonts w:ascii="Arial" w:hAnsi="Arial" w:cs="Arial"/>
          <w:sz w:val="24"/>
          <w:szCs w:val="24"/>
          <w:lang w:val="en-RO"/>
        </w:rPr>
        <w:t>human capital management</w:t>
      </w:r>
      <w:r w:rsidRPr="00477859">
        <w:rPr>
          <w:rFonts w:ascii="Arial" w:hAnsi="Arial" w:cs="Arial"/>
          <w:sz w:val="24"/>
          <w:szCs w:val="24"/>
          <w:lang w:val="en-RO"/>
        </w:rPr>
        <w:t>, where work involves AI</w:t>
      </w:r>
      <w:r w:rsidRPr="00477859">
        <w:rPr>
          <w:rFonts w:ascii="Arial" w:hAnsi="Arial" w:cs="Arial"/>
          <w:sz w:val="24"/>
          <w:szCs w:val="24"/>
          <w:lang w:val="en-RO"/>
        </w:rPr>
        <w:noBreakHyphen/>
        <w:t>enabled mobility systems and public</w:t>
      </w:r>
      <w:r w:rsidRPr="00477859">
        <w:rPr>
          <w:rFonts w:ascii="Arial" w:hAnsi="Arial" w:cs="Arial"/>
          <w:sz w:val="24"/>
          <w:szCs w:val="24"/>
          <w:lang w:val="en-RO"/>
        </w:rPr>
        <w:noBreakHyphen/>
        <w:t xml:space="preserve">impact projects, identity is shaped not only by technical tasks but also by the organisation’s purpose and values. Strategic socialisation helps employees connect their personal identity with the organisation’s mission, which can support stronger commitment and lower attrition. </w:t>
      </w:r>
    </w:p>
    <w:p w14:paraId="6BA41DBB" w14:textId="0B839C12" w:rsidR="00477859" w:rsidRPr="00477859" w:rsidRDefault="00477859" w:rsidP="007B2B61">
      <w:pPr>
        <w:pStyle w:val="Heading2"/>
        <w:rPr>
          <w:lang w:val="en-RO"/>
        </w:rPr>
      </w:pPr>
      <w:bookmarkStart w:id="3" w:name="_Toc231575765"/>
      <w:r w:rsidRPr="00477859">
        <w:rPr>
          <w:lang w:val="en-RO"/>
        </w:rPr>
        <w:t xml:space="preserve">A Structured Socialisation Framework for </w:t>
      </w:r>
      <w:r w:rsidR="003D0F12">
        <w:rPr>
          <w:lang w:val="en-RO"/>
        </w:rPr>
        <w:t>HUMAN CAPITAL MANAGEMENT</w:t>
      </w:r>
      <w:bookmarkEnd w:id="3"/>
    </w:p>
    <w:p w14:paraId="121587B9" w14:textId="77777777" w:rsidR="00477859" w:rsidRPr="00477859" w:rsidRDefault="00477859" w:rsidP="007B2B61">
      <w:pPr>
        <w:pStyle w:val="Heading3"/>
        <w:rPr>
          <w:lang w:val="en-RO"/>
        </w:rPr>
      </w:pPr>
      <w:bookmarkStart w:id="4" w:name="_Toc231575766"/>
      <w:r w:rsidRPr="00477859">
        <w:rPr>
          <w:lang w:val="en-RO"/>
        </w:rPr>
        <w:t>1. Pre</w:t>
      </w:r>
      <w:r w:rsidRPr="00477859">
        <w:rPr>
          <w:lang w:val="en-RO"/>
        </w:rPr>
        <w:noBreakHyphen/>
        <w:t>boarding (Before Day One)</w:t>
      </w:r>
      <w:bookmarkEnd w:id="4"/>
    </w:p>
    <w:p w14:paraId="5F047BBA" w14:textId="7ABC063B"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Pre</w:t>
      </w:r>
      <w:r w:rsidRPr="00477859">
        <w:rPr>
          <w:rFonts w:ascii="Arial" w:hAnsi="Arial" w:cs="Arial"/>
          <w:sz w:val="24"/>
          <w:szCs w:val="24"/>
          <w:lang w:val="en-RO"/>
        </w:rPr>
        <w:noBreakHyphen/>
        <w:t xml:space="preserve">boarding should begin as soon as a candidate accepts the job offer. </w:t>
      </w:r>
      <w:r w:rsidR="003D0F12">
        <w:rPr>
          <w:rFonts w:ascii="Arial" w:hAnsi="Arial" w:cs="Arial"/>
          <w:sz w:val="24"/>
          <w:szCs w:val="24"/>
          <w:lang w:val="en-RO"/>
        </w:rPr>
        <w:t>Human capital management</w:t>
      </w:r>
      <w:r w:rsidRPr="00477859">
        <w:rPr>
          <w:rFonts w:ascii="Arial" w:hAnsi="Arial" w:cs="Arial"/>
          <w:sz w:val="24"/>
          <w:szCs w:val="24"/>
          <w:lang w:val="en-RO"/>
        </w:rPr>
        <w:t xml:space="preserve"> can send a welcome message, provide access to a digital portal, and share information about the company’s purpose, values, and current projects. Early communication reduces uncertainty and supports the psychological contract by showing that the organisation is prepared and invested in the newcomer (De Vos and Freese, 2011). Assigning a buddy before day one can also help build early relationships and reduce anxiety. Pre</w:t>
      </w:r>
      <w:r w:rsidRPr="00477859">
        <w:rPr>
          <w:rFonts w:ascii="Arial" w:hAnsi="Arial" w:cs="Arial"/>
          <w:sz w:val="24"/>
          <w:szCs w:val="24"/>
          <w:lang w:val="en-RO"/>
        </w:rPr>
        <w:noBreakHyphen/>
        <w:t xml:space="preserve">boarding is especially important for </w:t>
      </w:r>
      <w:r w:rsidR="003D0F12">
        <w:rPr>
          <w:rFonts w:ascii="Arial" w:hAnsi="Arial" w:cs="Arial"/>
          <w:sz w:val="24"/>
          <w:szCs w:val="24"/>
          <w:lang w:val="en-RO"/>
        </w:rPr>
        <w:t>HUMAN CAPITAL MANAGEMENT</w:t>
      </w:r>
      <w:r w:rsidRPr="00477859">
        <w:rPr>
          <w:rFonts w:ascii="Arial" w:hAnsi="Arial" w:cs="Arial"/>
          <w:sz w:val="24"/>
          <w:szCs w:val="24"/>
          <w:lang w:val="en-RO"/>
        </w:rPr>
        <w:t xml:space="preserve"> because many employees work across different countries and need clarity before they arrive.</w:t>
      </w:r>
    </w:p>
    <w:p w14:paraId="4A0B7F43" w14:textId="77777777" w:rsidR="00477859" w:rsidRPr="00477859" w:rsidRDefault="00477859" w:rsidP="007B2B61">
      <w:pPr>
        <w:pStyle w:val="Heading3"/>
        <w:rPr>
          <w:lang w:val="en-RO"/>
        </w:rPr>
      </w:pPr>
      <w:bookmarkStart w:id="5" w:name="_Toc231575767"/>
      <w:r w:rsidRPr="00477859">
        <w:rPr>
          <w:lang w:val="en-RO"/>
        </w:rPr>
        <w:t>2. First 90 Days</w:t>
      </w:r>
      <w:bookmarkEnd w:id="5"/>
    </w:p>
    <w:p w14:paraId="361E0E5F" w14:textId="0904B4FA"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 xml:space="preserve">The first three months are crucial for shaping identity and performance. </w:t>
      </w:r>
      <w:r w:rsidR="003D0F12">
        <w:rPr>
          <w:rFonts w:ascii="Arial" w:hAnsi="Arial" w:cs="Arial"/>
          <w:sz w:val="24"/>
          <w:szCs w:val="24"/>
          <w:lang w:val="en-RO"/>
        </w:rPr>
        <w:t>HUMAN CAPITAL MANAGEMENT</w:t>
      </w:r>
      <w:r w:rsidRPr="00477859">
        <w:rPr>
          <w:rFonts w:ascii="Arial" w:hAnsi="Arial" w:cs="Arial"/>
          <w:sz w:val="24"/>
          <w:szCs w:val="24"/>
          <w:lang w:val="en-RO"/>
        </w:rPr>
        <w:t xml:space="preserve"> should introduce a structured programme that includes role</w:t>
      </w:r>
      <w:r w:rsidRPr="00477859">
        <w:rPr>
          <w:rFonts w:ascii="Arial" w:hAnsi="Arial" w:cs="Arial"/>
          <w:sz w:val="24"/>
          <w:szCs w:val="24"/>
          <w:lang w:val="en-RO"/>
        </w:rPr>
        <w:noBreakHyphen/>
        <w:t>specific training, regular check</w:t>
      </w:r>
      <w:r w:rsidRPr="00477859">
        <w:rPr>
          <w:rFonts w:ascii="Arial" w:hAnsi="Arial" w:cs="Arial"/>
          <w:sz w:val="24"/>
          <w:szCs w:val="24"/>
          <w:lang w:val="en-RO"/>
        </w:rPr>
        <w:noBreakHyphen/>
        <w:t xml:space="preserve">ins with managers, and opportunities to meet colleagues across teams. This period should focus on building relationships, understanding how </w:t>
      </w:r>
      <w:r w:rsidR="003D0F12">
        <w:rPr>
          <w:rFonts w:ascii="Arial" w:hAnsi="Arial" w:cs="Arial"/>
          <w:sz w:val="24"/>
          <w:szCs w:val="24"/>
          <w:lang w:val="en-RO"/>
        </w:rPr>
        <w:t>HUMAN CAPITAL MANAGEMENT</w:t>
      </w:r>
      <w:r w:rsidRPr="00477859">
        <w:rPr>
          <w:rFonts w:ascii="Arial" w:hAnsi="Arial" w:cs="Arial"/>
          <w:sz w:val="24"/>
          <w:szCs w:val="24"/>
          <w:lang w:val="en-RO"/>
        </w:rPr>
        <w:t xml:space="preserve">’s technology supports city governments, and learning how decisions affect public outcomes. Early involvement </w:t>
      </w:r>
      <w:r w:rsidRPr="00477859">
        <w:rPr>
          <w:rFonts w:ascii="Arial" w:hAnsi="Arial" w:cs="Arial"/>
          <w:sz w:val="24"/>
          <w:szCs w:val="24"/>
          <w:lang w:val="en-RO"/>
        </w:rPr>
        <w:lastRenderedPageBreak/>
        <w:t>in meaningful tasks supports faster learning and stronger identification with the organisation (Ashforth et al., 2007).</w:t>
      </w:r>
    </w:p>
    <w:p w14:paraId="3A1A34F8" w14:textId="0EB30DE9"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Managers should hold weekly or bi</w:t>
      </w:r>
      <w:r w:rsidRPr="00477859">
        <w:rPr>
          <w:rFonts w:ascii="Arial" w:hAnsi="Arial" w:cs="Arial"/>
          <w:sz w:val="24"/>
          <w:szCs w:val="24"/>
          <w:lang w:val="en-RO"/>
        </w:rPr>
        <w:noBreakHyphen/>
        <w:t>weekly conversations to clarify expectations, provide feedback, and discuss challenges. These interactions help maintain a healthy psychological contract and reduce misunderstandings (Conway and Briner, 2005). Peer mentoring can also support social learning, especially for graduates who may feel overwhelmed in a fast</w:t>
      </w:r>
      <w:r w:rsidRPr="00477859">
        <w:rPr>
          <w:rFonts w:ascii="Arial" w:hAnsi="Arial" w:cs="Arial"/>
          <w:sz w:val="24"/>
          <w:szCs w:val="24"/>
          <w:lang w:val="en-RO"/>
        </w:rPr>
        <w:noBreakHyphen/>
        <w:t xml:space="preserve">paced environment. </w:t>
      </w:r>
    </w:p>
    <w:p w14:paraId="1A6EDB7F" w14:textId="77777777" w:rsidR="00477859" w:rsidRPr="00477859" w:rsidRDefault="00477859" w:rsidP="007B2B61">
      <w:pPr>
        <w:pStyle w:val="Heading3"/>
        <w:rPr>
          <w:lang w:val="en-RO"/>
        </w:rPr>
      </w:pPr>
      <w:bookmarkStart w:id="6" w:name="_Toc231575768"/>
      <w:r w:rsidRPr="00477859">
        <w:rPr>
          <w:lang w:val="en-RO"/>
        </w:rPr>
        <w:t>3. Year One</w:t>
      </w:r>
      <w:bookmarkEnd w:id="6"/>
    </w:p>
    <w:p w14:paraId="29E762F7" w14:textId="36EF47B4" w:rsid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 xml:space="preserve">Socialisation should continue throughout the first year. </w:t>
      </w:r>
      <w:r w:rsidR="003D0F12">
        <w:rPr>
          <w:rFonts w:ascii="Arial" w:hAnsi="Arial" w:cs="Arial"/>
          <w:sz w:val="24"/>
          <w:szCs w:val="24"/>
          <w:lang w:val="en-RO"/>
        </w:rPr>
        <w:t>HUMAN CAPITAL MANAGEMENT</w:t>
      </w:r>
      <w:r w:rsidRPr="00477859">
        <w:rPr>
          <w:rFonts w:ascii="Arial" w:hAnsi="Arial" w:cs="Arial"/>
          <w:sz w:val="24"/>
          <w:szCs w:val="24"/>
          <w:lang w:val="en-RO"/>
        </w:rPr>
        <w:t xml:space="preserve"> can offer project rotations, learning modules on ethics and sustainability, and opportunities to participate in innovation workshops. These activities help employees move from being new hires to committed organisational citizens. Year</w:t>
      </w:r>
      <w:r w:rsidRPr="00477859">
        <w:rPr>
          <w:rFonts w:ascii="Arial" w:hAnsi="Arial" w:cs="Arial"/>
          <w:sz w:val="24"/>
          <w:szCs w:val="24"/>
          <w:lang w:val="en-RO"/>
        </w:rPr>
        <w:noBreakHyphen/>
        <w:t>long development also supports retention, especially for high</w:t>
      </w:r>
      <w:r w:rsidRPr="00477859">
        <w:rPr>
          <w:rFonts w:ascii="Arial" w:hAnsi="Arial" w:cs="Arial"/>
          <w:sz w:val="24"/>
          <w:szCs w:val="24"/>
          <w:lang w:val="en-RO"/>
        </w:rPr>
        <w:noBreakHyphen/>
        <w:t xml:space="preserve">potential graduates who often leave when they feel their growth is limited (Holtom et al., 2008). Ongoing development reinforces the idea that </w:t>
      </w:r>
      <w:r w:rsidR="003D0F12">
        <w:rPr>
          <w:rFonts w:ascii="Arial" w:hAnsi="Arial" w:cs="Arial"/>
          <w:sz w:val="24"/>
          <w:szCs w:val="24"/>
          <w:lang w:val="en-RO"/>
        </w:rPr>
        <w:t>HUMAN CAPITAL MANAGEMENT</w:t>
      </w:r>
      <w:r w:rsidRPr="00477859">
        <w:rPr>
          <w:rFonts w:ascii="Arial" w:hAnsi="Arial" w:cs="Arial"/>
          <w:sz w:val="24"/>
          <w:szCs w:val="24"/>
          <w:lang w:val="en-RO"/>
        </w:rPr>
        <w:t xml:space="preserve"> invests in its people, which strengthens trust and commitment.</w:t>
      </w:r>
    </w:p>
    <w:p w14:paraId="77AE915F" w14:textId="03E187F6" w:rsidR="000C2707" w:rsidRDefault="000C2707" w:rsidP="00477859">
      <w:pPr>
        <w:spacing w:line="360" w:lineRule="auto"/>
        <w:jc w:val="both"/>
        <w:rPr>
          <w:rFonts w:ascii="Arial" w:hAnsi="Arial" w:cs="Arial"/>
          <w:sz w:val="24"/>
          <w:szCs w:val="24"/>
          <w:lang w:val="en-RO"/>
        </w:rPr>
      </w:pPr>
      <w:r>
        <w:rPr>
          <w:rFonts w:ascii="Arial" w:hAnsi="Arial" w:cs="Arial"/>
          <w:noProof/>
          <w:sz w:val="24"/>
          <w:szCs w:val="24"/>
          <w:lang w:val="en-RO"/>
          <w14:ligatures w14:val="standardContextual"/>
        </w:rPr>
        <w:drawing>
          <wp:inline distT="0" distB="0" distL="0" distR="0" wp14:anchorId="7E298F8D" wp14:editId="06345BFE">
            <wp:extent cx="3318933" cy="2489200"/>
            <wp:effectExtent l="0" t="0" r="0" b="0"/>
            <wp:docPr id="1632106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106150" name="Picture 1632106150"/>
                    <pic:cNvPicPr/>
                  </pic:nvPicPr>
                  <pic:blipFill>
                    <a:blip r:embed="rId7">
                      <a:extLst>
                        <a:ext uri="{28A0092B-C50C-407E-A947-70E740481C1C}">
                          <a14:useLocalDpi xmlns:a14="http://schemas.microsoft.com/office/drawing/2010/main" val="0"/>
                        </a:ext>
                      </a:extLst>
                    </a:blip>
                    <a:stretch>
                      <a:fillRect/>
                    </a:stretch>
                  </pic:blipFill>
                  <pic:spPr>
                    <a:xfrm>
                      <a:off x="0" y="0"/>
                      <a:ext cx="3333201" cy="2499901"/>
                    </a:xfrm>
                    <a:prstGeom prst="rect">
                      <a:avLst/>
                    </a:prstGeom>
                  </pic:spPr>
                </pic:pic>
              </a:graphicData>
            </a:graphic>
          </wp:inline>
        </w:drawing>
      </w:r>
    </w:p>
    <w:p w14:paraId="37949F37" w14:textId="77777777" w:rsidR="000C2707" w:rsidRPr="000C2707" w:rsidRDefault="000C2707" w:rsidP="000C2707">
      <w:pPr>
        <w:spacing w:line="360" w:lineRule="auto"/>
        <w:jc w:val="both"/>
        <w:rPr>
          <w:rFonts w:ascii="Arial" w:hAnsi="Arial" w:cs="Arial"/>
          <w:sz w:val="24"/>
          <w:szCs w:val="24"/>
          <w:lang w:val="en-RO"/>
        </w:rPr>
      </w:pPr>
      <w:r w:rsidRPr="000C2707">
        <w:rPr>
          <w:rFonts w:ascii="Arial" w:hAnsi="Arial" w:cs="Arial"/>
          <w:i/>
          <w:iCs/>
          <w:sz w:val="24"/>
          <w:szCs w:val="24"/>
          <w:lang w:val="en-RO"/>
        </w:rPr>
        <w:t>Figure 1: Example of a structured socialisation process adapted for Helios Urban Mobility.</w:t>
      </w:r>
    </w:p>
    <w:p w14:paraId="6EA09AE6" w14:textId="77777777" w:rsidR="000C2707" w:rsidRPr="00477859" w:rsidRDefault="000C2707" w:rsidP="00477859">
      <w:pPr>
        <w:spacing w:line="360" w:lineRule="auto"/>
        <w:jc w:val="both"/>
        <w:rPr>
          <w:rFonts w:ascii="Arial" w:hAnsi="Arial" w:cs="Arial"/>
          <w:sz w:val="24"/>
          <w:szCs w:val="24"/>
          <w:lang w:val="en-RO"/>
        </w:rPr>
      </w:pPr>
    </w:p>
    <w:p w14:paraId="7CC32212" w14:textId="77777777" w:rsidR="00C77260" w:rsidRDefault="00C77260" w:rsidP="00477859">
      <w:pPr>
        <w:spacing w:line="360" w:lineRule="auto"/>
        <w:jc w:val="both"/>
        <w:rPr>
          <w:rFonts w:ascii="Arial" w:hAnsi="Arial" w:cs="Arial"/>
          <w:b/>
          <w:bCs/>
          <w:sz w:val="24"/>
          <w:szCs w:val="24"/>
          <w:lang w:val="en-RO"/>
        </w:rPr>
      </w:pPr>
    </w:p>
    <w:p w14:paraId="557FC25D" w14:textId="77777777" w:rsidR="007B2B61" w:rsidRDefault="007B2B61" w:rsidP="00477859">
      <w:pPr>
        <w:spacing w:line="360" w:lineRule="auto"/>
        <w:jc w:val="both"/>
        <w:rPr>
          <w:rFonts w:ascii="Arial" w:hAnsi="Arial" w:cs="Arial"/>
          <w:b/>
          <w:bCs/>
          <w:sz w:val="24"/>
          <w:szCs w:val="24"/>
          <w:lang w:val="en-RO"/>
        </w:rPr>
      </w:pPr>
    </w:p>
    <w:p w14:paraId="65452A90" w14:textId="21EE7EB6" w:rsidR="00477859" w:rsidRPr="00477859" w:rsidRDefault="00477859" w:rsidP="007B2B61">
      <w:pPr>
        <w:pStyle w:val="Heading2"/>
        <w:rPr>
          <w:lang w:val="en-RO"/>
        </w:rPr>
      </w:pPr>
      <w:bookmarkStart w:id="7" w:name="_Toc231575769"/>
      <w:r w:rsidRPr="00477859">
        <w:rPr>
          <w:lang w:val="en-RO"/>
        </w:rPr>
        <w:lastRenderedPageBreak/>
        <w:t>Cultivating Identification, Ethical Professionalism, and Business Activism</w:t>
      </w:r>
      <w:bookmarkEnd w:id="7"/>
    </w:p>
    <w:p w14:paraId="297ECECD" w14:textId="77777777" w:rsidR="00477859" w:rsidRPr="00477859" w:rsidRDefault="00477859" w:rsidP="007B2B61">
      <w:pPr>
        <w:pStyle w:val="Heading3"/>
        <w:rPr>
          <w:lang w:val="en-RO"/>
        </w:rPr>
      </w:pPr>
      <w:bookmarkStart w:id="8" w:name="_Toc231575770"/>
      <w:r w:rsidRPr="00477859">
        <w:rPr>
          <w:lang w:val="en-RO"/>
        </w:rPr>
        <w:t>Organisational Identification</w:t>
      </w:r>
      <w:bookmarkEnd w:id="8"/>
    </w:p>
    <w:p w14:paraId="00D044F3" w14:textId="786A0626"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 xml:space="preserve">To build organisational identification, </w:t>
      </w:r>
      <w:r w:rsidR="003D0F12">
        <w:rPr>
          <w:rFonts w:ascii="Arial" w:hAnsi="Arial" w:cs="Arial"/>
          <w:sz w:val="24"/>
          <w:szCs w:val="24"/>
          <w:lang w:val="en-RO"/>
        </w:rPr>
        <w:t>HUMAN CAPITAL MANAGEMENT</w:t>
      </w:r>
      <w:r w:rsidRPr="00477859">
        <w:rPr>
          <w:rFonts w:ascii="Arial" w:hAnsi="Arial" w:cs="Arial"/>
          <w:sz w:val="24"/>
          <w:szCs w:val="24"/>
          <w:lang w:val="en-RO"/>
        </w:rPr>
        <w:t xml:space="preserve"> should communicate a clear purpose narrative that explains how its technology improves urban mobility and benefits communities. When employees see their work as meaningful and aligned with their values, they are more likely to identify with the organisation (Ashforth and Mael, 1989). Storytelling, leadership visibility, and celebrating project successes can help reinforce this shared identity. Socialisation activities should highlight how each role contributes to </w:t>
      </w:r>
      <w:r w:rsidR="003D0F12">
        <w:rPr>
          <w:rFonts w:ascii="Arial" w:hAnsi="Arial" w:cs="Arial"/>
          <w:sz w:val="24"/>
          <w:szCs w:val="24"/>
          <w:lang w:val="en-RO"/>
        </w:rPr>
        <w:t>HUMAN CAPITAL MANAGEMENT</w:t>
      </w:r>
      <w:r w:rsidRPr="00477859">
        <w:rPr>
          <w:rFonts w:ascii="Arial" w:hAnsi="Arial" w:cs="Arial"/>
          <w:sz w:val="24"/>
          <w:szCs w:val="24"/>
          <w:lang w:val="en-RO"/>
        </w:rPr>
        <w:t>’s broader mission.</w:t>
      </w:r>
    </w:p>
    <w:p w14:paraId="50F1D3C7" w14:textId="77777777" w:rsidR="00477859" w:rsidRPr="00477859" w:rsidRDefault="00477859" w:rsidP="007B2B61">
      <w:pPr>
        <w:pStyle w:val="Heading3"/>
        <w:rPr>
          <w:lang w:val="en-RO"/>
        </w:rPr>
      </w:pPr>
      <w:bookmarkStart w:id="9" w:name="_Toc231575771"/>
      <w:r w:rsidRPr="00477859">
        <w:rPr>
          <w:lang w:val="en-RO"/>
        </w:rPr>
        <w:t>Ethical Professionalism</w:t>
      </w:r>
      <w:bookmarkEnd w:id="9"/>
    </w:p>
    <w:p w14:paraId="6856474B" w14:textId="00279E8D"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 xml:space="preserve">Ethical professionalism is essential in a company working with AI and public data. </w:t>
      </w:r>
      <w:r w:rsidR="003D0F12">
        <w:rPr>
          <w:rFonts w:ascii="Arial" w:hAnsi="Arial" w:cs="Arial"/>
          <w:sz w:val="24"/>
          <w:szCs w:val="24"/>
          <w:lang w:val="en-RO"/>
        </w:rPr>
        <w:t>HUMAN CAPITAL MANAGEMENT</w:t>
      </w:r>
      <w:r w:rsidRPr="00477859">
        <w:rPr>
          <w:rFonts w:ascii="Arial" w:hAnsi="Arial" w:cs="Arial"/>
          <w:sz w:val="24"/>
          <w:szCs w:val="24"/>
          <w:lang w:val="en-RO"/>
        </w:rPr>
        <w:t xml:space="preserve"> should provide training on data ethics, fairness, and responsible innovation. This training should not be limited to rules; it should encourage open discussions about dilemmas such as privacy, algorithmic bias, and public trust (Floridi and Taddeo, 2016). Creating spaces where employees can raise concerns without fear supports a culture of responsibility. Additionally, clear codes of conduct and transparent decision</w:t>
      </w:r>
      <w:r w:rsidRPr="00477859">
        <w:rPr>
          <w:rFonts w:ascii="Arial" w:hAnsi="Arial" w:cs="Arial"/>
          <w:sz w:val="24"/>
          <w:szCs w:val="24"/>
          <w:lang w:val="en-RO"/>
        </w:rPr>
        <w:noBreakHyphen/>
        <w:t>making processes help reinforce ethical expectations.</w:t>
      </w:r>
    </w:p>
    <w:p w14:paraId="50F9F0EC" w14:textId="77777777" w:rsidR="00477859" w:rsidRPr="00477859" w:rsidRDefault="00477859" w:rsidP="007B2B61">
      <w:pPr>
        <w:pStyle w:val="Heading3"/>
        <w:rPr>
          <w:lang w:val="en-RO"/>
        </w:rPr>
      </w:pPr>
      <w:bookmarkStart w:id="10" w:name="_Toc231575772"/>
      <w:r w:rsidRPr="00477859">
        <w:rPr>
          <w:lang w:val="en-RO"/>
        </w:rPr>
        <w:t>Business Activist Mindset</w:t>
      </w:r>
      <w:bookmarkEnd w:id="10"/>
    </w:p>
    <w:p w14:paraId="4CD13480" w14:textId="3B93E33F" w:rsidR="00477859" w:rsidRPr="00477859" w:rsidRDefault="00477859" w:rsidP="00477859">
      <w:pPr>
        <w:spacing w:line="360" w:lineRule="auto"/>
        <w:jc w:val="both"/>
        <w:rPr>
          <w:rFonts w:ascii="Arial" w:hAnsi="Arial" w:cs="Arial"/>
          <w:sz w:val="24"/>
          <w:szCs w:val="24"/>
          <w:lang w:val="en-RO"/>
        </w:rPr>
      </w:pPr>
      <w:r w:rsidRPr="00477859">
        <w:rPr>
          <w:rFonts w:ascii="Arial" w:hAnsi="Arial" w:cs="Arial"/>
          <w:sz w:val="24"/>
          <w:szCs w:val="24"/>
          <w:lang w:val="en-RO"/>
        </w:rPr>
        <w:t xml:space="preserve">A business activist mindset encourages employees to think beyond profit and consider the impact of their work on society. Ulrich’s view of HR as a strategic partner highlights the importance of employees who challenge assumptions and advocate for stakeholders (Ulrich, 2015). </w:t>
      </w:r>
      <w:r w:rsidR="003D0F12">
        <w:rPr>
          <w:rFonts w:ascii="Arial" w:hAnsi="Arial" w:cs="Arial"/>
          <w:sz w:val="24"/>
          <w:szCs w:val="24"/>
          <w:lang w:val="en-RO"/>
        </w:rPr>
        <w:t>HUMAN CAPITAL MANAGEMENT</w:t>
      </w:r>
      <w:r w:rsidRPr="00477859">
        <w:rPr>
          <w:rFonts w:ascii="Arial" w:hAnsi="Arial" w:cs="Arial"/>
          <w:sz w:val="24"/>
          <w:szCs w:val="24"/>
          <w:lang w:val="en-RO"/>
        </w:rPr>
        <w:t xml:space="preserve"> can support this mindset by involving staff in sustainability projects, community partnerships, and discussions about long</w:t>
      </w:r>
      <w:r w:rsidRPr="00477859">
        <w:rPr>
          <w:rFonts w:ascii="Arial" w:hAnsi="Arial" w:cs="Arial"/>
          <w:sz w:val="24"/>
          <w:szCs w:val="24"/>
          <w:lang w:val="en-RO"/>
        </w:rPr>
        <w:noBreakHyphen/>
        <w:t>term social impact. Additionally, recognising employees who propose responsible solutions or question harmful practices can help normalise activism as part of professional identity. This mindset aligns with stakeholder capitalism, where organisations consider the needs of citizens, governments, and the environment (Freeman et al., 2020)</w:t>
      </w:r>
    </w:p>
    <w:p w14:paraId="74654877" w14:textId="77777777" w:rsidR="00477859" w:rsidRPr="00477859" w:rsidRDefault="00477859" w:rsidP="00477859">
      <w:pPr>
        <w:spacing w:line="360" w:lineRule="auto"/>
        <w:jc w:val="both"/>
        <w:rPr>
          <w:rFonts w:ascii="Arial" w:hAnsi="Arial" w:cs="Arial"/>
          <w:sz w:val="24"/>
          <w:szCs w:val="24"/>
          <w:lang w:val="en-RO"/>
        </w:rPr>
      </w:pPr>
    </w:p>
    <w:p w14:paraId="64C3097E" w14:textId="77777777" w:rsidR="003D0F12" w:rsidRDefault="003D0F12" w:rsidP="00477859">
      <w:pPr>
        <w:spacing w:line="360" w:lineRule="auto"/>
        <w:jc w:val="both"/>
        <w:rPr>
          <w:rFonts w:ascii="Arial" w:hAnsi="Arial" w:cs="Arial"/>
          <w:b/>
          <w:bCs/>
          <w:sz w:val="28"/>
          <w:szCs w:val="28"/>
          <w:lang w:val="en-RO"/>
        </w:rPr>
      </w:pPr>
    </w:p>
    <w:p w14:paraId="7E736A59" w14:textId="77777777" w:rsidR="003D0F12" w:rsidRDefault="003D0F12" w:rsidP="00477859">
      <w:pPr>
        <w:spacing w:line="360" w:lineRule="auto"/>
        <w:jc w:val="both"/>
        <w:rPr>
          <w:rFonts w:ascii="Arial" w:hAnsi="Arial" w:cs="Arial"/>
          <w:b/>
          <w:bCs/>
          <w:sz w:val="28"/>
          <w:szCs w:val="28"/>
          <w:lang w:val="en-RO"/>
        </w:rPr>
      </w:pPr>
    </w:p>
    <w:p w14:paraId="70B5AD2C" w14:textId="77777777" w:rsidR="003D0F12" w:rsidRDefault="003D0F12" w:rsidP="00477859">
      <w:pPr>
        <w:spacing w:line="360" w:lineRule="auto"/>
        <w:jc w:val="both"/>
        <w:rPr>
          <w:rFonts w:ascii="Arial" w:hAnsi="Arial" w:cs="Arial"/>
          <w:b/>
          <w:bCs/>
          <w:sz w:val="28"/>
          <w:szCs w:val="28"/>
          <w:lang w:val="en-RO"/>
        </w:rPr>
      </w:pPr>
    </w:p>
    <w:p w14:paraId="295EC72D" w14:textId="57333235" w:rsidR="00126890" w:rsidRPr="00126890" w:rsidRDefault="00477859" w:rsidP="007B2B61">
      <w:pPr>
        <w:pStyle w:val="Heading1"/>
        <w:rPr>
          <w:lang w:val="en-RO"/>
        </w:rPr>
      </w:pPr>
      <w:bookmarkStart w:id="11" w:name="_Toc231575773"/>
      <w:r w:rsidRPr="00477859">
        <w:rPr>
          <w:lang w:val="en-RO"/>
        </w:rPr>
        <w:t xml:space="preserve">Job Design Strategy for </w:t>
      </w:r>
      <w:r w:rsidR="003D0F12">
        <w:rPr>
          <w:lang w:val="en-RO"/>
        </w:rPr>
        <w:t>HUMAN CAPITAL MANAGEMENT</w:t>
      </w:r>
      <w:bookmarkEnd w:id="11"/>
    </w:p>
    <w:p w14:paraId="4296CDF8" w14:textId="5B9F078A"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Helios Urban Mobility is a fast</w:t>
      </w:r>
      <w:r w:rsidRPr="00126890">
        <w:rPr>
          <w:rFonts w:ascii="Arial" w:hAnsi="Arial" w:cs="Arial"/>
          <w:sz w:val="24"/>
          <w:szCs w:val="24"/>
          <w:lang w:val="en-RO"/>
        </w:rPr>
        <w:noBreakHyphen/>
        <w:t>growing smart</w:t>
      </w:r>
      <w:r w:rsidRPr="00126890">
        <w:rPr>
          <w:rFonts w:ascii="Arial" w:hAnsi="Arial" w:cs="Arial"/>
          <w:sz w:val="24"/>
          <w:szCs w:val="24"/>
          <w:lang w:val="en-RO"/>
        </w:rPr>
        <w:noBreakHyphen/>
        <w:t>transport organisation operating across London, Berlin, and Singapore. As the company continues to expand, it faces several human capital challenges, including declining engagement, slow ramp</w:t>
      </w:r>
      <w:r w:rsidRPr="00126890">
        <w:rPr>
          <w:rFonts w:ascii="Arial" w:hAnsi="Arial" w:cs="Arial"/>
          <w:sz w:val="24"/>
          <w:szCs w:val="24"/>
          <w:lang w:val="en-RO"/>
        </w:rPr>
        <w:noBreakHyphen/>
        <w:t>up times, and high turnover among high</w:t>
      </w:r>
      <w:r w:rsidRPr="00126890">
        <w:rPr>
          <w:rFonts w:ascii="Arial" w:hAnsi="Arial" w:cs="Arial"/>
          <w:sz w:val="24"/>
          <w:szCs w:val="24"/>
          <w:lang w:val="en-RO"/>
        </w:rPr>
        <w:noBreakHyphen/>
        <w:t>potential graduates. These issues suggest that the current job structures may not fully support motivation, creativity, or long</w:t>
      </w:r>
      <w:r w:rsidRPr="00126890">
        <w:rPr>
          <w:rFonts w:ascii="Arial" w:hAnsi="Arial" w:cs="Arial"/>
          <w:sz w:val="24"/>
          <w:szCs w:val="24"/>
          <w:lang w:val="en-RO"/>
        </w:rPr>
        <w:noBreakHyphen/>
        <w:t>term development. Job design plays a central role in shaping how employees experience their work and how effectively they contribute to innovation. The Job Characteristics Model (Hackman and Oldham, 1976), job crafting theory (Wrzesniewski and Dutton, 2001), and skills</w:t>
      </w:r>
      <w:r w:rsidRPr="00126890">
        <w:rPr>
          <w:rFonts w:ascii="Arial" w:hAnsi="Arial" w:cs="Arial"/>
          <w:sz w:val="24"/>
          <w:szCs w:val="24"/>
          <w:lang w:val="en-RO"/>
        </w:rPr>
        <w:noBreakHyphen/>
        <w:t>based architecture approaches offer useful frameworks for redesigning work in a way that supports both individual motivation and organisational performance. This section proposes a job design strategy that integrates these theories to stimulate intrinsic motivation, support innovation, and create a more flexible and engaging work environment.</w:t>
      </w:r>
    </w:p>
    <w:p w14:paraId="2E687F68" w14:textId="77777777" w:rsidR="00126890" w:rsidRPr="00126890" w:rsidRDefault="00126890" w:rsidP="007B2B61">
      <w:pPr>
        <w:pStyle w:val="Heading2"/>
        <w:rPr>
          <w:lang w:val="en-RO"/>
        </w:rPr>
      </w:pPr>
      <w:bookmarkStart w:id="12" w:name="_Toc231575774"/>
      <w:r w:rsidRPr="00126890">
        <w:rPr>
          <w:lang w:val="en-RO"/>
        </w:rPr>
        <w:t>Job Characteristics Model (JCM) and Its Relevance</w:t>
      </w:r>
      <w:bookmarkEnd w:id="12"/>
    </w:p>
    <w:p w14:paraId="79EC8A3A"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The Job Characteristics Model identifies five core job dimensions that influence intrinsic motivation: skill variety, task identity, task significance, autonomy, and feedback (Hackman and Oldham, 1976). These characteristics shape how meaningful, responsible, and rewarding employees perceive their work to be.</w:t>
      </w:r>
    </w:p>
    <w:p w14:paraId="027FBDEC"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Skill variety refers to the degree to which a job requires different skills and abilities. In a company working with AI engineering, data analytics, and mobility design, roles naturally involve a wide range of tasks. Increasing opportunities for employees to use different skills can support creativity and reduce monotony. Research shows that higher skill variety is linked to stronger engagement and learning (Parker, 2014).</w:t>
      </w:r>
    </w:p>
    <w:p w14:paraId="79A5BAF5"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lastRenderedPageBreak/>
        <w:t>Task identity involves completing a whole piece of work rather than small, disconnected tasks. The organisation can strengthen task identity by assigning employees to end</w:t>
      </w:r>
      <w:r w:rsidRPr="00126890">
        <w:rPr>
          <w:rFonts w:ascii="Arial" w:hAnsi="Arial" w:cs="Arial"/>
          <w:sz w:val="24"/>
          <w:szCs w:val="24"/>
          <w:lang w:val="en-RO"/>
        </w:rPr>
        <w:noBreakHyphen/>
        <w:t>to</w:t>
      </w:r>
      <w:r w:rsidRPr="00126890">
        <w:rPr>
          <w:rFonts w:ascii="Arial" w:hAnsi="Arial" w:cs="Arial"/>
          <w:sz w:val="24"/>
          <w:szCs w:val="24"/>
          <w:lang w:val="en-RO"/>
        </w:rPr>
        <w:noBreakHyphen/>
        <w:t>end project cycles, such as designing, testing, and evaluating mobility solutions for city governments. This helps employees see the full impact of their work, which supports motivation.</w:t>
      </w:r>
    </w:p>
    <w:p w14:paraId="7E77D91A" w14:textId="3EDEA7EA"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Task significance is particularly relevant because the company’s products directly affect public transport systems and urban communities. When employees understand how their work contributes to safer, cleaner, and more efficient cities, they are more likely to feel that their work matters (Grant, 2008). This sense of significance can also support organisational identification.</w:t>
      </w:r>
      <w:r>
        <w:rPr>
          <w:rFonts w:ascii="Arial" w:hAnsi="Arial" w:cs="Arial"/>
          <w:sz w:val="24"/>
          <w:szCs w:val="24"/>
          <w:lang w:val="en-RO"/>
        </w:rPr>
        <w:t xml:space="preserve"> </w:t>
      </w:r>
      <w:r w:rsidRPr="00126890">
        <w:rPr>
          <w:rFonts w:ascii="Arial" w:hAnsi="Arial" w:cs="Arial"/>
          <w:sz w:val="24"/>
          <w:szCs w:val="24"/>
          <w:lang w:val="en-RO"/>
        </w:rPr>
        <w:t>Autonomy is essential for innovation. Giving employees more control over how they approach tasks encourages experimentation and problem</w:t>
      </w:r>
      <w:r w:rsidRPr="00126890">
        <w:rPr>
          <w:rFonts w:ascii="Arial" w:hAnsi="Arial" w:cs="Arial"/>
          <w:sz w:val="24"/>
          <w:szCs w:val="24"/>
          <w:lang w:val="en-RO"/>
        </w:rPr>
        <w:noBreakHyphen/>
        <w:t>solving. However, autonomy must be supported with clear goals and expectations to avoid confusion, especially for new hires.</w:t>
      </w:r>
    </w:p>
    <w:p w14:paraId="56D0C91C"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Feedback helps employees understand their progress and improve their performance. The organisation can strengthen feedback by using agile methods, regular check</w:t>
      </w:r>
      <w:r w:rsidRPr="00126890">
        <w:rPr>
          <w:rFonts w:ascii="Arial" w:hAnsi="Arial" w:cs="Arial"/>
          <w:sz w:val="24"/>
          <w:szCs w:val="24"/>
          <w:lang w:val="en-RO"/>
        </w:rPr>
        <w:noBreakHyphen/>
        <w:t>ins, and data</w:t>
      </w:r>
      <w:r w:rsidRPr="00126890">
        <w:rPr>
          <w:rFonts w:ascii="Arial" w:hAnsi="Arial" w:cs="Arial"/>
          <w:sz w:val="24"/>
          <w:szCs w:val="24"/>
          <w:lang w:val="en-RO"/>
        </w:rPr>
        <w:noBreakHyphen/>
        <w:t>driven performance insights. Research shows that timely feedback supports learning and reduces uncertainty (Kluger and DeNisi, 1996).</w:t>
      </w:r>
    </w:p>
    <w:p w14:paraId="356D07FA" w14:textId="77777777" w:rsidR="00126890" w:rsidRPr="00126890" w:rsidRDefault="00126890" w:rsidP="007B2B61">
      <w:pPr>
        <w:pStyle w:val="Heading3"/>
        <w:rPr>
          <w:lang w:val="en-RO"/>
        </w:rPr>
      </w:pPr>
      <w:bookmarkStart w:id="13" w:name="_Toc231575775"/>
      <w:r w:rsidRPr="00126890">
        <w:rPr>
          <w:lang w:val="en-RO"/>
        </w:rPr>
        <w:t>Job Crafting Strategy</w:t>
      </w:r>
      <w:bookmarkEnd w:id="13"/>
    </w:p>
    <w:p w14:paraId="32D7D870"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Job crafting theory suggests that employees can proactively shape their tasks, relationships, and the meaning of their work (Wrzesniewski and Dutton, 2001). This approach recognises that employees are not passive recipients of job design; they actively interpret and adjust their roles. Job crafting can support motivation, identity, and innovation, especially in knowledge</w:t>
      </w:r>
      <w:r w:rsidRPr="00126890">
        <w:rPr>
          <w:rFonts w:ascii="Arial" w:hAnsi="Arial" w:cs="Arial"/>
          <w:sz w:val="24"/>
          <w:szCs w:val="24"/>
          <w:lang w:val="en-RO"/>
        </w:rPr>
        <w:noBreakHyphen/>
        <w:t>intensive organisations.</w:t>
      </w:r>
    </w:p>
    <w:p w14:paraId="1D9719A1"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Task crafting allows employees to adjust the type or scope of tasks they perform. For example, AI engineers may choose to focus more on model testing or user</w:t>
      </w:r>
      <w:r w:rsidRPr="00126890">
        <w:rPr>
          <w:rFonts w:ascii="Arial" w:hAnsi="Arial" w:cs="Arial"/>
          <w:sz w:val="24"/>
          <w:szCs w:val="24"/>
          <w:lang w:val="en-RO"/>
        </w:rPr>
        <w:noBreakHyphen/>
        <w:t>experience integration depending on their strengths. This flexibility can reduce burnout and support creativity.</w:t>
      </w:r>
    </w:p>
    <w:p w14:paraId="48BF0044"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Relational crafting involves shaping interactions with colleagues, clients, or stakeholders. Employees could build stronger relationships with city partners, which may help them understand real</w:t>
      </w:r>
      <w:r w:rsidRPr="00126890">
        <w:rPr>
          <w:rFonts w:ascii="Arial" w:hAnsi="Arial" w:cs="Arial"/>
          <w:sz w:val="24"/>
          <w:szCs w:val="24"/>
          <w:lang w:val="en-RO"/>
        </w:rPr>
        <w:noBreakHyphen/>
        <w:t>world mobility challenges. This can improve the relevance and impact of their work.</w:t>
      </w:r>
    </w:p>
    <w:p w14:paraId="627A152E"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lastRenderedPageBreak/>
        <w:t>Cognitive crafting refers to reframing how employees view their work. For example, graduates may see their tasks not just as technical assignments but as contributions to sustainable urban development. This shift in meaning can support identity and motivation (Berg et al., 2013).</w:t>
      </w:r>
    </w:p>
    <w:p w14:paraId="01332F7D" w14:textId="5B308ED1" w:rsid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Job crafting is particularly useful because it supports autonomy and personal ownership. Additionally, it allows employees to adapt their roles as technology and project needs evolve. This flexibility can help reduce attrition among high</w:t>
      </w:r>
      <w:r w:rsidRPr="00126890">
        <w:rPr>
          <w:rFonts w:ascii="Arial" w:hAnsi="Arial" w:cs="Arial"/>
          <w:sz w:val="24"/>
          <w:szCs w:val="24"/>
          <w:lang w:val="en-RO"/>
        </w:rPr>
        <w:noBreakHyphen/>
        <w:t>potential graduates who often seek opportunities for growth and self</w:t>
      </w:r>
      <w:r w:rsidRPr="00126890">
        <w:rPr>
          <w:rFonts w:ascii="Arial" w:hAnsi="Arial" w:cs="Arial"/>
          <w:sz w:val="24"/>
          <w:szCs w:val="24"/>
          <w:lang w:val="en-RO"/>
        </w:rPr>
        <w:noBreakHyphen/>
        <w:t>expression. However, job crafting should be supported with guidance to ensure alignment with organisational goals.</w:t>
      </w:r>
    </w:p>
    <w:p w14:paraId="0003532C" w14:textId="1A9A6BDE" w:rsidR="001D6537" w:rsidRDefault="001D6537" w:rsidP="00126890">
      <w:pPr>
        <w:spacing w:line="360" w:lineRule="auto"/>
        <w:jc w:val="both"/>
        <w:rPr>
          <w:rFonts w:ascii="Arial" w:hAnsi="Arial" w:cs="Arial"/>
          <w:sz w:val="24"/>
          <w:szCs w:val="24"/>
          <w:lang w:val="en-RO"/>
        </w:rPr>
      </w:pPr>
      <w:r>
        <w:rPr>
          <w:rFonts w:ascii="Arial" w:hAnsi="Arial" w:cs="Arial"/>
          <w:noProof/>
          <w:sz w:val="24"/>
          <w:szCs w:val="24"/>
          <w:lang w:val="en-RO"/>
          <w14:ligatures w14:val="standardContextual"/>
        </w:rPr>
        <w:drawing>
          <wp:inline distT="0" distB="0" distL="0" distR="0" wp14:anchorId="3128F5EC" wp14:editId="0B6F30FE">
            <wp:extent cx="3225800" cy="1814468"/>
            <wp:effectExtent l="0" t="0" r="0" b="1905"/>
            <wp:docPr id="20067332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24527" name="Picture 19773245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79173" cy="1844490"/>
                    </a:xfrm>
                    <a:prstGeom prst="rect">
                      <a:avLst/>
                    </a:prstGeom>
                  </pic:spPr>
                </pic:pic>
              </a:graphicData>
            </a:graphic>
          </wp:inline>
        </w:drawing>
      </w:r>
    </w:p>
    <w:p w14:paraId="79AAEEA3" w14:textId="77777777" w:rsidR="001D6537" w:rsidRPr="006E4115" w:rsidRDefault="001D6537" w:rsidP="001D6537">
      <w:pPr>
        <w:spacing w:line="360" w:lineRule="auto"/>
        <w:jc w:val="both"/>
        <w:rPr>
          <w:rFonts w:ascii="Arial" w:hAnsi="Arial" w:cs="Arial"/>
          <w:sz w:val="24"/>
          <w:szCs w:val="24"/>
          <w:lang w:val="en-RO"/>
        </w:rPr>
      </w:pPr>
      <w:r w:rsidRPr="006E4115">
        <w:rPr>
          <w:rFonts w:ascii="Arial" w:hAnsi="Arial" w:cs="Arial"/>
          <w:i/>
          <w:iCs/>
          <w:sz w:val="24"/>
          <w:szCs w:val="24"/>
          <w:lang w:val="en-RO"/>
        </w:rPr>
        <w:t>Figure 3: Example of a skills</w:t>
      </w:r>
      <w:r w:rsidRPr="006E4115">
        <w:rPr>
          <w:rFonts w:ascii="Arial" w:hAnsi="Arial" w:cs="Arial"/>
          <w:i/>
          <w:iCs/>
          <w:sz w:val="24"/>
          <w:szCs w:val="24"/>
          <w:lang w:val="en-RO"/>
        </w:rPr>
        <w:noBreakHyphen/>
        <w:t>based architecture supporting flexible talent deployment.</w:t>
      </w:r>
    </w:p>
    <w:p w14:paraId="4B4A3A49" w14:textId="77777777" w:rsidR="001D6537" w:rsidRPr="00126890" w:rsidRDefault="001D6537" w:rsidP="00126890">
      <w:pPr>
        <w:spacing w:line="360" w:lineRule="auto"/>
        <w:jc w:val="both"/>
        <w:rPr>
          <w:rFonts w:ascii="Arial" w:hAnsi="Arial" w:cs="Arial"/>
          <w:sz w:val="24"/>
          <w:szCs w:val="24"/>
          <w:lang w:val="en-RO"/>
        </w:rPr>
      </w:pPr>
    </w:p>
    <w:p w14:paraId="23B1851C" w14:textId="77777777" w:rsidR="00126890" w:rsidRPr="00126890" w:rsidRDefault="00126890" w:rsidP="007B2B61">
      <w:pPr>
        <w:pStyle w:val="Heading3"/>
        <w:rPr>
          <w:lang w:val="en-RO"/>
        </w:rPr>
      </w:pPr>
      <w:bookmarkStart w:id="14" w:name="_Toc231575776"/>
      <w:r w:rsidRPr="00126890">
        <w:rPr>
          <w:lang w:val="en-RO"/>
        </w:rPr>
        <w:t>Skills</w:t>
      </w:r>
      <w:r w:rsidRPr="00126890">
        <w:rPr>
          <w:lang w:val="en-RO"/>
        </w:rPr>
        <w:noBreakHyphen/>
        <w:t>Based Architecture and Internal Talent Marketplace</w:t>
      </w:r>
      <w:bookmarkEnd w:id="14"/>
    </w:p>
    <w:p w14:paraId="6C4C5913"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A skills</w:t>
      </w:r>
      <w:r w:rsidRPr="00126890">
        <w:rPr>
          <w:rFonts w:ascii="Arial" w:hAnsi="Arial" w:cs="Arial"/>
          <w:sz w:val="24"/>
          <w:szCs w:val="24"/>
          <w:lang w:val="en-RO"/>
        </w:rPr>
        <w:noBreakHyphen/>
        <w:t>based architecture focuses on skills rather than rigid job titles. Instead of designing jobs around fixed responsibilities, organisations identify the skills needed for different projects and match employees accordingly. This approach is becoming more common in modern organisations because it supports agility and continuous learning (Deloitte, 2021).</w:t>
      </w:r>
    </w:p>
    <w:p w14:paraId="48020D8C"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A skills</w:t>
      </w:r>
      <w:r w:rsidRPr="00126890">
        <w:rPr>
          <w:rFonts w:ascii="Arial" w:hAnsi="Arial" w:cs="Arial"/>
          <w:sz w:val="24"/>
          <w:szCs w:val="24"/>
          <w:lang w:val="en-RO"/>
        </w:rPr>
        <w:noBreakHyphen/>
        <w:t>based system could involve:</w:t>
      </w:r>
    </w:p>
    <w:p w14:paraId="11CE9BA3" w14:textId="77777777" w:rsidR="00126890" w:rsidRPr="00126890" w:rsidRDefault="00126890" w:rsidP="00126890">
      <w:pPr>
        <w:numPr>
          <w:ilvl w:val="0"/>
          <w:numId w:val="3"/>
        </w:numPr>
        <w:spacing w:line="360" w:lineRule="auto"/>
        <w:jc w:val="both"/>
        <w:rPr>
          <w:rFonts w:ascii="Arial" w:hAnsi="Arial" w:cs="Arial"/>
          <w:sz w:val="24"/>
          <w:szCs w:val="24"/>
          <w:lang w:val="en-RO"/>
        </w:rPr>
      </w:pPr>
      <w:r w:rsidRPr="00126890">
        <w:rPr>
          <w:rFonts w:ascii="Arial" w:hAnsi="Arial" w:cs="Arial"/>
          <w:sz w:val="24"/>
          <w:szCs w:val="24"/>
          <w:lang w:val="en-RO"/>
        </w:rPr>
        <w:t>mapping key skills such as AI modelling, data ethics, mobility engineering, UX design, and stakeholder communication</w:t>
      </w:r>
    </w:p>
    <w:p w14:paraId="3E3585A5" w14:textId="77777777" w:rsidR="00126890" w:rsidRPr="00126890" w:rsidRDefault="00126890" w:rsidP="00126890">
      <w:pPr>
        <w:numPr>
          <w:ilvl w:val="0"/>
          <w:numId w:val="3"/>
        </w:numPr>
        <w:spacing w:line="360" w:lineRule="auto"/>
        <w:jc w:val="both"/>
        <w:rPr>
          <w:rFonts w:ascii="Arial" w:hAnsi="Arial" w:cs="Arial"/>
          <w:sz w:val="24"/>
          <w:szCs w:val="24"/>
          <w:lang w:val="en-RO"/>
        </w:rPr>
      </w:pPr>
      <w:r w:rsidRPr="00126890">
        <w:rPr>
          <w:rFonts w:ascii="Arial" w:hAnsi="Arial" w:cs="Arial"/>
          <w:sz w:val="24"/>
          <w:szCs w:val="24"/>
          <w:lang w:val="en-RO"/>
        </w:rPr>
        <w:t>creating a database of employee skills and development goals</w:t>
      </w:r>
    </w:p>
    <w:p w14:paraId="2654E515" w14:textId="77777777" w:rsidR="00126890" w:rsidRPr="00126890" w:rsidRDefault="00126890" w:rsidP="00126890">
      <w:pPr>
        <w:numPr>
          <w:ilvl w:val="0"/>
          <w:numId w:val="3"/>
        </w:numPr>
        <w:spacing w:line="360" w:lineRule="auto"/>
        <w:jc w:val="both"/>
        <w:rPr>
          <w:rFonts w:ascii="Arial" w:hAnsi="Arial" w:cs="Arial"/>
          <w:sz w:val="24"/>
          <w:szCs w:val="24"/>
          <w:lang w:val="en-RO"/>
        </w:rPr>
      </w:pPr>
      <w:r w:rsidRPr="00126890">
        <w:rPr>
          <w:rFonts w:ascii="Arial" w:hAnsi="Arial" w:cs="Arial"/>
          <w:sz w:val="24"/>
          <w:szCs w:val="24"/>
          <w:lang w:val="en-RO"/>
        </w:rPr>
        <w:lastRenderedPageBreak/>
        <w:t>using an internal talent marketplace to match employees to projects based on skills and interests</w:t>
      </w:r>
    </w:p>
    <w:p w14:paraId="21E51DD0"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This approach allows employees to move between projects more easily, which supports learning and reduces skill gaps. It also helps the organisation respond quickly to new city projects or technological changes. For example, if a city government requests a new mobility analytics tool, the company can quickly assemble a cross</w:t>
      </w:r>
      <w:r w:rsidRPr="00126890">
        <w:rPr>
          <w:rFonts w:ascii="Arial" w:hAnsi="Arial" w:cs="Arial"/>
          <w:sz w:val="24"/>
          <w:szCs w:val="24"/>
          <w:lang w:val="en-RO"/>
        </w:rPr>
        <w:noBreakHyphen/>
        <w:t>functional team based on required skills.</w:t>
      </w:r>
    </w:p>
    <w:p w14:paraId="6DB57D77"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Skills</w:t>
      </w:r>
      <w:r w:rsidRPr="00126890">
        <w:rPr>
          <w:rFonts w:ascii="Arial" w:hAnsi="Arial" w:cs="Arial"/>
          <w:sz w:val="24"/>
          <w:szCs w:val="24"/>
          <w:lang w:val="en-RO"/>
        </w:rPr>
        <w:noBreakHyphen/>
        <w:t>based architecture also supports career development. Graduates can rotate across teams, gaining exposure to different areas of the business. This can reduce attrition by providing clear growth pathways. Research shows that employees are more likely to stay when they see opportunities for development and mobility (Boudreau and Jesuthasan, 2018).</w:t>
      </w:r>
    </w:p>
    <w:p w14:paraId="1B7FADCA" w14:textId="77777777" w:rsidR="00126890" w:rsidRPr="00126890" w:rsidRDefault="00126890" w:rsidP="007B2B61">
      <w:pPr>
        <w:pStyle w:val="Heading2"/>
        <w:rPr>
          <w:lang w:val="en-RO"/>
        </w:rPr>
      </w:pPr>
      <w:bookmarkStart w:id="15" w:name="_Toc231575777"/>
      <w:r w:rsidRPr="00126890">
        <w:rPr>
          <w:lang w:val="en-RO"/>
        </w:rPr>
        <w:t>How the Combined Design Supports Motivation and Innovation</w:t>
      </w:r>
      <w:bookmarkEnd w:id="15"/>
    </w:p>
    <w:p w14:paraId="0C3AE066"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Integrating the Job Characteristics Model, job crafting, and skills</w:t>
      </w:r>
      <w:r w:rsidRPr="00126890">
        <w:rPr>
          <w:rFonts w:ascii="Arial" w:hAnsi="Arial" w:cs="Arial"/>
          <w:sz w:val="24"/>
          <w:szCs w:val="24"/>
          <w:lang w:val="en-RO"/>
        </w:rPr>
        <w:noBreakHyphen/>
        <w:t>based architecture creates a comprehensive job design strategy. JCM provides a foundation for meaningful and motivating roles. Job crafting adds flexibility and personal ownership. Skills</w:t>
      </w:r>
      <w:r w:rsidRPr="00126890">
        <w:rPr>
          <w:rFonts w:ascii="Arial" w:hAnsi="Arial" w:cs="Arial"/>
          <w:sz w:val="24"/>
          <w:szCs w:val="24"/>
          <w:lang w:val="en-RO"/>
        </w:rPr>
        <w:noBreakHyphen/>
        <w:t>based architecture supports agility, learning, and innovation.</w:t>
      </w:r>
    </w:p>
    <w:p w14:paraId="49BF5D81"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Together, these approaches can:</w:t>
      </w:r>
    </w:p>
    <w:p w14:paraId="4D72FD65" w14:textId="77777777" w:rsidR="00126890" w:rsidRPr="00126890" w:rsidRDefault="00126890" w:rsidP="00126890">
      <w:pPr>
        <w:numPr>
          <w:ilvl w:val="0"/>
          <w:numId w:val="4"/>
        </w:numPr>
        <w:spacing w:line="360" w:lineRule="auto"/>
        <w:jc w:val="both"/>
        <w:rPr>
          <w:rFonts w:ascii="Arial" w:hAnsi="Arial" w:cs="Arial"/>
          <w:sz w:val="24"/>
          <w:szCs w:val="24"/>
          <w:lang w:val="en-RO"/>
        </w:rPr>
      </w:pPr>
      <w:r w:rsidRPr="00126890">
        <w:rPr>
          <w:rFonts w:ascii="Arial" w:hAnsi="Arial" w:cs="Arial"/>
          <w:sz w:val="24"/>
          <w:szCs w:val="24"/>
          <w:lang w:val="en-RO"/>
        </w:rPr>
        <w:t>improve intrinsic motivation</w:t>
      </w:r>
    </w:p>
    <w:p w14:paraId="4F6FFC3C" w14:textId="77777777" w:rsidR="00126890" w:rsidRPr="00126890" w:rsidRDefault="00126890" w:rsidP="00126890">
      <w:pPr>
        <w:numPr>
          <w:ilvl w:val="0"/>
          <w:numId w:val="4"/>
        </w:numPr>
        <w:spacing w:line="360" w:lineRule="auto"/>
        <w:jc w:val="both"/>
        <w:rPr>
          <w:rFonts w:ascii="Arial" w:hAnsi="Arial" w:cs="Arial"/>
          <w:sz w:val="24"/>
          <w:szCs w:val="24"/>
          <w:lang w:val="en-RO"/>
        </w:rPr>
      </w:pPr>
      <w:r w:rsidRPr="00126890">
        <w:rPr>
          <w:rFonts w:ascii="Arial" w:hAnsi="Arial" w:cs="Arial"/>
          <w:sz w:val="24"/>
          <w:szCs w:val="24"/>
          <w:lang w:val="en-RO"/>
        </w:rPr>
        <w:t>support creativity and experimentation</w:t>
      </w:r>
    </w:p>
    <w:p w14:paraId="162C5CE5" w14:textId="77777777" w:rsidR="00126890" w:rsidRPr="00126890" w:rsidRDefault="00126890" w:rsidP="00126890">
      <w:pPr>
        <w:numPr>
          <w:ilvl w:val="0"/>
          <w:numId w:val="4"/>
        </w:numPr>
        <w:spacing w:line="360" w:lineRule="auto"/>
        <w:jc w:val="both"/>
        <w:rPr>
          <w:rFonts w:ascii="Arial" w:hAnsi="Arial" w:cs="Arial"/>
          <w:sz w:val="24"/>
          <w:szCs w:val="24"/>
          <w:lang w:val="en-RO"/>
        </w:rPr>
      </w:pPr>
      <w:r w:rsidRPr="00126890">
        <w:rPr>
          <w:rFonts w:ascii="Arial" w:hAnsi="Arial" w:cs="Arial"/>
          <w:sz w:val="24"/>
          <w:szCs w:val="24"/>
          <w:lang w:val="en-RO"/>
        </w:rPr>
        <w:t>reduce attrition by offering growth opportunities</w:t>
      </w:r>
    </w:p>
    <w:p w14:paraId="3EF48187" w14:textId="77777777" w:rsidR="00126890" w:rsidRPr="00126890" w:rsidRDefault="00126890" w:rsidP="00126890">
      <w:pPr>
        <w:numPr>
          <w:ilvl w:val="0"/>
          <w:numId w:val="4"/>
        </w:numPr>
        <w:spacing w:line="360" w:lineRule="auto"/>
        <w:jc w:val="both"/>
        <w:rPr>
          <w:rFonts w:ascii="Arial" w:hAnsi="Arial" w:cs="Arial"/>
          <w:sz w:val="24"/>
          <w:szCs w:val="24"/>
          <w:lang w:val="en-RO"/>
        </w:rPr>
      </w:pPr>
      <w:r w:rsidRPr="00126890">
        <w:rPr>
          <w:rFonts w:ascii="Arial" w:hAnsi="Arial" w:cs="Arial"/>
          <w:sz w:val="24"/>
          <w:szCs w:val="24"/>
          <w:lang w:val="en-RO"/>
        </w:rPr>
        <w:t>strengthen organisational identification</w:t>
      </w:r>
    </w:p>
    <w:p w14:paraId="4519E4B2" w14:textId="77777777" w:rsidR="00126890" w:rsidRPr="00126890" w:rsidRDefault="00126890" w:rsidP="00126890">
      <w:pPr>
        <w:numPr>
          <w:ilvl w:val="0"/>
          <w:numId w:val="4"/>
        </w:numPr>
        <w:spacing w:line="360" w:lineRule="auto"/>
        <w:jc w:val="both"/>
        <w:rPr>
          <w:rFonts w:ascii="Arial" w:hAnsi="Arial" w:cs="Arial"/>
          <w:sz w:val="24"/>
          <w:szCs w:val="24"/>
          <w:lang w:val="en-RO"/>
        </w:rPr>
      </w:pPr>
      <w:r w:rsidRPr="00126890">
        <w:rPr>
          <w:rFonts w:ascii="Arial" w:hAnsi="Arial" w:cs="Arial"/>
          <w:sz w:val="24"/>
          <w:szCs w:val="24"/>
          <w:lang w:val="en-RO"/>
        </w:rPr>
        <w:t>create a more dynamic and collaborative culture</w:t>
      </w:r>
    </w:p>
    <w:p w14:paraId="4980A543" w14:textId="1E02CBF1" w:rsid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This combined strategy aligns with the organisation’s mission to innovate in urban mobility and supports long</w:t>
      </w:r>
      <w:r w:rsidRPr="00126890">
        <w:rPr>
          <w:rFonts w:ascii="Arial" w:hAnsi="Arial" w:cs="Arial"/>
          <w:sz w:val="24"/>
          <w:szCs w:val="24"/>
          <w:lang w:val="en-RO"/>
        </w:rPr>
        <w:noBreakHyphen/>
        <w:t>term performance</w:t>
      </w:r>
      <w:r>
        <w:rPr>
          <w:rFonts w:ascii="Arial" w:hAnsi="Arial" w:cs="Arial"/>
          <w:sz w:val="24"/>
          <w:szCs w:val="24"/>
          <w:lang w:val="en-RO"/>
        </w:rPr>
        <w:t xml:space="preserve">. </w:t>
      </w:r>
      <w:r w:rsidRPr="00126890">
        <w:rPr>
          <w:rFonts w:ascii="Arial" w:hAnsi="Arial" w:cs="Arial"/>
          <w:sz w:val="24"/>
          <w:szCs w:val="24"/>
          <w:lang w:val="en-RO"/>
        </w:rPr>
        <w:t xml:space="preserve">The company needs a modern job design strategy that supports motivation, innovation, and retention. The Job Characteristics Model provides a strong foundation for meaningful work, while job crafting allows employees to personalise their roles. </w:t>
      </w:r>
    </w:p>
    <w:p w14:paraId="75E74546" w14:textId="6833B5BA" w:rsidR="006E4115" w:rsidRDefault="00292C29" w:rsidP="00126890">
      <w:pPr>
        <w:spacing w:line="360" w:lineRule="auto"/>
        <w:jc w:val="both"/>
        <w:rPr>
          <w:rFonts w:ascii="Arial" w:hAnsi="Arial" w:cs="Arial"/>
          <w:sz w:val="24"/>
          <w:szCs w:val="24"/>
          <w:lang w:val="en-RO"/>
        </w:rPr>
      </w:pPr>
      <w:r>
        <w:rPr>
          <w:rFonts w:ascii="Arial" w:hAnsi="Arial" w:cs="Arial"/>
          <w:noProof/>
          <w:sz w:val="24"/>
          <w:szCs w:val="24"/>
          <w:lang w:val="en-RO"/>
          <w14:ligatures w14:val="standardContextual"/>
        </w:rPr>
        <w:lastRenderedPageBreak/>
        <w:drawing>
          <wp:inline distT="0" distB="0" distL="0" distR="0" wp14:anchorId="22CF9636" wp14:editId="1A615949">
            <wp:extent cx="2534740" cy="2328333"/>
            <wp:effectExtent l="0" t="0" r="5715" b="0"/>
            <wp:docPr id="20993536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53671" name="Picture 209935367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53789" cy="2345831"/>
                    </a:xfrm>
                    <a:prstGeom prst="rect">
                      <a:avLst/>
                    </a:prstGeom>
                  </pic:spPr>
                </pic:pic>
              </a:graphicData>
            </a:graphic>
          </wp:inline>
        </w:drawing>
      </w:r>
    </w:p>
    <w:p w14:paraId="4BBCAD53" w14:textId="77777777" w:rsidR="00292C29" w:rsidRPr="00292C29" w:rsidRDefault="00292C29" w:rsidP="00292C29">
      <w:pPr>
        <w:spacing w:line="360" w:lineRule="auto"/>
        <w:jc w:val="both"/>
        <w:rPr>
          <w:rFonts w:ascii="Arial" w:hAnsi="Arial" w:cs="Arial"/>
          <w:sz w:val="24"/>
          <w:szCs w:val="24"/>
          <w:lang w:val="en-RO"/>
        </w:rPr>
      </w:pPr>
      <w:r w:rsidRPr="00292C29">
        <w:rPr>
          <w:rFonts w:ascii="Arial" w:hAnsi="Arial" w:cs="Arial"/>
          <w:i/>
          <w:iCs/>
          <w:sz w:val="24"/>
          <w:szCs w:val="24"/>
          <w:lang w:val="en-RO"/>
        </w:rPr>
        <w:t>Figure 3: Example of a skills</w:t>
      </w:r>
      <w:r w:rsidRPr="00292C29">
        <w:rPr>
          <w:rFonts w:ascii="Arial" w:hAnsi="Arial" w:cs="Arial"/>
          <w:i/>
          <w:iCs/>
          <w:sz w:val="24"/>
          <w:szCs w:val="24"/>
          <w:lang w:val="en-RO"/>
        </w:rPr>
        <w:noBreakHyphen/>
        <w:t>based architecture supporting flexible talent deployment.</w:t>
      </w:r>
    </w:p>
    <w:p w14:paraId="02681738" w14:textId="77777777" w:rsidR="00126890" w:rsidRDefault="00126890" w:rsidP="00126890">
      <w:pPr>
        <w:spacing w:line="360" w:lineRule="auto"/>
        <w:jc w:val="both"/>
        <w:rPr>
          <w:rFonts w:ascii="Arial" w:hAnsi="Arial" w:cs="Arial"/>
          <w:b/>
          <w:bCs/>
          <w:sz w:val="28"/>
          <w:szCs w:val="28"/>
          <w:lang w:val="en-RO"/>
        </w:rPr>
      </w:pPr>
    </w:p>
    <w:p w14:paraId="1B698D0C" w14:textId="77777777" w:rsidR="001D6537" w:rsidRDefault="001D6537" w:rsidP="00126890">
      <w:pPr>
        <w:spacing w:line="360" w:lineRule="auto"/>
        <w:jc w:val="both"/>
        <w:rPr>
          <w:rFonts w:ascii="Arial" w:hAnsi="Arial" w:cs="Arial"/>
          <w:b/>
          <w:bCs/>
          <w:sz w:val="28"/>
          <w:szCs w:val="28"/>
          <w:lang w:val="en-RO"/>
        </w:rPr>
      </w:pPr>
    </w:p>
    <w:p w14:paraId="5639C3B8" w14:textId="3B54CE6A" w:rsidR="00126890" w:rsidRDefault="00126890" w:rsidP="007B2B61">
      <w:pPr>
        <w:pStyle w:val="Heading1"/>
        <w:rPr>
          <w:lang w:val="en-RO"/>
        </w:rPr>
      </w:pPr>
      <w:bookmarkStart w:id="16" w:name="_Toc231575778"/>
      <w:r w:rsidRPr="00126890">
        <w:rPr>
          <w:lang w:val="en-RO"/>
        </w:rPr>
        <w:t>Reflective report</w:t>
      </w:r>
      <w:bookmarkEnd w:id="16"/>
    </w:p>
    <w:p w14:paraId="66DDD4B2" w14:textId="77777777" w:rsidR="00126890" w:rsidRPr="00126890" w:rsidRDefault="00126890" w:rsidP="007B2B61">
      <w:pPr>
        <w:pStyle w:val="Heading2"/>
        <w:rPr>
          <w:lang w:val="en-RO"/>
        </w:rPr>
      </w:pPr>
      <w:bookmarkStart w:id="17" w:name="_Toc231575779"/>
      <w:r w:rsidRPr="00126890">
        <w:rPr>
          <w:lang w:val="en-RO"/>
        </w:rPr>
        <w:t>Using AI as a Decision</w:t>
      </w:r>
      <w:r w:rsidRPr="00126890">
        <w:rPr>
          <w:lang w:val="en-RO"/>
        </w:rPr>
        <w:noBreakHyphen/>
        <w:t>Support Tool Without Losing Human Judgement</w:t>
      </w:r>
      <w:bookmarkEnd w:id="17"/>
    </w:p>
    <w:p w14:paraId="47678D43" w14:textId="6639BF14"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As AI becomes more common in organisational decision</w:t>
      </w:r>
      <w:r w:rsidRPr="00126890">
        <w:rPr>
          <w:rFonts w:ascii="Arial" w:hAnsi="Arial" w:cs="Arial"/>
          <w:sz w:val="24"/>
          <w:szCs w:val="24"/>
          <w:lang w:val="en-RO"/>
        </w:rPr>
        <w:noBreakHyphen/>
        <w:t>making, it is important to understand how to use these tools responsibly. AI can support faster analysis, pattern recognition, and data</w:t>
      </w:r>
      <w:r w:rsidRPr="00126890">
        <w:rPr>
          <w:rFonts w:ascii="Arial" w:hAnsi="Arial" w:cs="Arial"/>
          <w:sz w:val="24"/>
          <w:szCs w:val="24"/>
          <w:lang w:val="en-RO"/>
        </w:rPr>
        <w:noBreakHyphen/>
        <w:t>driven insights, which can be useful in areas such as recruitment, workforce planning, and performance analytics. However, relying too heavily on automated systems can create risks, especially when decisions affect people. Research shows that AI systems can reflect biases in the data they are trained on, which means human oversight is essential to ensure fairness and ethical outcomes (O’Neil, 2016). For this reason, I believe AI should be used as a decision</w:t>
      </w:r>
      <w:r w:rsidRPr="00126890">
        <w:rPr>
          <w:rFonts w:ascii="Arial" w:hAnsi="Arial" w:cs="Arial"/>
          <w:sz w:val="24"/>
          <w:szCs w:val="24"/>
          <w:lang w:val="en-RO"/>
        </w:rPr>
        <w:noBreakHyphen/>
        <w:t>support tool rather than a decision</w:t>
      </w:r>
      <w:r w:rsidRPr="00126890">
        <w:rPr>
          <w:rFonts w:ascii="Arial" w:hAnsi="Arial" w:cs="Arial"/>
          <w:sz w:val="24"/>
          <w:szCs w:val="24"/>
          <w:lang w:val="en-RO"/>
        </w:rPr>
        <w:noBreakHyphen/>
        <w:t>maker.</w:t>
      </w:r>
      <w:r>
        <w:rPr>
          <w:rFonts w:ascii="Arial" w:hAnsi="Arial" w:cs="Arial"/>
          <w:sz w:val="24"/>
          <w:szCs w:val="24"/>
          <w:lang w:val="en-RO"/>
        </w:rPr>
        <w:t xml:space="preserve"> </w:t>
      </w:r>
      <w:r w:rsidRPr="00126890">
        <w:rPr>
          <w:rFonts w:ascii="Arial" w:hAnsi="Arial" w:cs="Arial"/>
          <w:sz w:val="24"/>
          <w:szCs w:val="24"/>
          <w:lang w:val="en-RO"/>
        </w:rPr>
        <w:t xml:space="preserve">In practice, this means using AI to provide information, predictions, or recommendations, but keeping final decisions in human hands. For example, AI can help identify patterns in employee turnover or highlight skills gaps, but managers should interpret these insights in context. Human judgement is important because people can consider emotions, values, and ethical implications that AI cannot fully understand. Additionally, critical thinking helps prevent blind trust in algorithms, especially when the data may be incomplete or misleading. Studies </w:t>
      </w:r>
      <w:r w:rsidRPr="00126890">
        <w:rPr>
          <w:rFonts w:ascii="Arial" w:hAnsi="Arial" w:cs="Arial"/>
          <w:sz w:val="24"/>
          <w:szCs w:val="24"/>
          <w:lang w:val="en-RO"/>
        </w:rPr>
        <w:lastRenderedPageBreak/>
        <w:t>suggest that combining AI insights with human reasoning leads to better outcomes than relying on either one alone (Brynjolfsson and McAfee, 2017). My goal is to develop the ability to question AI outputs, check assumptions, and make balanced decisions that consider both data and human experience.</w:t>
      </w:r>
      <w:r w:rsidR="007B2B61">
        <w:rPr>
          <w:rFonts w:ascii="Arial" w:hAnsi="Arial" w:cs="Arial"/>
          <w:sz w:val="24"/>
          <w:szCs w:val="24"/>
          <w:lang w:val="en-RO"/>
        </w:rPr>
        <w:t xml:space="preserve"> </w:t>
      </w:r>
      <w:r w:rsidRPr="00126890">
        <w:rPr>
          <w:rFonts w:ascii="Arial" w:hAnsi="Arial" w:cs="Arial"/>
          <w:sz w:val="24"/>
          <w:szCs w:val="24"/>
          <w:lang w:val="en-RO"/>
        </w:rPr>
        <w:t>To avoid over</w:t>
      </w:r>
      <w:r w:rsidRPr="00126890">
        <w:rPr>
          <w:rFonts w:ascii="Arial" w:hAnsi="Arial" w:cs="Arial"/>
          <w:sz w:val="24"/>
          <w:szCs w:val="24"/>
          <w:lang w:val="en-RO"/>
        </w:rPr>
        <w:noBreakHyphen/>
        <w:t>reliance on AI, I plan to follow three principles. First, I will always check how the AI tool reached its conclusion, especially when the decision affects people. Second, I will compare AI recommendations with my own understanding of the situation. Third, I will consider ethical issues such as fairness, transparency, and the impact on employees. These steps can help maintain human judgement while still benefiting from AI’s analytical strengths.</w:t>
      </w:r>
    </w:p>
    <w:p w14:paraId="6AA329D7" w14:textId="77777777" w:rsidR="00126890" w:rsidRPr="00126890" w:rsidRDefault="00126890" w:rsidP="007B2B61">
      <w:pPr>
        <w:pStyle w:val="Heading2"/>
        <w:rPr>
          <w:lang w:val="en-RO"/>
        </w:rPr>
      </w:pPr>
      <w:bookmarkStart w:id="18" w:name="_Toc231575780"/>
      <w:r w:rsidRPr="00126890">
        <w:rPr>
          <w:lang w:val="en-RO"/>
        </w:rPr>
        <w:t>Personal Capability Development Plan</w:t>
      </w:r>
      <w:bookmarkEnd w:id="18"/>
    </w:p>
    <w:p w14:paraId="10890988" w14:textId="77777777"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To strengthen my future employability, I want to develop several key capabilities that are increasingly important in HR and people</w:t>
      </w:r>
      <w:r w:rsidRPr="00126890">
        <w:rPr>
          <w:rFonts w:ascii="Arial" w:hAnsi="Arial" w:cs="Arial"/>
          <w:sz w:val="24"/>
          <w:szCs w:val="24"/>
          <w:lang w:val="en-RO"/>
        </w:rPr>
        <w:noBreakHyphen/>
        <w:t>focused roles. One of my priorities is data literacy, as modern HR relies heavily on analytics to understand workforce trends. Being able to interpret data, question assumptions, and communicate insights clearly will help me make better decisions. Research shows that HR professionals with strong analytical skills are more effective in strategic roles (Fitz</w:t>
      </w:r>
      <w:r w:rsidRPr="00126890">
        <w:rPr>
          <w:rFonts w:ascii="Arial" w:hAnsi="Arial" w:cs="Arial"/>
          <w:sz w:val="24"/>
          <w:szCs w:val="24"/>
          <w:lang w:val="en-RO"/>
        </w:rPr>
        <w:noBreakHyphen/>
        <w:t>Enz and Mattox, 2014).</w:t>
      </w:r>
    </w:p>
    <w:p w14:paraId="2E94CBA7" w14:textId="2AA69A73" w:rsidR="00126890" w:rsidRPr="00126890" w:rsidRDefault="00126890" w:rsidP="00126890">
      <w:pPr>
        <w:spacing w:line="360" w:lineRule="auto"/>
        <w:jc w:val="both"/>
        <w:rPr>
          <w:rFonts w:ascii="Arial" w:hAnsi="Arial" w:cs="Arial"/>
          <w:sz w:val="24"/>
          <w:szCs w:val="24"/>
          <w:lang w:val="en-RO"/>
        </w:rPr>
      </w:pPr>
      <w:r w:rsidRPr="00126890">
        <w:rPr>
          <w:rFonts w:ascii="Arial" w:hAnsi="Arial" w:cs="Arial"/>
          <w:sz w:val="24"/>
          <w:szCs w:val="24"/>
          <w:lang w:val="en-RO"/>
        </w:rPr>
        <w:t>Another important capability is AI augmentation in HR. This means learning how AI tools work, what they can and cannot do, and how to integrate them into HR processes responsibly. I want to become confident in using AI for tasks such as recruitment screening, engagement analysis, and learning recommendations, while still applying human judgement to ensure fairness and ethical practice.</w:t>
      </w:r>
      <w:r>
        <w:rPr>
          <w:rFonts w:ascii="Arial" w:hAnsi="Arial" w:cs="Arial"/>
          <w:sz w:val="24"/>
          <w:szCs w:val="24"/>
          <w:lang w:val="en-RO"/>
        </w:rPr>
        <w:t xml:space="preserve"> </w:t>
      </w:r>
      <w:r w:rsidRPr="00126890">
        <w:rPr>
          <w:rFonts w:ascii="Arial" w:hAnsi="Arial" w:cs="Arial"/>
          <w:sz w:val="24"/>
          <w:szCs w:val="24"/>
          <w:lang w:val="en-RO"/>
        </w:rPr>
        <w:t>I also want to develop strategic influencing skills, as HR professionals often need to persuade leaders, present evidence, and shape organisational decisions. Being able to communicate clearly, build relationships, and present arguments supported by data will help me contribute more effectively to strategic discussions.</w:t>
      </w:r>
      <w:r w:rsidR="007B2B61">
        <w:rPr>
          <w:rFonts w:ascii="Arial" w:hAnsi="Arial" w:cs="Arial"/>
          <w:sz w:val="24"/>
          <w:szCs w:val="24"/>
          <w:lang w:val="en-RO"/>
        </w:rPr>
        <w:t xml:space="preserve"> </w:t>
      </w:r>
      <w:r w:rsidRPr="00126890">
        <w:rPr>
          <w:rFonts w:ascii="Arial" w:hAnsi="Arial" w:cs="Arial"/>
          <w:sz w:val="24"/>
          <w:szCs w:val="24"/>
          <w:lang w:val="en-RO"/>
        </w:rPr>
        <w:t>Finally, I aim to build global mobility awareness, especially because many organisations operate across different countries and cultures. Understanding cultural differences, international labour markets, and global talent trends will help me work more effectively in diverse environments. This capability is important for organisations that rely on international collaboration and cross</w:t>
      </w:r>
      <w:r w:rsidRPr="00126890">
        <w:rPr>
          <w:rFonts w:ascii="Arial" w:hAnsi="Arial" w:cs="Arial"/>
          <w:sz w:val="24"/>
          <w:szCs w:val="24"/>
          <w:lang w:val="en-RO"/>
        </w:rPr>
        <w:noBreakHyphen/>
        <w:t>border projects.</w:t>
      </w:r>
      <w:r>
        <w:rPr>
          <w:rFonts w:ascii="Arial" w:hAnsi="Arial" w:cs="Arial"/>
          <w:sz w:val="24"/>
          <w:szCs w:val="24"/>
          <w:lang w:val="en-RO"/>
        </w:rPr>
        <w:t xml:space="preserve"> </w:t>
      </w:r>
    </w:p>
    <w:p w14:paraId="4E4C6E99" w14:textId="77777777" w:rsidR="007B2B61" w:rsidRDefault="007B2B61" w:rsidP="00477859">
      <w:pPr>
        <w:spacing w:line="360" w:lineRule="auto"/>
        <w:jc w:val="both"/>
        <w:rPr>
          <w:rFonts w:ascii="Arial" w:hAnsi="Arial" w:cs="Arial"/>
          <w:b/>
          <w:bCs/>
          <w:sz w:val="28"/>
          <w:szCs w:val="28"/>
          <w:lang w:val="en-RO"/>
        </w:rPr>
      </w:pPr>
    </w:p>
    <w:p w14:paraId="6B5FD446" w14:textId="548004FE" w:rsidR="00477859" w:rsidRDefault="00CE3E1D" w:rsidP="007B2B61">
      <w:pPr>
        <w:pStyle w:val="Heading1"/>
        <w:rPr>
          <w:lang w:val="en-RO"/>
        </w:rPr>
      </w:pPr>
      <w:bookmarkStart w:id="19" w:name="_Toc231575781"/>
      <w:r>
        <w:rPr>
          <w:lang w:val="en-RO"/>
        </w:rPr>
        <w:lastRenderedPageBreak/>
        <w:t>References</w:t>
      </w:r>
      <w:bookmarkEnd w:id="19"/>
      <w:r>
        <w:rPr>
          <w:lang w:val="en-RO"/>
        </w:rPr>
        <w:t xml:space="preserve"> </w:t>
      </w:r>
    </w:p>
    <w:p w14:paraId="2AE57B66"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Ashforth, B.E. and Mael, F. (1989) ‘Social identity theory and the organization’, Academy of Management Review, 14(1), pp. 20–39.</w:t>
      </w:r>
    </w:p>
    <w:p w14:paraId="40BBB2CD"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Ashforth, B.E., Sluss, D.M. and Saks, A.M. (2007) ‘Socialization tactics, proactive behavior, and newcomer learning: Integrating socialization models’, Journal of Vocational Behavior, 70(3), pp. 447–462.</w:t>
      </w:r>
    </w:p>
    <w:p w14:paraId="7BC73108"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Bauer, T.N., Bodner, T., Erdogan, B., Truxillo, D.M. and Tucker, J.S. (2007) ‘Newcomer adjustment during organizational socialization: A meta-analytic review of antecedents, outcomes, and methods’, Journal of Applied Psychology, 92(3), pp. 707–721.</w:t>
      </w:r>
    </w:p>
    <w:p w14:paraId="23B0FE3D"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Berg, J.M., Dutton, J.E. and Wrzesniewski, A. (2013) ‘Job crafting and meaningful work’, in Dik, B.J., Byrne, Z.S. and Steger, M.F. (eds.) Purpose and Meaning in the Workplace. Washington, DC: American Psychological Association, pp. 81–104.</w:t>
      </w:r>
    </w:p>
    <w:p w14:paraId="58162713"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Boudreau, J. and Jesuthasan, R. (2018) Reinventing Jobs: A 4-Step Approach for Applying Automation to Work. Boston: Harvard Business Review Press.</w:t>
      </w:r>
    </w:p>
    <w:p w14:paraId="64E5F797"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Brynjolfsson, E. and McAfee, A. (2017) Machine, Platform, Crowd: Harnessing Our Digital Future. New York: W.W. Norton.</w:t>
      </w:r>
    </w:p>
    <w:p w14:paraId="65584713"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Conway, N. and Briner, R.B. (2005) Understanding Psychological Contracts at Work: A Critical Evaluation of Theory and Research. Oxford: Oxford University Press.</w:t>
      </w:r>
    </w:p>
    <w:p w14:paraId="06ABA156"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De Vos, A. and Freese, C. (2011) ‘Sensemaking during organizational entry: Changes in newcomer information seeking and the role of psychological contract fulfilment’, Journal of Occupational and Organizational Psychology, 84(2), pp. 288–314.</w:t>
      </w:r>
    </w:p>
    <w:p w14:paraId="01591645"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Deloitte (2021) The Skills-Based Organization: A New Operating Model for Work and the Workforce. Deloitte Insights.</w:t>
      </w:r>
    </w:p>
    <w:p w14:paraId="51B8071E"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Fitz-Enz, J. and Mattox, J.R. (2014) Predictive Analytics for Human Resources. Hoboken: Wiley.</w:t>
      </w:r>
    </w:p>
    <w:p w14:paraId="1BF5F0A1"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Floridi, L. and Taddeo, M. (2016) ‘What is data ethics?’, Philosophical Transactions of the Royal Society A, 374(2083), pp. 1–5.</w:t>
      </w:r>
    </w:p>
    <w:p w14:paraId="451D108D"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lastRenderedPageBreak/>
        <w:t>Freeman, R.E., Dmytriyev, S. and Phillips, R.A. (2020) ‘Stakeholder theory and the resource-based view of the firm’, Journal of Management, 46(8), pp. 1581–1600.</w:t>
      </w:r>
    </w:p>
    <w:p w14:paraId="0710D6AE"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Grant, A.M. (2008) ‘The significance of task significance: Job performance effects, relational mechanisms, and boundary conditions’, Journal of Applied Psychology, 93(1), pp. 108–124.</w:t>
      </w:r>
    </w:p>
    <w:p w14:paraId="2C088271"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Hackman, J.R. and Oldham, G.R. (1976) ‘Motivation through the design of work: Test of a theory’, Organizational Behavior and Human Performance, 16(2), pp. 250–279.</w:t>
      </w:r>
    </w:p>
    <w:p w14:paraId="5D80E97D"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Holtom, B.C., Mitchell, T.R., Lee, T.W. and Eberly, M.B. (2008) ‘Turnover and retention research: A glance at the past, a closer review of the present, and a venture into the future’, Academy of Management Annals, 2(1), pp. 231–274.</w:t>
      </w:r>
    </w:p>
    <w:p w14:paraId="358A4258"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Kluger, A.N. and DeNisi, A. (1996) ‘The effects of feedback interventions on performance: A historical review, a meta-analysis, and a preliminary feedback intervention theory’, Psychological Bulletin, 119(2), pp. 254–284.</w:t>
      </w:r>
    </w:p>
    <w:p w14:paraId="141FECF5"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O’Neil, C. (2016) Weapons of Math Destruction: How Big Data Increases Inequality and Threatens Democracy. New York: Crown.</w:t>
      </w:r>
    </w:p>
    <w:p w14:paraId="27D23551"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Parker, S.K. (2014) ‘Beyond motivation: Job and work design for development, health, ambidexterity, and more’, Annual Review of Psychology, 65, pp. 661–691.</w:t>
      </w:r>
    </w:p>
    <w:p w14:paraId="465434C0"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Pratt, M.G. (1998) ‘To be or not to be? Central questions in organizational identification’, in Whetten, D.A. and Godfrey, P.C. (eds.) Identity in Organizations: Building Theory Through Conversations. Thousand Oaks: Sage, pp. 171–207.</w:t>
      </w:r>
    </w:p>
    <w:p w14:paraId="277878CD"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Rousseau, D.M. (1995) Psychological Contracts in Organizations: Understanding Written and Unwritten Agreements. Thousand Oaks: Sage.</w:t>
      </w:r>
    </w:p>
    <w:p w14:paraId="53BF1C26"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Ulrich, D. (2015) HR from the Outside In: Six Competencies for the Future of Human Resources. New York: McGraw-Hill.</w:t>
      </w:r>
    </w:p>
    <w:p w14:paraId="65A7C92D"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Van Maanen, J. and Schein, E.H. (1979) ‘Toward a theory of organizational socialization’, Research in Organizational Behavior, 1, pp. 209–264.</w:t>
      </w:r>
    </w:p>
    <w:p w14:paraId="70DDA859" w14:textId="77777777" w:rsidR="005717A5" w:rsidRPr="005717A5" w:rsidRDefault="005717A5" w:rsidP="005717A5">
      <w:pPr>
        <w:spacing w:line="360" w:lineRule="auto"/>
        <w:jc w:val="both"/>
        <w:rPr>
          <w:rFonts w:ascii="Arial" w:hAnsi="Arial" w:cs="Arial"/>
          <w:sz w:val="24"/>
          <w:szCs w:val="24"/>
          <w:lang w:val="en-RO"/>
        </w:rPr>
      </w:pPr>
      <w:r w:rsidRPr="005717A5">
        <w:rPr>
          <w:rFonts w:ascii="Arial" w:hAnsi="Arial" w:cs="Arial"/>
          <w:sz w:val="24"/>
          <w:szCs w:val="24"/>
          <w:lang w:val="en-RO"/>
        </w:rPr>
        <w:t>Wrzesniewski, A. and Dutton, J.E. (2001) ‘Crafting a job: Revisioning employees as active crafters of their work’, Academy of Management Review, 26(2), pp. 179–201.</w:t>
      </w:r>
    </w:p>
    <w:p w14:paraId="0D5AE114" w14:textId="77777777" w:rsidR="00D30A3B" w:rsidRPr="00D30A3B" w:rsidRDefault="00D30A3B" w:rsidP="00D30A3B">
      <w:pPr>
        <w:spacing w:line="360" w:lineRule="auto"/>
        <w:rPr>
          <w:rFonts w:ascii="Arial" w:hAnsi="Arial" w:cs="Arial"/>
          <w:sz w:val="24"/>
          <w:szCs w:val="24"/>
        </w:rPr>
      </w:pPr>
    </w:p>
    <w:sectPr w:rsidR="00D30A3B" w:rsidRPr="00D30A3B">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BC302" w14:textId="77777777" w:rsidR="00ED0421" w:rsidRDefault="00ED0421" w:rsidP="00126890">
      <w:pPr>
        <w:spacing w:after="0" w:line="240" w:lineRule="auto"/>
      </w:pPr>
      <w:r>
        <w:separator/>
      </w:r>
    </w:p>
  </w:endnote>
  <w:endnote w:type="continuationSeparator" w:id="0">
    <w:p w14:paraId="6BE2D2B0" w14:textId="77777777" w:rsidR="00ED0421" w:rsidRDefault="00ED0421" w:rsidP="00126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5199376"/>
      <w:docPartObj>
        <w:docPartGallery w:val="Page Numbers (Bottom of Page)"/>
        <w:docPartUnique/>
      </w:docPartObj>
    </w:sdtPr>
    <w:sdtContent>
      <w:p w14:paraId="6FF10B70" w14:textId="6D621AF9" w:rsidR="00126890" w:rsidRDefault="00126890" w:rsidP="00E15D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1D7D41C" w14:textId="77777777" w:rsidR="00126890" w:rsidRDefault="00126890" w:rsidP="001268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8750289"/>
      <w:docPartObj>
        <w:docPartGallery w:val="Page Numbers (Bottom of Page)"/>
        <w:docPartUnique/>
      </w:docPartObj>
    </w:sdtPr>
    <w:sdtContent>
      <w:p w14:paraId="4307E8E0" w14:textId="4EC3AFE4" w:rsidR="00126890" w:rsidRDefault="00126890" w:rsidP="00E15D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CA9020" w14:textId="77777777" w:rsidR="00126890" w:rsidRDefault="00126890" w:rsidP="001268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5CB176" w14:textId="77777777" w:rsidR="00ED0421" w:rsidRDefault="00ED0421" w:rsidP="00126890">
      <w:pPr>
        <w:spacing w:after="0" w:line="240" w:lineRule="auto"/>
      </w:pPr>
      <w:r>
        <w:separator/>
      </w:r>
    </w:p>
  </w:footnote>
  <w:footnote w:type="continuationSeparator" w:id="0">
    <w:p w14:paraId="3B12AC70" w14:textId="77777777" w:rsidR="00ED0421" w:rsidRDefault="00ED0421" w:rsidP="00126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525E8"/>
    <w:multiLevelType w:val="multilevel"/>
    <w:tmpl w:val="F3084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60D2E92"/>
    <w:multiLevelType w:val="multilevel"/>
    <w:tmpl w:val="882A4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BA66091"/>
    <w:multiLevelType w:val="multilevel"/>
    <w:tmpl w:val="E97E4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5042BF"/>
    <w:multiLevelType w:val="multilevel"/>
    <w:tmpl w:val="B0CE8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7806243">
    <w:abstractNumId w:val="0"/>
  </w:num>
  <w:num w:numId="2" w16cid:durableId="895049869">
    <w:abstractNumId w:val="2"/>
  </w:num>
  <w:num w:numId="3" w16cid:durableId="1106653706">
    <w:abstractNumId w:val="1"/>
  </w:num>
  <w:num w:numId="4" w16cid:durableId="4320906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A3B"/>
    <w:rsid w:val="000C2707"/>
    <w:rsid w:val="00126890"/>
    <w:rsid w:val="00162DC8"/>
    <w:rsid w:val="001D6537"/>
    <w:rsid w:val="00292C29"/>
    <w:rsid w:val="003D0F12"/>
    <w:rsid w:val="00477859"/>
    <w:rsid w:val="005717A5"/>
    <w:rsid w:val="006E4115"/>
    <w:rsid w:val="007B2B61"/>
    <w:rsid w:val="00A92048"/>
    <w:rsid w:val="00BB5EC2"/>
    <w:rsid w:val="00C77260"/>
    <w:rsid w:val="00CE3E1D"/>
    <w:rsid w:val="00D30A3B"/>
    <w:rsid w:val="00D55F23"/>
    <w:rsid w:val="00E75C72"/>
    <w:rsid w:val="00ED0421"/>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79B5EF51"/>
  <w15:chartTrackingRefBased/>
  <w15:docId w15:val="{40EDAC86-66E6-7047-8ACC-AF2C3FF59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048"/>
    <w:pPr>
      <w:spacing w:line="259" w:lineRule="auto"/>
    </w:pPr>
    <w:rPr>
      <w:kern w:val="0"/>
      <w:sz w:val="22"/>
      <w:szCs w:val="22"/>
      <w:lang w:val="en-GB"/>
      <w14:ligatures w14:val="none"/>
    </w:rPr>
  </w:style>
  <w:style w:type="paragraph" w:styleId="Heading1">
    <w:name w:val="heading 1"/>
    <w:basedOn w:val="Normal"/>
    <w:next w:val="Normal"/>
    <w:link w:val="Heading1Char"/>
    <w:uiPriority w:val="9"/>
    <w:qFormat/>
    <w:rsid w:val="00D30A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30A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30A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30A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30A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30A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A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A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A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A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30A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30A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30A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30A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30A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A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A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A3B"/>
    <w:rPr>
      <w:rFonts w:eastAsiaTheme="majorEastAsia" w:cstheme="majorBidi"/>
      <w:color w:val="272727" w:themeColor="text1" w:themeTint="D8"/>
    </w:rPr>
  </w:style>
  <w:style w:type="paragraph" w:styleId="Title">
    <w:name w:val="Title"/>
    <w:basedOn w:val="Normal"/>
    <w:next w:val="Normal"/>
    <w:link w:val="TitleChar"/>
    <w:uiPriority w:val="10"/>
    <w:qFormat/>
    <w:rsid w:val="00D30A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A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A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A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A3B"/>
    <w:pPr>
      <w:spacing w:before="160"/>
      <w:jc w:val="center"/>
    </w:pPr>
    <w:rPr>
      <w:i/>
      <w:iCs/>
      <w:color w:val="404040" w:themeColor="text1" w:themeTint="BF"/>
    </w:rPr>
  </w:style>
  <w:style w:type="character" w:customStyle="1" w:styleId="QuoteChar">
    <w:name w:val="Quote Char"/>
    <w:basedOn w:val="DefaultParagraphFont"/>
    <w:link w:val="Quote"/>
    <w:uiPriority w:val="29"/>
    <w:rsid w:val="00D30A3B"/>
    <w:rPr>
      <w:i/>
      <w:iCs/>
      <w:color w:val="404040" w:themeColor="text1" w:themeTint="BF"/>
    </w:rPr>
  </w:style>
  <w:style w:type="paragraph" w:styleId="ListParagraph">
    <w:name w:val="List Paragraph"/>
    <w:basedOn w:val="Normal"/>
    <w:uiPriority w:val="34"/>
    <w:qFormat/>
    <w:rsid w:val="00D30A3B"/>
    <w:pPr>
      <w:ind w:left="720"/>
      <w:contextualSpacing/>
    </w:pPr>
  </w:style>
  <w:style w:type="character" w:styleId="IntenseEmphasis">
    <w:name w:val="Intense Emphasis"/>
    <w:basedOn w:val="DefaultParagraphFont"/>
    <w:uiPriority w:val="21"/>
    <w:qFormat/>
    <w:rsid w:val="00D30A3B"/>
    <w:rPr>
      <w:i/>
      <w:iCs/>
      <w:color w:val="2F5496" w:themeColor="accent1" w:themeShade="BF"/>
    </w:rPr>
  </w:style>
  <w:style w:type="paragraph" w:styleId="IntenseQuote">
    <w:name w:val="Intense Quote"/>
    <w:basedOn w:val="Normal"/>
    <w:next w:val="Normal"/>
    <w:link w:val="IntenseQuoteChar"/>
    <w:uiPriority w:val="30"/>
    <w:qFormat/>
    <w:rsid w:val="00D30A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30A3B"/>
    <w:rPr>
      <w:i/>
      <w:iCs/>
      <w:color w:val="2F5496" w:themeColor="accent1" w:themeShade="BF"/>
    </w:rPr>
  </w:style>
  <w:style w:type="character" w:styleId="IntenseReference">
    <w:name w:val="Intense Reference"/>
    <w:basedOn w:val="DefaultParagraphFont"/>
    <w:uiPriority w:val="32"/>
    <w:qFormat/>
    <w:rsid w:val="00D30A3B"/>
    <w:rPr>
      <w:b/>
      <w:bCs/>
      <w:smallCaps/>
      <w:color w:val="2F5496" w:themeColor="accent1" w:themeShade="BF"/>
      <w:spacing w:val="5"/>
    </w:rPr>
  </w:style>
  <w:style w:type="paragraph" w:styleId="Footer">
    <w:name w:val="footer"/>
    <w:basedOn w:val="Normal"/>
    <w:link w:val="FooterChar"/>
    <w:uiPriority w:val="99"/>
    <w:unhideWhenUsed/>
    <w:rsid w:val="001268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890"/>
    <w:rPr>
      <w:kern w:val="0"/>
      <w:sz w:val="22"/>
      <w:szCs w:val="22"/>
      <w:lang w:val="en-GB"/>
      <w14:ligatures w14:val="none"/>
    </w:rPr>
  </w:style>
  <w:style w:type="character" w:styleId="PageNumber">
    <w:name w:val="page number"/>
    <w:basedOn w:val="DefaultParagraphFont"/>
    <w:uiPriority w:val="99"/>
    <w:semiHidden/>
    <w:unhideWhenUsed/>
    <w:rsid w:val="00126890"/>
  </w:style>
  <w:style w:type="paragraph" w:styleId="TOCHeading">
    <w:name w:val="TOC Heading"/>
    <w:basedOn w:val="Heading1"/>
    <w:next w:val="Normal"/>
    <w:uiPriority w:val="39"/>
    <w:unhideWhenUsed/>
    <w:qFormat/>
    <w:rsid w:val="007B2B61"/>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7B2B61"/>
    <w:pPr>
      <w:spacing w:before="120" w:after="0"/>
    </w:pPr>
    <w:rPr>
      <w:rFonts w:cstheme="minorHAnsi"/>
      <w:b/>
      <w:bCs/>
      <w:i/>
      <w:iCs/>
      <w:sz w:val="24"/>
      <w:szCs w:val="24"/>
    </w:rPr>
  </w:style>
  <w:style w:type="paragraph" w:styleId="TOC2">
    <w:name w:val="toc 2"/>
    <w:basedOn w:val="Normal"/>
    <w:next w:val="Normal"/>
    <w:autoRedefine/>
    <w:uiPriority w:val="39"/>
    <w:unhideWhenUsed/>
    <w:rsid w:val="007B2B61"/>
    <w:pPr>
      <w:spacing w:before="120" w:after="0"/>
      <w:ind w:left="220"/>
    </w:pPr>
    <w:rPr>
      <w:rFonts w:cstheme="minorHAnsi"/>
      <w:b/>
      <w:bCs/>
    </w:rPr>
  </w:style>
  <w:style w:type="paragraph" w:styleId="TOC3">
    <w:name w:val="toc 3"/>
    <w:basedOn w:val="Normal"/>
    <w:next w:val="Normal"/>
    <w:autoRedefine/>
    <w:uiPriority w:val="39"/>
    <w:unhideWhenUsed/>
    <w:rsid w:val="007B2B61"/>
    <w:pPr>
      <w:spacing w:after="0"/>
      <w:ind w:left="440"/>
    </w:pPr>
    <w:rPr>
      <w:rFonts w:cstheme="minorHAnsi"/>
      <w:sz w:val="20"/>
      <w:szCs w:val="20"/>
    </w:rPr>
  </w:style>
  <w:style w:type="character" w:styleId="Hyperlink">
    <w:name w:val="Hyperlink"/>
    <w:basedOn w:val="DefaultParagraphFont"/>
    <w:uiPriority w:val="99"/>
    <w:unhideWhenUsed/>
    <w:rsid w:val="007B2B61"/>
    <w:rPr>
      <w:color w:val="0563C1" w:themeColor="hyperlink"/>
      <w:u w:val="single"/>
    </w:rPr>
  </w:style>
  <w:style w:type="paragraph" w:styleId="TOC4">
    <w:name w:val="toc 4"/>
    <w:basedOn w:val="Normal"/>
    <w:next w:val="Normal"/>
    <w:autoRedefine/>
    <w:uiPriority w:val="39"/>
    <w:semiHidden/>
    <w:unhideWhenUsed/>
    <w:rsid w:val="007B2B61"/>
    <w:pPr>
      <w:spacing w:after="0"/>
      <w:ind w:left="660"/>
    </w:pPr>
    <w:rPr>
      <w:rFonts w:cstheme="minorHAnsi"/>
      <w:sz w:val="20"/>
      <w:szCs w:val="20"/>
    </w:rPr>
  </w:style>
  <w:style w:type="paragraph" w:styleId="TOC5">
    <w:name w:val="toc 5"/>
    <w:basedOn w:val="Normal"/>
    <w:next w:val="Normal"/>
    <w:autoRedefine/>
    <w:uiPriority w:val="39"/>
    <w:semiHidden/>
    <w:unhideWhenUsed/>
    <w:rsid w:val="007B2B61"/>
    <w:pPr>
      <w:spacing w:after="0"/>
      <w:ind w:left="880"/>
    </w:pPr>
    <w:rPr>
      <w:rFonts w:cstheme="minorHAnsi"/>
      <w:sz w:val="20"/>
      <w:szCs w:val="20"/>
    </w:rPr>
  </w:style>
  <w:style w:type="paragraph" w:styleId="TOC6">
    <w:name w:val="toc 6"/>
    <w:basedOn w:val="Normal"/>
    <w:next w:val="Normal"/>
    <w:autoRedefine/>
    <w:uiPriority w:val="39"/>
    <w:semiHidden/>
    <w:unhideWhenUsed/>
    <w:rsid w:val="007B2B61"/>
    <w:pPr>
      <w:spacing w:after="0"/>
      <w:ind w:left="1100"/>
    </w:pPr>
    <w:rPr>
      <w:rFonts w:cstheme="minorHAnsi"/>
      <w:sz w:val="20"/>
      <w:szCs w:val="20"/>
    </w:rPr>
  </w:style>
  <w:style w:type="paragraph" w:styleId="TOC7">
    <w:name w:val="toc 7"/>
    <w:basedOn w:val="Normal"/>
    <w:next w:val="Normal"/>
    <w:autoRedefine/>
    <w:uiPriority w:val="39"/>
    <w:semiHidden/>
    <w:unhideWhenUsed/>
    <w:rsid w:val="007B2B61"/>
    <w:pPr>
      <w:spacing w:after="0"/>
      <w:ind w:left="1320"/>
    </w:pPr>
    <w:rPr>
      <w:rFonts w:cstheme="minorHAnsi"/>
      <w:sz w:val="20"/>
      <w:szCs w:val="20"/>
    </w:rPr>
  </w:style>
  <w:style w:type="paragraph" w:styleId="TOC8">
    <w:name w:val="toc 8"/>
    <w:basedOn w:val="Normal"/>
    <w:next w:val="Normal"/>
    <w:autoRedefine/>
    <w:uiPriority w:val="39"/>
    <w:semiHidden/>
    <w:unhideWhenUsed/>
    <w:rsid w:val="007B2B61"/>
    <w:pPr>
      <w:spacing w:after="0"/>
      <w:ind w:left="1540"/>
    </w:pPr>
    <w:rPr>
      <w:rFonts w:cstheme="minorHAnsi"/>
      <w:sz w:val="20"/>
      <w:szCs w:val="20"/>
    </w:rPr>
  </w:style>
  <w:style w:type="paragraph" w:styleId="TOC9">
    <w:name w:val="toc 9"/>
    <w:basedOn w:val="Normal"/>
    <w:next w:val="Normal"/>
    <w:autoRedefine/>
    <w:uiPriority w:val="39"/>
    <w:semiHidden/>
    <w:unhideWhenUsed/>
    <w:rsid w:val="007B2B61"/>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14</Pages>
  <Words>3792</Words>
  <Characters>21618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eusebiu lacatus</dc:creator>
  <cp:keywords/>
  <dc:description/>
  <cp:lastModifiedBy>eusebiu lacatus</cp:lastModifiedBy>
  <cp:revision>16</cp:revision>
  <dcterms:created xsi:type="dcterms:W3CDTF">2026-06-05T16:08:00Z</dcterms:created>
  <dcterms:modified xsi:type="dcterms:W3CDTF">2026-06-05T17:15:00Z</dcterms:modified>
</cp:coreProperties>
</file>