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FFA77" w14:textId="5FB7BED0" w:rsidR="00BA0B84" w:rsidRPr="00BA0B84" w:rsidRDefault="00B5517F" w:rsidP="00BA0B84">
      <w:pPr>
        <w:pStyle w:val="NormalWeb"/>
        <w:spacing w:line="360" w:lineRule="auto"/>
        <w:jc w:val="center"/>
        <w:rPr>
          <w:rStyle w:val="Strong"/>
          <w:rFonts w:eastAsiaTheme="majorEastAsia"/>
        </w:rPr>
      </w:pPr>
      <w:r w:rsidRPr="00CD33A8">
        <w:rPr>
          <w:rFonts w:asciiTheme="minorBidi" w:hAnsiTheme="minorBidi"/>
          <w:noProof/>
          <w:sz w:val="22"/>
        </w:rPr>
        <w:drawing>
          <wp:anchor distT="0" distB="0" distL="114300" distR="114300" simplePos="0" relativeHeight="251659264" behindDoc="0" locked="0" layoutInCell="1" allowOverlap="1" wp14:anchorId="6136AE6D" wp14:editId="3FFF38ED">
            <wp:simplePos x="0" y="0"/>
            <wp:positionH relativeFrom="margin">
              <wp:posOffset>-319405</wp:posOffset>
            </wp:positionH>
            <wp:positionV relativeFrom="paragraph">
              <wp:posOffset>0</wp:posOffset>
            </wp:positionV>
            <wp:extent cx="1809750" cy="103822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1038225"/>
                    </a:xfrm>
                    <a:prstGeom prst="rect">
                      <a:avLst/>
                    </a:prstGeom>
                    <a:noFill/>
                    <a:ln>
                      <a:noFill/>
                    </a:ln>
                  </pic:spPr>
                </pic:pic>
              </a:graphicData>
            </a:graphic>
            <wp14:sizeRelV relativeFrom="margin">
              <wp14:pctHeight>0</wp14:pctHeight>
            </wp14:sizeRelV>
          </wp:anchor>
        </w:drawing>
      </w:r>
    </w:p>
    <w:p w14:paraId="5156D762" w14:textId="3B7B4070" w:rsidR="00BA0B84" w:rsidRPr="00BA0B84" w:rsidRDefault="00BA0B84" w:rsidP="00BA0B84">
      <w:pPr>
        <w:pStyle w:val="NormalWeb"/>
        <w:spacing w:line="360" w:lineRule="auto"/>
        <w:jc w:val="center"/>
        <w:rPr>
          <w:rStyle w:val="Strong"/>
          <w:rFonts w:eastAsiaTheme="majorEastAsia"/>
        </w:rPr>
      </w:pPr>
    </w:p>
    <w:p w14:paraId="6C5BA05C" w14:textId="5CEC0D50" w:rsidR="00BA0B84" w:rsidRPr="00BA0B84" w:rsidRDefault="00BA0B84" w:rsidP="00BA0B84">
      <w:pPr>
        <w:pStyle w:val="NormalWeb"/>
        <w:spacing w:line="360" w:lineRule="auto"/>
        <w:jc w:val="center"/>
        <w:rPr>
          <w:rStyle w:val="Strong"/>
          <w:rFonts w:eastAsiaTheme="majorEastAsia"/>
        </w:rPr>
      </w:pPr>
    </w:p>
    <w:p w14:paraId="04CC87A3" w14:textId="133AD2EB" w:rsidR="00BA0B84" w:rsidRPr="00BA0B84" w:rsidRDefault="00BA0B84" w:rsidP="00BA0B84">
      <w:pPr>
        <w:pStyle w:val="NormalWeb"/>
        <w:spacing w:line="360" w:lineRule="auto"/>
        <w:jc w:val="center"/>
        <w:rPr>
          <w:rStyle w:val="Strong"/>
          <w:rFonts w:eastAsiaTheme="majorEastAsia"/>
        </w:rPr>
      </w:pPr>
    </w:p>
    <w:p w14:paraId="1D42EA40" w14:textId="77777777" w:rsidR="00B5517F" w:rsidRDefault="00B5517F" w:rsidP="00ED77E7">
      <w:pPr>
        <w:tabs>
          <w:tab w:val="left" w:pos="6540"/>
        </w:tabs>
        <w:spacing w:line="360" w:lineRule="auto"/>
        <w:rPr>
          <w:rFonts w:ascii="Arial" w:eastAsia="Calibri" w:hAnsi="Arial" w:cs="Arial"/>
          <w:b/>
          <w:bCs/>
          <w:kern w:val="0"/>
          <w:sz w:val="28"/>
          <w:szCs w:val="28"/>
          <w:lang w:val="nl-NL"/>
          <w14:ligatures w14:val="none"/>
        </w:rPr>
      </w:pPr>
    </w:p>
    <w:p w14:paraId="395258AE" w14:textId="77777777" w:rsidR="00B5517F" w:rsidRDefault="00B5517F" w:rsidP="00ED77E7">
      <w:pPr>
        <w:tabs>
          <w:tab w:val="left" w:pos="6540"/>
        </w:tabs>
        <w:spacing w:line="360" w:lineRule="auto"/>
        <w:rPr>
          <w:rFonts w:ascii="Arial" w:eastAsia="Calibri" w:hAnsi="Arial" w:cs="Arial"/>
          <w:b/>
          <w:bCs/>
          <w:kern w:val="0"/>
          <w:sz w:val="28"/>
          <w:szCs w:val="28"/>
          <w:lang w:val="nl-NL"/>
          <w14:ligatures w14:val="none"/>
        </w:rPr>
      </w:pPr>
    </w:p>
    <w:p w14:paraId="7AC30FB5" w14:textId="2B2158A4" w:rsidR="00ED77E7" w:rsidRPr="00ED77E7" w:rsidRDefault="00ED77E7" w:rsidP="00ED77E7">
      <w:pPr>
        <w:tabs>
          <w:tab w:val="left" w:pos="6540"/>
        </w:tabs>
        <w:spacing w:line="360" w:lineRule="auto"/>
        <w:rPr>
          <w:rFonts w:ascii="Arial" w:eastAsia="Calibri" w:hAnsi="Arial" w:cs="Arial"/>
          <w:kern w:val="0"/>
          <w:sz w:val="28"/>
          <w:szCs w:val="28"/>
          <w:lang w:val="nl-NL"/>
          <w14:ligatures w14:val="none"/>
        </w:rPr>
      </w:pPr>
      <w:r w:rsidRPr="00ED77E7">
        <w:rPr>
          <w:rFonts w:ascii="Arial" w:eastAsia="Calibri" w:hAnsi="Arial" w:cs="Arial"/>
          <w:b/>
          <w:bCs/>
          <w:kern w:val="0"/>
          <w:sz w:val="28"/>
          <w:szCs w:val="28"/>
          <w:lang w:val="nl-NL"/>
          <w14:ligatures w14:val="none"/>
        </w:rPr>
        <w:t>Module name</w:t>
      </w:r>
      <w:r w:rsidRPr="00ED77E7">
        <w:rPr>
          <w:rFonts w:ascii="Arial" w:eastAsia="Calibri" w:hAnsi="Arial" w:cs="Arial"/>
          <w:kern w:val="0"/>
          <w:sz w:val="28"/>
          <w:szCs w:val="28"/>
          <w:lang w:val="nl-NL"/>
          <w14:ligatures w14:val="none"/>
        </w:rPr>
        <w:t>: Matez Imad Shahab</w:t>
      </w:r>
    </w:p>
    <w:p w14:paraId="283E93B5" w14:textId="77777777" w:rsidR="00ED77E7" w:rsidRPr="00ED77E7" w:rsidRDefault="00ED77E7" w:rsidP="00ED77E7">
      <w:pPr>
        <w:tabs>
          <w:tab w:val="left" w:pos="6540"/>
        </w:tabs>
        <w:spacing w:line="360" w:lineRule="auto"/>
        <w:rPr>
          <w:rFonts w:ascii="Arial" w:eastAsia="Calibri" w:hAnsi="Arial" w:cs="Arial"/>
          <w:kern w:val="0"/>
          <w:sz w:val="28"/>
          <w:szCs w:val="28"/>
          <w14:ligatures w14:val="none"/>
        </w:rPr>
      </w:pPr>
      <w:r w:rsidRPr="00ED77E7">
        <w:rPr>
          <w:rFonts w:ascii="Arial" w:eastAsia="Calibri" w:hAnsi="Arial" w:cs="Arial"/>
          <w:b/>
          <w:bCs/>
          <w:kern w:val="0"/>
          <w:sz w:val="28"/>
          <w:szCs w:val="28"/>
          <w14:ligatures w14:val="none"/>
        </w:rPr>
        <w:t>Module code</w:t>
      </w:r>
      <w:r w:rsidRPr="00ED77E7">
        <w:rPr>
          <w:rFonts w:ascii="Arial" w:eastAsia="Calibri" w:hAnsi="Arial" w:cs="Arial"/>
          <w:kern w:val="0"/>
          <w:sz w:val="28"/>
          <w:szCs w:val="28"/>
          <w14:ligatures w14:val="none"/>
        </w:rPr>
        <w:t>:</w:t>
      </w:r>
      <w:r w:rsidRPr="00ED77E7">
        <w:rPr>
          <w:rFonts w:ascii="Times New Roman" w:eastAsia="Calibri" w:hAnsi="Times New Roman" w:cs="Arial"/>
          <w:kern w:val="0"/>
          <w:szCs w:val="22"/>
          <w14:ligatures w14:val="none"/>
        </w:rPr>
        <w:t xml:space="preserve">  </w:t>
      </w:r>
      <w:r w:rsidRPr="00ED77E7">
        <w:rPr>
          <w:rFonts w:ascii="Arial" w:eastAsia="Calibri" w:hAnsi="Arial" w:cs="Arial"/>
          <w:kern w:val="0"/>
          <w:sz w:val="28"/>
          <w:szCs w:val="28"/>
          <w14:ligatures w14:val="none"/>
        </w:rPr>
        <w:t>LCHS4003</w:t>
      </w:r>
    </w:p>
    <w:p w14:paraId="03B55176" w14:textId="77777777" w:rsidR="00ED77E7" w:rsidRPr="00ED77E7" w:rsidRDefault="00ED77E7" w:rsidP="00ED77E7">
      <w:pPr>
        <w:tabs>
          <w:tab w:val="left" w:pos="6540"/>
        </w:tabs>
        <w:spacing w:line="360" w:lineRule="auto"/>
        <w:rPr>
          <w:rFonts w:ascii="Arial" w:eastAsia="Calibri" w:hAnsi="Arial" w:cs="Arial"/>
          <w:b/>
          <w:bCs/>
          <w:kern w:val="0"/>
          <w:sz w:val="28"/>
          <w:szCs w:val="28"/>
          <w:lang w:val="nl-NL"/>
          <w14:ligatures w14:val="none"/>
        </w:rPr>
      </w:pPr>
    </w:p>
    <w:p w14:paraId="5E02D303" w14:textId="77777777" w:rsidR="00ED77E7" w:rsidRPr="00ED77E7" w:rsidRDefault="00ED77E7" w:rsidP="00ED77E7">
      <w:pPr>
        <w:tabs>
          <w:tab w:val="left" w:pos="6540"/>
        </w:tabs>
        <w:spacing w:line="360" w:lineRule="auto"/>
        <w:rPr>
          <w:rFonts w:ascii="Arial" w:eastAsia="Calibri" w:hAnsi="Arial" w:cs="Arial"/>
          <w:kern w:val="0"/>
          <w:sz w:val="28"/>
          <w:szCs w:val="28"/>
          <w:lang w:val="nl-NL"/>
          <w14:ligatures w14:val="none"/>
        </w:rPr>
      </w:pPr>
      <w:r w:rsidRPr="00ED77E7">
        <w:rPr>
          <w:rFonts w:ascii="Arial" w:eastAsia="Calibri" w:hAnsi="Arial" w:cs="Arial"/>
          <w:b/>
          <w:bCs/>
          <w:kern w:val="0"/>
          <w:sz w:val="28"/>
          <w:szCs w:val="28"/>
          <w:lang w:val="nl-NL"/>
          <w14:ligatures w14:val="none"/>
        </w:rPr>
        <w:t>Student name</w:t>
      </w:r>
      <w:r w:rsidRPr="00ED77E7">
        <w:rPr>
          <w:rFonts w:ascii="Arial" w:eastAsia="Calibri" w:hAnsi="Arial" w:cs="Arial"/>
          <w:kern w:val="0"/>
          <w:sz w:val="28"/>
          <w:szCs w:val="28"/>
          <w:lang w:val="nl-NL"/>
          <w14:ligatures w14:val="none"/>
        </w:rPr>
        <w:t>: Matez Imad Shahab</w:t>
      </w:r>
    </w:p>
    <w:p w14:paraId="2D660E4E" w14:textId="77777777" w:rsidR="00ED77E7" w:rsidRPr="00ED77E7" w:rsidRDefault="00ED77E7" w:rsidP="00ED77E7">
      <w:pPr>
        <w:tabs>
          <w:tab w:val="left" w:pos="6540"/>
        </w:tabs>
        <w:spacing w:line="360" w:lineRule="auto"/>
        <w:rPr>
          <w:rFonts w:ascii="Arial" w:eastAsia="Calibri" w:hAnsi="Arial" w:cs="Arial"/>
          <w:kern w:val="0"/>
          <w:sz w:val="28"/>
          <w:szCs w:val="28"/>
          <w:lang w:val="nl-NL"/>
          <w14:ligatures w14:val="none"/>
        </w:rPr>
      </w:pPr>
      <w:r w:rsidRPr="00ED77E7">
        <w:rPr>
          <w:rFonts w:ascii="Arial" w:eastAsia="Calibri" w:hAnsi="Arial" w:cs="Arial"/>
          <w:b/>
          <w:bCs/>
          <w:kern w:val="0"/>
          <w:sz w:val="28"/>
          <w:szCs w:val="28"/>
          <w:lang w:val="nl-NL"/>
          <w14:ligatures w14:val="none"/>
        </w:rPr>
        <w:t>Student ID</w:t>
      </w:r>
      <w:r w:rsidRPr="00ED77E7">
        <w:rPr>
          <w:rFonts w:ascii="Arial" w:eastAsia="Calibri" w:hAnsi="Arial" w:cs="Arial"/>
          <w:kern w:val="0"/>
          <w:sz w:val="28"/>
          <w:szCs w:val="28"/>
          <w:lang w:val="nl-NL"/>
          <w14:ligatures w14:val="none"/>
        </w:rPr>
        <w:t>:  2417642</w:t>
      </w:r>
    </w:p>
    <w:p w14:paraId="3F3F959C" w14:textId="77777777" w:rsidR="00ED77E7" w:rsidRPr="00ED77E7" w:rsidRDefault="00ED77E7" w:rsidP="00ED77E7">
      <w:pPr>
        <w:tabs>
          <w:tab w:val="left" w:pos="6540"/>
        </w:tabs>
        <w:spacing w:line="360" w:lineRule="auto"/>
        <w:rPr>
          <w:rFonts w:ascii="Arial" w:eastAsia="Calibri" w:hAnsi="Arial" w:cs="Arial"/>
          <w:kern w:val="0"/>
          <w:sz w:val="28"/>
          <w:szCs w:val="28"/>
          <w:lang w:val="nl-NL"/>
          <w14:ligatures w14:val="none"/>
        </w:rPr>
      </w:pPr>
    </w:p>
    <w:p w14:paraId="055B6242" w14:textId="77777777" w:rsidR="00ED77E7" w:rsidRPr="00ED77E7" w:rsidRDefault="00ED77E7" w:rsidP="00ED77E7">
      <w:pPr>
        <w:tabs>
          <w:tab w:val="left" w:pos="6540"/>
        </w:tabs>
        <w:spacing w:line="360" w:lineRule="auto"/>
        <w:rPr>
          <w:rFonts w:ascii="Arial" w:eastAsia="Calibri" w:hAnsi="Arial" w:cs="Arial"/>
          <w:kern w:val="0"/>
          <w:sz w:val="28"/>
          <w:szCs w:val="28"/>
          <w14:ligatures w14:val="none"/>
        </w:rPr>
      </w:pPr>
      <w:r w:rsidRPr="00ED77E7">
        <w:rPr>
          <w:rFonts w:ascii="Arial" w:eastAsia="Calibri" w:hAnsi="Arial" w:cs="Arial"/>
          <w:b/>
          <w:bCs/>
          <w:kern w:val="0"/>
          <w:sz w:val="28"/>
          <w:szCs w:val="28"/>
          <w14:ligatures w14:val="none"/>
        </w:rPr>
        <w:t>Lecturer’s name</w:t>
      </w:r>
      <w:r w:rsidRPr="00ED77E7">
        <w:rPr>
          <w:rFonts w:ascii="Arial" w:eastAsia="Calibri" w:hAnsi="Arial" w:cs="Arial"/>
          <w:kern w:val="0"/>
          <w:sz w:val="28"/>
          <w:szCs w:val="28"/>
          <w14:ligatures w14:val="none"/>
        </w:rPr>
        <w:t>: Ping Wu</w:t>
      </w:r>
    </w:p>
    <w:p w14:paraId="41FDF1C3" w14:textId="77777777" w:rsidR="00ED77E7" w:rsidRPr="00BA0B84" w:rsidRDefault="00ED77E7" w:rsidP="00BA0B84">
      <w:pPr>
        <w:spacing w:line="360" w:lineRule="auto"/>
        <w:jc w:val="center"/>
        <w:rPr>
          <w:rFonts w:ascii="Times New Roman" w:hAnsi="Times New Roman" w:cs="Times New Roman"/>
          <w:b/>
          <w:bCs/>
        </w:rPr>
      </w:pPr>
    </w:p>
    <w:p w14:paraId="268D83AE" w14:textId="77777777" w:rsidR="00BA0B84" w:rsidRPr="00BA0B84" w:rsidRDefault="00BA0B84" w:rsidP="00BA0B84">
      <w:pPr>
        <w:spacing w:line="360" w:lineRule="auto"/>
        <w:jc w:val="center"/>
        <w:rPr>
          <w:rFonts w:ascii="Times New Roman" w:hAnsi="Times New Roman" w:cs="Times New Roman"/>
          <w:b/>
          <w:bCs/>
        </w:rPr>
      </w:pPr>
    </w:p>
    <w:p w14:paraId="3714C7DC" w14:textId="77777777" w:rsidR="00BA0B84" w:rsidRPr="00BA0B84" w:rsidRDefault="00BA0B84" w:rsidP="00BA0B84">
      <w:pPr>
        <w:spacing w:line="360" w:lineRule="auto"/>
        <w:jc w:val="center"/>
        <w:rPr>
          <w:rFonts w:ascii="Times New Roman" w:hAnsi="Times New Roman" w:cs="Times New Roman"/>
          <w:b/>
          <w:bCs/>
        </w:rPr>
      </w:pPr>
    </w:p>
    <w:p w14:paraId="53AEFD70" w14:textId="77777777" w:rsidR="00BA0B84" w:rsidRPr="00BA0B84" w:rsidRDefault="00BA0B84" w:rsidP="00BA0B84">
      <w:pPr>
        <w:spacing w:line="360" w:lineRule="auto"/>
        <w:jc w:val="center"/>
        <w:rPr>
          <w:rFonts w:ascii="Times New Roman" w:hAnsi="Times New Roman" w:cs="Times New Roman"/>
          <w:b/>
          <w:bCs/>
        </w:rPr>
      </w:pPr>
    </w:p>
    <w:p w14:paraId="04F8D661" w14:textId="77777777" w:rsidR="00BA0B84" w:rsidRPr="00BA0B84" w:rsidRDefault="00BA0B84" w:rsidP="00BA0B84">
      <w:pPr>
        <w:spacing w:line="360" w:lineRule="auto"/>
        <w:jc w:val="center"/>
        <w:rPr>
          <w:rFonts w:ascii="Times New Roman" w:hAnsi="Times New Roman" w:cs="Times New Roman"/>
          <w:b/>
          <w:bCs/>
        </w:rPr>
      </w:pPr>
    </w:p>
    <w:p w14:paraId="47D9FE90" w14:textId="77777777" w:rsidR="00BA0B84" w:rsidRPr="00BA0B84" w:rsidRDefault="00BA0B84" w:rsidP="00BA0B84">
      <w:pPr>
        <w:spacing w:line="360" w:lineRule="auto"/>
        <w:jc w:val="center"/>
        <w:rPr>
          <w:rFonts w:ascii="Times New Roman" w:hAnsi="Times New Roman" w:cs="Times New Roman"/>
          <w:b/>
          <w:bCs/>
        </w:rPr>
      </w:pPr>
    </w:p>
    <w:p w14:paraId="71C4B4BF" w14:textId="77777777" w:rsidR="00BA0B84" w:rsidRPr="00BA0B84" w:rsidRDefault="00BA0B84" w:rsidP="00BA0B84">
      <w:pPr>
        <w:spacing w:line="360" w:lineRule="auto"/>
        <w:jc w:val="center"/>
        <w:rPr>
          <w:rFonts w:ascii="Times New Roman" w:hAnsi="Times New Roman" w:cs="Times New Roman"/>
          <w:b/>
          <w:bCs/>
        </w:rPr>
      </w:pPr>
    </w:p>
    <w:p w14:paraId="000BFFC7" w14:textId="77777777" w:rsidR="00BA0B84" w:rsidRPr="00BA0B84" w:rsidRDefault="00BA0B84" w:rsidP="00BA0B84">
      <w:pPr>
        <w:spacing w:line="360" w:lineRule="auto"/>
        <w:jc w:val="center"/>
        <w:rPr>
          <w:rFonts w:ascii="Times New Roman" w:hAnsi="Times New Roman" w:cs="Times New Roman"/>
          <w:b/>
          <w:bCs/>
        </w:rPr>
      </w:pPr>
    </w:p>
    <w:p w14:paraId="6F117ED9" w14:textId="77777777" w:rsidR="00BA0B84" w:rsidRPr="00BA0B84" w:rsidRDefault="00BA0B84" w:rsidP="00BA0B84">
      <w:pPr>
        <w:spacing w:line="360" w:lineRule="auto"/>
        <w:jc w:val="center"/>
        <w:rPr>
          <w:rFonts w:ascii="Times New Roman" w:hAnsi="Times New Roman" w:cs="Times New Roman"/>
          <w:b/>
          <w:bCs/>
        </w:rPr>
      </w:pPr>
    </w:p>
    <w:p w14:paraId="5D3708AB" w14:textId="77777777" w:rsidR="00BA0B84" w:rsidRPr="00BA0B84" w:rsidRDefault="00BA0B84" w:rsidP="00BA0B84">
      <w:pPr>
        <w:spacing w:line="360" w:lineRule="auto"/>
        <w:jc w:val="center"/>
        <w:rPr>
          <w:rFonts w:ascii="Times New Roman" w:hAnsi="Times New Roman" w:cs="Times New Roman"/>
          <w:b/>
          <w:bCs/>
        </w:rPr>
      </w:pPr>
    </w:p>
    <w:p w14:paraId="783900C9" w14:textId="77777777" w:rsidR="00BA0B84" w:rsidRPr="00BA0B84" w:rsidRDefault="00BA0B84" w:rsidP="00BA0B84">
      <w:pPr>
        <w:spacing w:line="360" w:lineRule="auto"/>
        <w:jc w:val="center"/>
        <w:rPr>
          <w:rFonts w:ascii="Times New Roman" w:hAnsi="Times New Roman" w:cs="Times New Roman"/>
          <w:b/>
          <w:bCs/>
        </w:rPr>
      </w:pPr>
    </w:p>
    <w:p w14:paraId="580C970B" w14:textId="77777777" w:rsidR="00BA0B84" w:rsidRPr="00BA0B84" w:rsidRDefault="00BA0B84" w:rsidP="00BA0B84">
      <w:pPr>
        <w:spacing w:line="360" w:lineRule="auto"/>
        <w:jc w:val="center"/>
        <w:rPr>
          <w:rFonts w:ascii="Times New Roman" w:hAnsi="Times New Roman" w:cs="Times New Roman"/>
          <w:b/>
          <w:bCs/>
        </w:rPr>
      </w:pPr>
    </w:p>
    <w:p w14:paraId="30600A9C" w14:textId="77777777" w:rsidR="00BA0B84" w:rsidRPr="00BA0B84" w:rsidRDefault="00BA0B84" w:rsidP="00BA0B84">
      <w:pPr>
        <w:spacing w:line="360" w:lineRule="auto"/>
        <w:jc w:val="center"/>
        <w:rPr>
          <w:rFonts w:ascii="Times New Roman" w:hAnsi="Times New Roman" w:cs="Times New Roman"/>
          <w:b/>
          <w:bCs/>
        </w:rPr>
      </w:pPr>
    </w:p>
    <w:p w14:paraId="1091836B" w14:textId="77777777" w:rsidR="00BA0B84" w:rsidRPr="00F5170E" w:rsidRDefault="00BA0B84" w:rsidP="00BA0B84">
      <w:pPr>
        <w:spacing w:line="360" w:lineRule="auto"/>
        <w:rPr>
          <w:rFonts w:ascii="Arial" w:hAnsi="Arial" w:cs="Arial"/>
          <w:b/>
          <w:bCs/>
        </w:rPr>
      </w:pPr>
    </w:p>
    <w:sdt>
      <w:sdtPr>
        <w:rPr>
          <w:rFonts w:ascii="Arial" w:eastAsiaTheme="minorHAnsi" w:hAnsi="Arial" w:cs="Arial"/>
          <w:color w:val="auto"/>
          <w:kern w:val="2"/>
          <w:sz w:val="24"/>
          <w:szCs w:val="24"/>
          <w:lang w:val="en-GB"/>
          <w14:ligatures w14:val="standardContextual"/>
        </w:rPr>
        <w:id w:val="-789510696"/>
        <w:docPartObj>
          <w:docPartGallery w:val="Table of Contents"/>
          <w:docPartUnique/>
        </w:docPartObj>
      </w:sdtPr>
      <w:sdtEndPr>
        <w:rPr>
          <w:b/>
          <w:bCs/>
          <w:noProof/>
          <w:sz w:val="22"/>
          <w:szCs w:val="22"/>
        </w:rPr>
      </w:sdtEndPr>
      <w:sdtContent>
        <w:p w14:paraId="28C70828" w14:textId="3730DC1C" w:rsidR="00BA0B84" w:rsidRPr="00F5170E" w:rsidRDefault="00BA0B84" w:rsidP="00BA0B84">
          <w:pPr>
            <w:pStyle w:val="TOCHeading"/>
            <w:spacing w:line="360" w:lineRule="auto"/>
            <w:rPr>
              <w:rFonts w:ascii="Arial" w:hAnsi="Arial" w:cs="Arial"/>
              <w:sz w:val="24"/>
              <w:szCs w:val="24"/>
              <w:lang w:val="en-GB"/>
            </w:rPr>
          </w:pPr>
          <w:r w:rsidRPr="00F5170E">
            <w:rPr>
              <w:rFonts w:ascii="Arial" w:hAnsi="Arial" w:cs="Arial"/>
              <w:sz w:val="24"/>
              <w:szCs w:val="24"/>
              <w:lang w:val="en-GB"/>
            </w:rPr>
            <w:t>Contents</w:t>
          </w:r>
        </w:p>
        <w:p w14:paraId="00CB0FF4" w14:textId="68D3AE94" w:rsidR="00BA0B84" w:rsidRPr="00F5170E" w:rsidRDefault="00BA0B84" w:rsidP="00BA0B84">
          <w:pPr>
            <w:pStyle w:val="TOC2"/>
            <w:tabs>
              <w:tab w:val="right" w:leader="dot" w:pos="9016"/>
            </w:tabs>
            <w:spacing w:line="360" w:lineRule="auto"/>
            <w:rPr>
              <w:rFonts w:ascii="Arial" w:hAnsi="Arial" w:cs="Arial"/>
              <w:noProof/>
            </w:rPr>
          </w:pPr>
          <w:r w:rsidRPr="00F5170E">
            <w:rPr>
              <w:rFonts w:ascii="Arial" w:hAnsi="Arial" w:cs="Arial"/>
            </w:rPr>
            <w:fldChar w:fldCharType="begin"/>
          </w:r>
          <w:r w:rsidRPr="00F5170E">
            <w:rPr>
              <w:rFonts w:ascii="Arial" w:hAnsi="Arial" w:cs="Arial"/>
            </w:rPr>
            <w:instrText xml:space="preserve"> TOC \o "1-3" \h \z \u </w:instrText>
          </w:r>
          <w:r w:rsidRPr="00F5170E">
            <w:rPr>
              <w:rFonts w:ascii="Arial" w:hAnsi="Arial" w:cs="Arial"/>
            </w:rPr>
            <w:fldChar w:fldCharType="separate"/>
          </w:r>
          <w:hyperlink w:anchor="_Toc227328320" w:history="1">
            <w:r w:rsidRPr="00F5170E">
              <w:rPr>
                <w:rStyle w:val="Hyperlink"/>
                <w:rFonts w:ascii="Arial" w:hAnsi="Arial" w:cs="Arial"/>
                <w:noProof/>
              </w:rPr>
              <w:t>Introduction</w:t>
            </w:r>
            <w:r w:rsidRPr="00F5170E">
              <w:rPr>
                <w:rFonts w:ascii="Arial" w:hAnsi="Arial" w:cs="Arial"/>
                <w:noProof/>
                <w:webHidden/>
              </w:rPr>
              <w:tab/>
            </w:r>
            <w:r w:rsidRPr="00F5170E">
              <w:rPr>
                <w:rFonts w:ascii="Arial" w:hAnsi="Arial" w:cs="Arial"/>
                <w:noProof/>
                <w:webHidden/>
              </w:rPr>
              <w:fldChar w:fldCharType="begin"/>
            </w:r>
            <w:r w:rsidRPr="00F5170E">
              <w:rPr>
                <w:rFonts w:ascii="Arial" w:hAnsi="Arial" w:cs="Arial"/>
                <w:noProof/>
                <w:webHidden/>
              </w:rPr>
              <w:instrText xml:space="preserve"> PAGEREF _Toc227328320 \h </w:instrText>
            </w:r>
            <w:r w:rsidRPr="00F5170E">
              <w:rPr>
                <w:rFonts w:ascii="Arial" w:hAnsi="Arial" w:cs="Arial"/>
                <w:noProof/>
                <w:webHidden/>
              </w:rPr>
            </w:r>
            <w:r w:rsidRPr="00F5170E">
              <w:rPr>
                <w:rFonts w:ascii="Arial" w:hAnsi="Arial" w:cs="Arial"/>
                <w:noProof/>
                <w:webHidden/>
              </w:rPr>
              <w:fldChar w:fldCharType="separate"/>
            </w:r>
            <w:r w:rsidR="00F5170E">
              <w:rPr>
                <w:rFonts w:ascii="Arial" w:hAnsi="Arial" w:cs="Arial"/>
                <w:noProof/>
                <w:webHidden/>
              </w:rPr>
              <w:t>3</w:t>
            </w:r>
            <w:r w:rsidRPr="00F5170E">
              <w:rPr>
                <w:rFonts w:ascii="Arial" w:hAnsi="Arial" w:cs="Arial"/>
                <w:noProof/>
                <w:webHidden/>
              </w:rPr>
              <w:fldChar w:fldCharType="end"/>
            </w:r>
          </w:hyperlink>
        </w:p>
        <w:p w14:paraId="092FA570" w14:textId="7302E9B5" w:rsidR="00BA0B84" w:rsidRPr="00F5170E" w:rsidRDefault="00BA0B84" w:rsidP="00BA0B84">
          <w:pPr>
            <w:pStyle w:val="TOC2"/>
            <w:tabs>
              <w:tab w:val="right" w:leader="dot" w:pos="9016"/>
            </w:tabs>
            <w:spacing w:line="360" w:lineRule="auto"/>
            <w:rPr>
              <w:rFonts w:ascii="Arial" w:hAnsi="Arial" w:cs="Arial"/>
              <w:noProof/>
            </w:rPr>
          </w:pPr>
          <w:hyperlink w:anchor="_Toc227328321" w:history="1">
            <w:r w:rsidRPr="00F5170E">
              <w:rPr>
                <w:rStyle w:val="Hyperlink"/>
                <w:rFonts w:ascii="Arial" w:hAnsi="Arial" w:cs="Arial"/>
                <w:noProof/>
              </w:rPr>
              <w:t>1. Importance of Effective Communication in Mr Ahmed’s Care</w:t>
            </w:r>
            <w:r w:rsidRPr="00F5170E">
              <w:rPr>
                <w:rFonts w:ascii="Arial" w:hAnsi="Arial" w:cs="Arial"/>
                <w:noProof/>
                <w:webHidden/>
              </w:rPr>
              <w:tab/>
            </w:r>
            <w:r w:rsidRPr="00F5170E">
              <w:rPr>
                <w:rFonts w:ascii="Arial" w:hAnsi="Arial" w:cs="Arial"/>
                <w:noProof/>
                <w:webHidden/>
              </w:rPr>
              <w:fldChar w:fldCharType="begin"/>
            </w:r>
            <w:r w:rsidRPr="00F5170E">
              <w:rPr>
                <w:rFonts w:ascii="Arial" w:hAnsi="Arial" w:cs="Arial"/>
                <w:noProof/>
                <w:webHidden/>
              </w:rPr>
              <w:instrText xml:space="preserve"> PAGEREF _Toc227328321 \h </w:instrText>
            </w:r>
            <w:r w:rsidRPr="00F5170E">
              <w:rPr>
                <w:rFonts w:ascii="Arial" w:hAnsi="Arial" w:cs="Arial"/>
                <w:noProof/>
                <w:webHidden/>
              </w:rPr>
            </w:r>
            <w:r w:rsidRPr="00F5170E">
              <w:rPr>
                <w:rFonts w:ascii="Arial" w:hAnsi="Arial" w:cs="Arial"/>
                <w:noProof/>
                <w:webHidden/>
              </w:rPr>
              <w:fldChar w:fldCharType="separate"/>
            </w:r>
            <w:r w:rsidR="00F5170E">
              <w:rPr>
                <w:rFonts w:ascii="Arial" w:hAnsi="Arial" w:cs="Arial"/>
                <w:noProof/>
                <w:webHidden/>
              </w:rPr>
              <w:t>3</w:t>
            </w:r>
            <w:r w:rsidRPr="00F5170E">
              <w:rPr>
                <w:rFonts w:ascii="Arial" w:hAnsi="Arial" w:cs="Arial"/>
                <w:noProof/>
                <w:webHidden/>
              </w:rPr>
              <w:fldChar w:fldCharType="end"/>
            </w:r>
          </w:hyperlink>
        </w:p>
        <w:p w14:paraId="03EA6A19" w14:textId="674BA238" w:rsidR="00BA0B84" w:rsidRPr="00F5170E" w:rsidRDefault="00BA0B84" w:rsidP="00BA0B84">
          <w:pPr>
            <w:pStyle w:val="TOC2"/>
            <w:tabs>
              <w:tab w:val="right" w:leader="dot" w:pos="9016"/>
            </w:tabs>
            <w:spacing w:line="360" w:lineRule="auto"/>
            <w:rPr>
              <w:rFonts w:ascii="Arial" w:hAnsi="Arial" w:cs="Arial"/>
              <w:noProof/>
            </w:rPr>
          </w:pPr>
          <w:hyperlink w:anchor="_Toc227328322" w:history="1">
            <w:r w:rsidRPr="00F5170E">
              <w:rPr>
                <w:rStyle w:val="Hyperlink"/>
                <w:rFonts w:ascii="Arial" w:hAnsi="Arial" w:cs="Arial"/>
                <w:noProof/>
              </w:rPr>
              <w:t>2. Importance of Good Administrative Skills and Record Keeping</w:t>
            </w:r>
            <w:r w:rsidRPr="00F5170E">
              <w:rPr>
                <w:rFonts w:ascii="Arial" w:hAnsi="Arial" w:cs="Arial"/>
                <w:noProof/>
                <w:webHidden/>
              </w:rPr>
              <w:tab/>
            </w:r>
            <w:r w:rsidRPr="00F5170E">
              <w:rPr>
                <w:rFonts w:ascii="Arial" w:hAnsi="Arial" w:cs="Arial"/>
                <w:noProof/>
                <w:webHidden/>
              </w:rPr>
              <w:fldChar w:fldCharType="begin"/>
            </w:r>
            <w:r w:rsidRPr="00F5170E">
              <w:rPr>
                <w:rFonts w:ascii="Arial" w:hAnsi="Arial" w:cs="Arial"/>
                <w:noProof/>
                <w:webHidden/>
              </w:rPr>
              <w:instrText xml:space="preserve"> PAGEREF _Toc227328322 \h </w:instrText>
            </w:r>
            <w:r w:rsidRPr="00F5170E">
              <w:rPr>
                <w:rFonts w:ascii="Arial" w:hAnsi="Arial" w:cs="Arial"/>
                <w:noProof/>
                <w:webHidden/>
              </w:rPr>
            </w:r>
            <w:r w:rsidRPr="00F5170E">
              <w:rPr>
                <w:rFonts w:ascii="Arial" w:hAnsi="Arial" w:cs="Arial"/>
                <w:noProof/>
                <w:webHidden/>
              </w:rPr>
              <w:fldChar w:fldCharType="separate"/>
            </w:r>
            <w:r w:rsidR="00F5170E">
              <w:rPr>
                <w:rFonts w:ascii="Arial" w:hAnsi="Arial" w:cs="Arial"/>
                <w:noProof/>
                <w:webHidden/>
              </w:rPr>
              <w:t>4</w:t>
            </w:r>
            <w:r w:rsidRPr="00F5170E">
              <w:rPr>
                <w:rFonts w:ascii="Arial" w:hAnsi="Arial" w:cs="Arial"/>
                <w:noProof/>
                <w:webHidden/>
              </w:rPr>
              <w:fldChar w:fldCharType="end"/>
            </w:r>
          </w:hyperlink>
        </w:p>
        <w:p w14:paraId="52F4E6BC" w14:textId="15DF2E33" w:rsidR="00BA0B84" w:rsidRPr="00F5170E" w:rsidRDefault="00BA0B84" w:rsidP="00BA0B84">
          <w:pPr>
            <w:pStyle w:val="TOC2"/>
            <w:tabs>
              <w:tab w:val="right" w:leader="dot" w:pos="9016"/>
            </w:tabs>
            <w:spacing w:line="360" w:lineRule="auto"/>
            <w:rPr>
              <w:rFonts w:ascii="Arial" w:hAnsi="Arial" w:cs="Arial"/>
              <w:noProof/>
            </w:rPr>
          </w:pPr>
          <w:hyperlink w:anchor="_Toc227328323" w:history="1">
            <w:r w:rsidRPr="00F5170E">
              <w:rPr>
                <w:rStyle w:val="Hyperlink"/>
                <w:rFonts w:ascii="Arial" w:hAnsi="Arial" w:cs="Arial"/>
                <w:noProof/>
              </w:rPr>
              <w:t>3. Importance of Collaborative Working in Mr Ahmed’s Care</w:t>
            </w:r>
            <w:r w:rsidRPr="00F5170E">
              <w:rPr>
                <w:rFonts w:ascii="Arial" w:hAnsi="Arial" w:cs="Arial"/>
                <w:noProof/>
                <w:webHidden/>
              </w:rPr>
              <w:tab/>
            </w:r>
            <w:r w:rsidRPr="00F5170E">
              <w:rPr>
                <w:rFonts w:ascii="Arial" w:hAnsi="Arial" w:cs="Arial"/>
                <w:noProof/>
                <w:webHidden/>
              </w:rPr>
              <w:fldChar w:fldCharType="begin"/>
            </w:r>
            <w:r w:rsidRPr="00F5170E">
              <w:rPr>
                <w:rFonts w:ascii="Arial" w:hAnsi="Arial" w:cs="Arial"/>
                <w:noProof/>
                <w:webHidden/>
              </w:rPr>
              <w:instrText xml:space="preserve"> PAGEREF _Toc227328323 \h </w:instrText>
            </w:r>
            <w:r w:rsidRPr="00F5170E">
              <w:rPr>
                <w:rFonts w:ascii="Arial" w:hAnsi="Arial" w:cs="Arial"/>
                <w:noProof/>
                <w:webHidden/>
              </w:rPr>
            </w:r>
            <w:r w:rsidRPr="00F5170E">
              <w:rPr>
                <w:rFonts w:ascii="Arial" w:hAnsi="Arial" w:cs="Arial"/>
                <w:noProof/>
                <w:webHidden/>
              </w:rPr>
              <w:fldChar w:fldCharType="separate"/>
            </w:r>
            <w:r w:rsidR="00F5170E">
              <w:rPr>
                <w:rFonts w:ascii="Arial" w:hAnsi="Arial" w:cs="Arial"/>
                <w:noProof/>
                <w:webHidden/>
              </w:rPr>
              <w:t>5</w:t>
            </w:r>
            <w:r w:rsidRPr="00F5170E">
              <w:rPr>
                <w:rFonts w:ascii="Arial" w:hAnsi="Arial" w:cs="Arial"/>
                <w:noProof/>
                <w:webHidden/>
              </w:rPr>
              <w:fldChar w:fldCharType="end"/>
            </w:r>
          </w:hyperlink>
        </w:p>
        <w:p w14:paraId="18448B7C" w14:textId="2EA0286C" w:rsidR="00BA0B84" w:rsidRPr="00F5170E" w:rsidRDefault="00BA0B84" w:rsidP="00BA0B84">
          <w:pPr>
            <w:pStyle w:val="TOC2"/>
            <w:tabs>
              <w:tab w:val="right" w:leader="dot" w:pos="9016"/>
            </w:tabs>
            <w:spacing w:line="360" w:lineRule="auto"/>
            <w:rPr>
              <w:rFonts w:ascii="Arial" w:hAnsi="Arial" w:cs="Arial"/>
              <w:noProof/>
            </w:rPr>
          </w:pPr>
          <w:hyperlink w:anchor="_Toc227328324" w:history="1">
            <w:r w:rsidRPr="00F5170E">
              <w:rPr>
                <w:rStyle w:val="Hyperlink"/>
                <w:rFonts w:ascii="Arial" w:hAnsi="Arial" w:cs="Arial"/>
                <w:noProof/>
              </w:rPr>
              <w:t>Conclusion</w:t>
            </w:r>
            <w:r w:rsidRPr="00F5170E">
              <w:rPr>
                <w:rFonts w:ascii="Arial" w:hAnsi="Arial" w:cs="Arial"/>
                <w:noProof/>
                <w:webHidden/>
              </w:rPr>
              <w:tab/>
            </w:r>
            <w:r w:rsidRPr="00F5170E">
              <w:rPr>
                <w:rFonts w:ascii="Arial" w:hAnsi="Arial" w:cs="Arial"/>
                <w:noProof/>
                <w:webHidden/>
              </w:rPr>
              <w:fldChar w:fldCharType="begin"/>
            </w:r>
            <w:r w:rsidRPr="00F5170E">
              <w:rPr>
                <w:rFonts w:ascii="Arial" w:hAnsi="Arial" w:cs="Arial"/>
                <w:noProof/>
                <w:webHidden/>
              </w:rPr>
              <w:instrText xml:space="preserve"> PAGEREF _Toc227328324 \h </w:instrText>
            </w:r>
            <w:r w:rsidRPr="00F5170E">
              <w:rPr>
                <w:rFonts w:ascii="Arial" w:hAnsi="Arial" w:cs="Arial"/>
                <w:noProof/>
                <w:webHidden/>
              </w:rPr>
            </w:r>
            <w:r w:rsidRPr="00F5170E">
              <w:rPr>
                <w:rFonts w:ascii="Arial" w:hAnsi="Arial" w:cs="Arial"/>
                <w:noProof/>
                <w:webHidden/>
              </w:rPr>
              <w:fldChar w:fldCharType="separate"/>
            </w:r>
            <w:r w:rsidR="00F5170E">
              <w:rPr>
                <w:rFonts w:ascii="Arial" w:hAnsi="Arial" w:cs="Arial"/>
                <w:noProof/>
                <w:webHidden/>
              </w:rPr>
              <w:t>6</w:t>
            </w:r>
            <w:r w:rsidRPr="00F5170E">
              <w:rPr>
                <w:rFonts w:ascii="Arial" w:hAnsi="Arial" w:cs="Arial"/>
                <w:noProof/>
                <w:webHidden/>
              </w:rPr>
              <w:fldChar w:fldCharType="end"/>
            </w:r>
          </w:hyperlink>
        </w:p>
        <w:p w14:paraId="18A7D34A" w14:textId="7C344226" w:rsidR="00BA0B84" w:rsidRPr="00F5170E" w:rsidRDefault="00BA0B84" w:rsidP="00BA0B84">
          <w:pPr>
            <w:pStyle w:val="TOC2"/>
            <w:tabs>
              <w:tab w:val="right" w:leader="dot" w:pos="9016"/>
            </w:tabs>
            <w:spacing w:line="360" w:lineRule="auto"/>
            <w:rPr>
              <w:rFonts w:ascii="Arial" w:hAnsi="Arial" w:cs="Arial"/>
              <w:noProof/>
            </w:rPr>
          </w:pPr>
          <w:hyperlink w:anchor="_Toc227328325" w:history="1">
            <w:r w:rsidRPr="00F5170E">
              <w:rPr>
                <w:rStyle w:val="Hyperlink"/>
                <w:rFonts w:ascii="Arial" w:eastAsia="Times New Roman" w:hAnsi="Arial" w:cs="Arial"/>
                <w:noProof/>
                <w:lang w:eastAsia="en-GB"/>
              </w:rPr>
              <w:t>References</w:t>
            </w:r>
            <w:r w:rsidRPr="00F5170E">
              <w:rPr>
                <w:rFonts w:ascii="Arial" w:hAnsi="Arial" w:cs="Arial"/>
                <w:noProof/>
                <w:webHidden/>
              </w:rPr>
              <w:tab/>
            </w:r>
            <w:r w:rsidRPr="00F5170E">
              <w:rPr>
                <w:rFonts w:ascii="Arial" w:hAnsi="Arial" w:cs="Arial"/>
                <w:noProof/>
                <w:webHidden/>
              </w:rPr>
              <w:fldChar w:fldCharType="begin"/>
            </w:r>
            <w:r w:rsidRPr="00F5170E">
              <w:rPr>
                <w:rFonts w:ascii="Arial" w:hAnsi="Arial" w:cs="Arial"/>
                <w:noProof/>
                <w:webHidden/>
              </w:rPr>
              <w:instrText xml:space="preserve"> PAGEREF _Toc227328325 \h </w:instrText>
            </w:r>
            <w:r w:rsidRPr="00F5170E">
              <w:rPr>
                <w:rFonts w:ascii="Arial" w:hAnsi="Arial" w:cs="Arial"/>
                <w:noProof/>
                <w:webHidden/>
              </w:rPr>
            </w:r>
            <w:r w:rsidRPr="00F5170E">
              <w:rPr>
                <w:rFonts w:ascii="Arial" w:hAnsi="Arial" w:cs="Arial"/>
                <w:noProof/>
                <w:webHidden/>
              </w:rPr>
              <w:fldChar w:fldCharType="separate"/>
            </w:r>
            <w:r w:rsidR="00F5170E">
              <w:rPr>
                <w:rFonts w:ascii="Arial" w:hAnsi="Arial" w:cs="Arial"/>
                <w:noProof/>
                <w:webHidden/>
              </w:rPr>
              <w:t>7</w:t>
            </w:r>
            <w:r w:rsidRPr="00F5170E">
              <w:rPr>
                <w:rFonts w:ascii="Arial" w:hAnsi="Arial" w:cs="Arial"/>
                <w:noProof/>
                <w:webHidden/>
              </w:rPr>
              <w:fldChar w:fldCharType="end"/>
            </w:r>
          </w:hyperlink>
        </w:p>
        <w:p w14:paraId="7690B6C7" w14:textId="00FAF90B" w:rsidR="00BA0B84" w:rsidRPr="00ED77E7" w:rsidRDefault="00BA0B84" w:rsidP="00BA0B84">
          <w:pPr>
            <w:spacing w:line="360" w:lineRule="auto"/>
            <w:rPr>
              <w:rFonts w:ascii="Arial" w:hAnsi="Arial" w:cs="Arial"/>
              <w:sz w:val="22"/>
              <w:szCs w:val="22"/>
            </w:rPr>
          </w:pPr>
          <w:r w:rsidRPr="00F5170E">
            <w:rPr>
              <w:rFonts w:ascii="Arial" w:hAnsi="Arial" w:cs="Arial"/>
              <w:b/>
              <w:bCs/>
              <w:noProof/>
            </w:rPr>
            <w:fldChar w:fldCharType="end"/>
          </w:r>
        </w:p>
      </w:sdtContent>
    </w:sdt>
    <w:p w14:paraId="35B448A0" w14:textId="77777777" w:rsidR="00BA0B84" w:rsidRPr="00ED77E7" w:rsidRDefault="00BA0B84" w:rsidP="00BA0B84">
      <w:pPr>
        <w:pStyle w:val="Heading2"/>
        <w:spacing w:line="360" w:lineRule="auto"/>
        <w:rPr>
          <w:rFonts w:ascii="Arial" w:hAnsi="Arial" w:cs="Arial"/>
          <w:sz w:val="22"/>
          <w:szCs w:val="22"/>
        </w:rPr>
      </w:pPr>
    </w:p>
    <w:p w14:paraId="67013AA2" w14:textId="77777777" w:rsidR="00BA0B84" w:rsidRPr="00ED77E7" w:rsidRDefault="00BA0B84" w:rsidP="00BA0B84">
      <w:pPr>
        <w:rPr>
          <w:rFonts w:ascii="Arial" w:hAnsi="Arial" w:cs="Arial"/>
          <w:sz w:val="22"/>
          <w:szCs w:val="22"/>
        </w:rPr>
      </w:pPr>
    </w:p>
    <w:p w14:paraId="0B15007B" w14:textId="77777777" w:rsidR="00BA0B84" w:rsidRPr="00ED77E7" w:rsidRDefault="00BA0B84" w:rsidP="00BA0B84">
      <w:pPr>
        <w:rPr>
          <w:rFonts w:ascii="Arial" w:hAnsi="Arial" w:cs="Arial"/>
          <w:sz w:val="22"/>
          <w:szCs w:val="22"/>
        </w:rPr>
      </w:pPr>
    </w:p>
    <w:p w14:paraId="70F20C3B" w14:textId="77777777" w:rsidR="00BA0B84" w:rsidRPr="00ED77E7" w:rsidRDefault="00BA0B84" w:rsidP="00BA0B84">
      <w:pPr>
        <w:rPr>
          <w:rFonts w:ascii="Arial" w:hAnsi="Arial" w:cs="Arial"/>
          <w:sz w:val="22"/>
          <w:szCs w:val="22"/>
        </w:rPr>
      </w:pPr>
    </w:p>
    <w:p w14:paraId="72B3387B" w14:textId="77777777" w:rsidR="00BA0B84" w:rsidRPr="00ED77E7" w:rsidRDefault="00BA0B84" w:rsidP="00BA0B84">
      <w:pPr>
        <w:rPr>
          <w:rFonts w:ascii="Arial" w:hAnsi="Arial" w:cs="Arial"/>
          <w:sz w:val="22"/>
          <w:szCs w:val="22"/>
        </w:rPr>
      </w:pPr>
    </w:p>
    <w:p w14:paraId="7008C9F3" w14:textId="77777777" w:rsidR="00BA0B84" w:rsidRPr="00ED77E7" w:rsidRDefault="00BA0B84" w:rsidP="00BA0B84">
      <w:pPr>
        <w:rPr>
          <w:rFonts w:ascii="Arial" w:hAnsi="Arial" w:cs="Arial"/>
          <w:sz w:val="22"/>
          <w:szCs w:val="22"/>
        </w:rPr>
      </w:pPr>
    </w:p>
    <w:p w14:paraId="04564710" w14:textId="77777777" w:rsidR="00BA0B84" w:rsidRPr="00ED77E7" w:rsidRDefault="00BA0B84" w:rsidP="00BA0B84">
      <w:pPr>
        <w:rPr>
          <w:rFonts w:ascii="Arial" w:hAnsi="Arial" w:cs="Arial"/>
          <w:sz w:val="22"/>
          <w:szCs w:val="22"/>
        </w:rPr>
      </w:pPr>
    </w:p>
    <w:p w14:paraId="6A550FF0" w14:textId="77777777" w:rsidR="00BA0B84" w:rsidRPr="00ED77E7" w:rsidRDefault="00BA0B84" w:rsidP="00BA0B84">
      <w:pPr>
        <w:rPr>
          <w:rFonts w:ascii="Arial" w:hAnsi="Arial" w:cs="Arial"/>
          <w:sz w:val="22"/>
          <w:szCs w:val="22"/>
        </w:rPr>
      </w:pPr>
    </w:p>
    <w:p w14:paraId="11BB7F9A" w14:textId="77777777" w:rsidR="00BA0B84" w:rsidRPr="00ED77E7" w:rsidRDefault="00BA0B84" w:rsidP="00BA0B84">
      <w:pPr>
        <w:rPr>
          <w:rFonts w:ascii="Arial" w:hAnsi="Arial" w:cs="Arial"/>
          <w:sz w:val="22"/>
          <w:szCs w:val="22"/>
        </w:rPr>
      </w:pPr>
    </w:p>
    <w:p w14:paraId="07562B87" w14:textId="77777777" w:rsidR="00BA0B84" w:rsidRPr="00ED77E7" w:rsidRDefault="00BA0B84" w:rsidP="00BA0B84">
      <w:pPr>
        <w:rPr>
          <w:rFonts w:ascii="Arial" w:hAnsi="Arial" w:cs="Arial"/>
          <w:sz w:val="22"/>
          <w:szCs w:val="22"/>
        </w:rPr>
      </w:pPr>
    </w:p>
    <w:p w14:paraId="6B2DD6C8" w14:textId="77777777" w:rsidR="00BA0B84" w:rsidRPr="00ED77E7" w:rsidRDefault="00BA0B84" w:rsidP="00BA0B84">
      <w:pPr>
        <w:rPr>
          <w:rFonts w:ascii="Arial" w:hAnsi="Arial" w:cs="Arial"/>
          <w:sz w:val="22"/>
          <w:szCs w:val="22"/>
        </w:rPr>
      </w:pPr>
    </w:p>
    <w:p w14:paraId="46FBC4D7" w14:textId="77777777" w:rsidR="00BA0B84" w:rsidRPr="00ED77E7" w:rsidRDefault="00BA0B84" w:rsidP="00BA0B84">
      <w:pPr>
        <w:rPr>
          <w:rFonts w:ascii="Arial" w:hAnsi="Arial" w:cs="Arial"/>
          <w:sz w:val="22"/>
          <w:szCs w:val="22"/>
        </w:rPr>
      </w:pPr>
    </w:p>
    <w:p w14:paraId="658BCD73" w14:textId="5331B9DE" w:rsidR="00BA0B84" w:rsidRPr="00F5170E" w:rsidRDefault="00BA0B84" w:rsidP="00BA0B84">
      <w:pPr>
        <w:pStyle w:val="Heading2"/>
        <w:spacing w:line="360" w:lineRule="auto"/>
        <w:rPr>
          <w:rFonts w:ascii="Arial" w:hAnsi="Arial" w:cs="Arial"/>
          <w:sz w:val="22"/>
          <w:szCs w:val="22"/>
        </w:rPr>
      </w:pPr>
      <w:bookmarkStart w:id="0" w:name="_Toc227328320"/>
      <w:r w:rsidRPr="00F5170E">
        <w:rPr>
          <w:rFonts w:ascii="Arial" w:hAnsi="Arial" w:cs="Arial"/>
          <w:sz w:val="22"/>
          <w:szCs w:val="22"/>
        </w:rPr>
        <w:t>Introduction</w:t>
      </w:r>
      <w:bookmarkEnd w:id="0"/>
    </w:p>
    <w:p w14:paraId="014BCB8F" w14:textId="78074496"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 xml:space="preserve">The United Kingdom Health and social care systems present their complicated nature because they need their professionals to communicate effectively while keeping accurate records and establishing strong collaboration with each other to provide optimal patient care. </w:t>
      </w:r>
      <w:r w:rsidRPr="00F5170E">
        <w:rPr>
          <w:rFonts w:ascii="Arial" w:hAnsi="Arial" w:cs="Arial"/>
          <w:sz w:val="22"/>
          <w:szCs w:val="22"/>
        </w:rPr>
        <w:lastRenderedPageBreak/>
        <w:t>The report examines professional work in the sector by studying Mr Ahmed who is a 68-year-old stroke patient receiving home care services. Service users need their requirements to be understood through effective communication which becomes more difficult because of language barriers and administrative practices need to document information accurately to maintain safe continuous care. The process of delivering comprehensive patient care requires different healthcare professionals to work together with general practitioners and nurses and therapists.</w:t>
      </w:r>
    </w:p>
    <w:p w14:paraId="4F8704DE" w14:textId="53CCDFF9"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report will examine these elements through three different sectors by using appropriate theories and legislation and professional standards which include the Equality Act 2010 and Data Protection Act 2018 to show their role in enhancing results for service users like Mr Ahmed (Department of Health and Social Care, 2021).</w:t>
      </w:r>
    </w:p>
    <w:p w14:paraId="71552C31" w14:textId="49DF15E5" w:rsidR="00BA0B84" w:rsidRPr="00F5170E" w:rsidRDefault="00BA0B84" w:rsidP="00BA0B84">
      <w:pPr>
        <w:pStyle w:val="Heading2"/>
        <w:spacing w:line="360" w:lineRule="auto"/>
        <w:rPr>
          <w:rFonts w:ascii="Arial" w:hAnsi="Arial" w:cs="Arial"/>
          <w:sz w:val="22"/>
          <w:szCs w:val="22"/>
        </w:rPr>
      </w:pPr>
      <w:bookmarkStart w:id="1" w:name="_Toc227328321"/>
      <w:r w:rsidRPr="00F5170E">
        <w:rPr>
          <w:rFonts w:ascii="Arial" w:hAnsi="Arial" w:cs="Arial"/>
          <w:sz w:val="22"/>
          <w:szCs w:val="22"/>
        </w:rPr>
        <w:t>1. Importance of Effective Communication in Mr Ahmed’s Care</w:t>
      </w:r>
      <w:bookmarkEnd w:id="1"/>
      <w:r w:rsidRPr="00F5170E">
        <w:rPr>
          <w:rFonts w:ascii="Arial" w:hAnsi="Arial" w:cs="Arial"/>
          <w:sz w:val="22"/>
          <w:szCs w:val="22"/>
        </w:rPr>
        <w:t xml:space="preserve"> </w:t>
      </w:r>
    </w:p>
    <w:p w14:paraId="23505090" w14:textId="350E81F6"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Effective communication serves as a basic requirement for health and social care work because various health conditions and language barriers create specific communication needs for service users. The case of Mr Ahmed requires special attention because he speaks Bengali as his first language and has difficulties understanding English at an advanced level. This creates a risk of misunderstanding important information regarding his medication treatment and care needs which requires his treatment (NHS England, 2021; Skills for Care, 2022).</w:t>
      </w:r>
    </w:p>
    <w:p w14:paraId="600DCB93" w14:textId="7797FD60"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Health and social care professionals must practice person-centred approaches to achieve successful communication with their patients. Health care providers need to select communication techniques that match the specific requirements of their patients. The treatment plan for Mr Ahmed includes using interpreters and simplified language and visual aids and his wife who speaks fluent English to participate in his health care discussions. The two methods enable Mr Ahmed to understand his treatment plan while he can share his needs and concerns with others (Ali, 2020; Thompson, 2021).</w:t>
      </w:r>
    </w:p>
    <w:p w14:paraId="74D3E371" w14:textId="089C94E2"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Equality Act 2010 establishes essential rules which health and social care professionals must follow when they communicate with others. The law prohibits discrimination against individuals while it guarantees that all people can access services without any restrictions based on their language abilities or disabilities or their cultural identification. The absence of suitable communication assistance for Mr Ahmed constitutes a discriminatory act because it restricts his ability to receive secure and suitable medical treatment (Equality Act, 2010; Department of Health and Social Care, 2021). Care providers must deliver translation services and culturally suitable communication solutions as part of their legal obligation to execute reasonable modifications.</w:t>
      </w:r>
    </w:p>
    <w:p w14:paraId="6BC3A49A" w14:textId="7A0865C2"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lastRenderedPageBreak/>
        <w:t>The Shannon and Weaver model functions as a communication framework which healthcare professionals use to develop communication solutions for Mr Ahmed. The model demonstrates that effective communication requires two elements, which include verifying message comprehension and eliminating all communication obstacles that disrupt information flow. Language differences create a communication obstacle which functions as 'noise' to disrupt message delivery between two parties. Healthcare professionals who use translation services and family support to eliminate communication obstacles achieve more accurate and effective results (Shannon and Weaver, 2020; Miller, 2021).</w:t>
      </w:r>
    </w:p>
    <w:p w14:paraId="126B6706" w14:textId="520E183F"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process of establishing effective communication systems functions as a fundamental element which organisations use to achieve their objectives. The missed home visit in Mr Ahmed’s case demonstrates how communication failures can lead to serious consequences, such as delayed medication. The healthcare system needs three elements which include clear communication among providers and precise record-keeping and prompt sharing of information to guarantee complete patient protection and uninterrupted treatment delivery (NHS England, 2021; O'Daniel and Rosenstein, 2020).</w:t>
      </w:r>
    </w:p>
    <w:p w14:paraId="5B168BFF" w14:textId="16635A9D" w:rsidR="00BA0B84" w:rsidRPr="00F5170E" w:rsidRDefault="00BA0B84" w:rsidP="00BA0B84">
      <w:pPr>
        <w:pStyle w:val="Heading2"/>
        <w:spacing w:line="360" w:lineRule="auto"/>
        <w:rPr>
          <w:rFonts w:ascii="Arial" w:hAnsi="Arial" w:cs="Arial"/>
          <w:sz w:val="22"/>
          <w:szCs w:val="22"/>
        </w:rPr>
      </w:pPr>
      <w:bookmarkStart w:id="2" w:name="_Toc227328322"/>
      <w:r w:rsidRPr="00F5170E">
        <w:rPr>
          <w:rFonts w:ascii="Arial" w:hAnsi="Arial" w:cs="Arial"/>
          <w:sz w:val="22"/>
          <w:szCs w:val="22"/>
        </w:rPr>
        <w:t>2. Importance of Good Administrative Skills and Record Keeping</w:t>
      </w:r>
      <w:bookmarkEnd w:id="2"/>
      <w:r w:rsidRPr="00F5170E">
        <w:rPr>
          <w:rFonts w:ascii="Arial" w:hAnsi="Arial" w:cs="Arial"/>
          <w:sz w:val="22"/>
          <w:szCs w:val="22"/>
        </w:rPr>
        <w:t xml:space="preserve"> </w:t>
      </w:r>
    </w:p>
    <w:p w14:paraId="703E42E7" w14:textId="7C97F307"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Health and social care require good administrative skills which include accurate record-keeping to deliver services that operate safely and consistently while maintaining high-quality standards. Staff members need proper documentation because it enables them to track Mr Ahmed's medical condition while keeping his medication schedule and care requirements accessible to all Multidisciplinary team members (Skills for Care, 2022; NHS Digital, 2021).</w:t>
      </w:r>
    </w:p>
    <w:p w14:paraId="602EC8DF" w14:textId="6C534402"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Record-keeping requires staff members to record every aspect of patient care which includes tracking medication use and documenting times of care visits as well as recording any alterations in the patient's health status. The multiple professional teams handle patient care through accurate records which enable them to execute their duties. The missed visit in Mr Ahmed's case demonstrates how essential proper record keeping is which provides necessary information to detect future care delivery gaps as well as to prevent similar occurrences (Department of Health and Social Care, 2021; Care Quality Commission, 2022).</w:t>
      </w:r>
    </w:p>
    <w:p w14:paraId="54F62628" w14:textId="7C4E9F07"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Data Protection Act 2018 establishes regulations which determine how health and social care facilities must manage personal data. The law requires healthcare organisations to protect patient data by storing it securely while permitting access only to authorized personnel who require the information for their work. Medical professionals, including the GP and district nurse, need access to Mr Ahmed's medical records yet they must keep his privacy intact according to legal requirements (Data Protection Act, 2018; ICO, 2021).</w:t>
      </w:r>
    </w:p>
    <w:p w14:paraId="3AF00275" w14:textId="5164F34B"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lastRenderedPageBreak/>
        <w:t>The process of maintaining records requires confidentiality as an essential requirement. Healthcare professionals must ensure that sensitive information about Mr Ahmed is not disclosed without consent, except where necessary for his care. The protection of confidential information establishes trust relationships between service users and care providers, which serve as the basis for effective communication and engagement (NHS England, 2021; Thompson, 2021).</w:t>
      </w:r>
    </w:p>
    <w:p w14:paraId="381D30B0" w14:textId="6761F7A4"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Record-keeping methods in organisations follow both legal standards and internal organisational policies which exist as their regulatory framework. The Care Quality Commission (CQC) established standards that mandate safe and effective care delivery through the requirement of complete and precise documentation. The failure to meet these standards creates two main consequences which include negative impact on patient care and legal repercussions for healthcare providers (Care Quality Commission, 2022; Skills for Care, 2022).</w:t>
      </w:r>
    </w:p>
    <w:p w14:paraId="3E77947A" w14:textId="28D653BF" w:rsidR="00BA0B84" w:rsidRPr="00F5170E" w:rsidRDefault="00BA0B84" w:rsidP="00BA0B84">
      <w:pPr>
        <w:pStyle w:val="Heading2"/>
        <w:spacing w:line="360" w:lineRule="auto"/>
        <w:rPr>
          <w:rFonts w:ascii="Arial" w:hAnsi="Arial" w:cs="Arial"/>
          <w:sz w:val="22"/>
          <w:szCs w:val="22"/>
        </w:rPr>
      </w:pPr>
      <w:bookmarkStart w:id="3" w:name="_Toc227328323"/>
      <w:r w:rsidRPr="00F5170E">
        <w:rPr>
          <w:rFonts w:ascii="Arial" w:hAnsi="Arial" w:cs="Arial"/>
          <w:sz w:val="22"/>
          <w:szCs w:val="22"/>
        </w:rPr>
        <w:t>3. Importance of Collaborative Working in Mr Ahmed’s Care</w:t>
      </w:r>
      <w:bookmarkEnd w:id="3"/>
      <w:r w:rsidRPr="00F5170E">
        <w:rPr>
          <w:rFonts w:ascii="Arial" w:hAnsi="Arial" w:cs="Arial"/>
          <w:sz w:val="22"/>
          <w:szCs w:val="22"/>
        </w:rPr>
        <w:t xml:space="preserve"> </w:t>
      </w:r>
    </w:p>
    <w:p w14:paraId="5473061E" w14:textId="4A6DD08C"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health and social care system needs collaborative work because professionals need to work together for complex cases which require multiple experts. The medical team working on Mr Ahmed provides his treatment through their joint efforts which include his general practitioner and district nurse and home health aides and speech and language pathologist. The professionals achieve successful collaboration by working together which enables them to deliver complete patient care (NHS England, 2021; Reeves et al., 2020).</w:t>
      </w:r>
    </w:p>
    <w:p w14:paraId="36647237" w14:textId="5BBE9160"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main method for promoting professional collaboration relies on establishing effective communication channels among the professionals. The team uses three essential elements which include regular meetings and shared care plans and clear documentation to keep all members updated about Mr Ahmed’s medical status and treatment process. The procedure minimizes errors while maintaining uniformity in service delivery (Reeves et al., 2020; Skills for Care, 2022).</w:t>
      </w:r>
    </w:p>
    <w:p w14:paraId="27992A03" w14:textId="41579583"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 xml:space="preserve">The implementation of person-centred care planning represents a crucial approach because this method enables service users to control their care decisions. The involvement of Mr Ahmed and his wife in his care discussions will help medical staff to understand his needs and preferences, which will result in better outcomes and greater satisfaction (Department of Health and Social Care, 2021; Ali, 2020). </w:t>
      </w:r>
    </w:p>
    <w:p w14:paraId="2D282A6B" w14:textId="2AC85CB6"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 xml:space="preserve">The practice of multi-agency work creates various obstacles which include the problems of communication breakdowns and role confusion and the existence of diverse professional perspectives. The absence of a scheduled visit in Mr Ahmed's situation suggests that his </w:t>
      </w:r>
      <w:r w:rsidRPr="00F5170E">
        <w:rPr>
          <w:rFonts w:ascii="Arial" w:hAnsi="Arial" w:cs="Arial"/>
          <w:sz w:val="22"/>
          <w:szCs w:val="22"/>
        </w:rPr>
        <w:lastRenderedPageBreak/>
        <w:t>care providers failed to establish proper communication. Organisations can overcome these obstacles by establishing precise procedures which will identify responsibilities while they create opportunities for team members to develop through educational programs (Reeves et al., 2020; Care Quality Commission, 2022).</w:t>
      </w:r>
    </w:p>
    <w:p w14:paraId="1EC6192E" w14:textId="77777777" w:rsidR="00D4076B" w:rsidRPr="00F5170E" w:rsidRDefault="00D4076B" w:rsidP="00BA0B84">
      <w:pPr>
        <w:pStyle w:val="Heading2"/>
        <w:spacing w:line="360" w:lineRule="auto"/>
        <w:rPr>
          <w:rFonts w:ascii="Arial" w:hAnsi="Arial" w:cs="Arial"/>
          <w:sz w:val="22"/>
          <w:szCs w:val="22"/>
        </w:rPr>
      </w:pPr>
      <w:bookmarkStart w:id="4" w:name="_Toc227328324"/>
    </w:p>
    <w:p w14:paraId="6FE28101" w14:textId="77777777" w:rsidR="00D4076B" w:rsidRPr="00F5170E" w:rsidRDefault="00D4076B" w:rsidP="00BA0B84">
      <w:pPr>
        <w:pStyle w:val="Heading2"/>
        <w:spacing w:line="360" w:lineRule="auto"/>
        <w:rPr>
          <w:rFonts w:ascii="Arial" w:hAnsi="Arial" w:cs="Arial"/>
          <w:sz w:val="22"/>
          <w:szCs w:val="22"/>
        </w:rPr>
      </w:pPr>
    </w:p>
    <w:p w14:paraId="33094A5A" w14:textId="77777777" w:rsidR="00D4076B" w:rsidRPr="00F5170E" w:rsidRDefault="00D4076B" w:rsidP="00BA0B84">
      <w:pPr>
        <w:pStyle w:val="Heading2"/>
        <w:spacing w:line="360" w:lineRule="auto"/>
        <w:rPr>
          <w:rFonts w:ascii="Arial" w:hAnsi="Arial" w:cs="Arial"/>
          <w:sz w:val="22"/>
          <w:szCs w:val="22"/>
        </w:rPr>
      </w:pPr>
    </w:p>
    <w:p w14:paraId="00A5CE79" w14:textId="77777777" w:rsidR="00D4076B" w:rsidRPr="00F5170E" w:rsidRDefault="00D4076B" w:rsidP="00BA0B84">
      <w:pPr>
        <w:pStyle w:val="Heading2"/>
        <w:spacing w:line="360" w:lineRule="auto"/>
        <w:rPr>
          <w:rFonts w:ascii="Arial" w:hAnsi="Arial" w:cs="Arial"/>
          <w:sz w:val="22"/>
          <w:szCs w:val="22"/>
        </w:rPr>
      </w:pPr>
    </w:p>
    <w:p w14:paraId="236D92F1" w14:textId="77777777" w:rsidR="00D4076B" w:rsidRPr="00F5170E" w:rsidRDefault="00D4076B" w:rsidP="00BA0B84">
      <w:pPr>
        <w:pStyle w:val="Heading2"/>
        <w:spacing w:line="360" w:lineRule="auto"/>
        <w:rPr>
          <w:rFonts w:ascii="Arial" w:hAnsi="Arial" w:cs="Arial"/>
          <w:sz w:val="22"/>
          <w:szCs w:val="22"/>
        </w:rPr>
      </w:pPr>
    </w:p>
    <w:p w14:paraId="7C64636C" w14:textId="73EE98EC" w:rsidR="00BA0B84" w:rsidRPr="00F5170E" w:rsidRDefault="00BA0B84" w:rsidP="00BA0B84">
      <w:pPr>
        <w:pStyle w:val="Heading2"/>
        <w:spacing w:line="360" w:lineRule="auto"/>
        <w:rPr>
          <w:rFonts w:ascii="Arial" w:hAnsi="Arial" w:cs="Arial"/>
          <w:sz w:val="22"/>
          <w:szCs w:val="22"/>
        </w:rPr>
      </w:pPr>
      <w:r w:rsidRPr="00F5170E">
        <w:rPr>
          <w:rFonts w:ascii="Arial" w:hAnsi="Arial" w:cs="Arial"/>
          <w:sz w:val="22"/>
          <w:szCs w:val="22"/>
        </w:rPr>
        <w:t>Conclusion</w:t>
      </w:r>
      <w:bookmarkEnd w:id="4"/>
    </w:p>
    <w:p w14:paraId="20D47B87" w14:textId="1ABD2649"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 three main parts of high-quality health and social care services require staff members to need to work together and maintain correct records through their ability to communicate with each other. The case of Mr Ahmed highlights the importance of adapting communication methods to meet individual needs, particularly when language barriers are present. The Equality Act 2010 establishes mandatory requirements for inclusive care which providers must implement through established communication systems that facilitate understanding while preventing mistakes.</w:t>
      </w:r>
    </w:p>
    <w:p w14:paraId="486FD68D" w14:textId="4EC77B6E"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 xml:space="preserve">Healthcare organisations need to establish proper administrative systems which comply with Data Protection Act 2018 standards to handle patient data in a secure manner that supports ongoing patient treatment. Healthcare professionals need to work together because their teamwork delivers trained professionals who offer customised care yet must resolve problems from their inability to communicate. </w:t>
      </w:r>
    </w:p>
    <w:p w14:paraId="505FD0E0" w14:textId="0586BCAA" w:rsidR="00BA0B84" w:rsidRPr="00F5170E" w:rsidRDefault="00BA0B84" w:rsidP="00BA0B84">
      <w:pPr>
        <w:spacing w:line="360" w:lineRule="auto"/>
        <w:rPr>
          <w:rFonts w:ascii="Arial" w:hAnsi="Arial" w:cs="Arial"/>
          <w:sz w:val="22"/>
          <w:szCs w:val="22"/>
        </w:rPr>
      </w:pPr>
      <w:r w:rsidRPr="00F5170E">
        <w:rPr>
          <w:rFonts w:ascii="Arial" w:hAnsi="Arial" w:cs="Arial"/>
          <w:sz w:val="22"/>
          <w:szCs w:val="22"/>
        </w:rPr>
        <w:t>These principles enhance professional practice which results in better patient results through safe treatment methods that protect patient safety while delivering compassionate care to people like Mr Ahmed (NHS England, 2021; Skills for Care, 2022).</w:t>
      </w:r>
    </w:p>
    <w:p w14:paraId="0672C59E" w14:textId="77777777" w:rsidR="00F07634" w:rsidRDefault="00F07634" w:rsidP="00BA0B84">
      <w:pPr>
        <w:pStyle w:val="Heading2"/>
        <w:spacing w:line="360" w:lineRule="auto"/>
        <w:rPr>
          <w:rFonts w:ascii="Arial" w:eastAsia="Times New Roman" w:hAnsi="Arial" w:cs="Arial"/>
          <w:sz w:val="22"/>
          <w:szCs w:val="22"/>
          <w:lang w:eastAsia="en-GB"/>
        </w:rPr>
      </w:pPr>
      <w:bookmarkStart w:id="5" w:name="_Toc227328325"/>
    </w:p>
    <w:p w14:paraId="2535A469" w14:textId="77777777" w:rsidR="00F07634" w:rsidRDefault="00F07634" w:rsidP="00BA0B84">
      <w:pPr>
        <w:pStyle w:val="Heading2"/>
        <w:spacing w:line="360" w:lineRule="auto"/>
        <w:rPr>
          <w:rFonts w:ascii="Arial" w:eastAsia="Times New Roman" w:hAnsi="Arial" w:cs="Arial"/>
          <w:sz w:val="22"/>
          <w:szCs w:val="22"/>
          <w:lang w:eastAsia="en-GB"/>
        </w:rPr>
      </w:pPr>
    </w:p>
    <w:p w14:paraId="5BFC2739" w14:textId="77777777" w:rsidR="00F07634" w:rsidRDefault="00F07634" w:rsidP="00BA0B84">
      <w:pPr>
        <w:pStyle w:val="Heading2"/>
        <w:spacing w:line="360" w:lineRule="auto"/>
        <w:rPr>
          <w:rFonts w:ascii="Arial" w:eastAsia="Times New Roman" w:hAnsi="Arial" w:cs="Arial"/>
          <w:sz w:val="22"/>
          <w:szCs w:val="22"/>
          <w:lang w:eastAsia="en-GB"/>
        </w:rPr>
      </w:pPr>
    </w:p>
    <w:p w14:paraId="1BA6E6F6" w14:textId="77777777" w:rsidR="00F07634" w:rsidRDefault="00F07634" w:rsidP="00BA0B84">
      <w:pPr>
        <w:pStyle w:val="Heading2"/>
        <w:spacing w:line="360" w:lineRule="auto"/>
        <w:rPr>
          <w:rFonts w:ascii="Arial" w:eastAsia="Times New Roman" w:hAnsi="Arial" w:cs="Arial"/>
          <w:sz w:val="22"/>
          <w:szCs w:val="22"/>
          <w:lang w:eastAsia="en-GB"/>
        </w:rPr>
      </w:pPr>
    </w:p>
    <w:p w14:paraId="5C906840" w14:textId="73799DC8" w:rsidR="00BA0B84" w:rsidRPr="00F5170E" w:rsidRDefault="00BA0B84" w:rsidP="00BA0B84">
      <w:pPr>
        <w:pStyle w:val="Heading2"/>
        <w:spacing w:line="360" w:lineRule="auto"/>
        <w:rPr>
          <w:rFonts w:ascii="Arial" w:eastAsia="Times New Roman" w:hAnsi="Arial" w:cs="Arial"/>
          <w:sz w:val="22"/>
          <w:szCs w:val="22"/>
          <w:lang w:eastAsia="en-GB"/>
        </w:rPr>
      </w:pPr>
      <w:r w:rsidRPr="00F5170E">
        <w:rPr>
          <w:rFonts w:ascii="Arial" w:eastAsia="Times New Roman" w:hAnsi="Arial" w:cs="Arial"/>
          <w:sz w:val="22"/>
          <w:szCs w:val="22"/>
          <w:lang w:eastAsia="en-GB"/>
        </w:rPr>
        <w:t>References</w:t>
      </w:r>
      <w:bookmarkEnd w:id="5"/>
      <w:r w:rsidRPr="00F5170E">
        <w:rPr>
          <w:rFonts w:ascii="Arial" w:eastAsia="Times New Roman" w:hAnsi="Arial" w:cs="Arial"/>
          <w:sz w:val="22"/>
          <w:szCs w:val="22"/>
          <w:lang w:eastAsia="en-GB"/>
        </w:rPr>
        <w:t xml:space="preserve"> </w:t>
      </w:r>
    </w:p>
    <w:p w14:paraId="2AFC3F89"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Ali, M. (2020) ‘Cultural competence in health and social care’, </w:t>
      </w:r>
      <w:r w:rsidRPr="00F5170E">
        <w:rPr>
          <w:rFonts w:ascii="Arial" w:eastAsia="Times New Roman" w:hAnsi="Arial" w:cs="Arial"/>
          <w:i/>
          <w:iCs/>
          <w:kern w:val="0"/>
          <w:sz w:val="22"/>
          <w:szCs w:val="22"/>
          <w:lang w:eastAsia="en-GB"/>
          <w14:ligatures w14:val="none"/>
        </w:rPr>
        <w:t>Journal of Health Practice</w:t>
      </w:r>
      <w:r w:rsidRPr="00F5170E">
        <w:rPr>
          <w:rFonts w:ascii="Arial" w:eastAsia="Times New Roman" w:hAnsi="Arial" w:cs="Arial"/>
          <w:kern w:val="0"/>
          <w:sz w:val="22"/>
          <w:szCs w:val="22"/>
          <w:lang w:eastAsia="en-GB"/>
          <w14:ligatures w14:val="none"/>
        </w:rPr>
        <w:t>, 12(2), pp. 45–60.</w:t>
      </w:r>
    </w:p>
    <w:p w14:paraId="2A1E2DE8"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Care Quality Commission (2022) </w:t>
      </w:r>
      <w:r w:rsidRPr="00F5170E">
        <w:rPr>
          <w:rFonts w:ascii="Arial" w:eastAsia="Times New Roman" w:hAnsi="Arial" w:cs="Arial"/>
          <w:i/>
          <w:iCs/>
          <w:kern w:val="0"/>
          <w:sz w:val="22"/>
          <w:szCs w:val="22"/>
          <w:lang w:eastAsia="en-GB"/>
          <w14:ligatures w14:val="none"/>
        </w:rPr>
        <w:t>Fundamental Standards</w:t>
      </w:r>
      <w:r w:rsidRPr="00F5170E">
        <w:rPr>
          <w:rFonts w:ascii="Arial" w:eastAsia="Times New Roman" w:hAnsi="Arial" w:cs="Arial"/>
          <w:kern w:val="0"/>
          <w:sz w:val="22"/>
          <w:szCs w:val="22"/>
          <w:lang w:eastAsia="en-GB"/>
          <w14:ligatures w14:val="none"/>
        </w:rPr>
        <w:t xml:space="preserve">. Available at: </w:t>
      </w:r>
      <w:hyperlink r:id="rId8" w:tgtFrame="_new" w:history="1">
        <w:r w:rsidRPr="00F5170E">
          <w:rPr>
            <w:rFonts w:ascii="Arial" w:eastAsia="Times New Roman" w:hAnsi="Arial" w:cs="Arial"/>
            <w:color w:val="0000FF"/>
            <w:kern w:val="0"/>
            <w:sz w:val="22"/>
            <w:szCs w:val="22"/>
            <w:u w:val="single"/>
            <w:lang w:eastAsia="en-GB"/>
            <w14:ligatures w14:val="none"/>
          </w:rPr>
          <w:t>https://www.cqc.org.uk</w:t>
        </w:r>
      </w:hyperlink>
      <w:r w:rsidRPr="00F5170E">
        <w:rPr>
          <w:rFonts w:ascii="Arial" w:eastAsia="Times New Roman" w:hAnsi="Arial" w:cs="Arial"/>
          <w:kern w:val="0"/>
          <w:sz w:val="22"/>
          <w:szCs w:val="22"/>
          <w:lang w:eastAsia="en-GB"/>
          <w14:ligatures w14:val="none"/>
        </w:rPr>
        <w:t xml:space="preserve"> (Accessed: 17 April 2026).</w:t>
      </w:r>
    </w:p>
    <w:p w14:paraId="62D3ED87"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Data Protection Act (2018) </w:t>
      </w:r>
      <w:r w:rsidRPr="00F5170E">
        <w:rPr>
          <w:rFonts w:ascii="Arial" w:eastAsia="Times New Roman" w:hAnsi="Arial" w:cs="Arial"/>
          <w:i/>
          <w:iCs/>
          <w:kern w:val="0"/>
          <w:sz w:val="22"/>
          <w:szCs w:val="22"/>
          <w:lang w:eastAsia="en-GB"/>
          <w14:ligatures w14:val="none"/>
        </w:rPr>
        <w:t>Data Protection Act 2018</w:t>
      </w:r>
      <w:r w:rsidRPr="00F5170E">
        <w:rPr>
          <w:rFonts w:ascii="Arial" w:eastAsia="Times New Roman" w:hAnsi="Arial" w:cs="Arial"/>
          <w:kern w:val="0"/>
          <w:sz w:val="22"/>
          <w:szCs w:val="22"/>
          <w:lang w:eastAsia="en-GB"/>
          <w14:ligatures w14:val="none"/>
        </w:rPr>
        <w:t>. London: HMSO.</w:t>
      </w:r>
    </w:p>
    <w:p w14:paraId="774C427C"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Department of Health and Social Care (2021) </w:t>
      </w:r>
      <w:r w:rsidRPr="00F5170E">
        <w:rPr>
          <w:rFonts w:ascii="Arial" w:eastAsia="Times New Roman" w:hAnsi="Arial" w:cs="Arial"/>
          <w:i/>
          <w:iCs/>
          <w:kern w:val="0"/>
          <w:sz w:val="22"/>
          <w:szCs w:val="22"/>
          <w:lang w:eastAsia="en-GB"/>
          <w14:ligatures w14:val="none"/>
        </w:rPr>
        <w:t>Health and Social Care Integration Report</w:t>
      </w:r>
      <w:r w:rsidRPr="00F5170E">
        <w:rPr>
          <w:rFonts w:ascii="Arial" w:eastAsia="Times New Roman" w:hAnsi="Arial" w:cs="Arial"/>
          <w:kern w:val="0"/>
          <w:sz w:val="22"/>
          <w:szCs w:val="22"/>
          <w:lang w:eastAsia="en-GB"/>
          <w14:ligatures w14:val="none"/>
        </w:rPr>
        <w:t xml:space="preserve">. Available at: </w:t>
      </w:r>
      <w:hyperlink r:id="rId9" w:tgtFrame="_new" w:history="1">
        <w:r w:rsidRPr="00F5170E">
          <w:rPr>
            <w:rFonts w:ascii="Arial" w:eastAsia="Times New Roman" w:hAnsi="Arial" w:cs="Arial"/>
            <w:color w:val="0000FF"/>
            <w:kern w:val="0"/>
            <w:sz w:val="22"/>
            <w:szCs w:val="22"/>
            <w:u w:val="single"/>
            <w:lang w:eastAsia="en-GB"/>
            <w14:ligatures w14:val="none"/>
          </w:rPr>
          <w:t>https://www.gov.uk</w:t>
        </w:r>
      </w:hyperlink>
      <w:r w:rsidRPr="00F5170E">
        <w:rPr>
          <w:rFonts w:ascii="Arial" w:eastAsia="Times New Roman" w:hAnsi="Arial" w:cs="Arial"/>
          <w:kern w:val="0"/>
          <w:sz w:val="22"/>
          <w:szCs w:val="22"/>
          <w:lang w:eastAsia="en-GB"/>
          <w14:ligatures w14:val="none"/>
        </w:rPr>
        <w:t xml:space="preserve"> (Accessed: 17 April 2026).</w:t>
      </w:r>
    </w:p>
    <w:p w14:paraId="439F8535"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Equality Act (2010) </w:t>
      </w:r>
      <w:r w:rsidRPr="00F5170E">
        <w:rPr>
          <w:rFonts w:ascii="Arial" w:eastAsia="Times New Roman" w:hAnsi="Arial" w:cs="Arial"/>
          <w:i/>
          <w:iCs/>
          <w:kern w:val="0"/>
          <w:sz w:val="22"/>
          <w:szCs w:val="22"/>
          <w:lang w:eastAsia="en-GB"/>
          <w14:ligatures w14:val="none"/>
        </w:rPr>
        <w:t>Equality Act 2010</w:t>
      </w:r>
      <w:r w:rsidRPr="00F5170E">
        <w:rPr>
          <w:rFonts w:ascii="Arial" w:eastAsia="Times New Roman" w:hAnsi="Arial" w:cs="Arial"/>
          <w:kern w:val="0"/>
          <w:sz w:val="22"/>
          <w:szCs w:val="22"/>
          <w:lang w:eastAsia="en-GB"/>
          <w14:ligatures w14:val="none"/>
        </w:rPr>
        <w:t>. London: HMSO.</w:t>
      </w:r>
    </w:p>
    <w:p w14:paraId="59C62D53"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Health Education England (2022) </w:t>
      </w:r>
      <w:r w:rsidRPr="00F5170E">
        <w:rPr>
          <w:rFonts w:ascii="Arial" w:eastAsia="Times New Roman" w:hAnsi="Arial" w:cs="Arial"/>
          <w:i/>
          <w:iCs/>
          <w:kern w:val="0"/>
          <w:sz w:val="22"/>
          <w:szCs w:val="22"/>
          <w:lang w:eastAsia="en-GB"/>
          <w14:ligatures w14:val="none"/>
        </w:rPr>
        <w:t>Working Across Professional Boundaries</w:t>
      </w:r>
      <w:r w:rsidRPr="00F5170E">
        <w:rPr>
          <w:rFonts w:ascii="Arial" w:eastAsia="Times New Roman" w:hAnsi="Arial" w:cs="Arial"/>
          <w:kern w:val="0"/>
          <w:sz w:val="22"/>
          <w:szCs w:val="22"/>
          <w:lang w:eastAsia="en-GB"/>
          <w14:ligatures w14:val="none"/>
        </w:rPr>
        <w:t xml:space="preserve">. Available at: </w:t>
      </w:r>
      <w:hyperlink r:id="rId10" w:tgtFrame="_new" w:history="1">
        <w:r w:rsidRPr="00F5170E">
          <w:rPr>
            <w:rFonts w:ascii="Arial" w:eastAsia="Times New Roman" w:hAnsi="Arial" w:cs="Arial"/>
            <w:color w:val="0000FF"/>
            <w:kern w:val="0"/>
            <w:sz w:val="22"/>
            <w:szCs w:val="22"/>
            <w:u w:val="single"/>
            <w:lang w:eastAsia="en-GB"/>
            <w14:ligatures w14:val="none"/>
          </w:rPr>
          <w:t>https://www.hee.nhs.uk</w:t>
        </w:r>
      </w:hyperlink>
      <w:r w:rsidRPr="00F5170E">
        <w:rPr>
          <w:rFonts w:ascii="Arial" w:eastAsia="Times New Roman" w:hAnsi="Arial" w:cs="Arial"/>
          <w:kern w:val="0"/>
          <w:sz w:val="22"/>
          <w:szCs w:val="22"/>
          <w:lang w:eastAsia="en-GB"/>
          <w14:ligatures w14:val="none"/>
        </w:rPr>
        <w:t xml:space="preserve"> (Accessed: 17 April 2026).</w:t>
      </w:r>
    </w:p>
    <w:p w14:paraId="22C5B8A6"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ICO (2021) </w:t>
      </w:r>
      <w:r w:rsidRPr="00F5170E">
        <w:rPr>
          <w:rFonts w:ascii="Arial" w:eastAsia="Times New Roman" w:hAnsi="Arial" w:cs="Arial"/>
          <w:i/>
          <w:iCs/>
          <w:kern w:val="0"/>
          <w:sz w:val="22"/>
          <w:szCs w:val="22"/>
          <w:lang w:eastAsia="en-GB"/>
          <w14:ligatures w14:val="none"/>
        </w:rPr>
        <w:t>Guide to Data Protection</w:t>
      </w:r>
      <w:r w:rsidRPr="00F5170E">
        <w:rPr>
          <w:rFonts w:ascii="Arial" w:eastAsia="Times New Roman" w:hAnsi="Arial" w:cs="Arial"/>
          <w:kern w:val="0"/>
          <w:sz w:val="22"/>
          <w:szCs w:val="22"/>
          <w:lang w:eastAsia="en-GB"/>
          <w14:ligatures w14:val="none"/>
        </w:rPr>
        <w:t xml:space="preserve">. Available at: </w:t>
      </w:r>
      <w:hyperlink r:id="rId11" w:tgtFrame="_new" w:history="1">
        <w:r w:rsidRPr="00F5170E">
          <w:rPr>
            <w:rFonts w:ascii="Arial" w:eastAsia="Times New Roman" w:hAnsi="Arial" w:cs="Arial"/>
            <w:color w:val="0000FF"/>
            <w:kern w:val="0"/>
            <w:sz w:val="22"/>
            <w:szCs w:val="22"/>
            <w:u w:val="single"/>
            <w:lang w:eastAsia="en-GB"/>
            <w14:ligatures w14:val="none"/>
          </w:rPr>
          <w:t>https://ico.org.uk</w:t>
        </w:r>
      </w:hyperlink>
      <w:r w:rsidRPr="00F5170E">
        <w:rPr>
          <w:rFonts w:ascii="Arial" w:eastAsia="Times New Roman" w:hAnsi="Arial" w:cs="Arial"/>
          <w:kern w:val="0"/>
          <w:sz w:val="22"/>
          <w:szCs w:val="22"/>
          <w:lang w:eastAsia="en-GB"/>
          <w14:ligatures w14:val="none"/>
        </w:rPr>
        <w:t xml:space="preserve"> (Accessed: 17 April 2026).</w:t>
      </w:r>
    </w:p>
    <w:p w14:paraId="16497693"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Miller, K. (2021) </w:t>
      </w:r>
      <w:r w:rsidRPr="00F5170E">
        <w:rPr>
          <w:rFonts w:ascii="Arial" w:eastAsia="Times New Roman" w:hAnsi="Arial" w:cs="Arial"/>
          <w:i/>
          <w:iCs/>
          <w:kern w:val="0"/>
          <w:sz w:val="22"/>
          <w:szCs w:val="22"/>
          <w:lang w:eastAsia="en-GB"/>
          <w14:ligatures w14:val="none"/>
        </w:rPr>
        <w:t>Communication Theories: Perspectives, Processes, and Contexts</w:t>
      </w:r>
      <w:r w:rsidRPr="00F5170E">
        <w:rPr>
          <w:rFonts w:ascii="Arial" w:eastAsia="Times New Roman" w:hAnsi="Arial" w:cs="Arial"/>
          <w:kern w:val="0"/>
          <w:sz w:val="22"/>
          <w:szCs w:val="22"/>
          <w:lang w:eastAsia="en-GB"/>
          <w14:ligatures w14:val="none"/>
        </w:rPr>
        <w:t xml:space="preserve">. 4th </w:t>
      </w:r>
      <w:proofErr w:type="spellStart"/>
      <w:r w:rsidRPr="00F5170E">
        <w:rPr>
          <w:rFonts w:ascii="Arial" w:eastAsia="Times New Roman" w:hAnsi="Arial" w:cs="Arial"/>
          <w:kern w:val="0"/>
          <w:sz w:val="22"/>
          <w:szCs w:val="22"/>
          <w:lang w:eastAsia="en-GB"/>
          <w14:ligatures w14:val="none"/>
        </w:rPr>
        <w:t>edn</w:t>
      </w:r>
      <w:proofErr w:type="spellEnd"/>
      <w:r w:rsidRPr="00F5170E">
        <w:rPr>
          <w:rFonts w:ascii="Arial" w:eastAsia="Times New Roman" w:hAnsi="Arial" w:cs="Arial"/>
          <w:kern w:val="0"/>
          <w:sz w:val="22"/>
          <w:szCs w:val="22"/>
          <w:lang w:eastAsia="en-GB"/>
          <w14:ligatures w14:val="none"/>
        </w:rPr>
        <w:t>. New York: McGraw-Hill.</w:t>
      </w:r>
    </w:p>
    <w:p w14:paraId="1B5696B5"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NHS Digital (2021) </w:t>
      </w:r>
      <w:r w:rsidRPr="00F5170E">
        <w:rPr>
          <w:rFonts w:ascii="Arial" w:eastAsia="Times New Roman" w:hAnsi="Arial" w:cs="Arial"/>
          <w:i/>
          <w:iCs/>
          <w:kern w:val="0"/>
          <w:sz w:val="22"/>
          <w:szCs w:val="22"/>
          <w:lang w:eastAsia="en-GB"/>
          <w14:ligatures w14:val="none"/>
        </w:rPr>
        <w:t>Records Management Code of Practice</w:t>
      </w:r>
      <w:r w:rsidRPr="00F5170E">
        <w:rPr>
          <w:rFonts w:ascii="Arial" w:eastAsia="Times New Roman" w:hAnsi="Arial" w:cs="Arial"/>
          <w:kern w:val="0"/>
          <w:sz w:val="22"/>
          <w:szCs w:val="22"/>
          <w:lang w:eastAsia="en-GB"/>
          <w14:ligatures w14:val="none"/>
        </w:rPr>
        <w:t xml:space="preserve">. Available at: </w:t>
      </w:r>
      <w:hyperlink r:id="rId12" w:tgtFrame="_new" w:history="1">
        <w:r w:rsidRPr="00F5170E">
          <w:rPr>
            <w:rFonts w:ascii="Arial" w:eastAsia="Times New Roman" w:hAnsi="Arial" w:cs="Arial"/>
            <w:color w:val="0000FF"/>
            <w:kern w:val="0"/>
            <w:sz w:val="22"/>
            <w:szCs w:val="22"/>
            <w:u w:val="single"/>
            <w:lang w:eastAsia="en-GB"/>
            <w14:ligatures w14:val="none"/>
          </w:rPr>
          <w:t>https://digital.nhs.uk</w:t>
        </w:r>
      </w:hyperlink>
      <w:r w:rsidRPr="00F5170E">
        <w:rPr>
          <w:rFonts w:ascii="Arial" w:eastAsia="Times New Roman" w:hAnsi="Arial" w:cs="Arial"/>
          <w:kern w:val="0"/>
          <w:sz w:val="22"/>
          <w:szCs w:val="22"/>
          <w:lang w:eastAsia="en-GB"/>
          <w14:ligatures w14:val="none"/>
        </w:rPr>
        <w:t xml:space="preserve"> (Accessed: 17 April 2026).</w:t>
      </w:r>
    </w:p>
    <w:p w14:paraId="63E06529"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NHS England (2021) </w:t>
      </w:r>
      <w:r w:rsidRPr="00F5170E">
        <w:rPr>
          <w:rFonts w:ascii="Arial" w:eastAsia="Times New Roman" w:hAnsi="Arial" w:cs="Arial"/>
          <w:i/>
          <w:iCs/>
          <w:kern w:val="0"/>
          <w:sz w:val="22"/>
          <w:szCs w:val="22"/>
          <w:lang w:eastAsia="en-GB"/>
          <w14:ligatures w14:val="none"/>
        </w:rPr>
        <w:t>Working in Partnership with Patients and Carers</w:t>
      </w:r>
      <w:r w:rsidRPr="00F5170E">
        <w:rPr>
          <w:rFonts w:ascii="Arial" w:eastAsia="Times New Roman" w:hAnsi="Arial" w:cs="Arial"/>
          <w:kern w:val="0"/>
          <w:sz w:val="22"/>
          <w:szCs w:val="22"/>
          <w:lang w:eastAsia="en-GB"/>
          <w14:ligatures w14:val="none"/>
        </w:rPr>
        <w:t xml:space="preserve">. Available at: </w:t>
      </w:r>
      <w:hyperlink r:id="rId13" w:tgtFrame="_new" w:history="1">
        <w:r w:rsidRPr="00F5170E">
          <w:rPr>
            <w:rFonts w:ascii="Arial" w:eastAsia="Times New Roman" w:hAnsi="Arial" w:cs="Arial"/>
            <w:color w:val="0000FF"/>
            <w:kern w:val="0"/>
            <w:sz w:val="22"/>
            <w:szCs w:val="22"/>
            <w:u w:val="single"/>
            <w:lang w:eastAsia="en-GB"/>
            <w14:ligatures w14:val="none"/>
          </w:rPr>
          <w:t>https://www.england.nhs.uk</w:t>
        </w:r>
      </w:hyperlink>
      <w:r w:rsidRPr="00F5170E">
        <w:rPr>
          <w:rFonts w:ascii="Arial" w:eastAsia="Times New Roman" w:hAnsi="Arial" w:cs="Arial"/>
          <w:kern w:val="0"/>
          <w:sz w:val="22"/>
          <w:szCs w:val="22"/>
          <w:lang w:eastAsia="en-GB"/>
          <w14:ligatures w14:val="none"/>
        </w:rPr>
        <w:t xml:space="preserve"> (Accessed: 17 April 2026).</w:t>
      </w:r>
    </w:p>
    <w:p w14:paraId="3295B3B5"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O’Daniel, M. and Rosenstein, A.H. (2020) ‘Professional communication and team collaboration’, </w:t>
      </w:r>
      <w:r w:rsidRPr="00F5170E">
        <w:rPr>
          <w:rFonts w:ascii="Arial" w:eastAsia="Times New Roman" w:hAnsi="Arial" w:cs="Arial"/>
          <w:i/>
          <w:iCs/>
          <w:kern w:val="0"/>
          <w:sz w:val="22"/>
          <w:szCs w:val="22"/>
          <w:lang w:eastAsia="en-GB"/>
          <w14:ligatures w14:val="none"/>
        </w:rPr>
        <w:t>Patient Safety Journal</w:t>
      </w:r>
      <w:r w:rsidRPr="00F5170E">
        <w:rPr>
          <w:rFonts w:ascii="Arial" w:eastAsia="Times New Roman" w:hAnsi="Arial" w:cs="Arial"/>
          <w:kern w:val="0"/>
          <w:sz w:val="22"/>
          <w:szCs w:val="22"/>
          <w:lang w:eastAsia="en-GB"/>
          <w14:ligatures w14:val="none"/>
        </w:rPr>
        <w:t>, 5(1), pp. 10–20.</w:t>
      </w:r>
    </w:p>
    <w:p w14:paraId="341BEA1E"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lastRenderedPageBreak/>
        <w:t xml:space="preserve">Reeves, S., </w:t>
      </w:r>
      <w:proofErr w:type="spellStart"/>
      <w:r w:rsidRPr="00F5170E">
        <w:rPr>
          <w:rFonts w:ascii="Arial" w:eastAsia="Times New Roman" w:hAnsi="Arial" w:cs="Arial"/>
          <w:kern w:val="0"/>
          <w:sz w:val="22"/>
          <w:szCs w:val="22"/>
          <w:lang w:eastAsia="en-GB"/>
          <w14:ligatures w14:val="none"/>
        </w:rPr>
        <w:t>Pelone</w:t>
      </w:r>
      <w:proofErr w:type="spellEnd"/>
      <w:r w:rsidRPr="00F5170E">
        <w:rPr>
          <w:rFonts w:ascii="Arial" w:eastAsia="Times New Roman" w:hAnsi="Arial" w:cs="Arial"/>
          <w:kern w:val="0"/>
          <w:sz w:val="22"/>
          <w:szCs w:val="22"/>
          <w:lang w:eastAsia="en-GB"/>
          <w14:ligatures w14:val="none"/>
        </w:rPr>
        <w:t xml:space="preserve">, F., Harrison, R., Goldman, J. and </w:t>
      </w:r>
      <w:proofErr w:type="spellStart"/>
      <w:r w:rsidRPr="00F5170E">
        <w:rPr>
          <w:rFonts w:ascii="Arial" w:eastAsia="Times New Roman" w:hAnsi="Arial" w:cs="Arial"/>
          <w:kern w:val="0"/>
          <w:sz w:val="22"/>
          <w:szCs w:val="22"/>
          <w:lang w:eastAsia="en-GB"/>
          <w14:ligatures w14:val="none"/>
        </w:rPr>
        <w:t>Zwarenstein</w:t>
      </w:r>
      <w:proofErr w:type="spellEnd"/>
      <w:r w:rsidRPr="00F5170E">
        <w:rPr>
          <w:rFonts w:ascii="Arial" w:eastAsia="Times New Roman" w:hAnsi="Arial" w:cs="Arial"/>
          <w:kern w:val="0"/>
          <w:sz w:val="22"/>
          <w:szCs w:val="22"/>
          <w:lang w:eastAsia="en-GB"/>
          <w14:ligatures w14:val="none"/>
        </w:rPr>
        <w:t xml:space="preserve">, M. (2020) ‘Interprofessional collaboration to improve healthcare outcomes’, </w:t>
      </w:r>
      <w:r w:rsidRPr="00F5170E">
        <w:rPr>
          <w:rFonts w:ascii="Arial" w:eastAsia="Times New Roman" w:hAnsi="Arial" w:cs="Arial"/>
          <w:i/>
          <w:iCs/>
          <w:kern w:val="0"/>
          <w:sz w:val="22"/>
          <w:szCs w:val="22"/>
          <w:lang w:eastAsia="en-GB"/>
          <w14:ligatures w14:val="none"/>
        </w:rPr>
        <w:t>Cochrane Database of Systematic Reviews</w:t>
      </w:r>
      <w:r w:rsidRPr="00F5170E">
        <w:rPr>
          <w:rFonts w:ascii="Arial" w:eastAsia="Times New Roman" w:hAnsi="Arial" w:cs="Arial"/>
          <w:kern w:val="0"/>
          <w:sz w:val="22"/>
          <w:szCs w:val="22"/>
          <w:lang w:eastAsia="en-GB"/>
          <w14:ligatures w14:val="none"/>
        </w:rPr>
        <w:t>, 6(1), pp. 1–30.</w:t>
      </w:r>
    </w:p>
    <w:p w14:paraId="2DF13FB1"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Shannon, C.E. and Weaver, W. (2020) </w:t>
      </w:r>
      <w:r w:rsidRPr="00F5170E">
        <w:rPr>
          <w:rFonts w:ascii="Arial" w:eastAsia="Times New Roman" w:hAnsi="Arial" w:cs="Arial"/>
          <w:i/>
          <w:iCs/>
          <w:kern w:val="0"/>
          <w:sz w:val="22"/>
          <w:szCs w:val="22"/>
          <w:lang w:eastAsia="en-GB"/>
          <w14:ligatures w14:val="none"/>
        </w:rPr>
        <w:t>The Mathematical Theory of Communication</w:t>
      </w:r>
      <w:r w:rsidRPr="00F5170E">
        <w:rPr>
          <w:rFonts w:ascii="Arial" w:eastAsia="Times New Roman" w:hAnsi="Arial" w:cs="Arial"/>
          <w:kern w:val="0"/>
          <w:sz w:val="22"/>
          <w:szCs w:val="22"/>
          <w:lang w:eastAsia="en-GB"/>
          <w14:ligatures w14:val="none"/>
        </w:rPr>
        <w:t>. Urbana: University of Illinois Press.</w:t>
      </w:r>
    </w:p>
    <w:p w14:paraId="1B252505"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Skills for Care (2022) </w:t>
      </w:r>
      <w:r w:rsidRPr="00F5170E">
        <w:rPr>
          <w:rFonts w:ascii="Arial" w:eastAsia="Times New Roman" w:hAnsi="Arial" w:cs="Arial"/>
          <w:i/>
          <w:iCs/>
          <w:kern w:val="0"/>
          <w:sz w:val="22"/>
          <w:szCs w:val="22"/>
          <w:lang w:eastAsia="en-GB"/>
          <w14:ligatures w14:val="none"/>
        </w:rPr>
        <w:t>Code of Conduct for Healthcare Support Workers</w:t>
      </w:r>
      <w:r w:rsidRPr="00F5170E">
        <w:rPr>
          <w:rFonts w:ascii="Arial" w:eastAsia="Times New Roman" w:hAnsi="Arial" w:cs="Arial"/>
          <w:kern w:val="0"/>
          <w:sz w:val="22"/>
          <w:szCs w:val="22"/>
          <w:lang w:eastAsia="en-GB"/>
          <w14:ligatures w14:val="none"/>
        </w:rPr>
        <w:t xml:space="preserve">. Available at: </w:t>
      </w:r>
      <w:hyperlink r:id="rId14" w:tgtFrame="_new" w:history="1">
        <w:r w:rsidRPr="00F5170E">
          <w:rPr>
            <w:rFonts w:ascii="Arial" w:eastAsia="Times New Roman" w:hAnsi="Arial" w:cs="Arial"/>
            <w:color w:val="0000FF"/>
            <w:kern w:val="0"/>
            <w:sz w:val="22"/>
            <w:szCs w:val="22"/>
            <w:u w:val="single"/>
            <w:lang w:eastAsia="en-GB"/>
            <w14:ligatures w14:val="none"/>
          </w:rPr>
          <w:t>https://www.skillsforcare.org.uk</w:t>
        </w:r>
      </w:hyperlink>
      <w:r w:rsidRPr="00F5170E">
        <w:rPr>
          <w:rFonts w:ascii="Arial" w:eastAsia="Times New Roman" w:hAnsi="Arial" w:cs="Arial"/>
          <w:kern w:val="0"/>
          <w:sz w:val="22"/>
          <w:szCs w:val="22"/>
          <w:lang w:eastAsia="en-GB"/>
          <w14:ligatures w14:val="none"/>
        </w:rPr>
        <w:t xml:space="preserve"> (Accessed: 17 April 2026).</w:t>
      </w:r>
    </w:p>
    <w:p w14:paraId="7B0A01BC" w14:textId="77777777" w:rsidR="00BA0B84" w:rsidRPr="00F5170E" w:rsidRDefault="00BA0B84" w:rsidP="00BA0B84">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Thompson, N. (2021) </w:t>
      </w:r>
      <w:r w:rsidRPr="00F5170E">
        <w:rPr>
          <w:rFonts w:ascii="Arial" w:eastAsia="Times New Roman" w:hAnsi="Arial" w:cs="Arial"/>
          <w:i/>
          <w:iCs/>
          <w:kern w:val="0"/>
          <w:sz w:val="22"/>
          <w:szCs w:val="22"/>
          <w:lang w:eastAsia="en-GB"/>
          <w14:ligatures w14:val="none"/>
        </w:rPr>
        <w:t>Effective Communication in Health and Social Care</w:t>
      </w:r>
      <w:r w:rsidRPr="00F5170E">
        <w:rPr>
          <w:rFonts w:ascii="Arial" w:eastAsia="Times New Roman" w:hAnsi="Arial" w:cs="Arial"/>
          <w:kern w:val="0"/>
          <w:sz w:val="22"/>
          <w:szCs w:val="22"/>
          <w:lang w:eastAsia="en-GB"/>
          <w14:ligatures w14:val="none"/>
        </w:rPr>
        <w:t>. London: Palgrave.</w:t>
      </w:r>
    </w:p>
    <w:p w14:paraId="49F19018" w14:textId="77777777" w:rsidR="00BA0B84" w:rsidRPr="00F5170E" w:rsidRDefault="00BA0B84" w:rsidP="00ED77E7">
      <w:pPr>
        <w:spacing w:before="100" w:beforeAutospacing="1" w:after="100" w:afterAutospacing="1" w:line="360" w:lineRule="auto"/>
        <w:rPr>
          <w:rFonts w:ascii="Arial" w:eastAsia="Times New Roman" w:hAnsi="Arial" w:cs="Arial"/>
          <w:kern w:val="0"/>
          <w:sz w:val="22"/>
          <w:szCs w:val="22"/>
          <w:lang w:eastAsia="en-GB"/>
          <w14:ligatures w14:val="none"/>
        </w:rPr>
      </w:pPr>
      <w:r w:rsidRPr="00F5170E">
        <w:rPr>
          <w:rFonts w:ascii="Arial" w:eastAsia="Times New Roman" w:hAnsi="Arial" w:cs="Arial"/>
          <w:kern w:val="0"/>
          <w:sz w:val="22"/>
          <w:szCs w:val="22"/>
          <w:lang w:eastAsia="en-GB"/>
          <w14:ligatures w14:val="none"/>
        </w:rPr>
        <w:t xml:space="preserve">World Health Organization (2021) </w:t>
      </w:r>
      <w:r w:rsidRPr="00F5170E">
        <w:rPr>
          <w:rFonts w:ascii="Arial" w:eastAsia="Times New Roman" w:hAnsi="Arial" w:cs="Arial"/>
          <w:i/>
          <w:iCs/>
          <w:kern w:val="0"/>
          <w:sz w:val="22"/>
          <w:szCs w:val="22"/>
          <w:lang w:eastAsia="en-GB"/>
          <w14:ligatures w14:val="none"/>
        </w:rPr>
        <w:t>Patient Safety and Communication</w:t>
      </w:r>
      <w:r w:rsidRPr="00F5170E">
        <w:rPr>
          <w:rFonts w:ascii="Arial" w:eastAsia="Times New Roman" w:hAnsi="Arial" w:cs="Arial"/>
          <w:kern w:val="0"/>
          <w:sz w:val="22"/>
          <w:szCs w:val="22"/>
          <w:lang w:eastAsia="en-GB"/>
          <w14:ligatures w14:val="none"/>
        </w:rPr>
        <w:t xml:space="preserve">. Available at: </w:t>
      </w:r>
      <w:hyperlink r:id="rId15" w:tgtFrame="_new" w:history="1">
        <w:r w:rsidRPr="00F5170E">
          <w:rPr>
            <w:rFonts w:ascii="Arial" w:eastAsia="Times New Roman" w:hAnsi="Arial" w:cs="Arial"/>
            <w:color w:val="0000FF"/>
            <w:kern w:val="0"/>
            <w:sz w:val="22"/>
            <w:szCs w:val="22"/>
            <w:u w:val="single"/>
            <w:lang w:eastAsia="en-GB"/>
            <w14:ligatures w14:val="none"/>
          </w:rPr>
          <w:t>https://www.who.int</w:t>
        </w:r>
      </w:hyperlink>
      <w:r w:rsidRPr="00F5170E">
        <w:rPr>
          <w:rFonts w:ascii="Arial" w:eastAsia="Times New Roman" w:hAnsi="Arial" w:cs="Arial"/>
          <w:kern w:val="0"/>
          <w:sz w:val="22"/>
          <w:szCs w:val="22"/>
          <w:lang w:eastAsia="en-GB"/>
          <w14:ligatures w14:val="none"/>
        </w:rPr>
        <w:t xml:space="preserve"> (Accessed: 17 April 2026).</w:t>
      </w:r>
    </w:p>
    <w:sectPr w:rsidR="00BA0B84" w:rsidRPr="00F5170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07686" w14:textId="77777777" w:rsidR="007C6BA5" w:rsidRDefault="007C6BA5" w:rsidP="00BA0B84">
      <w:pPr>
        <w:spacing w:after="0" w:line="240" w:lineRule="auto"/>
      </w:pPr>
      <w:r>
        <w:separator/>
      </w:r>
    </w:p>
  </w:endnote>
  <w:endnote w:type="continuationSeparator" w:id="0">
    <w:p w14:paraId="0537E877" w14:textId="77777777" w:rsidR="007C6BA5" w:rsidRDefault="007C6BA5" w:rsidP="00BA0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370447"/>
      <w:docPartObj>
        <w:docPartGallery w:val="Page Numbers (Bottom of Page)"/>
        <w:docPartUnique/>
      </w:docPartObj>
    </w:sdtPr>
    <w:sdtEndPr>
      <w:rPr>
        <w:noProof/>
      </w:rPr>
    </w:sdtEndPr>
    <w:sdtContent>
      <w:p w14:paraId="3A7A6F16" w14:textId="74519869" w:rsidR="00BA0B84" w:rsidRDefault="00BA0B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9C06CD" w14:textId="77777777" w:rsidR="00BA0B84" w:rsidRDefault="00BA0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69EBB" w14:textId="77777777" w:rsidR="007C6BA5" w:rsidRDefault="007C6BA5" w:rsidP="00BA0B84">
      <w:pPr>
        <w:spacing w:after="0" w:line="240" w:lineRule="auto"/>
      </w:pPr>
      <w:r>
        <w:separator/>
      </w:r>
    </w:p>
  </w:footnote>
  <w:footnote w:type="continuationSeparator" w:id="0">
    <w:p w14:paraId="5CA18ECA" w14:textId="77777777" w:rsidR="007C6BA5" w:rsidRDefault="007C6BA5" w:rsidP="00BA0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B84"/>
    <w:rsid w:val="00041CE0"/>
    <w:rsid w:val="001409F4"/>
    <w:rsid w:val="001E33BC"/>
    <w:rsid w:val="002E0C6E"/>
    <w:rsid w:val="00652F70"/>
    <w:rsid w:val="006E1EB9"/>
    <w:rsid w:val="007C6BA5"/>
    <w:rsid w:val="008C0014"/>
    <w:rsid w:val="009B2443"/>
    <w:rsid w:val="00AA7011"/>
    <w:rsid w:val="00B5517F"/>
    <w:rsid w:val="00B75D68"/>
    <w:rsid w:val="00B9627E"/>
    <w:rsid w:val="00BA0B84"/>
    <w:rsid w:val="00C0457D"/>
    <w:rsid w:val="00C42E4F"/>
    <w:rsid w:val="00CD2BE7"/>
    <w:rsid w:val="00D4076B"/>
    <w:rsid w:val="00D66BBB"/>
    <w:rsid w:val="00E02219"/>
    <w:rsid w:val="00E7672F"/>
    <w:rsid w:val="00ED77E7"/>
    <w:rsid w:val="00F07634"/>
    <w:rsid w:val="00F5170E"/>
    <w:rsid w:val="00FF6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7B66D"/>
  <w15:chartTrackingRefBased/>
  <w15:docId w15:val="{D7302162-712C-4A7C-A255-EBE26CC5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2E0C6E"/>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BA0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0C6E"/>
    <w:rPr>
      <w:rFonts w:ascii="Times New Roman" w:eastAsiaTheme="majorEastAsia" w:hAnsi="Times New Roman" w:cstheme="majorBidi"/>
      <w:b/>
      <w:color w:val="000000" w:themeColor="text1"/>
      <w:szCs w:val="32"/>
    </w:rPr>
  </w:style>
  <w:style w:type="character" w:customStyle="1" w:styleId="Heading1Char">
    <w:name w:val="Heading 1 Char"/>
    <w:basedOn w:val="DefaultParagraphFont"/>
    <w:link w:val="Heading1"/>
    <w:uiPriority w:val="9"/>
    <w:rsid w:val="00BA0B84"/>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BA0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B84"/>
    <w:rPr>
      <w:rFonts w:eastAsiaTheme="majorEastAsia" w:cstheme="majorBidi"/>
      <w:color w:val="272727" w:themeColor="text1" w:themeTint="D8"/>
    </w:rPr>
  </w:style>
  <w:style w:type="paragraph" w:styleId="Title">
    <w:name w:val="Title"/>
    <w:basedOn w:val="Normal"/>
    <w:next w:val="Normal"/>
    <w:link w:val="TitleChar"/>
    <w:uiPriority w:val="10"/>
    <w:qFormat/>
    <w:rsid w:val="00BA0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B84"/>
    <w:pPr>
      <w:spacing w:before="160"/>
      <w:jc w:val="center"/>
    </w:pPr>
    <w:rPr>
      <w:i/>
      <w:iCs/>
      <w:color w:val="404040" w:themeColor="text1" w:themeTint="BF"/>
    </w:rPr>
  </w:style>
  <w:style w:type="character" w:customStyle="1" w:styleId="QuoteChar">
    <w:name w:val="Quote Char"/>
    <w:basedOn w:val="DefaultParagraphFont"/>
    <w:link w:val="Quote"/>
    <w:uiPriority w:val="29"/>
    <w:rsid w:val="00BA0B84"/>
    <w:rPr>
      <w:i/>
      <w:iCs/>
      <w:color w:val="404040" w:themeColor="text1" w:themeTint="BF"/>
    </w:rPr>
  </w:style>
  <w:style w:type="paragraph" w:styleId="ListParagraph">
    <w:name w:val="List Paragraph"/>
    <w:basedOn w:val="Normal"/>
    <w:uiPriority w:val="34"/>
    <w:qFormat/>
    <w:rsid w:val="00BA0B84"/>
    <w:pPr>
      <w:ind w:left="720"/>
      <w:contextualSpacing/>
    </w:pPr>
  </w:style>
  <w:style w:type="character" w:styleId="IntenseEmphasis">
    <w:name w:val="Intense Emphasis"/>
    <w:basedOn w:val="DefaultParagraphFont"/>
    <w:uiPriority w:val="21"/>
    <w:qFormat/>
    <w:rsid w:val="00BA0B84"/>
    <w:rPr>
      <w:i/>
      <w:iCs/>
      <w:color w:val="0F4761" w:themeColor="accent1" w:themeShade="BF"/>
    </w:rPr>
  </w:style>
  <w:style w:type="paragraph" w:styleId="IntenseQuote">
    <w:name w:val="Intense Quote"/>
    <w:basedOn w:val="Normal"/>
    <w:next w:val="Normal"/>
    <w:link w:val="IntenseQuoteChar"/>
    <w:uiPriority w:val="30"/>
    <w:qFormat/>
    <w:rsid w:val="00BA0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B84"/>
    <w:rPr>
      <w:i/>
      <w:iCs/>
      <w:color w:val="0F4761" w:themeColor="accent1" w:themeShade="BF"/>
    </w:rPr>
  </w:style>
  <w:style w:type="character" w:styleId="IntenseReference">
    <w:name w:val="Intense Reference"/>
    <w:basedOn w:val="DefaultParagraphFont"/>
    <w:uiPriority w:val="32"/>
    <w:qFormat/>
    <w:rsid w:val="00BA0B84"/>
    <w:rPr>
      <w:b/>
      <w:bCs/>
      <w:smallCaps/>
      <w:color w:val="0F4761" w:themeColor="accent1" w:themeShade="BF"/>
      <w:spacing w:val="5"/>
    </w:rPr>
  </w:style>
  <w:style w:type="paragraph" w:styleId="NormalWeb">
    <w:name w:val="Normal (Web)"/>
    <w:basedOn w:val="Normal"/>
    <w:uiPriority w:val="99"/>
    <w:semiHidden/>
    <w:unhideWhenUsed/>
    <w:rsid w:val="00BA0B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A0B84"/>
    <w:rPr>
      <w:b/>
      <w:bCs/>
    </w:rPr>
  </w:style>
  <w:style w:type="paragraph" w:styleId="Header">
    <w:name w:val="header"/>
    <w:basedOn w:val="Normal"/>
    <w:link w:val="HeaderChar"/>
    <w:uiPriority w:val="99"/>
    <w:unhideWhenUsed/>
    <w:rsid w:val="00BA0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B84"/>
  </w:style>
  <w:style w:type="paragraph" w:styleId="Footer">
    <w:name w:val="footer"/>
    <w:basedOn w:val="Normal"/>
    <w:link w:val="FooterChar"/>
    <w:uiPriority w:val="99"/>
    <w:unhideWhenUsed/>
    <w:rsid w:val="00BA0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B84"/>
  </w:style>
  <w:style w:type="paragraph" w:styleId="TOCHeading">
    <w:name w:val="TOC Heading"/>
    <w:basedOn w:val="Heading1"/>
    <w:next w:val="Normal"/>
    <w:uiPriority w:val="39"/>
    <w:unhideWhenUsed/>
    <w:qFormat/>
    <w:rsid w:val="00BA0B8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A0B84"/>
    <w:pPr>
      <w:spacing w:after="100"/>
      <w:ind w:left="240"/>
    </w:pPr>
  </w:style>
  <w:style w:type="character" w:styleId="Hyperlink">
    <w:name w:val="Hyperlink"/>
    <w:basedOn w:val="DefaultParagraphFont"/>
    <w:uiPriority w:val="99"/>
    <w:unhideWhenUsed/>
    <w:rsid w:val="00BA0B8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hyperlink" Target="https://www.england.nhs.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digital.nhs.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ico.org.uk" TargetMode="External"/><Relationship Id="rId5" Type="http://schemas.openxmlformats.org/officeDocument/2006/relationships/endnotes" Target="endnotes.xml"/><Relationship Id="rId15" Type="http://schemas.openxmlformats.org/officeDocument/2006/relationships/hyperlink" Target="https://www.who.int" TargetMode="External"/><Relationship Id="rId10" Type="http://schemas.openxmlformats.org/officeDocument/2006/relationships/hyperlink" Target="https://www.hee.nhs.uk" TargetMode="External"/><Relationship Id="rId4" Type="http://schemas.openxmlformats.org/officeDocument/2006/relationships/footnotes" Target="footnotes.xml"/><Relationship Id="rId9" Type="http://schemas.openxmlformats.org/officeDocument/2006/relationships/hyperlink" Target="https://www.gov.uk"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Matez Imad Shahab (2417642)</cp:lastModifiedBy>
  <cp:revision>10</cp:revision>
  <dcterms:created xsi:type="dcterms:W3CDTF">2026-04-17T13:28:00Z</dcterms:created>
  <dcterms:modified xsi:type="dcterms:W3CDTF">2026-04-18T18:30:00Z</dcterms:modified>
</cp:coreProperties>
</file>