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B94B51" w14:textId="53C1882B" w:rsidR="00FA4A21" w:rsidRPr="00FA4A21" w:rsidRDefault="00FA4A21" w:rsidP="00FA4A21">
      <w:pPr>
        <w:ind w:left="0"/>
        <w:jc w:val="both"/>
        <w:rPr>
          <w:rFonts w:ascii="Calibri" w:hAnsi="Calibri" w:cs="Calibri"/>
          <w:b/>
          <w:bCs/>
          <w:color w:val="auto"/>
          <w:u w:val="single"/>
        </w:rPr>
      </w:pPr>
      <w:r>
        <w:rPr>
          <w:rFonts w:ascii="Calibri" w:hAnsi="Calibri" w:cs="Calibri"/>
          <w:b/>
          <w:color w:val="auto"/>
        </w:rPr>
        <w:t xml:space="preserve">  </w:t>
      </w:r>
      <w:r w:rsidRPr="00FA4A21">
        <w:rPr>
          <w:rFonts w:ascii="Calibri" w:hAnsi="Calibri" w:cs="Calibri"/>
          <w:b/>
          <w:bCs/>
          <w:color w:val="auto"/>
          <w:u w:val="single"/>
        </w:rPr>
        <w:t>Task One</w:t>
      </w:r>
    </w:p>
    <w:p w14:paraId="348B4555" w14:textId="77777777" w:rsidR="00FA4A21" w:rsidRPr="00FA4A21" w:rsidRDefault="00FA4A21" w:rsidP="00FA4A21">
      <w:pPr>
        <w:jc w:val="both"/>
        <w:rPr>
          <w:rFonts w:ascii="Calibri" w:hAnsi="Calibri" w:cs="Calibri"/>
          <w:color w:val="auto"/>
        </w:rPr>
      </w:pPr>
      <w:r w:rsidRPr="00FA4A21">
        <w:rPr>
          <w:rFonts w:ascii="Calibri" w:hAnsi="Calibri" w:cs="Calibri"/>
          <w:color w:val="auto"/>
        </w:rPr>
        <w:t xml:space="preserve">Dear Thomas, </w:t>
      </w:r>
    </w:p>
    <w:p w14:paraId="5DEF9EBA" w14:textId="77777777" w:rsidR="00FA4A21" w:rsidRPr="00FA4A21" w:rsidRDefault="00FA4A21" w:rsidP="00FA4A21">
      <w:pPr>
        <w:jc w:val="both"/>
        <w:rPr>
          <w:rFonts w:ascii="Calibri" w:hAnsi="Calibri" w:cs="Calibri"/>
          <w:color w:val="auto"/>
        </w:rPr>
      </w:pPr>
      <w:r w:rsidRPr="00FA4A21">
        <w:rPr>
          <w:rFonts w:ascii="Calibri" w:hAnsi="Calibri" w:cs="Calibri"/>
          <w:color w:val="auto"/>
        </w:rPr>
        <w:t xml:space="preserve">Thank you for reaching out to me </w:t>
      </w:r>
      <w:proofErr w:type="gramStart"/>
      <w:r w:rsidRPr="00FA4A21">
        <w:rPr>
          <w:rFonts w:ascii="Calibri" w:hAnsi="Calibri" w:cs="Calibri"/>
          <w:color w:val="auto"/>
        </w:rPr>
        <w:t>in regard to</w:t>
      </w:r>
      <w:proofErr w:type="gramEnd"/>
      <w:r w:rsidRPr="00FA4A21">
        <w:rPr>
          <w:rFonts w:ascii="Calibri" w:hAnsi="Calibri" w:cs="Calibri"/>
          <w:color w:val="auto"/>
        </w:rPr>
        <w:t xml:space="preserve"> representing your wife Linda with her road traffic accident. Before I agree to represent her, I must point out some ethical issues which could arise while doing so. As I had witnessed the accident during my lunch break, I believe that as a witness and being the representative, it can cause a conflict of interest. As you know according to the Solicitors Regulation Authority 6.1-6.2 that I must not act if there is a significant risk or my own interest conflict (SRA, 2018) and being a friend outside of work will be seen as a conflict as I am friendly with my client. </w:t>
      </w:r>
    </w:p>
    <w:p w14:paraId="4CA91F09" w14:textId="77777777" w:rsidR="00FA4A21" w:rsidRPr="00FA4A21" w:rsidRDefault="00FA4A21" w:rsidP="00FA4A21">
      <w:pPr>
        <w:jc w:val="both"/>
        <w:rPr>
          <w:rFonts w:ascii="Calibri" w:hAnsi="Calibri" w:cs="Calibri"/>
          <w:color w:val="auto"/>
        </w:rPr>
      </w:pPr>
      <w:r w:rsidRPr="00FA4A21">
        <w:rPr>
          <w:rFonts w:ascii="Calibri" w:hAnsi="Calibri" w:cs="Calibri"/>
          <w:color w:val="auto"/>
        </w:rPr>
        <w:t xml:space="preserve">You are my managing partner and a close </w:t>
      </w:r>
      <w:proofErr w:type="gramStart"/>
      <w:r w:rsidRPr="00FA4A21">
        <w:rPr>
          <w:rFonts w:ascii="Calibri" w:hAnsi="Calibri" w:cs="Calibri"/>
          <w:color w:val="auto"/>
        </w:rPr>
        <w:t>personal friend</w:t>
      </w:r>
      <w:proofErr w:type="gramEnd"/>
      <w:r w:rsidRPr="00FA4A21">
        <w:rPr>
          <w:rFonts w:ascii="Calibri" w:hAnsi="Calibri" w:cs="Calibri"/>
          <w:color w:val="auto"/>
        </w:rPr>
        <w:t xml:space="preserve">. Rumours are going round the office that Mrs Jones is addicted to opioids and if this deemed to be true I feel that if I were to represent her and know this was the reason for the accident along with the glass of wine that had accompanied her meal this afternoon when we had met for lunch, I feel I cannot defend her as her lawyer and be a witness knowing that the reason for the accident could be down to opioid misuse and alcohol consumption, I feel I would be misleading the court and the jury if it were to go as far as that. I believe that the prosecution would see that I was the defending lawyer </w:t>
      </w:r>
      <w:proofErr w:type="gramStart"/>
      <w:r w:rsidRPr="00FA4A21">
        <w:rPr>
          <w:rFonts w:ascii="Calibri" w:hAnsi="Calibri" w:cs="Calibri"/>
          <w:color w:val="auto"/>
        </w:rPr>
        <w:t>and also</w:t>
      </w:r>
      <w:proofErr w:type="gramEnd"/>
      <w:r w:rsidRPr="00FA4A21">
        <w:rPr>
          <w:rFonts w:ascii="Calibri" w:hAnsi="Calibri" w:cs="Calibri"/>
          <w:color w:val="auto"/>
        </w:rPr>
        <w:t xml:space="preserve"> witness and that they would try to create a situation in order for me to be struck off as a witness or as the defending solicitor, again as it could be seen as a conflict of interest and also a breach in confidentiality as witnesses are not allowed to know any important information regarding cases.  </w:t>
      </w:r>
    </w:p>
    <w:p w14:paraId="0F187177" w14:textId="77777777" w:rsidR="00FA4A21" w:rsidRPr="00FA4A21" w:rsidRDefault="00FA4A21" w:rsidP="00FA4A21">
      <w:pPr>
        <w:jc w:val="both"/>
        <w:rPr>
          <w:rFonts w:ascii="Calibri" w:hAnsi="Calibri" w:cs="Calibri"/>
          <w:color w:val="auto"/>
        </w:rPr>
      </w:pPr>
      <w:r w:rsidRPr="00FA4A21">
        <w:rPr>
          <w:rFonts w:ascii="Calibri" w:hAnsi="Calibri" w:cs="Calibri"/>
          <w:color w:val="auto"/>
        </w:rPr>
        <w:t xml:space="preserve">Misleading the court is as you know a serious allegation, looking at the case of Peter Gray who had been investigated for misleading the court </w:t>
      </w:r>
      <w:proofErr w:type="gramStart"/>
      <w:r w:rsidRPr="00FA4A21">
        <w:rPr>
          <w:rFonts w:ascii="Calibri" w:hAnsi="Calibri" w:cs="Calibri"/>
          <w:color w:val="auto"/>
        </w:rPr>
        <w:t>in order to</w:t>
      </w:r>
      <w:proofErr w:type="gramEnd"/>
      <w:r w:rsidRPr="00FA4A21">
        <w:rPr>
          <w:rFonts w:ascii="Calibri" w:hAnsi="Calibri" w:cs="Calibri"/>
          <w:color w:val="auto"/>
        </w:rPr>
        <w:t xml:space="preserve"> gain the outcome he was looking for. He inevitable had been investigated by the Solicitors Regulation Authority and the Solicitors Disciplinary Tribunal and was in fact struck off from practicing (Hanif, 2021), and with my knowledge of how the crash may have occurred and I had failed to notify the prosecution that I knew this information it could jeopardise the entire case and the outcome wanted for Mrs Jones.</w:t>
      </w:r>
    </w:p>
    <w:p w14:paraId="69B5B203" w14:textId="77777777" w:rsidR="00FA4A21" w:rsidRDefault="00FA4A21" w:rsidP="00FA4A21">
      <w:pPr>
        <w:jc w:val="both"/>
        <w:rPr>
          <w:rFonts w:ascii="Calibri" w:hAnsi="Calibri" w:cs="Calibri"/>
          <w:color w:val="auto"/>
        </w:rPr>
      </w:pPr>
      <w:r w:rsidRPr="00FA4A21">
        <w:rPr>
          <w:rFonts w:ascii="Calibri" w:hAnsi="Calibri" w:cs="Calibri"/>
          <w:color w:val="auto"/>
        </w:rPr>
        <w:t xml:space="preserve">As much as I would have liked the opportunity to represent </w:t>
      </w:r>
      <w:proofErr w:type="gramStart"/>
      <w:r w:rsidRPr="00FA4A21">
        <w:rPr>
          <w:rFonts w:ascii="Calibri" w:hAnsi="Calibri" w:cs="Calibri"/>
          <w:color w:val="auto"/>
        </w:rPr>
        <w:t>Mrs Jones</w:t>
      </w:r>
      <w:proofErr w:type="gramEnd"/>
      <w:r w:rsidRPr="00FA4A21">
        <w:rPr>
          <w:rFonts w:ascii="Calibri" w:hAnsi="Calibri" w:cs="Calibri"/>
          <w:color w:val="auto"/>
        </w:rPr>
        <w:t xml:space="preserve"> I believe that the case would be handled correctly by another colleague. Thank you for reaching </w:t>
      </w:r>
    </w:p>
    <w:p w14:paraId="37C5A9DD" w14:textId="4291AD64" w:rsidR="00FA4A21" w:rsidRPr="00FA4A21" w:rsidRDefault="00FA4A21" w:rsidP="00FA4A21">
      <w:pPr>
        <w:jc w:val="both"/>
        <w:rPr>
          <w:rFonts w:ascii="Calibri" w:hAnsi="Calibri" w:cs="Calibri"/>
          <w:color w:val="auto"/>
        </w:rPr>
      </w:pPr>
      <w:r w:rsidRPr="00FA4A21">
        <w:rPr>
          <w:rFonts w:ascii="Calibri" w:hAnsi="Calibri" w:cs="Calibri"/>
          <w:color w:val="auto"/>
        </w:rPr>
        <w:t>out to me and I hope she has the outcome she wants.</w:t>
      </w:r>
    </w:p>
    <w:p w14:paraId="5E568C7B" w14:textId="77777777" w:rsidR="00FA4A21" w:rsidRDefault="00FA4A21" w:rsidP="00FA4A21">
      <w:pPr>
        <w:jc w:val="both"/>
        <w:rPr>
          <w:rFonts w:ascii="Calibri" w:hAnsi="Calibri" w:cs="Calibri"/>
          <w:color w:val="auto"/>
        </w:rPr>
      </w:pPr>
    </w:p>
    <w:p w14:paraId="35124FA3" w14:textId="7A7B1160" w:rsidR="00FA4A21" w:rsidRPr="00FA4A21" w:rsidRDefault="00FA4A21" w:rsidP="00FA4A21">
      <w:pPr>
        <w:jc w:val="both"/>
        <w:rPr>
          <w:rFonts w:ascii="Calibri" w:hAnsi="Calibri" w:cs="Calibri"/>
          <w:color w:val="auto"/>
        </w:rPr>
      </w:pPr>
      <w:r w:rsidRPr="00FA4A21">
        <w:rPr>
          <w:rFonts w:ascii="Calibri" w:hAnsi="Calibri" w:cs="Calibri"/>
          <w:color w:val="auto"/>
        </w:rPr>
        <w:t>Kind Regards</w:t>
      </w:r>
    </w:p>
    <w:p w14:paraId="05E575B3" w14:textId="77777777" w:rsidR="00FA4A21" w:rsidRDefault="00FA4A21" w:rsidP="00FA4A21">
      <w:pPr>
        <w:jc w:val="both"/>
        <w:rPr>
          <w:color w:val="auto"/>
        </w:rPr>
      </w:pPr>
    </w:p>
    <w:p w14:paraId="1A85FD94" w14:textId="39582739" w:rsidR="00FA4A21" w:rsidRPr="00FA4A21" w:rsidRDefault="00FA4A21" w:rsidP="00FA4A21">
      <w:pPr>
        <w:jc w:val="both"/>
        <w:rPr>
          <w:rFonts w:ascii="Calibri" w:hAnsi="Calibri" w:cs="Calibri"/>
          <w:color w:val="auto"/>
        </w:rPr>
      </w:pPr>
      <w:r w:rsidRPr="00FA4A21">
        <w:rPr>
          <w:rFonts w:ascii="Calibri" w:hAnsi="Calibri" w:cs="Calibri"/>
          <w:color w:val="auto"/>
        </w:rPr>
        <w:t>Shannon Clark</w:t>
      </w:r>
    </w:p>
    <w:p w14:paraId="2915414B" w14:textId="215DD6AF" w:rsidR="00EA2E9A" w:rsidRPr="00FA4A21" w:rsidRDefault="00EA2E9A" w:rsidP="00EA2E9A">
      <w:pPr>
        <w:ind w:left="0"/>
        <w:rPr>
          <w:rFonts w:ascii="Calibri" w:hAnsi="Calibri" w:cs="Calibri"/>
          <w:color w:val="auto"/>
        </w:rPr>
      </w:pPr>
    </w:p>
    <w:p w14:paraId="6378756F" w14:textId="0C7EF8BD" w:rsidR="009727C4" w:rsidRPr="00FA4A21" w:rsidRDefault="009727C4" w:rsidP="009727C4">
      <w:pPr>
        <w:pStyle w:val="Heading1"/>
        <w:framePr w:hSpace="0" w:wrap="auto" w:vAnchor="margin" w:hAnchor="text" w:xAlign="left" w:yAlign="inline"/>
        <w:rPr>
          <w:rFonts w:ascii="Calibri" w:hAnsi="Calibri" w:cs="Calibri"/>
        </w:rPr>
      </w:pPr>
    </w:p>
    <w:tbl>
      <w:tblPr>
        <w:tblpPr w:leftFromText="180" w:rightFromText="180" w:vertAnchor="text" w:horzAnchor="margin" w:tblpY="-359"/>
        <w:tblW w:w="5000" w:type="pct"/>
        <w:tblLayout w:type="fixed"/>
        <w:tblCellMar>
          <w:left w:w="115" w:type="dxa"/>
          <w:right w:w="115" w:type="dxa"/>
        </w:tblCellMar>
        <w:tblLook w:val="0600" w:firstRow="0" w:lastRow="0" w:firstColumn="0" w:lastColumn="0" w:noHBand="1" w:noVBand="1"/>
      </w:tblPr>
      <w:tblGrid>
        <w:gridCol w:w="3355"/>
        <w:gridCol w:w="3364"/>
        <w:gridCol w:w="3364"/>
        <w:gridCol w:w="5037"/>
      </w:tblGrid>
      <w:tr w:rsidR="009727C4" w14:paraId="6F384C37" w14:textId="77777777" w:rsidTr="009727C4">
        <w:trPr>
          <w:trHeight w:val="6663"/>
        </w:trPr>
        <w:tc>
          <w:tcPr>
            <w:tcW w:w="3355" w:type="dxa"/>
            <w:shd w:val="clear" w:color="auto" w:fill="7AB338" w:themeFill="accent1"/>
          </w:tcPr>
          <w:p w14:paraId="1F3E082E" w14:textId="77777777" w:rsidR="009727C4" w:rsidRPr="009727C4" w:rsidRDefault="009727C4" w:rsidP="009727C4">
            <w:pPr>
              <w:pStyle w:val="Heading1"/>
              <w:framePr w:hSpace="0" w:wrap="auto" w:vAnchor="margin" w:hAnchor="text" w:xAlign="left" w:yAlign="inline"/>
              <w:rPr>
                <w:color w:val="808080"/>
              </w:rPr>
            </w:pPr>
            <w:r w:rsidRPr="009727C4">
              <w:t>How to address a judge</w:t>
            </w:r>
          </w:p>
          <w:p w14:paraId="29CC92EC" w14:textId="25449EBA" w:rsidR="009727C4" w:rsidRPr="009727C4" w:rsidRDefault="009727C4" w:rsidP="009727C4">
            <w:pPr>
              <w:rPr>
                <w:rFonts w:ascii="Calibri" w:hAnsi="Calibri" w:cs="Calibri"/>
              </w:rPr>
            </w:pPr>
            <w:r w:rsidRPr="009727C4">
              <w:rPr>
                <w:rFonts w:ascii="Calibri" w:hAnsi="Calibri" w:cs="Calibri"/>
              </w:rPr>
              <w:t>There are different ways to address a Judge within the UK legal system. Depending on seniority, when speaking to a senior judge, court of appeal judge or a high court judge you will address them as My Lord or My Lady. When speaking to high court masters and registrars they would be addressed as Master, Registrar or Judge. When speaking to a Circuit Judge they would be addressed as Your Honour. Employment, Tribunal and District Judges would be addressed as Sir or Madam. By knowing the correct terminology will save for future embarrassment (Judiciary, 2010).</w:t>
            </w:r>
          </w:p>
        </w:tc>
        <w:tc>
          <w:tcPr>
            <w:tcW w:w="3364" w:type="dxa"/>
            <w:shd w:val="clear" w:color="auto" w:fill="515360" w:themeFill="text2"/>
          </w:tcPr>
          <w:p w14:paraId="282D22C8" w14:textId="77777777" w:rsidR="009727C4" w:rsidRPr="009727C4" w:rsidRDefault="009727C4" w:rsidP="009727C4">
            <w:pPr>
              <w:rPr>
                <w:rFonts w:asciiTheme="majorHAnsi" w:hAnsiTheme="majorHAnsi" w:cs="Calibri"/>
                <w:b/>
                <w:bCs/>
                <w:sz w:val="32"/>
                <w:szCs w:val="32"/>
              </w:rPr>
            </w:pPr>
            <w:r w:rsidRPr="009727C4">
              <w:rPr>
                <w:rFonts w:asciiTheme="majorHAnsi" w:hAnsiTheme="majorHAnsi" w:cs="Calibri"/>
                <w:b/>
                <w:bCs/>
                <w:sz w:val="32"/>
                <w:szCs w:val="32"/>
              </w:rPr>
              <w:t>Proper Attire for Court</w:t>
            </w:r>
          </w:p>
          <w:p w14:paraId="669C0B3A" w14:textId="293DD748" w:rsidR="009727C4" w:rsidRPr="009727C4" w:rsidRDefault="009727C4" w:rsidP="009727C4">
            <w:pPr>
              <w:rPr>
                <w:rFonts w:ascii="Calibri" w:hAnsi="Calibri" w:cs="Calibri"/>
              </w:rPr>
            </w:pPr>
            <w:r>
              <w:t xml:space="preserve">When attending court whether as prosecutor or defence attorney there is a correct way you must dress. With it being an official setting, you must look professional. You must dress yourself properly, white shirts nothing brightly coloured. Females may wear black or grey skirts </w:t>
            </w:r>
            <w:proofErr w:type="gramStart"/>
            <w:r>
              <w:t>and also</w:t>
            </w:r>
            <w:proofErr w:type="gramEnd"/>
            <w:r>
              <w:t xml:space="preserve"> dark coloured dresses are deemed appropriate for a day in court, no large amounts of jewellery, no over the top makeup minim</w:t>
            </w:r>
            <w:r w:rsidR="00EA2E9A">
              <w:t>a</w:t>
            </w:r>
            <w:r>
              <w:t>l is best (Reed, 2020)</w:t>
            </w:r>
          </w:p>
        </w:tc>
        <w:tc>
          <w:tcPr>
            <w:tcW w:w="3364" w:type="dxa"/>
            <w:shd w:val="clear" w:color="auto" w:fill="C9CCD6" w:themeFill="background2" w:themeFillTint="99"/>
          </w:tcPr>
          <w:p w14:paraId="6EF8F669" w14:textId="7F2D0A3C" w:rsidR="00EA2E9A" w:rsidRPr="00A40904" w:rsidRDefault="00EA2E9A" w:rsidP="00EA2E9A">
            <w:pPr>
              <w:ind w:left="0"/>
              <w:rPr>
                <w:color w:val="auto"/>
              </w:rPr>
            </w:pPr>
            <w:r w:rsidRPr="00A40904">
              <w:rPr>
                <w:b/>
                <w:bCs/>
                <w:color w:val="auto"/>
              </w:rPr>
              <w:t xml:space="preserve">Code of Conduct: </w:t>
            </w:r>
            <w:r w:rsidRPr="009727C4">
              <w:rPr>
                <w:rFonts w:ascii="Calibri" w:hAnsi="Calibri" w:cs="Calibri"/>
                <w:color w:val="auto"/>
              </w:rPr>
              <w:t>The code of conduct outlines the standards of professionalism expected by the SRA and the public. The conduct is applied to your behaviour relating to your practice, and to compromises a framework of ethical and competent work. You must be able to exercise your judgement correctly when deciding on a course of action. You are personally held accountable for the code of conduct, and it is your duty to make sure it is followed correctly. A failure to do so may result in a disciplinary or even a tribunal decision (SRA, 2018)</w:t>
            </w:r>
          </w:p>
          <w:p w14:paraId="1EEE9823" w14:textId="2DBD1AA6" w:rsidR="009727C4" w:rsidRPr="00EA2E9A" w:rsidRDefault="00EA2E9A" w:rsidP="00EA2E9A">
            <w:pPr>
              <w:pStyle w:val="Heading2"/>
              <w:framePr w:hSpace="0" w:wrap="auto" w:vAnchor="margin" w:hAnchor="text" w:xAlign="left" w:yAlign="inline"/>
              <w:spacing w:before="120"/>
              <w:jc w:val="left"/>
              <w:rPr>
                <w:color w:val="auto"/>
              </w:rPr>
            </w:pPr>
            <w:r w:rsidRPr="009727C4">
              <w:rPr>
                <w:noProof/>
                <w:color w:val="auto"/>
              </w:rPr>
              <mc:AlternateContent>
                <mc:Choice Requires="wps">
                  <w:drawing>
                    <wp:anchor distT="45720" distB="45720" distL="114300" distR="114300" simplePos="0" relativeHeight="251661312" behindDoc="0" locked="0" layoutInCell="1" allowOverlap="1" wp14:anchorId="2A552989" wp14:editId="3BE71CA5">
                      <wp:simplePos x="0" y="0"/>
                      <wp:positionH relativeFrom="column">
                        <wp:posOffset>-165100</wp:posOffset>
                      </wp:positionH>
                      <wp:positionV relativeFrom="paragraph">
                        <wp:posOffset>806144</wp:posOffset>
                      </wp:positionV>
                      <wp:extent cx="2301766" cy="3168869"/>
                      <wp:effectExtent l="0" t="0" r="22860" b="1270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1766" cy="3168869"/>
                              </a:xfrm>
                              <a:prstGeom prst="rect">
                                <a:avLst/>
                              </a:prstGeom>
                              <a:solidFill>
                                <a:srgbClr val="92D050"/>
                              </a:solidFill>
                              <a:ln w="9525">
                                <a:solidFill>
                                  <a:srgbClr val="000000"/>
                                </a:solidFill>
                                <a:miter lim="800000"/>
                                <a:headEnd/>
                                <a:tailEnd/>
                              </a:ln>
                            </wps:spPr>
                            <wps:txbx>
                              <w:txbxContent>
                                <w:p w14:paraId="43C9DAA0" w14:textId="57097B1F" w:rsidR="009727C4" w:rsidRDefault="009727C4" w:rsidP="009727C4">
                                  <w:pPr>
                                    <w:pStyle w:val="QuoteAlt"/>
                                    <w:ind w:left="0"/>
                                    <w:jc w:val="left"/>
                                    <w:rPr>
                                      <w:rFonts w:asciiTheme="majorHAnsi" w:hAnsiTheme="majorHAnsi"/>
                                      <w:b/>
                                      <w:bCs/>
                                      <w:i w:val="0"/>
                                      <w:iCs/>
                                      <w:color w:val="auto"/>
                                    </w:rPr>
                                  </w:pPr>
                                  <w:r>
                                    <w:rPr>
                                      <w:rFonts w:asciiTheme="majorHAnsi" w:hAnsiTheme="majorHAnsi"/>
                                      <w:b/>
                                      <w:bCs/>
                                      <w:i w:val="0"/>
                                      <w:iCs/>
                                      <w:color w:val="auto"/>
                                    </w:rPr>
                                    <w:t>Judges</w:t>
                                  </w:r>
                                </w:p>
                                <w:p w14:paraId="0066A240" w14:textId="456F5F8B" w:rsidR="009727C4" w:rsidRDefault="009727C4" w:rsidP="00EA2E9A">
                                  <w:pPr>
                                    <w:shd w:val="clear" w:color="auto" w:fill="92D050"/>
                                    <w:spacing w:before="100" w:beforeAutospacing="1" w:after="75"/>
                                    <w:ind w:right="0"/>
                                    <w:rPr>
                                      <w:rFonts w:ascii="Calibri" w:hAnsi="Calibri" w:cs="Calibri"/>
                                      <w:bCs/>
                                      <w:color w:val="auto"/>
                                    </w:rPr>
                                  </w:pPr>
                                  <w:r w:rsidRPr="009727C4">
                                    <w:rPr>
                                      <w:rFonts w:ascii="Calibri" w:hAnsi="Calibri" w:cs="Calibri"/>
                                      <w:bCs/>
                                      <w:color w:val="auto"/>
                                    </w:rPr>
                                    <w:t xml:space="preserve">Due to the significant </w:t>
                                  </w:r>
                                  <w:r w:rsidR="007D4763" w:rsidRPr="009727C4">
                                    <w:rPr>
                                      <w:rFonts w:ascii="Calibri" w:hAnsi="Calibri" w:cs="Calibri"/>
                                      <w:bCs/>
                                      <w:color w:val="auto"/>
                                    </w:rPr>
                                    <w:t>number</w:t>
                                  </w:r>
                                  <w:r w:rsidRPr="009727C4">
                                    <w:rPr>
                                      <w:rFonts w:ascii="Calibri" w:hAnsi="Calibri" w:cs="Calibri"/>
                                      <w:bCs/>
                                      <w:color w:val="auto"/>
                                    </w:rPr>
                                    <w:t xml:space="preserve"> of different courts, comes different judges. This section will explain how to differentiate between judges and seniority by the colour of the </w:t>
                                  </w:r>
                                  <w:r>
                                    <w:rPr>
                                      <w:rFonts w:ascii="Calibri" w:hAnsi="Calibri" w:cs="Calibri"/>
                                      <w:bCs/>
                                      <w:color w:val="auto"/>
                                    </w:rPr>
                                    <w:t>band</w:t>
                                  </w:r>
                                  <w:r w:rsidRPr="009727C4">
                                    <w:rPr>
                                      <w:rFonts w:ascii="Calibri" w:hAnsi="Calibri" w:cs="Calibri"/>
                                      <w:bCs/>
                                      <w:color w:val="auto"/>
                                    </w:rPr>
                                    <w:t>s</w:t>
                                  </w:r>
                                  <w:r>
                                    <w:rPr>
                                      <w:rFonts w:ascii="Calibri" w:hAnsi="Calibri" w:cs="Calibri"/>
                                      <w:bCs/>
                                      <w:color w:val="auto"/>
                                    </w:rPr>
                                    <w:t xml:space="preserve"> situated on the robes</w:t>
                                  </w:r>
                                  <w:r w:rsidRPr="009727C4">
                                    <w:rPr>
                                      <w:rFonts w:ascii="Calibri" w:hAnsi="Calibri" w:cs="Calibri"/>
                                      <w:bCs/>
                                      <w:color w:val="auto"/>
                                    </w:rPr>
                                    <w:t xml:space="preserve"> they </w:t>
                                  </w:r>
                                  <w:r w:rsidR="007D4763" w:rsidRPr="009727C4">
                                    <w:rPr>
                                      <w:rFonts w:ascii="Calibri" w:hAnsi="Calibri" w:cs="Calibri"/>
                                      <w:bCs/>
                                      <w:color w:val="auto"/>
                                    </w:rPr>
                                    <w:t>wear</w:t>
                                  </w:r>
                                  <w:r w:rsidR="007D4763">
                                    <w:rPr>
                                      <w:rFonts w:ascii="Calibri" w:hAnsi="Calibri" w:cs="Calibri"/>
                                      <w:bCs/>
                                      <w:color w:val="auto"/>
                                    </w:rPr>
                                    <w:t xml:space="preserve"> (Judiciary, ND)</w:t>
                                  </w:r>
                                  <w:r w:rsidRPr="009727C4">
                                    <w:rPr>
                                      <w:rFonts w:ascii="Calibri" w:hAnsi="Calibri" w:cs="Calibri"/>
                                      <w:bCs/>
                                      <w:color w:val="auto"/>
                                    </w:rPr>
                                    <w:t>.</w:t>
                                  </w:r>
                                </w:p>
                                <w:p w14:paraId="36E8342C" w14:textId="36CFECD2" w:rsidR="009727C4" w:rsidRPr="007D4763" w:rsidRDefault="009727C4" w:rsidP="007D4763">
                                  <w:pPr>
                                    <w:pStyle w:val="ListParagraph"/>
                                    <w:numPr>
                                      <w:ilvl w:val="0"/>
                                      <w:numId w:val="20"/>
                                    </w:numPr>
                                    <w:shd w:val="clear" w:color="auto" w:fill="92D050"/>
                                    <w:spacing w:before="100" w:beforeAutospacing="1" w:after="75"/>
                                    <w:ind w:right="0"/>
                                    <w:rPr>
                                      <w:rFonts w:ascii="Calibri" w:hAnsi="Calibri" w:cs="Calibri"/>
                                      <w:bCs/>
                                      <w:color w:val="auto"/>
                                    </w:rPr>
                                  </w:pPr>
                                  <w:r w:rsidRPr="007D4763">
                                    <w:rPr>
                                      <w:rFonts w:ascii="Calibri" w:hAnsi="Calibri" w:cs="Calibri"/>
                                      <w:bCs/>
                                      <w:color w:val="auto"/>
                                    </w:rPr>
                                    <w:t>Heads of Division and Appeal Court Judges: Gold</w:t>
                                  </w:r>
                                </w:p>
                                <w:p w14:paraId="3D407D1B" w14:textId="77777777" w:rsidR="007D4763" w:rsidRPr="007D4763" w:rsidRDefault="009727C4" w:rsidP="007D4763">
                                  <w:pPr>
                                    <w:pStyle w:val="ListParagraph"/>
                                    <w:numPr>
                                      <w:ilvl w:val="0"/>
                                      <w:numId w:val="20"/>
                                    </w:numPr>
                                    <w:shd w:val="clear" w:color="auto" w:fill="92D050"/>
                                    <w:spacing w:before="100" w:beforeAutospacing="1" w:after="75"/>
                                    <w:ind w:right="0"/>
                                    <w:rPr>
                                      <w:rFonts w:ascii="Calibri" w:hAnsi="Calibri" w:cs="Calibri"/>
                                      <w:bCs/>
                                      <w:color w:val="auto"/>
                                    </w:rPr>
                                  </w:pPr>
                                  <w:r w:rsidRPr="007D4763">
                                    <w:rPr>
                                      <w:rFonts w:ascii="Calibri" w:hAnsi="Calibri" w:cs="Calibri"/>
                                      <w:bCs/>
                                      <w:color w:val="auto"/>
                                    </w:rPr>
                                    <w:t>High Court Judges – Red</w:t>
                                  </w:r>
                                </w:p>
                                <w:p w14:paraId="5D43A35F" w14:textId="7FD22E20" w:rsidR="009727C4" w:rsidRPr="007D4763" w:rsidRDefault="009727C4" w:rsidP="007D4763">
                                  <w:pPr>
                                    <w:pStyle w:val="ListParagraph"/>
                                    <w:numPr>
                                      <w:ilvl w:val="0"/>
                                      <w:numId w:val="20"/>
                                    </w:numPr>
                                    <w:shd w:val="clear" w:color="auto" w:fill="92D050"/>
                                    <w:spacing w:before="100" w:beforeAutospacing="1" w:after="75"/>
                                    <w:ind w:right="0"/>
                                    <w:rPr>
                                      <w:rFonts w:ascii="Calibri" w:hAnsi="Calibri" w:cs="Calibri"/>
                                      <w:bCs/>
                                      <w:color w:val="auto"/>
                                    </w:rPr>
                                  </w:pPr>
                                  <w:r w:rsidRPr="007D4763">
                                    <w:rPr>
                                      <w:rFonts w:ascii="Calibri" w:hAnsi="Calibri" w:cs="Calibri"/>
                                      <w:bCs/>
                                      <w:color w:val="auto"/>
                                    </w:rPr>
                                    <w:t>District Judges – Blue</w:t>
                                  </w:r>
                                </w:p>
                                <w:p w14:paraId="3903C3D3" w14:textId="365C631B" w:rsidR="009727C4" w:rsidRPr="009727C4" w:rsidRDefault="009727C4" w:rsidP="007D4763">
                                  <w:pPr>
                                    <w:pStyle w:val="ListParagraph"/>
                                    <w:numPr>
                                      <w:ilvl w:val="0"/>
                                      <w:numId w:val="20"/>
                                    </w:numPr>
                                    <w:shd w:val="clear" w:color="auto" w:fill="92D050"/>
                                    <w:spacing w:before="100" w:beforeAutospacing="1" w:after="75"/>
                                    <w:ind w:right="0"/>
                                    <w:jc w:val="left"/>
                                    <w:rPr>
                                      <w:rFonts w:ascii="Calibri" w:hAnsi="Calibri" w:cs="Calibri"/>
                                      <w:bCs/>
                                      <w:color w:val="auto"/>
                                    </w:rPr>
                                  </w:pPr>
                                  <w:r>
                                    <w:rPr>
                                      <w:rFonts w:ascii="Calibri" w:hAnsi="Calibri" w:cs="Calibri"/>
                                      <w:bCs/>
                                      <w:color w:val="auto"/>
                                    </w:rPr>
                                    <w:t>Masters and Registrars – Pink</w:t>
                                  </w:r>
                                </w:p>
                                <w:p w14:paraId="4311C9F2" w14:textId="1152E019" w:rsidR="009727C4" w:rsidRPr="009727C4" w:rsidRDefault="009727C4" w:rsidP="009727C4">
                                  <w:pPr>
                                    <w:jc w:val="both"/>
                                    <w:rPr>
                                      <w:rFonts w:ascii="Calibri" w:hAnsi="Calibri" w:cs="Calibri"/>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A552989" id="_x0000_t202" coordsize="21600,21600" o:spt="202" path="m,l,21600r21600,l21600,xe">
                      <v:stroke joinstyle="miter"/>
                      <v:path gradientshapeok="t" o:connecttype="rect"/>
                    </v:shapetype>
                    <v:shape id="Text Box 2" o:spid="_x0000_s1026" type="#_x0000_t202" style="position:absolute;left:0;text-align:left;margin-left:-13pt;margin-top:63.5pt;width:181.25pt;height:249.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" fillcolor="#92d050">
                      <v:textbox>
                        <w:txbxContent>
                          <w:p w14:paraId="43C9DAA0" w14:textId="57097B1F" w:rsidR="009727C4" w:rsidRDefault="009727C4" w:rsidP="009727C4">
                            <w:pPr>
                              <w:pStyle w:val="QuoteAlt"/>
                              <w:ind w:left="0"/>
                              <w:jc w:val="left"/>
                              <w:rPr>
                                <w:rFonts w:asciiTheme="majorHAnsi" w:hAnsiTheme="majorHAnsi"/>
                                <w:b/>
                                <w:bCs/>
                                <w:i w:val="0"/>
                                <w:iCs/>
                                <w:color w:val="auto"/>
                              </w:rPr>
                            </w:pPr>
                            <w:r>
                              <w:rPr>
                                <w:rFonts w:asciiTheme="majorHAnsi" w:hAnsiTheme="majorHAnsi"/>
                                <w:b/>
                                <w:bCs/>
                                <w:i w:val="0"/>
                                <w:iCs/>
                                <w:color w:val="auto"/>
                              </w:rPr>
                              <w:t>Judges</w:t>
                            </w:r>
                          </w:p>
                          <w:p w14:paraId="0066A240" w14:textId="456F5F8B" w:rsidR="009727C4" w:rsidRDefault="009727C4" w:rsidP="00EA2E9A">
                            <w:pPr>
                              <w:shd w:val="clear" w:color="auto" w:fill="92D050"/>
                              <w:spacing w:before="100" w:beforeAutospacing="1" w:after="75"/>
                              <w:ind w:right="0"/>
                              <w:rPr>
                                <w:rFonts w:ascii="Calibri" w:hAnsi="Calibri" w:cs="Calibri"/>
                                <w:bCs/>
                                <w:color w:val="auto"/>
                              </w:rPr>
                            </w:pPr>
                            <w:r w:rsidRPr="009727C4">
                              <w:rPr>
                                <w:rFonts w:ascii="Calibri" w:hAnsi="Calibri" w:cs="Calibri"/>
                                <w:bCs/>
                                <w:color w:val="auto"/>
                              </w:rPr>
                              <w:t xml:space="preserve">Due to the significant </w:t>
                            </w:r>
                            <w:r w:rsidR="007D4763" w:rsidRPr="009727C4">
                              <w:rPr>
                                <w:rFonts w:ascii="Calibri" w:hAnsi="Calibri" w:cs="Calibri"/>
                                <w:bCs/>
                                <w:color w:val="auto"/>
                              </w:rPr>
                              <w:t>number</w:t>
                            </w:r>
                            <w:r w:rsidRPr="009727C4">
                              <w:rPr>
                                <w:rFonts w:ascii="Calibri" w:hAnsi="Calibri" w:cs="Calibri"/>
                                <w:bCs/>
                                <w:color w:val="auto"/>
                              </w:rPr>
                              <w:t xml:space="preserve"> of different courts, comes different judges. This section will explain how to differentiate between judges and seniority by the colour of the </w:t>
                            </w:r>
                            <w:r>
                              <w:rPr>
                                <w:rFonts w:ascii="Calibri" w:hAnsi="Calibri" w:cs="Calibri"/>
                                <w:bCs/>
                                <w:color w:val="auto"/>
                              </w:rPr>
                              <w:t>band</w:t>
                            </w:r>
                            <w:r w:rsidRPr="009727C4">
                              <w:rPr>
                                <w:rFonts w:ascii="Calibri" w:hAnsi="Calibri" w:cs="Calibri"/>
                                <w:bCs/>
                                <w:color w:val="auto"/>
                              </w:rPr>
                              <w:t>s</w:t>
                            </w:r>
                            <w:r>
                              <w:rPr>
                                <w:rFonts w:ascii="Calibri" w:hAnsi="Calibri" w:cs="Calibri"/>
                                <w:bCs/>
                                <w:color w:val="auto"/>
                              </w:rPr>
                              <w:t xml:space="preserve"> situated on the robes</w:t>
                            </w:r>
                            <w:r w:rsidRPr="009727C4">
                              <w:rPr>
                                <w:rFonts w:ascii="Calibri" w:hAnsi="Calibri" w:cs="Calibri"/>
                                <w:bCs/>
                                <w:color w:val="auto"/>
                              </w:rPr>
                              <w:t xml:space="preserve"> they </w:t>
                            </w:r>
                            <w:r w:rsidR="007D4763" w:rsidRPr="009727C4">
                              <w:rPr>
                                <w:rFonts w:ascii="Calibri" w:hAnsi="Calibri" w:cs="Calibri"/>
                                <w:bCs/>
                                <w:color w:val="auto"/>
                              </w:rPr>
                              <w:t>wear</w:t>
                            </w:r>
                            <w:r w:rsidR="007D4763">
                              <w:rPr>
                                <w:rFonts w:ascii="Calibri" w:hAnsi="Calibri" w:cs="Calibri"/>
                                <w:bCs/>
                                <w:color w:val="auto"/>
                              </w:rPr>
                              <w:t xml:space="preserve"> (Judiciary, ND)</w:t>
                            </w:r>
                            <w:r w:rsidRPr="009727C4">
                              <w:rPr>
                                <w:rFonts w:ascii="Calibri" w:hAnsi="Calibri" w:cs="Calibri"/>
                                <w:bCs/>
                                <w:color w:val="auto"/>
                              </w:rPr>
                              <w:t>.</w:t>
                            </w:r>
                          </w:p>
                          <w:p w14:paraId="36E8342C" w14:textId="36CFECD2" w:rsidR="009727C4" w:rsidRPr="007D4763" w:rsidRDefault="009727C4" w:rsidP="007D4763">
                            <w:pPr>
                              <w:pStyle w:val="ListParagraph"/>
                              <w:numPr>
                                <w:ilvl w:val="0"/>
                                <w:numId w:val="20"/>
                              </w:numPr>
                              <w:shd w:val="clear" w:color="auto" w:fill="92D050"/>
                              <w:spacing w:before="100" w:beforeAutospacing="1" w:after="75"/>
                              <w:ind w:right="0"/>
                              <w:rPr>
                                <w:rFonts w:ascii="Calibri" w:hAnsi="Calibri" w:cs="Calibri"/>
                                <w:bCs/>
                                <w:color w:val="auto"/>
                              </w:rPr>
                            </w:pPr>
                            <w:r w:rsidRPr="007D4763">
                              <w:rPr>
                                <w:rFonts w:ascii="Calibri" w:hAnsi="Calibri" w:cs="Calibri"/>
                                <w:bCs/>
                                <w:color w:val="auto"/>
                              </w:rPr>
                              <w:t>Heads of Division and Appeal Court Judges: Gold</w:t>
                            </w:r>
                          </w:p>
                          <w:p w14:paraId="3D407D1B" w14:textId="77777777" w:rsidR="007D4763" w:rsidRPr="007D4763" w:rsidRDefault="009727C4" w:rsidP="007D4763">
                            <w:pPr>
                              <w:pStyle w:val="ListParagraph"/>
                              <w:numPr>
                                <w:ilvl w:val="0"/>
                                <w:numId w:val="20"/>
                              </w:numPr>
                              <w:shd w:val="clear" w:color="auto" w:fill="92D050"/>
                              <w:spacing w:before="100" w:beforeAutospacing="1" w:after="75"/>
                              <w:ind w:right="0"/>
                              <w:rPr>
                                <w:rFonts w:ascii="Calibri" w:hAnsi="Calibri" w:cs="Calibri"/>
                                <w:bCs/>
                                <w:color w:val="auto"/>
                              </w:rPr>
                            </w:pPr>
                            <w:r w:rsidRPr="007D4763">
                              <w:rPr>
                                <w:rFonts w:ascii="Calibri" w:hAnsi="Calibri" w:cs="Calibri"/>
                                <w:bCs/>
                                <w:color w:val="auto"/>
                              </w:rPr>
                              <w:t>High Court Judges – Red</w:t>
                            </w:r>
                          </w:p>
                          <w:p w14:paraId="5D43A35F" w14:textId="7FD22E20" w:rsidR="009727C4" w:rsidRPr="007D4763" w:rsidRDefault="009727C4" w:rsidP="007D4763">
                            <w:pPr>
                              <w:pStyle w:val="ListParagraph"/>
                              <w:numPr>
                                <w:ilvl w:val="0"/>
                                <w:numId w:val="20"/>
                              </w:numPr>
                              <w:shd w:val="clear" w:color="auto" w:fill="92D050"/>
                              <w:spacing w:before="100" w:beforeAutospacing="1" w:after="75"/>
                              <w:ind w:right="0"/>
                              <w:rPr>
                                <w:rFonts w:ascii="Calibri" w:hAnsi="Calibri" w:cs="Calibri"/>
                                <w:bCs/>
                                <w:color w:val="auto"/>
                              </w:rPr>
                            </w:pPr>
                            <w:r w:rsidRPr="007D4763">
                              <w:rPr>
                                <w:rFonts w:ascii="Calibri" w:hAnsi="Calibri" w:cs="Calibri"/>
                                <w:bCs/>
                                <w:color w:val="auto"/>
                              </w:rPr>
                              <w:t>District Judges – Blue</w:t>
                            </w:r>
                          </w:p>
                          <w:p w14:paraId="3903C3D3" w14:textId="365C631B" w:rsidR="009727C4" w:rsidRPr="009727C4" w:rsidRDefault="009727C4" w:rsidP="007D4763">
                            <w:pPr>
                              <w:pStyle w:val="ListParagraph"/>
                              <w:numPr>
                                <w:ilvl w:val="0"/>
                                <w:numId w:val="20"/>
                              </w:numPr>
                              <w:shd w:val="clear" w:color="auto" w:fill="92D050"/>
                              <w:spacing w:before="100" w:beforeAutospacing="1" w:after="75"/>
                              <w:ind w:right="0"/>
                              <w:jc w:val="left"/>
                              <w:rPr>
                                <w:rFonts w:ascii="Calibri" w:hAnsi="Calibri" w:cs="Calibri"/>
                                <w:bCs/>
                                <w:color w:val="auto"/>
                              </w:rPr>
                            </w:pPr>
                            <w:r>
                              <w:rPr>
                                <w:rFonts w:ascii="Calibri" w:hAnsi="Calibri" w:cs="Calibri"/>
                                <w:bCs/>
                                <w:color w:val="auto"/>
                              </w:rPr>
                              <w:t>Masters and Registrars – Pink</w:t>
                            </w:r>
                          </w:p>
                          <w:p w14:paraId="4311C9F2" w14:textId="1152E019" w:rsidR="009727C4" w:rsidRPr="009727C4" w:rsidRDefault="009727C4" w:rsidP="009727C4">
                            <w:pPr>
                              <w:jc w:val="both"/>
                              <w:rPr>
                                <w:rFonts w:ascii="Calibri" w:hAnsi="Calibri" w:cs="Calibri"/>
                              </w:rPr>
                            </w:pPr>
                          </w:p>
                        </w:txbxContent>
                      </v:textbox>
                    </v:shape>
                  </w:pict>
                </mc:Fallback>
              </mc:AlternateContent>
            </w:r>
          </w:p>
        </w:tc>
        <w:tc>
          <w:tcPr>
            <w:tcW w:w="5037" w:type="dxa"/>
          </w:tcPr>
          <w:p w14:paraId="186A3366" w14:textId="7DEE938F" w:rsidR="009727C4" w:rsidRPr="009727C4" w:rsidRDefault="00FA4A21" w:rsidP="009727C4">
            <w:pPr>
              <w:spacing w:before="298" w:line="249" w:lineRule="auto"/>
              <w:ind w:left="0" w:right="622"/>
              <w:jc w:val="center"/>
              <w:rPr>
                <w:rFonts w:asciiTheme="majorHAnsi" w:hAnsiTheme="majorHAnsi"/>
                <w:caps/>
                <w:color w:val="auto"/>
                <w:sz w:val="60"/>
              </w:rPr>
            </w:pPr>
            <w:r>
              <w:drawing>
                <wp:anchor distT="0" distB="0" distL="114300" distR="114300" simplePos="0" relativeHeight="251664384" behindDoc="1" locked="0" layoutInCell="1" allowOverlap="1" wp14:anchorId="407915E9" wp14:editId="5AF009DD">
                  <wp:simplePos x="0" y="0"/>
                  <wp:positionH relativeFrom="column">
                    <wp:posOffset>-71033</wp:posOffset>
                  </wp:positionH>
                  <wp:positionV relativeFrom="paragraph">
                    <wp:posOffset>1039495</wp:posOffset>
                  </wp:positionV>
                  <wp:extent cx="3205480" cy="2319655"/>
                  <wp:effectExtent l="0" t="0" r="0" b="4445"/>
                  <wp:wrapNone/>
                  <wp:docPr id="15" name="image8.jpeg" descr="Teaching. Computer. P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age8.jpeg"/>
                          <pic:cNvPicPr/>
                        </pic:nvPicPr>
                        <pic:blipFill rotWithShape="1">
                          <a:blip r:embed="rId11" cstate="print">
                            <a:extLst>
                              <a:ext uri="{28A0092B-C50C-407E-A947-70E740481C1C}">
                                <a14:useLocalDpi xmlns:a14="http://schemas.microsoft.com/office/drawing/2010/main" val="0"/>
                              </a:ext>
                            </a:extLst>
                          </a:blip>
                          <a:srcRect/>
                          <a:stretch/>
                        </pic:blipFill>
                        <pic:spPr>
                          <a:xfrm>
                            <a:off x="0" y="0"/>
                            <a:ext cx="3205480" cy="2319655"/>
                          </a:xfrm>
                          <a:prstGeom prst="rect">
                            <a:avLst/>
                          </a:prstGeom>
                        </pic:spPr>
                      </pic:pic>
                    </a:graphicData>
                  </a:graphic>
                  <wp14:sizeRelH relativeFrom="margin">
                    <wp14:pctWidth>0</wp14:pctWidth>
                  </wp14:sizeRelH>
                  <wp14:sizeRelV relativeFrom="margin">
                    <wp14:pctHeight>0</wp14:pctHeight>
                  </wp14:sizeRelV>
                </wp:anchor>
              </w:drawing>
            </w:r>
            <w:r w:rsidR="009727C4" w:rsidRPr="00491417">
              <w:rPr>
                <w:rFonts w:ascii="Gill Sans"/>
                <w:b/>
                <w:color w:val="auto"/>
                <w:sz w:val="60"/>
              </w:rPr>
              <w:t>Information for NQS</w:t>
            </w:r>
            <w:r w:rsidR="009727C4" w:rsidRPr="00491417">
              <w:rPr>
                <w:rFonts w:ascii="Gill Sans"/>
                <w:b/>
                <w:color w:val="auto"/>
                <w:sz w:val="60"/>
              </w:rPr>
              <w:t>’</w:t>
            </w:r>
            <w:r w:rsidR="009727C4" w:rsidRPr="00491417">
              <w:rPr>
                <w:rFonts w:ascii="Gill Sans"/>
                <w:b/>
                <w:color w:val="auto"/>
                <w:sz w:val="60"/>
              </w:rPr>
              <w:t>s</w:t>
            </w:r>
          </w:p>
          <w:p w14:paraId="7894601E" w14:textId="6EDDEF6B" w:rsidR="009727C4" w:rsidRPr="009727C4" w:rsidRDefault="009727C4" w:rsidP="009727C4">
            <w:pPr>
              <w:spacing w:before="240"/>
              <w:jc w:val="center"/>
              <w:rPr>
                <w:b/>
                <w:bCs/>
                <w:color w:val="auto"/>
              </w:rPr>
            </w:pPr>
          </w:p>
        </w:tc>
      </w:tr>
      <w:tr w:rsidR="009727C4" w14:paraId="1CB56524" w14:textId="77777777" w:rsidTr="009727C4">
        <w:trPr>
          <w:trHeight w:val="3811"/>
        </w:trPr>
        <w:tc>
          <w:tcPr>
            <w:tcW w:w="3355" w:type="dxa"/>
            <w:tcMar>
              <w:left w:w="0" w:type="dxa"/>
              <w:right w:w="0" w:type="dxa"/>
            </w:tcMar>
          </w:tcPr>
          <w:p w14:paraId="5DD0DAC8" w14:textId="78356828" w:rsidR="009727C4" w:rsidRPr="008232F3" w:rsidRDefault="00EA2E9A" w:rsidP="009727C4">
            <w:pPr>
              <w:pStyle w:val="Image"/>
            </w:pPr>
            <w:bookmarkStart w:id="0" w:name="_Hlk119048129"/>
            <w:bookmarkEnd w:id="0"/>
            <w:r>
              <w:drawing>
                <wp:anchor distT="0" distB="0" distL="114300" distR="114300" simplePos="0" relativeHeight="251663360" behindDoc="1" locked="0" layoutInCell="1" allowOverlap="1" wp14:anchorId="434A17A6" wp14:editId="3B5850A2">
                  <wp:simplePos x="0" y="0"/>
                  <wp:positionH relativeFrom="column">
                    <wp:posOffset>6810</wp:posOffset>
                  </wp:positionH>
                  <wp:positionV relativeFrom="paragraph">
                    <wp:posOffset>-548</wp:posOffset>
                  </wp:positionV>
                  <wp:extent cx="2132201" cy="3089844"/>
                  <wp:effectExtent l="0" t="0" r="1905" b="0"/>
                  <wp:wrapNone/>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rotWithShape="1">
                          <a:blip r:embed="rId12">
                            <a:extLst>
                              <a:ext uri="{28A0092B-C50C-407E-A947-70E740481C1C}">
                                <a14:useLocalDpi xmlns:a14="http://schemas.microsoft.com/office/drawing/2010/main" val="0"/>
                              </a:ext>
                            </a:extLst>
                          </a:blip>
                          <a:srcRect l="39260"/>
                          <a:stretch/>
                        </pic:blipFill>
                        <pic:spPr bwMode="auto">
                          <a:xfrm>
                            <a:off x="0" y="0"/>
                            <a:ext cx="2132201" cy="3089844"/>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c>
          <w:tcPr>
            <w:tcW w:w="3364" w:type="dxa"/>
            <w:shd w:val="clear" w:color="auto" w:fill="C9CCD6" w:themeFill="background2" w:themeFillTint="99"/>
          </w:tcPr>
          <w:p w14:paraId="25DD3FC9" w14:textId="77777777" w:rsidR="009727C4" w:rsidRPr="00EA2E9A" w:rsidRDefault="00EA2E9A" w:rsidP="00EA2E9A">
            <w:pPr>
              <w:ind w:left="0"/>
              <w:rPr>
                <w:rFonts w:asciiTheme="majorHAnsi" w:hAnsiTheme="majorHAnsi" w:cs="Calibri"/>
                <w:b/>
                <w:bCs/>
                <w:color w:val="auto"/>
              </w:rPr>
            </w:pPr>
            <w:r w:rsidRPr="00EA2E9A">
              <w:rPr>
                <w:rFonts w:asciiTheme="majorHAnsi" w:hAnsiTheme="majorHAnsi" w:cs="Calibri"/>
                <w:b/>
                <w:bCs/>
                <w:color w:val="auto"/>
              </w:rPr>
              <w:t>Duties owed to the Court</w:t>
            </w:r>
          </w:p>
          <w:p w14:paraId="3A5C1B7C" w14:textId="77777777" w:rsidR="00EA2E9A" w:rsidRDefault="00EA2E9A" w:rsidP="00EA2E9A">
            <w:pPr>
              <w:rPr>
                <w:rFonts w:ascii="Calibri" w:hAnsi="Calibri" w:cs="Calibri"/>
                <w:color w:val="auto"/>
              </w:rPr>
            </w:pPr>
            <w:r w:rsidRPr="00EA2E9A">
              <w:rPr>
                <w:rFonts w:ascii="Calibri" w:hAnsi="Calibri" w:cs="Calibri"/>
                <w:color w:val="auto"/>
              </w:rPr>
              <w:t xml:space="preserve">When becoming a solicitor there are a range of duties that are owed to the court and the client. </w:t>
            </w:r>
          </w:p>
          <w:p w14:paraId="6A949DF7" w14:textId="3CD30203" w:rsidR="00EA2E9A" w:rsidRPr="00EA2E9A" w:rsidRDefault="00EA2E9A" w:rsidP="00EA2E9A">
            <w:pPr>
              <w:rPr>
                <w:rFonts w:ascii="Calibri" w:hAnsi="Calibri" w:cs="Calibri"/>
                <w:color w:val="auto"/>
              </w:rPr>
            </w:pPr>
            <w:r w:rsidRPr="00EA2E9A">
              <w:rPr>
                <w:rFonts w:ascii="Calibri" w:hAnsi="Calibri" w:cs="Calibri"/>
                <w:color w:val="auto"/>
              </w:rPr>
              <w:t xml:space="preserve">You must have </w:t>
            </w:r>
            <w:proofErr w:type="gramStart"/>
            <w:r w:rsidRPr="00EA2E9A">
              <w:rPr>
                <w:rFonts w:ascii="Calibri" w:hAnsi="Calibri" w:cs="Calibri"/>
                <w:color w:val="auto"/>
              </w:rPr>
              <w:t>behave</w:t>
            </w:r>
            <w:proofErr w:type="gramEnd"/>
            <w:r w:rsidRPr="00EA2E9A">
              <w:rPr>
                <w:rFonts w:ascii="Calibri" w:hAnsi="Calibri" w:cs="Calibri"/>
                <w:color w:val="auto"/>
              </w:rPr>
              <w:t xml:space="preserve"> with utmost respect to the court, you must state the law correctly and all facts must be given honestly and accurately. Solicitors must treat those who give evidence with appropriate respect and courtesy (</w:t>
            </w:r>
            <w:proofErr w:type="spellStart"/>
            <w:r w:rsidRPr="00EA2E9A">
              <w:rPr>
                <w:rFonts w:ascii="Calibri" w:hAnsi="Calibri" w:cs="Calibri"/>
                <w:color w:val="auto"/>
              </w:rPr>
              <w:t>Lawscot</w:t>
            </w:r>
            <w:proofErr w:type="spellEnd"/>
            <w:r w:rsidRPr="00EA2E9A">
              <w:rPr>
                <w:rFonts w:ascii="Calibri" w:hAnsi="Calibri" w:cs="Calibri"/>
                <w:color w:val="auto"/>
              </w:rPr>
              <w:t>, ND).</w:t>
            </w:r>
          </w:p>
          <w:p w14:paraId="562BBDC5" w14:textId="7D902DA4" w:rsidR="00EA2E9A" w:rsidRPr="00EA2E9A" w:rsidRDefault="00EA2E9A" w:rsidP="00EA2E9A">
            <w:pPr>
              <w:ind w:left="0"/>
              <w:rPr>
                <w:b/>
                <w:bCs/>
                <w:color w:val="4060D6" w:themeColor="accent3" w:themeTint="99"/>
              </w:rPr>
            </w:pPr>
          </w:p>
        </w:tc>
        <w:tc>
          <w:tcPr>
            <w:tcW w:w="3364" w:type="dxa"/>
            <w:tcMar>
              <w:left w:w="0" w:type="dxa"/>
              <w:right w:w="0" w:type="dxa"/>
            </w:tcMar>
            <w:vAlign w:val="center"/>
          </w:tcPr>
          <w:p w14:paraId="671C2207" w14:textId="04D49EE8" w:rsidR="009727C4" w:rsidRPr="008232F3" w:rsidRDefault="009727C4" w:rsidP="009727C4">
            <w:pPr>
              <w:pStyle w:val="Image"/>
            </w:pPr>
          </w:p>
        </w:tc>
        <w:tc>
          <w:tcPr>
            <w:tcW w:w="5037" w:type="dxa"/>
            <w:tcMar>
              <w:left w:w="0" w:type="dxa"/>
              <w:right w:w="0" w:type="dxa"/>
            </w:tcMar>
          </w:tcPr>
          <w:p w14:paraId="3D526339" w14:textId="18EB2AB2" w:rsidR="009727C4" w:rsidRPr="008232F3" w:rsidRDefault="00EA2E9A" w:rsidP="009727C4">
            <w:pPr>
              <w:pStyle w:val="Image"/>
            </w:pPr>
            <w:r>
              <w:drawing>
                <wp:anchor distT="0" distB="0" distL="114300" distR="114300" simplePos="0" relativeHeight="251665408" behindDoc="1" locked="0" layoutInCell="1" allowOverlap="1" wp14:anchorId="2FFFC87A" wp14:editId="54B65737">
                  <wp:simplePos x="0" y="0"/>
                  <wp:positionH relativeFrom="margin">
                    <wp:posOffset>52814</wp:posOffset>
                  </wp:positionH>
                  <wp:positionV relativeFrom="paragraph">
                    <wp:posOffset>-826682</wp:posOffset>
                  </wp:positionV>
                  <wp:extent cx="3121572" cy="3294380"/>
                  <wp:effectExtent l="0" t="0" r="3175" b="1270"/>
                  <wp:wrapNone/>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flipH="1">
                            <a:off x="0" y="0"/>
                            <a:ext cx="3121572" cy="3294380"/>
                          </a:xfrm>
                          <a:prstGeom prst="rect">
                            <a:avLst/>
                          </a:prstGeom>
                          <a:noFill/>
                          <a:ln>
                            <a:noFill/>
                          </a:ln>
                        </pic:spPr>
                      </pic:pic>
                    </a:graphicData>
                  </a:graphic>
                  <wp14:sizeRelH relativeFrom="margin">
                    <wp14:pctWidth>0</wp14:pctWidth>
                  </wp14:sizeRelH>
                  <wp14:sizeRelV relativeFrom="margin">
                    <wp14:pctHeight>0</wp14:pctHeight>
                  </wp14:sizeRelV>
                </wp:anchor>
              </w:drawing>
            </w:r>
          </w:p>
        </w:tc>
      </w:tr>
    </w:tbl>
    <w:p w14:paraId="3820F622" w14:textId="0F759AB7" w:rsidR="00491417" w:rsidRDefault="00491417" w:rsidP="00EA2E9A">
      <w:pPr>
        <w:ind w:left="0"/>
      </w:pPr>
    </w:p>
    <w:p w14:paraId="2A167E7D" w14:textId="49AB7BCD" w:rsidR="003758E8" w:rsidRPr="003758E8" w:rsidRDefault="003758E8" w:rsidP="003758E8">
      <w:pPr>
        <w:rPr>
          <w:sz w:val="6"/>
        </w:rPr>
      </w:pPr>
    </w:p>
    <w:p w14:paraId="3BFF41ED" w14:textId="77777777" w:rsidR="003758E8" w:rsidRPr="003758E8" w:rsidRDefault="003758E8" w:rsidP="003758E8">
      <w:pPr>
        <w:rPr>
          <w:sz w:val="6"/>
        </w:rPr>
        <w:sectPr w:rsidR="003758E8" w:rsidRPr="003758E8" w:rsidSect="006344BD">
          <w:headerReference w:type="default" r:id="rId14"/>
          <w:type w:val="continuous"/>
          <w:pgSz w:w="15840" w:h="12240" w:orient="landscape"/>
          <w:pgMar w:top="360" w:right="360" w:bottom="360" w:left="360" w:header="288" w:footer="288" w:gutter="0"/>
          <w:cols w:space="720"/>
          <w:docGrid w:linePitch="299"/>
        </w:sectPr>
      </w:pPr>
    </w:p>
    <w:p w14:paraId="2BF2B049" w14:textId="77777777" w:rsidR="00FA4A21" w:rsidRPr="00FA4A21" w:rsidRDefault="00FA4A21" w:rsidP="00FA4A21">
      <w:pPr>
        <w:rPr>
          <w:rFonts w:ascii="Calibri" w:hAnsi="Calibri" w:cs="Calibri"/>
          <w:b/>
          <w:bCs/>
          <w:color w:val="auto"/>
          <w:u w:val="single"/>
        </w:rPr>
      </w:pPr>
      <w:r w:rsidRPr="00FA4A21">
        <w:rPr>
          <w:rFonts w:ascii="Calibri" w:hAnsi="Calibri" w:cs="Calibri"/>
          <w:b/>
          <w:bCs/>
          <w:color w:val="auto"/>
          <w:u w:val="single"/>
        </w:rPr>
        <w:lastRenderedPageBreak/>
        <w:t>Task Three</w:t>
      </w:r>
    </w:p>
    <w:p w14:paraId="1861AA67" w14:textId="77777777" w:rsidR="00FA4A21" w:rsidRPr="00FA4A21" w:rsidRDefault="00FA4A21" w:rsidP="00FA4A21">
      <w:pPr>
        <w:rPr>
          <w:rFonts w:ascii="Calibri" w:hAnsi="Calibri" w:cs="Calibri"/>
          <w:color w:val="auto"/>
        </w:rPr>
      </w:pPr>
      <w:r w:rsidRPr="00FA4A21">
        <w:rPr>
          <w:rFonts w:ascii="Calibri" w:hAnsi="Calibri" w:cs="Calibri"/>
          <w:color w:val="auto"/>
        </w:rPr>
        <w:t xml:space="preserve">Dear Sir or Madam, </w:t>
      </w:r>
    </w:p>
    <w:p w14:paraId="75D2E8A3" w14:textId="77777777" w:rsidR="00FA4A21" w:rsidRPr="00FA4A21" w:rsidRDefault="00FA4A21" w:rsidP="00FA4A21">
      <w:pPr>
        <w:rPr>
          <w:rFonts w:ascii="Calibri" w:hAnsi="Calibri" w:cs="Calibri"/>
          <w:color w:val="auto"/>
        </w:rPr>
      </w:pPr>
      <w:r w:rsidRPr="00FA4A21">
        <w:rPr>
          <w:rFonts w:ascii="Calibri" w:hAnsi="Calibri" w:cs="Calibri"/>
          <w:color w:val="auto"/>
        </w:rPr>
        <w:t xml:space="preserve">The purpose of this letter is to write and explain the advantages and disadvantages of the </w:t>
      </w:r>
      <w:proofErr w:type="gramStart"/>
      <w:r w:rsidRPr="00FA4A21">
        <w:rPr>
          <w:rFonts w:ascii="Calibri" w:hAnsi="Calibri" w:cs="Calibri"/>
          <w:color w:val="auto"/>
        </w:rPr>
        <w:t>many different ways</w:t>
      </w:r>
      <w:proofErr w:type="gramEnd"/>
      <w:r w:rsidRPr="00FA4A21">
        <w:rPr>
          <w:rFonts w:ascii="Calibri" w:hAnsi="Calibri" w:cs="Calibri"/>
          <w:color w:val="auto"/>
        </w:rPr>
        <w:t xml:space="preserve"> a solicitor can effectively communicate with their clients. There are a range of different options in this current day and age. </w:t>
      </w:r>
    </w:p>
    <w:p w14:paraId="16438198" w14:textId="77777777" w:rsidR="00FA4A21" w:rsidRDefault="00FA4A21" w:rsidP="00FA4A21">
      <w:pPr>
        <w:rPr>
          <w:rFonts w:ascii="Calibri" w:hAnsi="Calibri" w:cs="Calibri"/>
          <w:b/>
          <w:bCs/>
          <w:color w:val="auto"/>
        </w:rPr>
      </w:pPr>
    </w:p>
    <w:p w14:paraId="3733B066" w14:textId="6F9084CC" w:rsidR="00FA4A21" w:rsidRPr="00FA4A21" w:rsidRDefault="00FA4A21" w:rsidP="00FA4A21">
      <w:pPr>
        <w:rPr>
          <w:rFonts w:ascii="Calibri" w:hAnsi="Calibri" w:cs="Calibri"/>
          <w:color w:val="auto"/>
        </w:rPr>
      </w:pPr>
      <w:r w:rsidRPr="00FA4A21">
        <w:rPr>
          <w:rFonts w:ascii="Calibri" w:hAnsi="Calibri" w:cs="Calibri"/>
          <w:b/>
          <w:bCs/>
          <w:color w:val="auto"/>
        </w:rPr>
        <w:t xml:space="preserve">Emails: </w:t>
      </w:r>
      <w:r w:rsidRPr="00FA4A21">
        <w:rPr>
          <w:rFonts w:ascii="Calibri" w:hAnsi="Calibri" w:cs="Calibri"/>
          <w:color w:val="auto"/>
        </w:rPr>
        <w:t xml:space="preserve">With the use of technology growing more and more each day, emails are seen as one of the best ways to communicate. There are many advantages of using emails, it is a free communication tool, it would reach the client a lot quicker than a letter would. Emails are a lot easier to access when out of office, which is an advantage especially if there is an urgent matter needing attending to. Emails are electronic which can be deemed as environmentally friendly with less paper usage. While there are benefits to using email there are also disadvantages. It lacks a personal touch, while most things are better being written or typed up some things are better being relayed face to face. Emails can be lost, </w:t>
      </w:r>
      <w:proofErr w:type="gramStart"/>
      <w:r w:rsidRPr="00FA4A21">
        <w:rPr>
          <w:rFonts w:ascii="Calibri" w:hAnsi="Calibri" w:cs="Calibri"/>
          <w:color w:val="auto"/>
        </w:rPr>
        <w:t>deleted</w:t>
      </w:r>
      <w:proofErr w:type="gramEnd"/>
      <w:r w:rsidRPr="00FA4A21">
        <w:rPr>
          <w:rFonts w:ascii="Calibri" w:hAnsi="Calibri" w:cs="Calibri"/>
          <w:color w:val="auto"/>
        </w:rPr>
        <w:t xml:space="preserve"> and ignored meaning that relevant and urgent information may not be seen therefore important information regarding the case can be missed. It is better to have hard copy that can be stored in a box or folder.  (</w:t>
      </w:r>
      <w:proofErr w:type="spellStart"/>
      <w:r w:rsidRPr="00FA4A21">
        <w:rPr>
          <w:rFonts w:ascii="Calibri" w:hAnsi="Calibri" w:cs="Calibri"/>
          <w:color w:val="auto"/>
        </w:rPr>
        <w:t>Vdonin</w:t>
      </w:r>
      <w:proofErr w:type="spellEnd"/>
      <w:r w:rsidRPr="00FA4A21">
        <w:rPr>
          <w:rFonts w:ascii="Calibri" w:hAnsi="Calibri" w:cs="Calibri"/>
          <w:color w:val="auto"/>
        </w:rPr>
        <w:t xml:space="preserve">, 2022). </w:t>
      </w:r>
    </w:p>
    <w:p w14:paraId="4D5E0293" w14:textId="77777777" w:rsidR="00FA4A21" w:rsidRDefault="00FA4A21" w:rsidP="00FA4A21">
      <w:pPr>
        <w:rPr>
          <w:rFonts w:ascii="Calibri" w:hAnsi="Calibri" w:cs="Calibri"/>
          <w:b/>
          <w:bCs/>
          <w:color w:val="auto"/>
        </w:rPr>
      </w:pPr>
    </w:p>
    <w:p w14:paraId="55030435" w14:textId="36CF64E2" w:rsidR="00FA4A21" w:rsidRPr="00FA4A21" w:rsidRDefault="00FA4A21" w:rsidP="00FA4A21">
      <w:pPr>
        <w:rPr>
          <w:rFonts w:ascii="Calibri" w:hAnsi="Calibri" w:cs="Calibri"/>
          <w:color w:val="auto"/>
        </w:rPr>
      </w:pPr>
      <w:r w:rsidRPr="00FA4A21">
        <w:rPr>
          <w:rFonts w:ascii="Calibri" w:hAnsi="Calibri" w:cs="Calibri"/>
          <w:b/>
          <w:bCs/>
          <w:color w:val="auto"/>
        </w:rPr>
        <w:t xml:space="preserve">Letters: </w:t>
      </w:r>
      <w:r w:rsidRPr="00FA4A21">
        <w:rPr>
          <w:rFonts w:ascii="Calibri" w:hAnsi="Calibri" w:cs="Calibri"/>
          <w:color w:val="auto"/>
        </w:rPr>
        <w:t xml:space="preserve">In the legal system letter sending is deemed as the most traditional way to contact and interact with your client, there are </w:t>
      </w:r>
      <w:proofErr w:type="gramStart"/>
      <w:r w:rsidRPr="00FA4A21">
        <w:rPr>
          <w:rFonts w:ascii="Calibri" w:hAnsi="Calibri" w:cs="Calibri"/>
          <w:color w:val="auto"/>
        </w:rPr>
        <w:t>a number of</w:t>
      </w:r>
      <w:proofErr w:type="gramEnd"/>
      <w:r w:rsidRPr="00FA4A21">
        <w:rPr>
          <w:rFonts w:ascii="Calibri" w:hAnsi="Calibri" w:cs="Calibri"/>
          <w:color w:val="auto"/>
        </w:rPr>
        <w:t xml:space="preserve"> pros attached to letter sending. With sending letters it creates a paper trail meaning that there is a copy for both the solicitor and client, all terms and conditions are written meaning both parties agree and acknowledge the information and that there is a less likely chance of miscommunication (Bartlett, no date). There are cons attached to letter sending such as it can be lost or misplaced and sent to the wrong address which can be a data breach as information contained within letters are private and confidential and could potentially lead to </w:t>
      </w:r>
      <w:proofErr w:type="gramStart"/>
      <w:r w:rsidRPr="00FA4A21">
        <w:rPr>
          <w:rFonts w:ascii="Calibri" w:hAnsi="Calibri" w:cs="Calibri"/>
          <w:color w:val="auto"/>
        </w:rPr>
        <w:t>a number of</w:t>
      </w:r>
      <w:proofErr w:type="gramEnd"/>
      <w:r w:rsidRPr="00FA4A21">
        <w:rPr>
          <w:rFonts w:ascii="Calibri" w:hAnsi="Calibri" w:cs="Calibri"/>
          <w:color w:val="auto"/>
        </w:rPr>
        <w:t xml:space="preserve"> different scenarios (</w:t>
      </w:r>
      <w:proofErr w:type="spellStart"/>
      <w:r w:rsidRPr="00FA4A21">
        <w:rPr>
          <w:rFonts w:ascii="Calibri" w:hAnsi="Calibri" w:cs="Calibri"/>
          <w:color w:val="auto"/>
        </w:rPr>
        <w:t>Ehow</w:t>
      </w:r>
      <w:proofErr w:type="spellEnd"/>
      <w:r w:rsidRPr="00FA4A21">
        <w:rPr>
          <w:rFonts w:ascii="Calibri" w:hAnsi="Calibri" w:cs="Calibri"/>
          <w:color w:val="auto"/>
        </w:rPr>
        <w:t xml:space="preserve">, ND). </w:t>
      </w:r>
    </w:p>
    <w:p w14:paraId="48EA25C3" w14:textId="77777777" w:rsidR="00FA4A21" w:rsidRDefault="00FA4A21" w:rsidP="00FA4A21">
      <w:pPr>
        <w:rPr>
          <w:rFonts w:ascii="Calibri" w:hAnsi="Calibri" w:cs="Calibri"/>
          <w:b/>
          <w:bCs/>
          <w:color w:val="auto"/>
        </w:rPr>
      </w:pPr>
    </w:p>
    <w:p w14:paraId="6FC54635" w14:textId="2A959E64" w:rsidR="00FA4A21" w:rsidRPr="00FA4A21" w:rsidRDefault="00FA4A21" w:rsidP="00FA4A21">
      <w:pPr>
        <w:rPr>
          <w:rFonts w:ascii="Calibri" w:hAnsi="Calibri" w:cs="Calibri"/>
          <w:color w:val="auto"/>
        </w:rPr>
      </w:pPr>
      <w:r w:rsidRPr="00FA4A21">
        <w:rPr>
          <w:rFonts w:ascii="Calibri" w:hAnsi="Calibri" w:cs="Calibri"/>
          <w:b/>
          <w:bCs/>
          <w:color w:val="auto"/>
        </w:rPr>
        <w:t xml:space="preserve">Telephone Call: </w:t>
      </w:r>
      <w:r w:rsidRPr="00FA4A21">
        <w:rPr>
          <w:rFonts w:ascii="Calibri" w:hAnsi="Calibri" w:cs="Calibri"/>
          <w:color w:val="auto"/>
        </w:rPr>
        <w:t xml:space="preserve">While telephone calls are one of the most crucial points of communication there can be some negatives attached with this. Depending on what area of law you practice it may be better to have a face-to-face conversation with the client. Telephone calls are quick and easy and efficient when dealing with clients, it allows you to inform the client of any changes and updates </w:t>
      </w:r>
      <w:proofErr w:type="gramStart"/>
      <w:r w:rsidRPr="00FA4A21">
        <w:rPr>
          <w:rFonts w:ascii="Calibri" w:hAnsi="Calibri" w:cs="Calibri"/>
          <w:color w:val="auto"/>
        </w:rPr>
        <w:t>in regard to</w:t>
      </w:r>
      <w:proofErr w:type="gramEnd"/>
      <w:r w:rsidRPr="00FA4A21">
        <w:rPr>
          <w:rFonts w:ascii="Calibri" w:hAnsi="Calibri" w:cs="Calibri"/>
          <w:color w:val="auto"/>
        </w:rPr>
        <w:t xml:space="preserve"> any cases you have. They are quick and easy as most telephone devices are wireless meaning people constantly have them on their person therefore most calls are able to be received whenever and wherever. Over the phone conversations can be misinterpreted or misunderstood meaning the client may not get all the relevant information needed. Telephones these days are very easy to hack if you know what to do, by having private and confidential meetings over the phone it can be easily tapped into and allowing someone else to know this information causing a massive data protection leak.  (</w:t>
      </w:r>
      <w:proofErr w:type="spellStart"/>
      <w:proofErr w:type="gramStart"/>
      <w:r w:rsidRPr="00FA4A21">
        <w:rPr>
          <w:rFonts w:ascii="Calibri" w:hAnsi="Calibri" w:cs="Calibri"/>
          <w:color w:val="auto"/>
        </w:rPr>
        <w:t>businesscommunication</w:t>
      </w:r>
      <w:proofErr w:type="spellEnd"/>
      <w:proofErr w:type="gramEnd"/>
      <w:r w:rsidRPr="00FA4A21">
        <w:rPr>
          <w:rFonts w:ascii="Calibri" w:hAnsi="Calibri" w:cs="Calibri"/>
          <w:color w:val="auto"/>
        </w:rPr>
        <w:t xml:space="preserve">, </w:t>
      </w:r>
      <w:proofErr w:type="spellStart"/>
      <w:r w:rsidRPr="00FA4A21">
        <w:rPr>
          <w:rFonts w:ascii="Calibri" w:hAnsi="Calibri" w:cs="Calibri"/>
          <w:color w:val="auto"/>
        </w:rPr>
        <w:t>nd</w:t>
      </w:r>
      <w:proofErr w:type="spellEnd"/>
      <w:r w:rsidRPr="00FA4A21">
        <w:rPr>
          <w:rFonts w:ascii="Calibri" w:hAnsi="Calibri" w:cs="Calibri"/>
          <w:color w:val="auto"/>
        </w:rPr>
        <w:t xml:space="preserve">). </w:t>
      </w:r>
    </w:p>
    <w:p w14:paraId="7E23611A" w14:textId="77777777" w:rsidR="00FA4A21" w:rsidRPr="00FA4A21" w:rsidRDefault="00FA4A21" w:rsidP="00FA4A21">
      <w:pPr>
        <w:rPr>
          <w:rFonts w:ascii="Calibri" w:hAnsi="Calibri" w:cs="Calibri"/>
          <w:color w:val="auto"/>
        </w:rPr>
      </w:pPr>
      <w:r w:rsidRPr="00FA4A21">
        <w:rPr>
          <w:rFonts w:ascii="Calibri" w:hAnsi="Calibri" w:cs="Calibri"/>
          <w:color w:val="auto"/>
        </w:rPr>
        <w:t xml:space="preserve">I hope this clears up any queries you may in regard to </w:t>
      </w:r>
      <w:proofErr w:type="gramStart"/>
      <w:r w:rsidRPr="00FA4A21">
        <w:rPr>
          <w:rFonts w:ascii="Calibri" w:hAnsi="Calibri" w:cs="Calibri"/>
          <w:color w:val="auto"/>
        </w:rPr>
        <w:t>this issues</w:t>
      </w:r>
      <w:proofErr w:type="gramEnd"/>
      <w:r w:rsidRPr="00FA4A21">
        <w:rPr>
          <w:rFonts w:ascii="Calibri" w:hAnsi="Calibri" w:cs="Calibri"/>
          <w:color w:val="auto"/>
        </w:rPr>
        <w:t>.</w:t>
      </w:r>
    </w:p>
    <w:p w14:paraId="450DDC16" w14:textId="77777777" w:rsidR="00FA4A21" w:rsidRDefault="00FA4A21" w:rsidP="00FA4A21">
      <w:pPr>
        <w:ind w:left="0" w:right="0"/>
        <w:rPr>
          <w:rFonts w:ascii="Calibri" w:hAnsi="Calibri" w:cs="Calibri"/>
          <w:color w:val="auto"/>
        </w:rPr>
      </w:pPr>
    </w:p>
    <w:p w14:paraId="2E511A68" w14:textId="725D5B01" w:rsidR="00FA4A21" w:rsidRPr="00FA4A21" w:rsidRDefault="00FA4A21" w:rsidP="00FA4A21">
      <w:pPr>
        <w:ind w:left="0" w:right="0"/>
        <w:rPr>
          <w:rFonts w:ascii="Calibri" w:hAnsi="Calibri" w:cs="Calibri"/>
          <w:color w:val="auto"/>
        </w:rPr>
      </w:pPr>
      <w:r>
        <w:rPr>
          <w:rFonts w:ascii="Calibri" w:hAnsi="Calibri" w:cs="Calibri"/>
          <w:color w:val="auto"/>
        </w:rPr>
        <w:t xml:space="preserve">   </w:t>
      </w:r>
      <w:r w:rsidRPr="00FA4A21">
        <w:rPr>
          <w:rFonts w:ascii="Calibri" w:hAnsi="Calibri" w:cs="Calibri"/>
          <w:color w:val="auto"/>
        </w:rPr>
        <w:t xml:space="preserve">Kind Regards </w:t>
      </w:r>
    </w:p>
    <w:p w14:paraId="786EDA46" w14:textId="77777777" w:rsidR="00FA4A21" w:rsidRPr="00FA4A21" w:rsidRDefault="00FA4A21" w:rsidP="00FA4A21">
      <w:pPr>
        <w:rPr>
          <w:rFonts w:ascii="Calibri" w:hAnsi="Calibri" w:cs="Calibri"/>
          <w:color w:val="auto"/>
        </w:rPr>
      </w:pPr>
      <w:r w:rsidRPr="00FA4A21">
        <w:rPr>
          <w:rFonts w:ascii="Calibri" w:hAnsi="Calibri" w:cs="Calibri"/>
          <w:color w:val="auto"/>
        </w:rPr>
        <w:t>Shannon Clark</w:t>
      </w:r>
    </w:p>
    <w:p w14:paraId="64D990B7" w14:textId="02792F5A" w:rsidR="0084589A" w:rsidRDefault="0084589A" w:rsidP="003758E8">
      <w:pPr>
        <w:pStyle w:val="NoSpacing"/>
        <w:rPr>
          <w:sz w:val="4"/>
        </w:rPr>
      </w:pPr>
    </w:p>
    <w:p w14:paraId="7E1A3814" w14:textId="4EE653CC" w:rsidR="00FA4A21" w:rsidRDefault="00FA4A21" w:rsidP="003758E8">
      <w:pPr>
        <w:pStyle w:val="NoSpacing"/>
        <w:rPr>
          <w:sz w:val="4"/>
        </w:rPr>
      </w:pPr>
    </w:p>
    <w:p w14:paraId="7529A5AD" w14:textId="59C5E59E" w:rsidR="00FA4A21" w:rsidRDefault="00FA4A21" w:rsidP="003758E8">
      <w:pPr>
        <w:pStyle w:val="NoSpacing"/>
        <w:rPr>
          <w:sz w:val="4"/>
        </w:rPr>
      </w:pPr>
    </w:p>
    <w:p w14:paraId="1806BD56" w14:textId="559A4509" w:rsidR="00FA4A21" w:rsidRDefault="00FA4A21" w:rsidP="003758E8">
      <w:pPr>
        <w:pStyle w:val="NoSpacing"/>
        <w:rPr>
          <w:sz w:val="4"/>
        </w:rPr>
      </w:pPr>
    </w:p>
    <w:p w14:paraId="1A575E56" w14:textId="24CACA95" w:rsidR="00FA4A21" w:rsidRDefault="00FA4A21" w:rsidP="003758E8">
      <w:pPr>
        <w:pStyle w:val="NoSpacing"/>
        <w:rPr>
          <w:sz w:val="4"/>
        </w:rPr>
      </w:pPr>
    </w:p>
    <w:p w14:paraId="12CA7898" w14:textId="7C81171D" w:rsidR="00FA4A21" w:rsidRDefault="00FA4A21" w:rsidP="003758E8">
      <w:pPr>
        <w:pStyle w:val="NoSpacing"/>
        <w:rPr>
          <w:sz w:val="4"/>
        </w:rPr>
      </w:pPr>
    </w:p>
    <w:p w14:paraId="7F60A0B4" w14:textId="39020C42" w:rsidR="00FA4A21" w:rsidRDefault="00FA4A21" w:rsidP="003758E8">
      <w:pPr>
        <w:pStyle w:val="NoSpacing"/>
        <w:rPr>
          <w:sz w:val="4"/>
        </w:rPr>
      </w:pPr>
    </w:p>
    <w:p w14:paraId="1E9D04FD" w14:textId="08D51C8E" w:rsidR="00FA4A21" w:rsidRDefault="00FA4A21" w:rsidP="003758E8">
      <w:pPr>
        <w:pStyle w:val="NoSpacing"/>
        <w:rPr>
          <w:sz w:val="4"/>
        </w:rPr>
      </w:pPr>
    </w:p>
    <w:p w14:paraId="72B5215D" w14:textId="29CDEC51" w:rsidR="00FA4A21" w:rsidRDefault="00FA4A21" w:rsidP="003758E8">
      <w:pPr>
        <w:pStyle w:val="NoSpacing"/>
        <w:rPr>
          <w:sz w:val="4"/>
        </w:rPr>
      </w:pPr>
    </w:p>
    <w:p w14:paraId="5BEF98E5" w14:textId="11C96F3F" w:rsidR="00FA4A21" w:rsidRDefault="00FA4A21" w:rsidP="003758E8">
      <w:pPr>
        <w:pStyle w:val="NoSpacing"/>
        <w:rPr>
          <w:sz w:val="4"/>
        </w:rPr>
      </w:pPr>
    </w:p>
    <w:p w14:paraId="77BD867F" w14:textId="3CDDA255" w:rsidR="00FA4A21" w:rsidRDefault="00FA4A21" w:rsidP="003758E8">
      <w:pPr>
        <w:pStyle w:val="NoSpacing"/>
        <w:rPr>
          <w:sz w:val="4"/>
        </w:rPr>
      </w:pPr>
    </w:p>
    <w:p w14:paraId="1DA97BCF" w14:textId="09FF8161" w:rsidR="00FA4A21" w:rsidRDefault="00FA4A21" w:rsidP="003758E8">
      <w:pPr>
        <w:pStyle w:val="NoSpacing"/>
        <w:rPr>
          <w:sz w:val="4"/>
        </w:rPr>
      </w:pPr>
    </w:p>
    <w:p w14:paraId="2A131D2A" w14:textId="43E287BB" w:rsidR="00FA4A21" w:rsidRDefault="00FA4A21" w:rsidP="003758E8">
      <w:pPr>
        <w:pStyle w:val="NoSpacing"/>
        <w:rPr>
          <w:sz w:val="32"/>
          <w:szCs w:val="32"/>
        </w:rPr>
      </w:pPr>
    </w:p>
    <w:p w14:paraId="4AAA8FC9" w14:textId="2B480B0E" w:rsidR="00FA4A21" w:rsidRDefault="00FA4A21" w:rsidP="003758E8">
      <w:pPr>
        <w:pStyle w:val="NoSpacing"/>
        <w:rPr>
          <w:sz w:val="32"/>
          <w:szCs w:val="32"/>
        </w:rPr>
      </w:pPr>
    </w:p>
    <w:p w14:paraId="05DCEC62" w14:textId="07652C58" w:rsidR="00FA4A21" w:rsidRDefault="00FA4A21" w:rsidP="003758E8">
      <w:pPr>
        <w:pStyle w:val="NoSpacing"/>
        <w:rPr>
          <w:sz w:val="32"/>
          <w:szCs w:val="32"/>
        </w:rPr>
      </w:pPr>
    </w:p>
    <w:p w14:paraId="4F62DD0C" w14:textId="1EC6EE3A" w:rsidR="00FA4A21" w:rsidRDefault="00FA4A21" w:rsidP="003758E8">
      <w:pPr>
        <w:pStyle w:val="NoSpacing"/>
        <w:rPr>
          <w:sz w:val="32"/>
          <w:szCs w:val="32"/>
        </w:rPr>
      </w:pPr>
    </w:p>
    <w:p w14:paraId="50ADEAE1" w14:textId="3B18A257" w:rsidR="00FA4A21" w:rsidRDefault="00FA4A21" w:rsidP="003758E8">
      <w:pPr>
        <w:pStyle w:val="NoSpacing"/>
        <w:rPr>
          <w:sz w:val="32"/>
          <w:szCs w:val="32"/>
        </w:rPr>
      </w:pPr>
    </w:p>
    <w:p w14:paraId="3B18ACF6" w14:textId="3CB02C8A" w:rsidR="00FA4A21" w:rsidRDefault="00FA4A21" w:rsidP="003758E8">
      <w:pPr>
        <w:pStyle w:val="NoSpacing"/>
        <w:rPr>
          <w:sz w:val="32"/>
          <w:szCs w:val="32"/>
        </w:rPr>
      </w:pPr>
    </w:p>
    <w:p w14:paraId="13B610DF" w14:textId="77777777" w:rsidR="00FA4A21" w:rsidRDefault="00FA4A21" w:rsidP="00FA4A21">
      <w:pPr>
        <w:pStyle w:val="Bibliography"/>
        <w:rPr>
          <w:b/>
          <w:bCs/>
          <w:noProof/>
          <w:u w:val="single"/>
          <w:lang w:val="en-US"/>
        </w:rPr>
      </w:pPr>
      <w:r>
        <w:rPr>
          <w:b/>
          <w:bCs/>
          <w:noProof/>
          <w:u w:val="single"/>
          <w:lang w:val="en-US"/>
        </w:rPr>
        <w:t>References</w:t>
      </w:r>
    </w:p>
    <w:p w14:paraId="790B1237" w14:textId="251E3A7A" w:rsidR="00FA4A21" w:rsidRDefault="00FA4A21" w:rsidP="00FA4A21">
      <w:pPr>
        <w:pStyle w:val="Bibliography"/>
        <w:rPr>
          <w:noProof/>
          <w:sz w:val="24"/>
          <w:szCs w:val="24"/>
          <w:lang w:val="en-US"/>
        </w:rPr>
      </w:pPr>
      <w:r>
        <w:rPr>
          <w:noProof/>
          <w:lang w:val="en-US"/>
        </w:rPr>
        <w:t xml:space="preserve">Anon, 2022. </w:t>
      </w:r>
      <w:r>
        <w:rPr>
          <w:i/>
          <w:iCs/>
          <w:noProof/>
          <w:lang w:val="en-US"/>
        </w:rPr>
        <w:t xml:space="preserve">Advantages and Disadvantages of Email. </w:t>
      </w:r>
      <w:r>
        <w:rPr>
          <w:noProof/>
          <w:lang w:val="en-US"/>
        </w:rPr>
        <w:t xml:space="preserve">[Online] </w:t>
      </w:r>
      <w:r>
        <w:rPr>
          <w:noProof/>
          <w:lang w:val="en-US"/>
        </w:rPr>
        <w:br/>
        <w:t xml:space="preserve">Available at: </w:t>
      </w:r>
      <w:r>
        <w:rPr>
          <w:noProof/>
          <w:u w:val="single"/>
          <w:lang w:val="en-US"/>
        </w:rPr>
        <w:t>https://www.geeksforgeeks.org/advantages-and-disadvantages-of-e-mail/</w:t>
      </w:r>
      <w:r>
        <w:rPr>
          <w:noProof/>
          <w:lang w:val="en-US"/>
        </w:rPr>
        <w:br/>
        <w:t>[Accessed 2 November 2022].</w:t>
      </w:r>
    </w:p>
    <w:p w14:paraId="38C6C197" w14:textId="77777777" w:rsidR="00FA4A21" w:rsidRDefault="00FA4A21" w:rsidP="00FA4A21">
      <w:pPr>
        <w:pStyle w:val="Bibliography"/>
        <w:rPr>
          <w:noProof/>
          <w:lang w:val="en-US"/>
        </w:rPr>
      </w:pPr>
      <w:r>
        <w:rPr>
          <w:noProof/>
          <w:lang w:val="en-US"/>
        </w:rPr>
        <w:t xml:space="preserve">Anon, ND. </w:t>
      </w:r>
      <w:r>
        <w:rPr>
          <w:i/>
          <w:iCs/>
          <w:noProof/>
          <w:lang w:val="en-US"/>
        </w:rPr>
        <w:t xml:space="preserve">Advantages and Disadvantages of Telephone. </w:t>
      </w:r>
      <w:r>
        <w:rPr>
          <w:noProof/>
          <w:lang w:val="en-US"/>
        </w:rPr>
        <w:t xml:space="preserve">[Online] </w:t>
      </w:r>
      <w:r>
        <w:rPr>
          <w:noProof/>
          <w:lang w:val="en-US"/>
        </w:rPr>
        <w:br/>
        <w:t xml:space="preserve">Available at: </w:t>
      </w:r>
      <w:r>
        <w:rPr>
          <w:noProof/>
          <w:u w:val="single"/>
          <w:lang w:val="en-US"/>
        </w:rPr>
        <w:t>https://www.businesscommunicationarticles.com/advantages-and-disadvantages-of-telephone/</w:t>
      </w:r>
      <w:r>
        <w:rPr>
          <w:noProof/>
          <w:lang w:val="en-US"/>
        </w:rPr>
        <w:br/>
        <w:t>[Accessed 2 November 2022].</w:t>
      </w:r>
    </w:p>
    <w:p w14:paraId="3BFD9034" w14:textId="77777777" w:rsidR="00FA4A21" w:rsidRDefault="00FA4A21" w:rsidP="00FA4A21">
      <w:pPr>
        <w:pStyle w:val="Bibliography"/>
        <w:rPr>
          <w:noProof/>
          <w:lang w:val="en-US"/>
        </w:rPr>
      </w:pPr>
      <w:r>
        <w:rPr>
          <w:noProof/>
          <w:lang w:val="en-US"/>
        </w:rPr>
        <w:t xml:space="preserve">Bartlett, B., ND. </w:t>
      </w:r>
      <w:r>
        <w:rPr>
          <w:i/>
          <w:iCs/>
          <w:noProof/>
          <w:lang w:val="en-US"/>
        </w:rPr>
        <w:t xml:space="preserve">Advanatges and Disadvantages of letters. </w:t>
      </w:r>
      <w:r>
        <w:rPr>
          <w:noProof/>
          <w:lang w:val="en-US"/>
        </w:rPr>
        <w:t xml:space="preserve">[Online] </w:t>
      </w:r>
      <w:r>
        <w:rPr>
          <w:noProof/>
          <w:lang w:val="en-US"/>
        </w:rPr>
        <w:br/>
        <w:t xml:space="preserve">Available at: </w:t>
      </w:r>
      <w:r>
        <w:rPr>
          <w:noProof/>
          <w:u w:val="single"/>
          <w:lang w:val="en-US"/>
        </w:rPr>
        <w:t>https://www.ehow.co.uk/list_6018232_advantages-disadvantages-business-letters.html</w:t>
      </w:r>
      <w:r>
        <w:rPr>
          <w:noProof/>
          <w:lang w:val="en-US"/>
        </w:rPr>
        <w:br/>
        <w:t>[Accessed 2 November 2022].</w:t>
      </w:r>
    </w:p>
    <w:p w14:paraId="0991E646" w14:textId="77777777" w:rsidR="00FA4A21" w:rsidRDefault="00FA4A21" w:rsidP="00FA4A21">
      <w:pPr>
        <w:pStyle w:val="Bibliography"/>
        <w:rPr>
          <w:noProof/>
          <w:lang w:val="en-US"/>
        </w:rPr>
      </w:pPr>
      <w:r>
        <w:rPr>
          <w:noProof/>
          <w:lang w:val="en-US"/>
        </w:rPr>
        <w:t xml:space="preserve">Board, S., 2018. </w:t>
      </w:r>
      <w:r>
        <w:rPr>
          <w:i/>
          <w:iCs/>
          <w:noProof/>
          <w:lang w:val="en-US"/>
        </w:rPr>
        <w:t xml:space="preserve">Solicitors Regulation Authority (a). </w:t>
      </w:r>
      <w:r>
        <w:rPr>
          <w:noProof/>
          <w:lang w:val="en-US"/>
        </w:rPr>
        <w:t xml:space="preserve">[Online] </w:t>
      </w:r>
      <w:r>
        <w:rPr>
          <w:noProof/>
          <w:lang w:val="en-US"/>
        </w:rPr>
        <w:br/>
        <w:t xml:space="preserve">Available at: </w:t>
      </w:r>
      <w:r>
        <w:rPr>
          <w:noProof/>
          <w:u w:val="single"/>
          <w:lang w:val="en-US"/>
        </w:rPr>
        <w:t>https://www.sra.org.uk/solicitors/standards-regulations/code-conduct-solicitors/#rule-6</w:t>
      </w:r>
      <w:r>
        <w:rPr>
          <w:noProof/>
          <w:lang w:val="en-US"/>
        </w:rPr>
        <w:br/>
        <w:t>[Accessed 2 November 2022].</w:t>
      </w:r>
    </w:p>
    <w:p w14:paraId="3D3BB491" w14:textId="77777777" w:rsidR="00FA4A21" w:rsidRDefault="00FA4A21" w:rsidP="00FA4A21">
      <w:pPr>
        <w:pStyle w:val="Bibliography"/>
        <w:rPr>
          <w:noProof/>
          <w:lang w:val="en-US"/>
        </w:rPr>
      </w:pPr>
      <w:r>
        <w:rPr>
          <w:noProof/>
          <w:lang w:val="en-US"/>
        </w:rPr>
        <w:t xml:space="preserve">Board, S., 2018. </w:t>
      </w:r>
      <w:r>
        <w:rPr>
          <w:i/>
          <w:iCs/>
          <w:noProof/>
          <w:lang w:val="en-US"/>
        </w:rPr>
        <w:t xml:space="preserve">SRA Code of Conduct for Solicitors, RELs and RFLs (b). </w:t>
      </w:r>
      <w:r>
        <w:rPr>
          <w:noProof/>
          <w:lang w:val="en-US"/>
        </w:rPr>
        <w:t xml:space="preserve">[Online] </w:t>
      </w:r>
      <w:r>
        <w:rPr>
          <w:noProof/>
          <w:lang w:val="en-US"/>
        </w:rPr>
        <w:br/>
        <w:t xml:space="preserve">Available at: </w:t>
      </w:r>
      <w:r>
        <w:rPr>
          <w:noProof/>
          <w:u w:val="single"/>
          <w:lang w:val="en-US"/>
        </w:rPr>
        <w:t>https://www.sra.org.uk/solicitors/standards-regulations/code-conduct-solicitors/</w:t>
      </w:r>
      <w:r>
        <w:rPr>
          <w:noProof/>
          <w:lang w:val="en-US"/>
        </w:rPr>
        <w:br/>
        <w:t>[Accessed 2 November 2022].</w:t>
      </w:r>
    </w:p>
    <w:p w14:paraId="368AEDCD" w14:textId="77777777" w:rsidR="00FA4A21" w:rsidRDefault="00FA4A21" w:rsidP="00FA4A21">
      <w:pPr>
        <w:pStyle w:val="Bibliography"/>
        <w:rPr>
          <w:noProof/>
          <w:lang w:val="en-US"/>
        </w:rPr>
      </w:pPr>
      <w:r>
        <w:rPr>
          <w:noProof/>
          <w:lang w:val="en-US"/>
        </w:rPr>
        <w:t xml:space="preserve">Hanif, S., 2021. </w:t>
      </w:r>
      <w:r>
        <w:rPr>
          <w:i/>
          <w:iCs/>
          <w:noProof/>
          <w:lang w:val="en-US"/>
        </w:rPr>
        <w:t xml:space="preserve">Solicitor struck off for misleading court and opponent solicitors in freezing order litigation. </w:t>
      </w:r>
      <w:r>
        <w:rPr>
          <w:noProof/>
          <w:lang w:val="en-US"/>
        </w:rPr>
        <w:t xml:space="preserve">[Online] </w:t>
      </w:r>
      <w:r>
        <w:rPr>
          <w:noProof/>
          <w:lang w:val="en-US"/>
        </w:rPr>
        <w:br/>
        <w:t xml:space="preserve">Available at: </w:t>
      </w:r>
      <w:r>
        <w:rPr>
          <w:noProof/>
          <w:u w:val="single"/>
          <w:lang w:val="en-US"/>
        </w:rPr>
        <w:t>https://professionalnegligenceclaimsolicitors.co.uk/city-solicitor-struck-off-for-misleading-court-and-opponent-solicitors-freezing-order-litigation/#:~:text=Solicitor%20struck%20off%20for%20misleading%20court%20and%20opponent,by%20the%20SDT%20to%20pay%20</w:t>
      </w:r>
      <w:r>
        <w:rPr>
          <w:noProof/>
          <w:lang w:val="en-US"/>
        </w:rPr>
        <w:br/>
        <w:t>[Accessed 2 November 2022].</w:t>
      </w:r>
    </w:p>
    <w:p w14:paraId="0AD1A41F" w14:textId="77777777" w:rsidR="00FA4A21" w:rsidRDefault="00FA4A21" w:rsidP="00FA4A21">
      <w:pPr>
        <w:pStyle w:val="Bibliography"/>
        <w:rPr>
          <w:noProof/>
          <w:lang w:val="en-US"/>
        </w:rPr>
      </w:pPr>
      <w:r>
        <w:rPr>
          <w:noProof/>
          <w:lang w:val="en-US"/>
        </w:rPr>
        <w:t xml:space="preserve">Judiciary, C. a. T., 2010. </w:t>
      </w:r>
      <w:r>
        <w:rPr>
          <w:i/>
          <w:iCs/>
          <w:noProof/>
          <w:lang w:val="en-US"/>
        </w:rPr>
        <w:t xml:space="preserve">What do I call a Judge? (a). </w:t>
      </w:r>
      <w:r>
        <w:rPr>
          <w:noProof/>
          <w:lang w:val="en-US"/>
        </w:rPr>
        <w:t xml:space="preserve">[Online] </w:t>
      </w:r>
      <w:r>
        <w:rPr>
          <w:noProof/>
          <w:lang w:val="en-US"/>
        </w:rPr>
        <w:br/>
        <w:t xml:space="preserve">Available at: </w:t>
      </w:r>
      <w:r>
        <w:rPr>
          <w:noProof/>
          <w:u w:val="single"/>
          <w:lang w:val="en-US"/>
        </w:rPr>
        <w:t>https://www.judiciary.uk/guidance-and-resources/what-do-i-call-a-judge/</w:t>
      </w:r>
      <w:r>
        <w:rPr>
          <w:noProof/>
          <w:lang w:val="en-US"/>
        </w:rPr>
        <w:br/>
        <w:t>[Accessed 2 November 2022].</w:t>
      </w:r>
    </w:p>
    <w:p w14:paraId="2791FA27" w14:textId="77777777" w:rsidR="00FA4A21" w:rsidRDefault="00FA4A21" w:rsidP="00FA4A21">
      <w:pPr>
        <w:pStyle w:val="Bibliography"/>
        <w:rPr>
          <w:noProof/>
          <w:lang w:val="en-US"/>
        </w:rPr>
      </w:pPr>
      <w:r>
        <w:rPr>
          <w:noProof/>
          <w:lang w:val="en-US"/>
        </w:rPr>
        <w:t xml:space="preserve">Judiciary, C. a. T., ND. </w:t>
      </w:r>
      <w:r>
        <w:rPr>
          <w:i/>
          <w:iCs/>
          <w:noProof/>
          <w:lang w:val="en-US"/>
        </w:rPr>
        <w:t xml:space="preserve">Modern Court Dress (b). </w:t>
      </w:r>
      <w:r>
        <w:rPr>
          <w:noProof/>
          <w:lang w:val="en-US"/>
        </w:rPr>
        <w:t xml:space="preserve">[Online] </w:t>
      </w:r>
      <w:r>
        <w:rPr>
          <w:noProof/>
          <w:lang w:val="en-US"/>
        </w:rPr>
        <w:br/>
        <w:t xml:space="preserve">Available at: </w:t>
      </w:r>
      <w:r>
        <w:rPr>
          <w:noProof/>
          <w:u w:val="single"/>
          <w:lang w:val="en-US"/>
        </w:rPr>
        <w:t>https://www.judiciary.uk/about-the-judiciary/history-of-the-judiciary-in-england-and-wales/court-dress/</w:t>
      </w:r>
      <w:r>
        <w:rPr>
          <w:noProof/>
          <w:lang w:val="en-US"/>
        </w:rPr>
        <w:br/>
        <w:t>[Accessed 2 November 2022].</w:t>
      </w:r>
    </w:p>
    <w:p w14:paraId="2636692F" w14:textId="77777777" w:rsidR="00FA4A21" w:rsidRDefault="00FA4A21" w:rsidP="00FA4A21">
      <w:pPr>
        <w:pStyle w:val="Bibliography"/>
        <w:rPr>
          <w:noProof/>
          <w:lang w:val="en-US"/>
        </w:rPr>
      </w:pPr>
      <w:r>
        <w:rPr>
          <w:noProof/>
          <w:lang w:val="en-US"/>
        </w:rPr>
        <w:t xml:space="preserve">Reed, L., 2020. </w:t>
      </w:r>
      <w:r>
        <w:rPr>
          <w:i/>
          <w:iCs/>
          <w:noProof/>
          <w:lang w:val="en-US"/>
        </w:rPr>
        <w:t xml:space="preserve">How to dress the court - and yourself. </w:t>
      </w:r>
      <w:r>
        <w:rPr>
          <w:noProof/>
          <w:lang w:val="en-US"/>
        </w:rPr>
        <w:t xml:space="preserve">[Online] </w:t>
      </w:r>
      <w:r>
        <w:rPr>
          <w:noProof/>
          <w:lang w:val="en-US"/>
        </w:rPr>
        <w:br/>
        <w:t xml:space="preserve">Available at: </w:t>
      </w:r>
      <w:r>
        <w:rPr>
          <w:noProof/>
          <w:u w:val="single"/>
          <w:lang w:val="en-US"/>
        </w:rPr>
        <w:t>https://www.counselmagazine.co.uk/articles/how-to-dress-the-court-and-yourself</w:t>
      </w:r>
      <w:r>
        <w:rPr>
          <w:noProof/>
          <w:lang w:val="en-US"/>
        </w:rPr>
        <w:br/>
        <w:t>[Accessed 2 November 2022].</w:t>
      </w:r>
    </w:p>
    <w:p w14:paraId="4DA9756F" w14:textId="106E00B3" w:rsidR="00FA4A21" w:rsidRPr="00FA4A21" w:rsidRDefault="00FA4A21" w:rsidP="00FA4A21">
      <w:pPr>
        <w:pStyle w:val="NoSpacing"/>
        <w:rPr>
          <w:sz w:val="32"/>
          <w:szCs w:val="32"/>
        </w:rPr>
      </w:pPr>
      <w:r>
        <w:rPr>
          <w:noProof/>
        </w:rPr>
        <w:t xml:space="preserve">Scotland, L. S. o., ND. </w:t>
      </w:r>
      <w:r>
        <w:rPr>
          <w:i/>
          <w:iCs/>
          <w:noProof/>
        </w:rPr>
        <w:t xml:space="preserve">Standards for Solicitors. </w:t>
      </w:r>
      <w:r>
        <w:rPr>
          <w:noProof/>
        </w:rPr>
        <w:t xml:space="preserve">[Online] </w:t>
      </w:r>
      <w:r>
        <w:rPr>
          <w:noProof/>
        </w:rPr>
        <w:br/>
        <w:t xml:space="preserve">Available at: </w:t>
      </w:r>
      <w:r>
        <w:rPr>
          <w:noProof/>
          <w:u w:val="single"/>
        </w:rPr>
        <w:t>https://www.lawscot.org.uk/for-the-public/client-protection/standards-for-solicitors/#:~:text=Solicitors%20have%20a%20duty%20to%20the%20court%20to,give%20evidence%20with%20the%20appropriate%20respect%20and%20courtesy.</w:t>
      </w:r>
      <w:r>
        <w:rPr>
          <w:noProof/>
        </w:rPr>
        <w:br/>
        <w:t>[Accessed 2 November 2022].</w:t>
      </w:r>
    </w:p>
    <w:sectPr w:rsidR="00FA4A21" w:rsidRPr="00FA4A21" w:rsidSect="003758E8">
      <w:pgSz w:w="15840" w:h="12240" w:orient="landscape"/>
      <w:pgMar w:top="360" w:right="360" w:bottom="360" w:left="360" w:header="288" w:footer="288"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259ECD" w14:textId="77777777" w:rsidR="00491417" w:rsidRDefault="00491417" w:rsidP="00DF19EB">
      <w:r>
        <w:separator/>
      </w:r>
    </w:p>
  </w:endnote>
  <w:endnote w:type="continuationSeparator" w:id="0">
    <w:p w14:paraId="517DD823" w14:textId="77777777" w:rsidR="00491417" w:rsidRDefault="00491417" w:rsidP="00DF19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Gill Sans MT">
    <w:panose1 w:val="020B0502020104020203"/>
    <w:charset w:val="00"/>
    <w:family w:val="swiss"/>
    <w:pitch w:val="variable"/>
    <w:sig w:usb0="00000007" w:usb1="00000000" w:usb2="00000000" w:usb3="00000000" w:csb0="00000003" w:csb1="00000000"/>
  </w:font>
  <w:font w:name="Calibri">
    <w:panose1 w:val="020F0502020204030204"/>
    <w:charset w:val="00"/>
    <w:family w:val="swiss"/>
    <w:pitch w:val="variable"/>
    <w:sig w:usb0="E4002EFF" w:usb1="C000247B" w:usb2="00000009" w:usb3="00000000" w:csb0="000001FF" w:csb1="00000000"/>
  </w:font>
  <w:font w:name="Gill Sans">
    <w:altName w:val="Arial"/>
    <w:charset w:val="00"/>
    <w:family w:val="auto"/>
    <w:pitch w:val="variable"/>
    <w:sig w:usb0="80000267" w:usb1="00000000" w:usb2="00000000" w:usb3="00000000" w:csb0="000001F7"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D2C83D" w14:textId="77777777" w:rsidR="00491417" w:rsidRDefault="00491417" w:rsidP="00DF19EB">
      <w:r>
        <w:separator/>
      </w:r>
    </w:p>
  </w:footnote>
  <w:footnote w:type="continuationSeparator" w:id="0">
    <w:p w14:paraId="18A3852E" w14:textId="77777777" w:rsidR="00491417" w:rsidRDefault="00491417" w:rsidP="00DF19E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8DEC31" w14:textId="5400DB1A" w:rsidR="00FA4A21" w:rsidRDefault="00FA4A21" w:rsidP="00FA4A21">
    <w:pPr>
      <w:pStyle w:val="Header"/>
      <w:ind w:left="0"/>
      <w:rPr>
        <w:rFonts w:ascii="Calibri" w:hAnsi="Calibri" w:cs="Calibri"/>
        <w:color w:val="auto"/>
      </w:rPr>
    </w:pPr>
    <w:r>
      <w:rPr>
        <w:rFonts w:ascii="Calibri" w:hAnsi="Calibri" w:cs="Calibri"/>
        <w:color w:val="auto"/>
      </w:rPr>
      <w:t>Shannon Clark</w:t>
    </w:r>
  </w:p>
  <w:p w14:paraId="3FE2612B" w14:textId="21A84F54" w:rsidR="00FA4A21" w:rsidRDefault="00FA4A21" w:rsidP="00FA4A21">
    <w:pPr>
      <w:pStyle w:val="Header"/>
      <w:ind w:left="0"/>
      <w:rPr>
        <w:rFonts w:ascii="Calibri" w:hAnsi="Calibri" w:cs="Calibri"/>
        <w:color w:val="auto"/>
      </w:rPr>
    </w:pPr>
    <w:r>
      <w:rPr>
        <w:rFonts w:ascii="Calibri" w:hAnsi="Calibri" w:cs="Calibri"/>
        <w:color w:val="auto"/>
      </w:rPr>
      <w:t>2205377</w:t>
    </w:r>
  </w:p>
  <w:p w14:paraId="50F80ADA" w14:textId="72A10791" w:rsidR="00FA4A21" w:rsidRPr="00FA4A21" w:rsidRDefault="00FA4A21" w:rsidP="00FA4A21">
    <w:pPr>
      <w:pStyle w:val="Header"/>
      <w:ind w:left="0"/>
      <w:rPr>
        <w:rFonts w:ascii="Calibri" w:hAnsi="Calibri" w:cs="Calibri"/>
        <w:color w:val="auto"/>
      </w:rPr>
    </w:pPr>
    <w:r>
      <w:rPr>
        <w:rFonts w:ascii="Calibri" w:hAnsi="Calibri" w:cs="Calibri"/>
        <w:color w:val="auto"/>
      </w:rPr>
      <w:t>Professional Principles of Legal Practice</w:t>
    </w:r>
  </w:p>
  <w:p w14:paraId="7B627FF1" w14:textId="77777777" w:rsidR="00FA4A21" w:rsidRDefault="00FA4A2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D0C49D6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7C"/>
    <w:multiLevelType w:val="singleLevel"/>
    <w:tmpl w:val="6CE633DA"/>
    <w:lvl w:ilvl="0">
      <w:start w:val="1"/>
      <w:numFmt w:val="decimal"/>
      <w:lvlText w:val="%1."/>
      <w:lvlJc w:val="left"/>
      <w:pPr>
        <w:tabs>
          <w:tab w:val="num" w:pos="1492"/>
        </w:tabs>
        <w:ind w:left="1492" w:hanging="360"/>
      </w:pPr>
    </w:lvl>
  </w:abstractNum>
  <w:abstractNum w:abstractNumId="2" w15:restartNumberingAfterBreak="0">
    <w:nsid w:val="FFFFFF7D"/>
    <w:multiLevelType w:val="singleLevel"/>
    <w:tmpl w:val="9A4E221C"/>
    <w:lvl w:ilvl="0">
      <w:start w:val="1"/>
      <w:numFmt w:val="decimal"/>
      <w:lvlText w:val="%1."/>
      <w:lvlJc w:val="left"/>
      <w:pPr>
        <w:tabs>
          <w:tab w:val="num" w:pos="1209"/>
        </w:tabs>
        <w:ind w:left="1209" w:hanging="360"/>
      </w:pPr>
    </w:lvl>
  </w:abstractNum>
  <w:abstractNum w:abstractNumId="3" w15:restartNumberingAfterBreak="0">
    <w:nsid w:val="FFFFFF7E"/>
    <w:multiLevelType w:val="singleLevel"/>
    <w:tmpl w:val="FA9E124A"/>
    <w:lvl w:ilvl="0">
      <w:start w:val="1"/>
      <w:numFmt w:val="decimal"/>
      <w:lvlText w:val="%1."/>
      <w:lvlJc w:val="left"/>
      <w:pPr>
        <w:tabs>
          <w:tab w:val="num" w:pos="926"/>
        </w:tabs>
        <w:ind w:left="926" w:hanging="360"/>
      </w:pPr>
    </w:lvl>
  </w:abstractNum>
  <w:abstractNum w:abstractNumId="4" w15:restartNumberingAfterBreak="0">
    <w:nsid w:val="FFFFFF7F"/>
    <w:multiLevelType w:val="singleLevel"/>
    <w:tmpl w:val="EBDE3968"/>
    <w:lvl w:ilvl="0">
      <w:start w:val="1"/>
      <w:numFmt w:val="decimal"/>
      <w:lvlText w:val="%1."/>
      <w:lvlJc w:val="left"/>
      <w:pPr>
        <w:tabs>
          <w:tab w:val="num" w:pos="643"/>
        </w:tabs>
        <w:ind w:left="643" w:hanging="360"/>
      </w:pPr>
    </w:lvl>
  </w:abstractNum>
  <w:abstractNum w:abstractNumId="5" w15:restartNumberingAfterBreak="0">
    <w:nsid w:val="FFFFFF80"/>
    <w:multiLevelType w:val="singleLevel"/>
    <w:tmpl w:val="133C503C"/>
    <w:lvl w:ilvl="0">
      <w:start w:val="1"/>
      <w:numFmt w:val="bullet"/>
      <w:lvlText w:val=""/>
      <w:lvlJc w:val="left"/>
      <w:pPr>
        <w:tabs>
          <w:tab w:val="num" w:pos="1492"/>
        </w:tabs>
        <w:ind w:left="1492" w:hanging="360"/>
      </w:pPr>
      <w:rPr>
        <w:rFonts w:ascii="Symbol" w:hAnsi="Symbol" w:hint="default"/>
      </w:rPr>
    </w:lvl>
  </w:abstractNum>
  <w:abstractNum w:abstractNumId="6" w15:restartNumberingAfterBreak="0">
    <w:nsid w:val="FFFFFF81"/>
    <w:multiLevelType w:val="singleLevel"/>
    <w:tmpl w:val="729432F4"/>
    <w:lvl w:ilvl="0">
      <w:start w:val="1"/>
      <w:numFmt w:val="bullet"/>
      <w:lvlText w:val=""/>
      <w:lvlJc w:val="left"/>
      <w:pPr>
        <w:tabs>
          <w:tab w:val="num" w:pos="1209"/>
        </w:tabs>
        <w:ind w:left="1209" w:hanging="360"/>
      </w:pPr>
      <w:rPr>
        <w:rFonts w:ascii="Symbol" w:hAnsi="Symbol" w:hint="default"/>
      </w:rPr>
    </w:lvl>
  </w:abstractNum>
  <w:abstractNum w:abstractNumId="7" w15:restartNumberingAfterBreak="0">
    <w:nsid w:val="FFFFFF82"/>
    <w:multiLevelType w:val="singleLevel"/>
    <w:tmpl w:val="2B92DD58"/>
    <w:lvl w:ilvl="0">
      <w:start w:val="1"/>
      <w:numFmt w:val="bullet"/>
      <w:lvlText w:val=""/>
      <w:lvlJc w:val="left"/>
      <w:pPr>
        <w:tabs>
          <w:tab w:val="num" w:pos="926"/>
        </w:tabs>
        <w:ind w:left="926" w:hanging="360"/>
      </w:pPr>
      <w:rPr>
        <w:rFonts w:ascii="Symbol" w:hAnsi="Symbol" w:hint="default"/>
      </w:rPr>
    </w:lvl>
  </w:abstractNum>
  <w:abstractNum w:abstractNumId="8" w15:restartNumberingAfterBreak="0">
    <w:nsid w:val="FFFFFF83"/>
    <w:multiLevelType w:val="singleLevel"/>
    <w:tmpl w:val="FAB80D5E"/>
    <w:lvl w:ilvl="0">
      <w:start w:val="1"/>
      <w:numFmt w:val="bullet"/>
      <w:lvlText w:val=""/>
      <w:lvlJc w:val="left"/>
      <w:pPr>
        <w:tabs>
          <w:tab w:val="num" w:pos="643"/>
        </w:tabs>
        <w:ind w:left="643" w:hanging="360"/>
      </w:pPr>
      <w:rPr>
        <w:rFonts w:ascii="Symbol" w:hAnsi="Symbol" w:hint="default"/>
      </w:rPr>
    </w:lvl>
  </w:abstractNum>
  <w:abstractNum w:abstractNumId="9" w15:restartNumberingAfterBreak="0">
    <w:nsid w:val="FFFFFF88"/>
    <w:multiLevelType w:val="singleLevel"/>
    <w:tmpl w:val="D738255E"/>
    <w:lvl w:ilvl="0">
      <w:start w:val="1"/>
      <w:numFmt w:val="decimal"/>
      <w:lvlText w:val="%1."/>
      <w:lvlJc w:val="left"/>
      <w:pPr>
        <w:tabs>
          <w:tab w:val="num" w:pos="360"/>
        </w:tabs>
        <w:ind w:left="360" w:hanging="360"/>
      </w:pPr>
    </w:lvl>
  </w:abstractNum>
  <w:abstractNum w:abstractNumId="10" w15:restartNumberingAfterBreak="0">
    <w:nsid w:val="FFFFFF89"/>
    <w:multiLevelType w:val="singleLevel"/>
    <w:tmpl w:val="62BAE112"/>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01026188"/>
    <w:multiLevelType w:val="hybridMultilevel"/>
    <w:tmpl w:val="CD4208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3713C88"/>
    <w:multiLevelType w:val="hybridMultilevel"/>
    <w:tmpl w:val="211EDDE4"/>
    <w:lvl w:ilvl="0" w:tplc="FB94270A">
      <w:start w:val="1"/>
      <w:numFmt w:val="bullet"/>
      <w:lvlText w:val=""/>
      <w:lvlJc w:val="left"/>
      <w:pPr>
        <w:ind w:left="862" w:hanging="360"/>
      </w:pPr>
      <w:rPr>
        <w:rFonts w:ascii="Symbol" w:hAnsi="Symbol" w:hint="default"/>
        <w:color w:val="4060D6" w:themeColor="accent3" w:themeTint="99"/>
        <w:spacing w:val="-1"/>
        <w:w w:val="100"/>
        <w:sz w:val="20"/>
        <w:szCs w:val="20"/>
      </w:rPr>
    </w:lvl>
    <w:lvl w:ilvl="1" w:tplc="04090003" w:tentative="1">
      <w:start w:val="1"/>
      <w:numFmt w:val="bullet"/>
      <w:lvlText w:val="o"/>
      <w:lvlJc w:val="left"/>
      <w:pPr>
        <w:ind w:left="1582" w:hanging="360"/>
      </w:pPr>
      <w:rPr>
        <w:rFonts w:ascii="Courier New" w:hAnsi="Courier New" w:cs="Courier New" w:hint="default"/>
      </w:rPr>
    </w:lvl>
    <w:lvl w:ilvl="2" w:tplc="04090005" w:tentative="1">
      <w:start w:val="1"/>
      <w:numFmt w:val="bullet"/>
      <w:lvlText w:val=""/>
      <w:lvlJc w:val="left"/>
      <w:pPr>
        <w:ind w:left="2302" w:hanging="360"/>
      </w:pPr>
      <w:rPr>
        <w:rFonts w:ascii="Wingdings" w:hAnsi="Wingdings" w:hint="default"/>
      </w:rPr>
    </w:lvl>
    <w:lvl w:ilvl="3" w:tplc="04090001" w:tentative="1">
      <w:start w:val="1"/>
      <w:numFmt w:val="bullet"/>
      <w:lvlText w:val=""/>
      <w:lvlJc w:val="left"/>
      <w:pPr>
        <w:ind w:left="3022" w:hanging="360"/>
      </w:pPr>
      <w:rPr>
        <w:rFonts w:ascii="Symbol" w:hAnsi="Symbol" w:hint="default"/>
      </w:rPr>
    </w:lvl>
    <w:lvl w:ilvl="4" w:tplc="04090003" w:tentative="1">
      <w:start w:val="1"/>
      <w:numFmt w:val="bullet"/>
      <w:lvlText w:val="o"/>
      <w:lvlJc w:val="left"/>
      <w:pPr>
        <w:ind w:left="3742" w:hanging="360"/>
      </w:pPr>
      <w:rPr>
        <w:rFonts w:ascii="Courier New" w:hAnsi="Courier New" w:cs="Courier New" w:hint="default"/>
      </w:rPr>
    </w:lvl>
    <w:lvl w:ilvl="5" w:tplc="04090005" w:tentative="1">
      <w:start w:val="1"/>
      <w:numFmt w:val="bullet"/>
      <w:lvlText w:val=""/>
      <w:lvlJc w:val="left"/>
      <w:pPr>
        <w:ind w:left="4462" w:hanging="360"/>
      </w:pPr>
      <w:rPr>
        <w:rFonts w:ascii="Wingdings" w:hAnsi="Wingdings" w:hint="default"/>
      </w:rPr>
    </w:lvl>
    <w:lvl w:ilvl="6" w:tplc="04090001" w:tentative="1">
      <w:start w:val="1"/>
      <w:numFmt w:val="bullet"/>
      <w:lvlText w:val=""/>
      <w:lvlJc w:val="left"/>
      <w:pPr>
        <w:ind w:left="5182" w:hanging="360"/>
      </w:pPr>
      <w:rPr>
        <w:rFonts w:ascii="Symbol" w:hAnsi="Symbol" w:hint="default"/>
      </w:rPr>
    </w:lvl>
    <w:lvl w:ilvl="7" w:tplc="04090003" w:tentative="1">
      <w:start w:val="1"/>
      <w:numFmt w:val="bullet"/>
      <w:lvlText w:val="o"/>
      <w:lvlJc w:val="left"/>
      <w:pPr>
        <w:ind w:left="5902" w:hanging="360"/>
      </w:pPr>
      <w:rPr>
        <w:rFonts w:ascii="Courier New" w:hAnsi="Courier New" w:cs="Courier New" w:hint="default"/>
      </w:rPr>
    </w:lvl>
    <w:lvl w:ilvl="8" w:tplc="04090005" w:tentative="1">
      <w:start w:val="1"/>
      <w:numFmt w:val="bullet"/>
      <w:lvlText w:val=""/>
      <w:lvlJc w:val="left"/>
      <w:pPr>
        <w:ind w:left="6622" w:hanging="360"/>
      </w:pPr>
      <w:rPr>
        <w:rFonts w:ascii="Wingdings" w:hAnsi="Wingdings" w:hint="default"/>
      </w:rPr>
    </w:lvl>
  </w:abstractNum>
  <w:abstractNum w:abstractNumId="13" w15:restartNumberingAfterBreak="0">
    <w:nsid w:val="1FEB3E15"/>
    <w:multiLevelType w:val="multilevel"/>
    <w:tmpl w:val="E7BA8C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E7F0686"/>
    <w:multiLevelType w:val="hybridMultilevel"/>
    <w:tmpl w:val="07E2E586"/>
    <w:lvl w:ilvl="0" w:tplc="04720AAC">
      <w:start w:val="1"/>
      <w:numFmt w:val="bullet"/>
      <w:pStyle w:val="ListBullet"/>
      <w:lvlText w:val=""/>
      <w:lvlJc w:val="left"/>
      <w:pPr>
        <w:ind w:left="862" w:hanging="360"/>
      </w:pPr>
      <w:rPr>
        <w:rFonts w:ascii="Symbol" w:hAnsi="Symbol" w:hint="default"/>
        <w:color w:val="162766" w:themeColor="accent3"/>
        <w:spacing w:val="-1"/>
        <w:w w:val="100"/>
        <w:sz w:val="20"/>
        <w:szCs w:val="20"/>
      </w:rPr>
    </w:lvl>
    <w:lvl w:ilvl="1" w:tplc="04090003" w:tentative="1">
      <w:start w:val="1"/>
      <w:numFmt w:val="bullet"/>
      <w:lvlText w:val="o"/>
      <w:lvlJc w:val="left"/>
      <w:pPr>
        <w:ind w:left="1582" w:hanging="360"/>
      </w:pPr>
      <w:rPr>
        <w:rFonts w:ascii="Courier New" w:hAnsi="Courier New" w:cs="Courier New" w:hint="default"/>
      </w:rPr>
    </w:lvl>
    <w:lvl w:ilvl="2" w:tplc="04090005" w:tentative="1">
      <w:start w:val="1"/>
      <w:numFmt w:val="bullet"/>
      <w:lvlText w:val=""/>
      <w:lvlJc w:val="left"/>
      <w:pPr>
        <w:ind w:left="2302" w:hanging="360"/>
      </w:pPr>
      <w:rPr>
        <w:rFonts w:ascii="Wingdings" w:hAnsi="Wingdings" w:hint="default"/>
      </w:rPr>
    </w:lvl>
    <w:lvl w:ilvl="3" w:tplc="04090001" w:tentative="1">
      <w:start w:val="1"/>
      <w:numFmt w:val="bullet"/>
      <w:lvlText w:val=""/>
      <w:lvlJc w:val="left"/>
      <w:pPr>
        <w:ind w:left="3022" w:hanging="360"/>
      </w:pPr>
      <w:rPr>
        <w:rFonts w:ascii="Symbol" w:hAnsi="Symbol" w:hint="default"/>
      </w:rPr>
    </w:lvl>
    <w:lvl w:ilvl="4" w:tplc="04090003" w:tentative="1">
      <w:start w:val="1"/>
      <w:numFmt w:val="bullet"/>
      <w:lvlText w:val="o"/>
      <w:lvlJc w:val="left"/>
      <w:pPr>
        <w:ind w:left="3742" w:hanging="360"/>
      </w:pPr>
      <w:rPr>
        <w:rFonts w:ascii="Courier New" w:hAnsi="Courier New" w:cs="Courier New" w:hint="default"/>
      </w:rPr>
    </w:lvl>
    <w:lvl w:ilvl="5" w:tplc="04090005" w:tentative="1">
      <w:start w:val="1"/>
      <w:numFmt w:val="bullet"/>
      <w:lvlText w:val=""/>
      <w:lvlJc w:val="left"/>
      <w:pPr>
        <w:ind w:left="4462" w:hanging="360"/>
      </w:pPr>
      <w:rPr>
        <w:rFonts w:ascii="Wingdings" w:hAnsi="Wingdings" w:hint="default"/>
      </w:rPr>
    </w:lvl>
    <w:lvl w:ilvl="6" w:tplc="04090001" w:tentative="1">
      <w:start w:val="1"/>
      <w:numFmt w:val="bullet"/>
      <w:lvlText w:val=""/>
      <w:lvlJc w:val="left"/>
      <w:pPr>
        <w:ind w:left="5182" w:hanging="360"/>
      </w:pPr>
      <w:rPr>
        <w:rFonts w:ascii="Symbol" w:hAnsi="Symbol" w:hint="default"/>
      </w:rPr>
    </w:lvl>
    <w:lvl w:ilvl="7" w:tplc="04090003" w:tentative="1">
      <w:start w:val="1"/>
      <w:numFmt w:val="bullet"/>
      <w:lvlText w:val="o"/>
      <w:lvlJc w:val="left"/>
      <w:pPr>
        <w:ind w:left="5902" w:hanging="360"/>
      </w:pPr>
      <w:rPr>
        <w:rFonts w:ascii="Courier New" w:hAnsi="Courier New" w:cs="Courier New" w:hint="default"/>
      </w:rPr>
    </w:lvl>
    <w:lvl w:ilvl="8" w:tplc="04090005" w:tentative="1">
      <w:start w:val="1"/>
      <w:numFmt w:val="bullet"/>
      <w:lvlText w:val=""/>
      <w:lvlJc w:val="left"/>
      <w:pPr>
        <w:ind w:left="6622" w:hanging="360"/>
      </w:pPr>
      <w:rPr>
        <w:rFonts w:ascii="Wingdings" w:hAnsi="Wingdings" w:hint="default"/>
      </w:rPr>
    </w:lvl>
  </w:abstractNum>
  <w:abstractNum w:abstractNumId="15" w15:restartNumberingAfterBreak="0">
    <w:nsid w:val="3B8E66FA"/>
    <w:multiLevelType w:val="hybridMultilevel"/>
    <w:tmpl w:val="EF425F42"/>
    <w:lvl w:ilvl="0" w:tplc="CC54658E">
      <w:start w:val="1"/>
      <w:numFmt w:val="bullet"/>
      <w:pStyle w:val="ListParagraph"/>
      <w:lvlText w:val=""/>
      <w:lvlJc w:val="left"/>
      <w:pPr>
        <w:ind w:left="502" w:hanging="360"/>
      </w:pPr>
      <w:rPr>
        <w:rFonts w:ascii="Symbol" w:hAnsi="Symbol" w:hint="default"/>
        <w:color w:val="FFFFFF"/>
        <w:spacing w:val="-1"/>
        <w:w w:val="100"/>
        <w:sz w:val="20"/>
        <w:szCs w:val="20"/>
        <w:lang w:val="en-US" w:eastAsia="en-US" w:bidi="en-US"/>
      </w:rPr>
    </w:lvl>
    <w:lvl w:ilvl="1" w:tplc="4728243A">
      <w:numFmt w:val="bullet"/>
      <w:lvlText w:val="•"/>
      <w:lvlJc w:val="left"/>
      <w:pPr>
        <w:ind w:left="1342" w:hanging="127"/>
      </w:pPr>
      <w:rPr>
        <w:rFonts w:hint="default"/>
        <w:lang w:val="en-US" w:eastAsia="en-US" w:bidi="en-US"/>
      </w:rPr>
    </w:lvl>
    <w:lvl w:ilvl="2" w:tplc="19AE7A46">
      <w:numFmt w:val="bullet"/>
      <w:lvlText w:val="•"/>
      <w:lvlJc w:val="left"/>
      <w:pPr>
        <w:ind w:left="1564" w:hanging="127"/>
      </w:pPr>
      <w:rPr>
        <w:rFonts w:hint="default"/>
        <w:lang w:val="en-US" w:eastAsia="en-US" w:bidi="en-US"/>
      </w:rPr>
    </w:lvl>
    <w:lvl w:ilvl="3" w:tplc="3356ECAE">
      <w:numFmt w:val="bullet"/>
      <w:lvlText w:val="•"/>
      <w:lvlJc w:val="left"/>
      <w:pPr>
        <w:ind w:left="1786" w:hanging="127"/>
      </w:pPr>
      <w:rPr>
        <w:rFonts w:hint="default"/>
        <w:lang w:val="en-US" w:eastAsia="en-US" w:bidi="en-US"/>
      </w:rPr>
    </w:lvl>
    <w:lvl w:ilvl="4" w:tplc="8C541220">
      <w:numFmt w:val="bullet"/>
      <w:lvlText w:val="•"/>
      <w:lvlJc w:val="left"/>
      <w:pPr>
        <w:ind w:left="2008" w:hanging="127"/>
      </w:pPr>
      <w:rPr>
        <w:rFonts w:hint="default"/>
        <w:lang w:val="en-US" w:eastAsia="en-US" w:bidi="en-US"/>
      </w:rPr>
    </w:lvl>
    <w:lvl w:ilvl="5" w:tplc="C27ED052">
      <w:numFmt w:val="bullet"/>
      <w:lvlText w:val="•"/>
      <w:lvlJc w:val="left"/>
      <w:pPr>
        <w:ind w:left="2230" w:hanging="127"/>
      </w:pPr>
      <w:rPr>
        <w:rFonts w:hint="default"/>
        <w:lang w:val="en-US" w:eastAsia="en-US" w:bidi="en-US"/>
      </w:rPr>
    </w:lvl>
    <w:lvl w:ilvl="6" w:tplc="8B1637A2">
      <w:numFmt w:val="bullet"/>
      <w:lvlText w:val="•"/>
      <w:lvlJc w:val="left"/>
      <w:pPr>
        <w:ind w:left="2452" w:hanging="127"/>
      </w:pPr>
      <w:rPr>
        <w:rFonts w:hint="default"/>
        <w:lang w:val="en-US" w:eastAsia="en-US" w:bidi="en-US"/>
      </w:rPr>
    </w:lvl>
    <w:lvl w:ilvl="7" w:tplc="A170C8FC">
      <w:numFmt w:val="bullet"/>
      <w:lvlText w:val="•"/>
      <w:lvlJc w:val="left"/>
      <w:pPr>
        <w:ind w:left="2674" w:hanging="127"/>
      </w:pPr>
      <w:rPr>
        <w:rFonts w:hint="default"/>
        <w:lang w:val="en-US" w:eastAsia="en-US" w:bidi="en-US"/>
      </w:rPr>
    </w:lvl>
    <w:lvl w:ilvl="8" w:tplc="EBC22514">
      <w:numFmt w:val="bullet"/>
      <w:lvlText w:val="•"/>
      <w:lvlJc w:val="left"/>
      <w:pPr>
        <w:ind w:left="2896" w:hanging="127"/>
      </w:pPr>
      <w:rPr>
        <w:rFonts w:hint="default"/>
        <w:lang w:val="en-US" w:eastAsia="en-US" w:bidi="en-US"/>
      </w:rPr>
    </w:lvl>
  </w:abstractNum>
  <w:abstractNum w:abstractNumId="16" w15:restartNumberingAfterBreak="0">
    <w:nsid w:val="3DF069BE"/>
    <w:multiLevelType w:val="multilevel"/>
    <w:tmpl w:val="B992A562"/>
    <w:lvl w:ilvl="0">
      <w:numFmt w:val="bullet"/>
      <w:lvlText w:val="•"/>
      <w:lvlJc w:val="left"/>
      <w:pPr>
        <w:ind w:left="1115" w:hanging="127"/>
      </w:pPr>
      <w:rPr>
        <w:rFonts w:ascii="Georgia" w:eastAsia="Georgia" w:hAnsi="Georgia" w:cs="Georgia" w:hint="default"/>
        <w:color w:val="FFFFFF"/>
        <w:spacing w:val="-1"/>
        <w:w w:val="100"/>
        <w:sz w:val="20"/>
        <w:szCs w:val="20"/>
        <w:lang w:val="en-US" w:eastAsia="en-US" w:bidi="en-US"/>
      </w:rPr>
    </w:lvl>
    <w:lvl w:ilvl="1">
      <w:numFmt w:val="bullet"/>
      <w:lvlText w:val="•"/>
      <w:lvlJc w:val="left"/>
      <w:pPr>
        <w:ind w:left="1342" w:hanging="127"/>
      </w:pPr>
      <w:rPr>
        <w:rFonts w:hint="default"/>
        <w:lang w:val="en-US" w:eastAsia="en-US" w:bidi="en-US"/>
      </w:rPr>
    </w:lvl>
    <w:lvl w:ilvl="2">
      <w:numFmt w:val="bullet"/>
      <w:lvlText w:val="•"/>
      <w:lvlJc w:val="left"/>
      <w:pPr>
        <w:ind w:left="1564" w:hanging="127"/>
      </w:pPr>
      <w:rPr>
        <w:rFonts w:hint="default"/>
        <w:lang w:val="en-US" w:eastAsia="en-US" w:bidi="en-US"/>
      </w:rPr>
    </w:lvl>
    <w:lvl w:ilvl="3">
      <w:numFmt w:val="bullet"/>
      <w:lvlText w:val="•"/>
      <w:lvlJc w:val="left"/>
      <w:pPr>
        <w:ind w:left="1786" w:hanging="127"/>
      </w:pPr>
      <w:rPr>
        <w:rFonts w:hint="default"/>
        <w:lang w:val="en-US" w:eastAsia="en-US" w:bidi="en-US"/>
      </w:rPr>
    </w:lvl>
    <w:lvl w:ilvl="4">
      <w:numFmt w:val="bullet"/>
      <w:lvlText w:val="•"/>
      <w:lvlJc w:val="left"/>
      <w:pPr>
        <w:ind w:left="2008" w:hanging="127"/>
      </w:pPr>
      <w:rPr>
        <w:rFonts w:hint="default"/>
        <w:lang w:val="en-US" w:eastAsia="en-US" w:bidi="en-US"/>
      </w:rPr>
    </w:lvl>
    <w:lvl w:ilvl="5">
      <w:numFmt w:val="bullet"/>
      <w:lvlText w:val="•"/>
      <w:lvlJc w:val="left"/>
      <w:pPr>
        <w:ind w:left="2230" w:hanging="127"/>
      </w:pPr>
      <w:rPr>
        <w:rFonts w:hint="default"/>
        <w:lang w:val="en-US" w:eastAsia="en-US" w:bidi="en-US"/>
      </w:rPr>
    </w:lvl>
    <w:lvl w:ilvl="6">
      <w:numFmt w:val="bullet"/>
      <w:lvlText w:val="•"/>
      <w:lvlJc w:val="left"/>
      <w:pPr>
        <w:ind w:left="2452" w:hanging="127"/>
      </w:pPr>
      <w:rPr>
        <w:rFonts w:hint="default"/>
        <w:lang w:val="en-US" w:eastAsia="en-US" w:bidi="en-US"/>
      </w:rPr>
    </w:lvl>
    <w:lvl w:ilvl="7">
      <w:numFmt w:val="bullet"/>
      <w:lvlText w:val="•"/>
      <w:lvlJc w:val="left"/>
      <w:pPr>
        <w:ind w:left="2674" w:hanging="127"/>
      </w:pPr>
      <w:rPr>
        <w:rFonts w:hint="default"/>
        <w:lang w:val="en-US" w:eastAsia="en-US" w:bidi="en-US"/>
      </w:rPr>
    </w:lvl>
    <w:lvl w:ilvl="8">
      <w:numFmt w:val="bullet"/>
      <w:lvlText w:val="•"/>
      <w:lvlJc w:val="left"/>
      <w:pPr>
        <w:ind w:left="2896" w:hanging="127"/>
      </w:pPr>
      <w:rPr>
        <w:rFonts w:hint="default"/>
        <w:lang w:val="en-US" w:eastAsia="en-US" w:bidi="en-US"/>
      </w:rPr>
    </w:lvl>
  </w:abstractNum>
  <w:abstractNum w:abstractNumId="17" w15:restartNumberingAfterBreak="0">
    <w:nsid w:val="5C7C5D75"/>
    <w:multiLevelType w:val="hybridMultilevel"/>
    <w:tmpl w:val="2E526CE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5F906025"/>
    <w:multiLevelType w:val="hybridMultilevel"/>
    <w:tmpl w:val="55E25988"/>
    <w:lvl w:ilvl="0" w:tplc="23A2784C">
      <w:numFmt w:val="bullet"/>
      <w:lvlText w:val="•"/>
      <w:lvlJc w:val="left"/>
      <w:pPr>
        <w:ind w:left="1115" w:hanging="127"/>
      </w:pPr>
      <w:rPr>
        <w:rFonts w:ascii="Georgia" w:eastAsia="Georgia" w:hAnsi="Georgia" w:cs="Georgia" w:hint="default"/>
        <w:color w:val="FFFFFF"/>
        <w:spacing w:val="-1"/>
        <w:w w:val="100"/>
        <w:sz w:val="20"/>
        <w:szCs w:val="20"/>
        <w:lang w:val="en-US" w:eastAsia="en-US" w:bidi="en-US"/>
      </w:rPr>
    </w:lvl>
    <w:lvl w:ilvl="1" w:tplc="7130A88A">
      <w:numFmt w:val="bullet"/>
      <w:lvlText w:val="•"/>
      <w:lvlJc w:val="left"/>
      <w:pPr>
        <w:ind w:left="1342" w:hanging="127"/>
      </w:pPr>
      <w:rPr>
        <w:rFonts w:hint="default"/>
        <w:lang w:val="en-US" w:eastAsia="en-US" w:bidi="en-US"/>
      </w:rPr>
    </w:lvl>
    <w:lvl w:ilvl="2" w:tplc="2DE8AC6C">
      <w:numFmt w:val="bullet"/>
      <w:lvlText w:val="•"/>
      <w:lvlJc w:val="left"/>
      <w:pPr>
        <w:ind w:left="1564" w:hanging="127"/>
      </w:pPr>
      <w:rPr>
        <w:rFonts w:hint="default"/>
        <w:lang w:val="en-US" w:eastAsia="en-US" w:bidi="en-US"/>
      </w:rPr>
    </w:lvl>
    <w:lvl w:ilvl="3" w:tplc="1C46E89C">
      <w:numFmt w:val="bullet"/>
      <w:lvlText w:val="•"/>
      <w:lvlJc w:val="left"/>
      <w:pPr>
        <w:ind w:left="1786" w:hanging="127"/>
      </w:pPr>
      <w:rPr>
        <w:rFonts w:hint="default"/>
        <w:lang w:val="en-US" w:eastAsia="en-US" w:bidi="en-US"/>
      </w:rPr>
    </w:lvl>
    <w:lvl w:ilvl="4" w:tplc="35126828">
      <w:numFmt w:val="bullet"/>
      <w:lvlText w:val="•"/>
      <w:lvlJc w:val="left"/>
      <w:pPr>
        <w:ind w:left="2008" w:hanging="127"/>
      </w:pPr>
      <w:rPr>
        <w:rFonts w:hint="default"/>
        <w:lang w:val="en-US" w:eastAsia="en-US" w:bidi="en-US"/>
      </w:rPr>
    </w:lvl>
    <w:lvl w:ilvl="5" w:tplc="5B8C6B2A">
      <w:numFmt w:val="bullet"/>
      <w:lvlText w:val="•"/>
      <w:lvlJc w:val="left"/>
      <w:pPr>
        <w:ind w:left="2230" w:hanging="127"/>
      </w:pPr>
      <w:rPr>
        <w:rFonts w:hint="default"/>
        <w:lang w:val="en-US" w:eastAsia="en-US" w:bidi="en-US"/>
      </w:rPr>
    </w:lvl>
    <w:lvl w:ilvl="6" w:tplc="9222A452">
      <w:numFmt w:val="bullet"/>
      <w:lvlText w:val="•"/>
      <w:lvlJc w:val="left"/>
      <w:pPr>
        <w:ind w:left="2452" w:hanging="127"/>
      </w:pPr>
      <w:rPr>
        <w:rFonts w:hint="default"/>
        <w:lang w:val="en-US" w:eastAsia="en-US" w:bidi="en-US"/>
      </w:rPr>
    </w:lvl>
    <w:lvl w:ilvl="7" w:tplc="8446EFF6">
      <w:numFmt w:val="bullet"/>
      <w:lvlText w:val="•"/>
      <w:lvlJc w:val="left"/>
      <w:pPr>
        <w:ind w:left="2674" w:hanging="127"/>
      </w:pPr>
      <w:rPr>
        <w:rFonts w:hint="default"/>
        <w:lang w:val="en-US" w:eastAsia="en-US" w:bidi="en-US"/>
      </w:rPr>
    </w:lvl>
    <w:lvl w:ilvl="8" w:tplc="3FE80F1E">
      <w:numFmt w:val="bullet"/>
      <w:lvlText w:val="•"/>
      <w:lvlJc w:val="left"/>
      <w:pPr>
        <w:ind w:left="2896" w:hanging="127"/>
      </w:pPr>
      <w:rPr>
        <w:rFonts w:hint="default"/>
        <w:lang w:val="en-US" w:eastAsia="en-US" w:bidi="en-US"/>
      </w:rPr>
    </w:lvl>
  </w:abstractNum>
  <w:num w:numId="1" w16cid:durableId="1666277678">
    <w:abstractNumId w:val="18"/>
  </w:num>
  <w:num w:numId="2" w16cid:durableId="1192570686">
    <w:abstractNumId w:val="0"/>
  </w:num>
  <w:num w:numId="3" w16cid:durableId="875117425">
    <w:abstractNumId w:val="1"/>
  </w:num>
  <w:num w:numId="4" w16cid:durableId="244340148">
    <w:abstractNumId w:val="2"/>
  </w:num>
  <w:num w:numId="5" w16cid:durableId="1525289401">
    <w:abstractNumId w:val="3"/>
  </w:num>
  <w:num w:numId="6" w16cid:durableId="2059234480">
    <w:abstractNumId w:val="4"/>
  </w:num>
  <w:num w:numId="7" w16cid:durableId="1499004946">
    <w:abstractNumId w:val="9"/>
  </w:num>
  <w:num w:numId="8" w16cid:durableId="2133594282">
    <w:abstractNumId w:val="5"/>
  </w:num>
  <w:num w:numId="9" w16cid:durableId="407113577">
    <w:abstractNumId w:val="6"/>
  </w:num>
  <w:num w:numId="10" w16cid:durableId="1964729254">
    <w:abstractNumId w:val="7"/>
  </w:num>
  <w:num w:numId="11" w16cid:durableId="157841819">
    <w:abstractNumId w:val="8"/>
  </w:num>
  <w:num w:numId="12" w16cid:durableId="1502694345">
    <w:abstractNumId w:val="10"/>
  </w:num>
  <w:num w:numId="13" w16cid:durableId="1066883015">
    <w:abstractNumId w:val="15"/>
  </w:num>
  <w:num w:numId="14" w16cid:durableId="413943367">
    <w:abstractNumId w:val="16"/>
  </w:num>
  <w:num w:numId="15" w16cid:durableId="926888922">
    <w:abstractNumId w:val="12"/>
  </w:num>
  <w:num w:numId="16" w16cid:durableId="2059282266">
    <w:abstractNumId w:val="12"/>
    <w:lvlOverride w:ilvl="0">
      <w:startOverride w:val="1"/>
    </w:lvlOverride>
  </w:num>
  <w:num w:numId="17" w16cid:durableId="892042754">
    <w:abstractNumId w:val="14"/>
  </w:num>
  <w:num w:numId="18" w16cid:durableId="1531845021">
    <w:abstractNumId w:val="13"/>
  </w:num>
  <w:num w:numId="19" w16cid:durableId="1861237559">
    <w:abstractNumId w:val="17"/>
  </w:num>
  <w:num w:numId="20" w16cid:durableId="28831685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removePersonalInformation/>
  <w:removeDateAndTime/>
  <w:proofState w:spelling="clean" w:grammar="clean"/>
  <w:attachedTemplate r:id="rId1"/>
  <w:stylePaneFormatFilter w:val="5804" w:allStyles="0" w:customStyles="0" w:latentStyles="1" w:stylesInUse="0" w:headingStyles="0" w:numberingStyles="0" w:tableStyles="0" w:directFormattingOnRuns="0" w:directFormattingOnParagraphs="0" w:directFormattingOnNumbering="0" w:directFormattingOnTables="1" w:clearFormatting="1" w:top3HeadingStyles="0" w:visibleStyles="1" w:alternateStyleNames="0"/>
  <w:stylePaneSortMethod w:val="0000"/>
  <w:defaultTabStop w:val="720"/>
  <w:evenAndOddHeaders/>
  <w:drawingGridHorizontalSpacing w:val="110"/>
  <w:drawingGridVerticalSpacing w:val="299"/>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1417"/>
    <w:rsid w:val="00014408"/>
    <w:rsid w:val="000171E8"/>
    <w:rsid w:val="00044F1C"/>
    <w:rsid w:val="00163C76"/>
    <w:rsid w:val="00281E3F"/>
    <w:rsid w:val="002E2CEA"/>
    <w:rsid w:val="00333638"/>
    <w:rsid w:val="0034683E"/>
    <w:rsid w:val="003758E8"/>
    <w:rsid w:val="0046509A"/>
    <w:rsid w:val="00491417"/>
    <w:rsid w:val="004E4843"/>
    <w:rsid w:val="005C3C2F"/>
    <w:rsid w:val="005E5F6D"/>
    <w:rsid w:val="006344BD"/>
    <w:rsid w:val="0065632C"/>
    <w:rsid w:val="0065780C"/>
    <w:rsid w:val="00665627"/>
    <w:rsid w:val="00734D30"/>
    <w:rsid w:val="007D4763"/>
    <w:rsid w:val="008232F3"/>
    <w:rsid w:val="0084589A"/>
    <w:rsid w:val="008E0E54"/>
    <w:rsid w:val="009404D2"/>
    <w:rsid w:val="00955CC5"/>
    <w:rsid w:val="009727C4"/>
    <w:rsid w:val="009C2E85"/>
    <w:rsid w:val="00A40904"/>
    <w:rsid w:val="00A70CF5"/>
    <w:rsid w:val="00A717BE"/>
    <w:rsid w:val="00A93238"/>
    <w:rsid w:val="00BC08DA"/>
    <w:rsid w:val="00C21799"/>
    <w:rsid w:val="00C34BB3"/>
    <w:rsid w:val="00C86DB3"/>
    <w:rsid w:val="00D84241"/>
    <w:rsid w:val="00DC7E52"/>
    <w:rsid w:val="00DF19EB"/>
    <w:rsid w:val="00E035DA"/>
    <w:rsid w:val="00EA2E9A"/>
    <w:rsid w:val="00EB56F5"/>
    <w:rsid w:val="00EC2AD1"/>
    <w:rsid w:val="00EF3390"/>
    <w:rsid w:val="00FA4A21"/>
    <w:rsid w:val="00FD6A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F9C0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lsdException w:name="Emphasis" w:semiHidden="1"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lsdException w:name="Intense Emphasis" w:semiHidden="1" w:uiPriority="21"/>
    <w:lsdException w:name="Subtle Reference" w:semiHidden="1" w:uiPriority="31"/>
    <w:lsdException w:name="Intense Reference" w:semiHidden="1" w:uiPriority="32"/>
    <w:lsdException w:name="Book Title" w:semiHidden="1"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lsdException w:name="Smart Hyperlink" w:semiHidden="1"/>
    <w:lsdException w:name="Hashtag" w:semiHidden="1"/>
    <w:lsdException w:name="Unresolved Mention" w:semiHidden="1"/>
    <w:lsdException w:name="Smart Link" w:semiHidden="1" w:unhideWhenUsed="1"/>
  </w:latentStyles>
  <w:style w:type="paragraph" w:default="1" w:styleId="Normal">
    <w:name w:val="Normal"/>
    <w:uiPriority w:val="1"/>
    <w:rsid w:val="00A717BE"/>
    <w:pPr>
      <w:ind w:left="144" w:right="144"/>
    </w:pPr>
    <w:rPr>
      <w:rFonts w:eastAsia="Georgia" w:cs="Georgia"/>
      <w:color w:val="FFFFFF" w:themeColor="background1"/>
      <w:lang w:val="en-GB" w:bidi="en-US"/>
    </w:rPr>
  </w:style>
  <w:style w:type="paragraph" w:styleId="Heading1">
    <w:name w:val="heading 1"/>
    <w:basedOn w:val="BodyText"/>
    <w:next w:val="Normal"/>
    <w:link w:val="Heading1Char"/>
    <w:uiPriority w:val="9"/>
    <w:qFormat/>
    <w:rsid w:val="006344BD"/>
    <w:pPr>
      <w:framePr w:hSpace="180" w:wrap="around" w:vAnchor="text" w:hAnchor="page" w:x="352" w:y="84"/>
      <w:spacing w:before="120" w:after="120"/>
      <w:outlineLvl w:val="0"/>
    </w:pPr>
    <w:rPr>
      <w:rFonts w:asciiTheme="majorHAnsi" w:hAnsiTheme="majorHAnsi"/>
      <w:b/>
      <w:color w:val="FFFFFF"/>
      <w:sz w:val="28"/>
    </w:rPr>
  </w:style>
  <w:style w:type="paragraph" w:styleId="Heading2">
    <w:name w:val="heading 2"/>
    <w:basedOn w:val="BodyText"/>
    <w:next w:val="Normal"/>
    <w:link w:val="Heading2Char"/>
    <w:uiPriority w:val="9"/>
    <w:unhideWhenUsed/>
    <w:qFormat/>
    <w:rsid w:val="00A70CF5"/>
    <w:pPr>
      <w:framePr w:hSpace="180" w:wrap="around" w:vAnchor="text" w:hAnchor="page" w:x="352" w:y="84"/>
      <w:jc w:val="center"/>
      <w:outlineLvl w:val="1"/>
    </w:pPr>
    <w:rPr>
      <w:rFonts w:asciiTheme="majorHAnsi" w:hAnsiTheme="majorHAnsi"/>
      <w:b/>
      <w:color w:val="7AB338" w:themeColor="accent1"/>
      <w:sz w:val="40"/>
    </w:rPr>
  </w:style>
  <w:style w:type="paragraph" w:styleId="Heading3">
    <w:name w:val="heading 3"/>
    <w:basedOn w:val="BodyText"/>
    <w:next w:val="Normal"/>
    <w:link w:val="Heading3Char"/>
    <w:uiPriority w:val="9"/>
    <w:unhideWhenUsed/>
    <w:qFormat/>
    <w:rsid w:val="00A70CF5"/>
    <w:pPr>
      <w:framePr w:hSpace="180" w:wrap="around" w:vAnchor="text" w:hAnchor="page" w:x="352" w:y="84"/>
      <w:jc w:val="center"/>
      <w:outlineLvl w:val="2"/>
    </w:pPr>
    <w:rPr>
      <w:rFonts w:asciiTheme="majorHAnsi" w:hAnsiTheme="majorHAnsi"/>
      <w:b/>
      <w:color w:val="AD1826" w:themeColor="accent2"/>
      <w:sz w:val="40"/>
    </w:rPr>
  </w:style>
  <w:style w:type="paragraph" w:styleId="Heading4">
    <w:name w:val="heading 4"/>
    <w:basedOn w:val="BodyText"/>
    <w:next w:val="Normal"/>
    <w:link w:val="Heading4Char"/>
    <w:uiPriority w:val="9"/>
    <w:semiHidden/>
    <w:qFormat/>
    <w:rsid w:val="00EC2AD1"/>
    <w:pPr>
      <w:framePr w:hSpace="180" w:wrap="around" w:vAnchor="text" w:hAnchor="page" w:x="352" w:y="84"/>
      <w:jc w:val="center"/>
      <w:outlineLvl w:val="3"/>
    </w:pPr>
    <w:rPr>
      <w:rFonts w:asciiTheme="minorHAnsi" w:hAnsiTheme="minorHAnsi"/>
      <w:b/>
      <w:color w:val="FFFFF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semiHidden/>
    <w:rsid w:val="00A70CF5"/>
    <w:pPr>
      <w:numPr>
        <w:numId w:val="13"/>
      </w:numPr>
      <w:spacing w:before="120" w:after="120"/>
      <w:ind w:left="499" w:right="142" w:hanging="357"/>
      <w:jc w:val="center"/>
    </w:pPr>
    <w:rPr>
      <w:color w:val="FFFFFF"/>
      <w:sz w:val="20"/>
    </w:rPr>
  </w:style>
  <w:style w:type="paragraph" w:styleId="Header">
    <w:name w:val="header"/>
    <w:basedOn w:val="Normal"/>
    <w:link w:val="HeaderChar"/>
    <w:uiPriority w:val="99"/>
    <w:rsid w:val="00DF19EB"/>
    <w:pPr>
      <w:tabs>
        <w:tab w:val="center" w:pos="4680"/>
        <w:tab w:val="right" w:pos="9360"/>
      </w:tabs>
    </w:pPr>
  </w:style>
  <w:style w:type="character" w:customStyle="1" w:styleId="HeaderChar">
    <w:name w:val="Header Char"/>
    <w:basedOn w:val="DefaultParagraphFont"/>
    <w:link w:val="Header"/>
    <w:uiPriority w:val="99"/>
    <w:rsid w:val="003758E8"/>
    <w:rPr>
      <w:rFonts w:ascii="Georgia" w:eastAsia="Georgia" w:hAnsi="Georgia" w:cs="Georgia"/>
      <w:lang w:bidi="en-US"/>
    </w:rPr>
  </w:style>
  <w:style w:type="paragraph" w:styleId="Footer">
    <w:name w:val="footer"/>
    <w:basedOn w:val="Normal"/>
    <w:link w:val="FooterChar"/>
    <w:uiPriority w:val="99"/>
    <w:semiHidden/>
    <w:rsid w:val="00DF19EB"/>
    <w:pPr>
      <w:tabs>
        <w:tab w:val="center" w:pos="4680"/>
        <w:tab w:val="right" w:pos="9360"/>
      </w:tabs>
    </w:pPr>
  </w:style>
  <w:style w:type="character" w:customStyle="1" w:styleId="FooterChar">
    <w:name w:val="Footer Char"/>
    <w:basedOn w:val="DefaultParagraphFont"/>
    <w:link w:val="Footer"/>
    <w:uiPriority w:val="99"/>
    <w:semiHidden/>
    <w:rsid w:val="003758E8"/>
    <w:rPr>
      <w:rFonts w:ascii="Georgia" w:eastAsia="Georgia" w:hAnsi="Georgia" w:cs="Georgia"/>
      <w:lang w:bidi="en-US"/>
    </w:rPr>
  </w:style>
  <w:style w:type="paragraph" w:styleId="Title">
    <w:name w:val="Title"/>
    <w:basedOn w:val="Normal"/>
    <w:next w:val="Normal"/>
    <w:link w:val="TitleChar"/>
    <w:uiPriority w:val="10"/>
    <w:qFormat/>
    <w:rsid w:val="002E2CEA"/>
    <w:pPr>
      <w:framePr w:hSpace="180" w:wrap="around" w:vAnchor="text" w:hAnchor="page" w:x="352" w:y="84"/>
      <w:spacing w:before="120"/>
      <w:jc w:val="center"/>
    </w:pPr>
    <w:rPr>
      <w:rFonts w:asciiTheme="majorHAnsi" w:hAnsiTheme="majorHAnsi"/>
      <w:caps/>
      <w:color w:val="7AB338" w:themeColor="accent1"/>
      <w:sz w:val="60"/>
    </w:rPr>
  </w:style>
  <w:style w:type="character" w:customStyle="1" w:styleId="TitleChar">
    <w:name w:val="Title Char"/>
    <w:basedOn w:val="DefaultParagraphFont"/>
    <w:link w:val="Title"/>
    <w:uiPriority w:val="10"/>
    <w:rsid w:val="002E2CEA"/>
    <w:rPr>
      <w:rFonts w:asciiTheme="majorHAnsi" w:eastAsia="Georgia" w:hAnsiTheme="majorHAnsi" w:cs="Georgia"/>
      <w:caps/>
      <w:color w:val="7AB338" w:themeColor="accent1"/>
      <w:sz w:val="60"/>
      <w:lang w:bidi="en-US"/>
    </w:rPr>
  </w:style>
  <w:style w:type="paragraph" w:styleId="Subtitle">
    <w:name w:val="Subtitle"/>
    <w:basedOn w:val="Normal"/>
    <w:next w:val="Normal"/>
    <w:link w:val="SubtitleChar"/>
    <w:uiPriority w:val="11"/>
    <w:qFormat/>
    <w:rsid w:val="00A70CF5"/>
    <w:pPr>
      <w:framePr w:hSpace="180" w:wrap="around" w:vAnchor="text" w:hAnchor="page" w:x="352" w:y="84"/>
      <w:spacing w:before="120" w:after="120"/>
      <w:jc w:val="center"/>
    </w:pPr>
    <w:rPr>
      <w:rFonts w:asciiTheme="majorHAnsi" w:hAnsiTheme="majorHAnsi"/>
      <w:color w:val="AD1826" w:themeColor="accent2"/>
      <w:sz w:val="40"/>
    </w:rPr>
  </w:style>
  <w:style w:type="paragraph" w:styleId="BodyText">
    <w:name w:val="Body Text"/>
    <w:link w:val="BodyTextChar"/>
    <w:uiPriority w:val="99"/>
    <w:semiHidden/>
    <w:rsid w:val="009C2E85"/>
    <w:pPr>
      <w:ind w:left="142" w:right="142"/>
    </w:pPr>
    <w:rPr>
      <w:rFonts w:ascii="Georgia" w:eastAsia="Georgia" w:hAnsi="Georgia" w:cs="Georgia"/>
      <w:color w:val="FFFFFF" w:themeColor="background1"/>
      <w:sz w:val="20"/>
      <w:lang w:bidi="en-US"/>
    </w:rPr>
  </w:style>
  <w:style w:type="character" w:customStyle="1" w:styleId="BodyTextChar">
    <w:name w:val="Body Text Char"/>
    <w:basedOn w:val="DefaultParagraphFont"/>
    <w:link w:val="BodyText"/>
    <w:uiPriority w:val="99"/>
    <w:semiHidden/>
    <w:rsid w:val="00A717BE"/>
    <w:rPr>
      <w:rFonts w:ascii="Georgia" w:eastAsia="Georgia" w:hAnsi="Georgia" w:cs="Georgia"/>
      <w:color w:val="FFFFFF" w:themeColor="background1"/>
      <w:sz w:val="20"/>
      <w:lang w:bidi="en-US"/>
    </w:rPr>
  </w:style>
  <w:style w:type="character" w:customStyle="1" w:styleId="SubtitleChar">
    <w:name w:val="Subtitle Char"/>
    <w:basedOn w:val="DefaultParagraphFont"/>
    <w:link w:val="Subtitle"/>
    <w:uiPriority w:val="11"/>
    <w:rsid w:val="002E2CEA"/>
    <w:rPr>
      <w:rFonts w:asciiTheme="majorHAnsi" w:eastAsia="Georgia" w:hAnsiTheme="majorHAnsi" w:cs="Georgia"/>
      <w:color w:val="AD1826" w:themeColor="accent2"/>
      <w:sz w:val="40"/>
      <w:lang w:bidi="en-US"/>
    </w:rPr>
  </w:style>
  <w:style w:type="character" w:customStyle="1" w:styleId="Heading1Char">
    <w:name w:val="Heading 1 Char"/>
    <w:basedOn w:val="DefaultParagraphFont"/>
    <w:link w:val="Heading1"/>
    <w:uiPriority w:val="9"/>
    <w:rsid w:val="006344BD"/>
    <w:rPr>
      <w:rFonts w:asciiTheme="majorHAnsi" w:eastAsia="Georgia" w:hAnsiTheme="majorHAnsi" w:cs="Georgia"/>
      <w:b/>
      <w:color w:val="FFFFFF"/>
      <w:sz w:val="28"/>
      <w:lang w:bidi="en-US"/>
    </w:rPr>
  </w:style>
  <w:style w:type="paragraph" w:styleId="NoSpacing">
    <w:name w:val="No Spacing"/>
    <w:uiPriority w:val="1"/>
    <w:semiHidden/>
    <w:rsid w:val="003758E8"/>
    <w:rPr>
      <w:rFonts w:ascii="Georgia" w:eastAsia="Georgia" w:hAnsi="Georgia" w:cs="Georgia"/>
      <w:lang w:bidi="en-US"/>
    </w:rPr>
  </w:style>
  <w:style w:type="paragraph" w:customStyle="1" w:styleId="QuoteAlt">
    <w:name w:val="Quote Alt"/>
    <w:basedOn w:val="IntenseQuote"/>
    <w:uiPriority w:val="1"/>
    <w:rsid w:val="003758E8"/>
    <w:pPr>
      <w:framePr w:hSpace="0" w:wrap="auto" w:vAnchor="margin" w:hAnchor="text" w:xAlign="left" w:yAlign="inline"/>
    </w:pPr>
  </w:style>
  <w:style w:type="paragraph" w:customStyle="1" w:styleId="Image">
    <w:name w:val="Image"/>
    <w:basedOn w:val="Normal"/>
    <w:uiPriority w:val="1"/>
    <w:rsid w:val="006344BD"/>
    <w:pPr>
      <w:ind w:left="0" w:right="0"/>
    </w:pPr>
    <w:rPr>
      <w:noProof/>
      <w:lang w:bidi="ar-SA"/>
    </w:rPr>
  </w:style>
  <w:style w:type="paragraph" w:customStyle="1" w:styleId="Heading1Alt">
    <w:name w:val="Heading 1 Alt"/>
    <w:basedOn w:val="Heading1"/>
    <w:uiPriority w:val="1"/>
    <w:qFormat/>
    <w:rsid w:val="00A93238"/>
    <w:pPr>
      <w:framePr w:wrap="around"/>
    </w:pPr>
    <w:rPr>
      <w:color w:val="162766" w:themeColor="accent3"/>
    </w:rPr>
  </w:style>
  <w:style w:type="character" w:customStyle="1" w:styleId="Heading2Char">
    <w:name w:val="Heading 2 Char"/>
    <w:basedOn w:val="DefaultParagraphFont"/>
    <w:link w:val="Heading2"/>
    <w:uiPriority w:val="9"/>
    <w:rsid w:val="00A70CF5"/>
    <w:rPr>
      <w:rFonts w:asciiTheme="majorHAnsi" w:eastAsia="Georgia" w:hAnsiTheme="majorHAnsi" w:cs="Georgia"/>
      <w:b/>
      <w:color w:val="7AB338" w:themeColor="accent1"/>
      <w:sz w:val="40"/>
      <w:lang w:bidi="en-US"/>
    </w:rPr>
  </w:style>
  <w:style w:type="character" w:customStyle="1" w:styleId="Heading3Char">
    <w:name w:val="Heading 3 Char"/>
    <w:basedOn w:val="DefaultParagraphFont"/>
    <w:link w:val="Heading3"/>
    <w:uiPriority w:val="9"/>
    <w:rsid w:val="00A70CF5"/>
    <w:rPr>
      <w:rFonts w:asciiTheme="majorHAnsi" w:eastAsia="Georgia" w:hAnsiTheme="majorHAnsi" w:cs="Georgia"/>
      <w:b/>
      <w:color w:val="AD1826" w:themeColor="accent2"/>
      <w:sz w:val="40"/>
      <w:lang w:bidi="en-US"/>
    </w:rPr>
  </w:style>
  <w:style w:type="character" w:customStyle="1" w:styleId="Heading4Char">
    <w:name w:val="Heading 4 Char"/>
    <w:basedOn w:val="DefaultParagraphFont"/>
    <w:link w:val="Heading4"/>
    <w:uiPriority w:val="9"/>
    <w:semiHidden/>
    <w:rsid w:val="00A717BE"/>
    <w:rPr>
      <w:rFonts w:eastAsia="Georgia" w:cs="Georgia"/>
      <w:b/>
      <w:color w:val="FFFFFF"/>
      <w:sz w:val="20"/>
      <w:lang w:bidi="en-US"/>
    </w:rPr>
  </w:style>
  <w:style w:type="paragraph" w:customStyle="1" w:styleId="Italic">
    <w:name w:val="Italic"/>
    <w:basedOn w:val="BodyText"/>
    <w:uiPriority w:val="1"/>
    <w:semiHidden/>
    <w:rsid w:val="00A70CF5"/>
    <w:pPr>
      <w:spacing w:before="240" w:after="240"/>
    </w:pPr>
    <w:rPr>
      <w:i/>
      <w:color w:val="515360" w:themeColor="text2"/>
    </w:rPr>
  </w:style>
  <w:style w:type="paragraph" w:styleId="Quote">
    <w:name w:val="Quote"/>
    <w:basedOn w:val="BodyText"/>
    <w:next w:val="Normal"/>
    <w:link w:val="QuoteChar"/>
    <w:uiPriority w:val="29"/>
    <w:qFormat/>
    <w:rsid w:val="00281E3F"/>
    <w:pPr>
      <w:spacing w:before="120" w:after="120"/>
      <w:jc w:val="center"/>
    </w:pPr>
    <w:rPr>
      <w:rFonts w:asciiTheme="minorHAnsi" w:hAnsiTheme="minorHAnsi"/>
      <w:b/>
      <w:i/>
      <w:color w:val="FFFFFF"/>
      <w:sz w:val="28"/>
    </w:rPr>
  </w:style>
  <w:style w:type="character" w:customStyle="1" w:styleId="QuoteChar">
    <w:name w:val="Quote Char"/>
    <w:basedOn w:val="DefaultParagraphFont"/>
    <w:link w:val="Quote"/>
    <w:uiPriority w:val="29"/>
    <w:rsid w:val="00281E3F"/>
    <w:rPr>
      <w:rFonts w:eastAsia="Georgia" w:cs="Georgia"/>
      <w:b/>
      <w:i/>
      <w:color w:val="FFFFFF"/>
      <w:sz w:val="28"/>
      <w:lang w:bidi="en-US"/>
    </w:rPr>
  </w:style>
  <w:style w:type="paragraph" w:styleId="IntenseQuote">
    <w:name w:val="Intense Quote"/>
    <w:basedOn w:val="Normal"/>
    <w:next w:val="Normal"/>
    <w:link w:val="IntenseQuoteChar"/>
    <w:uiPriority w:val="30"/>
    <w:semiHidden/>
    <w:rsid w:val="00A70CF5"/>
    <w:pPr>
      <w:framePr w:hSpace="180" w:wrap="around" w:vAnchor="text" w:hAnchor="page" w:x="352" w:y="84"/>
      <w:spacing w:line="254" w:lineRule="auto"/>
      <w:ind w:left="426" w:right="403"/>
      <w:jc w:val="center"/>
    </w:pPr>
    <w:rPr>
      <w:i/>
      <w:color w:val="515360" w:themeColor="text2"/>
      <w:sz w:val="26"/>
    </w:rPr>
  </w:style>
  <w:style w:type="character" w:customStyle="1" w:styleId="IntenseQuoteChar">
    <w:name w:val="Intense Quote Char"/>
    <w:basedOn w:val="DefaultParagraphFont"/>
    <w:link w:val="IntenseQuote"/>
    <w:uiPriority w:val="30"/>
    <w:semiHidden/>
    <w:rsid w:val="003758E8"/>
    <w:rPr>
      <w:rFonts w:ascii="Georgia" w:eastAsia="Georgia" w:hAnsi="Georgia" w:cs="Georgia"/>
      <w:i/>
      <w:color w:val="515360" w:themeColor="text2"/>
      <w:sz w:val="26"/>
      <w:lang w:bidi="en-US"/>
    </w:rPr>
  </w:style>
  <w:style w:type="character" w:styleId="PlaceholderText">
    <w:name w:val="Placeholder Text"/>
    <w:basedOn w:val="DefaultParagraphFont"/>
    <w:uiPriority w:val="99"/>
    <w:semiHidden/>
    <w:rsid w:val="002E2CEA"/>
    <w:rPr>
      <w:color w:val="808080"/>
    </w:rPr>
  </w:style>
  <w:style w:type="paragraph" w:customStyle="1" w:styleId="ContactInfo">
    <w:name w:val="Contact Info"/>
    <w:basedOn w:val="Normal"/>
    <w:uiPriority w:val="1"/>
    <w:rsid w:val="002E2CEA"/>
    <w:pPr>
      <w:jc w:val="center"/>
    </w:pPr>
  </w:style>
  <w:style w:type="paragraph" w:customStyle="1" w:styleId="NormalAlt">
    <w:name w:val="Normal Alt"/>
    <w:basedOn w:val="Normal"/>
    <w:uiPriority w:val="1"/>
    <w:rsid w:val="006344BD"/>
    <w:rPr>
      <w:color w:val="auto"/>
    </w:rPr>
  </w:style>
  <w:style w:type="paragraph" w:styleId="ListBullet">
    <w:name w:val="List Bullet"/>
    <w:basedOn w:val="ListParagraph"/>
    <w:uiPriority w:val="99"/>
    <w:rsid w:val="00A93238"/>
    <w:pPr>
      <w:numPr>
        <w:numId w:val="17"/>
      </w:numPr>
      <w:ind w:left="763" w:right="144"/>
      <w:jc w:val="left"/>
    </w:pPr>
    <w:rPr>
      <w:color w:val="162766" w:themeColor="accent3"/>
    </w:rPr>
  </w:style>
  <w:style w:type="paragraph" w:styleId="Bibliography">
    <w:name w:val="Bibliography"/>
    <w:basedOn w:val="Normal"/>
    <w:next w:val="Normal"/>
    <w:uiPriority w:val="37"/>
    <w:unhideWhenUsed/>
    <w:rsid w:val="00FA4A21"/>
    <w:pPr>
      <w:widowControl/>
      <w:autoSpaceDE/>
      <w:autoSpaceDN/>
      <w:spacing w:after="160" w:line="259" w:lineRule="auto"/>
      <w:ind w:left="0" w:right="0"/>
    </w:pPr>
    <w:rPr>
      <w:rFonts w:eastAsiaTheme="minorHAnsi" w:cstheme="minorBidi"/>
      <w:color w:val="auto"/>
      <w:lang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656565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hanz\AppData\Roaming\Microsoft\Templates\School%20brochure.dotx" TargetMode="External"/></Relationships>
</file>

<file path=word/theme/theme1.xml><?xml version="1.0" encoding="utf-8"?>
<a:theme xmlns:a="http://schemas.openxmlformats.org/drawingml/2006/main" name="SchoolBrochure">
  <a:themeElements>
    <a:clrScheme name="SchoolBrochure">
      <a:dk1>
        <a:srgbClr val="000000"/>
      </a:dk1>
      <a:lt1>
        <a:srgbClr val="FFFFFF"/>
      </a:lt1>
      <a:dk2>
        <a:srgbClr val="515360"/>
      </a:dk2>
      <a:lt2>
        <a:srgbClr val="A6ABBC"/>
      </a:lt2>
      <a:accent1>
        <a:srgbClr val="7AB338"/>
      </a:accent1>
      <a:accent2>
        <a:srgbClr val="AD1826"/>
      </a:accent2>
      <a:accent3>
        <a:srgbClr val="162766"/>
      </a:accent3>
      <a:accent4>
        <a:srgbClr val="FFC000"/>
      </a:accent4>
      <a:accent5>
        <a:srgbClr val="605104"/>
      </a:accent5>
      <a:accent6>
        <a:srgbClr val="20B6BD"/>
      </a:accent6>
      <a:hlink>
        <a:srgbClr val="0563C1"/>
      </a:hlink>
      <a:folHlink>
        <a:srgbClr val="954F72"/>
      </a:folHlink>
    </a:clrScheme>
    <a:fontScheme name="Custom 18">
      <a:majorFont>
        <a:latin typeface="Gill Sans MT"/>
        <a:ea typeface=""/>
        <a:cs typeface=""/>
      </a:majorFont>
      <a:minorFont>
        <a:latin typeface="Georgia"/>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SchoolBrochure" id="{0EBEF70A-0B6A-124D-BA55-1ACB303E4008}" vid="{56DA12B9-AFF3-254E-89CB-B4BFD3C71551}"/>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_ip_UnifiedCompliancePolicyProperties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EEA25CC0A0AC24199CDC46C25B8B0BC" ma:contentTypeVersion="9" ma:contentTypeDescription="Create a new document." ma:contentTypeScope="" ma:versionID="76e25e1730b4532ab1d5e5b131a96a5a">
  <xsd:schema xmlns:xsd="http://www.w3.org/2001/XMLSchema" xmlns:xs="http://www.w3.org/2001/XMLSchema" xmlns:p="http://schemas.microsoft.com/office/2006/metadata/properties" xmlns:ns1="http://schemas.microsoft.com/sharepoint/v3" xmlns:ns2="6dc4bcd6-49db-4c07-9060-8acfc67cef9f" xmlns:ns3="fb0879af-3eba-417a-a55a-ffe6dcd6ca77" targetNamespace="http://schemas.microsoft.com/office/2006/metadata/properties" ma:root="true" ma:fieldsID="ad1e9281a84c4949647088091c718de3" ns1:_="" ns2:_="" ns3:_="">
    <xsd:import namespace="http://schemas.microsoft.com/sharepoint/v3"/>
    <xsd:import namespace="6dc4bcd6-49db-4c07-9060-8acfc67cef9f"/>
    <xsd:import namespace="fb0879af-3eba-417a-a55a-ffe6dcd6ca77"/>
    <xsd:element name="properties">
      <xsd:complexType>
        <xsd:sequence>
          <xsd:element name="documentManagement">
            <xsd:complexType>
              <xsd:all>
                <xsd:element ref="ns2:MediaServiceMetadata" minOccurs="0"/>
                <xsd:element ref="ns2:MediaServiceFastMetadata" minOccurs="0"/>
                <xsd:element ref="ns2:MediaServiceOCR" minOccurs="0"/>
                <xsd:element ref="ns3:SharedWithUsers" minOccurs="0"/>
                <xsd:element ref="ns3:SharedWithDetails" minOccurs="0"/>
                <xsd:element ref="ns3:LastSharedByUser" minOccurs="0"/>
                <xsd:element ref="ns3:LastSharedByTime" minOccurs="0"/>
                <xsd:element ref="ns1:_ip_UnifiedCompliancePolicyProperties" minOccurs="0"/>
                <xsd:element ref="ns1:_ip_UnifiedCompliancePolicyUIAc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15" nillable="true" ma:displayName="Unified Compliance Policy Properties" ma:hidden="true" ma:internalName="_ip_UnifiedCompliancePolicyProperties">
      <xsd:simpleType>
        <xsd:restriction base="dms:Note"/>
      </xsd:simpleType>
    </xsd:element>
    <xsd:element name="_ip_UnifiedCompliancePolicyUIAction" ma:index="16"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dc4bcd6-49db-4c07-9060-8acfc67cef9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b0879af-3eba-417a-a55a-ffe6dcd6ca77"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LastSharedByUser" ma:index="13" nillable="true" ma:displayName="Last Shared By User" ma:hidden="true" ma:internalName="LastSharedByUser" ma:readOnly="true">
      <xsd:simpleType>
        <xsd:restriction base="dms:Note"/>
      </xsd:simpleType>
    </xsd:element>
    <xsd:element name="LastSharedByTime" ma:index="14" nillable="true" ma:displayName="Last Shared By Time" ma:hidden="true" ma:internalName="LastSharedByTime" ma:readOnly="true">
      <xsd:simpleType>
        <xsd:restriction base="dms:DateTim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2CB0C6E-35C0-4F03-A135-BBA2696DF460}">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671EC25B-DF9F-4A02-A72D-F0557E8008AD}">
  <ds:schemaRefs>
    <ds:schemaRef ds:uri="http://schemas.microsoft.com/sharepoint/v3/contenttype/forms"/>
  </ds:schemaRefs>
</ds:datastoreItem>
</file>

<file path=customXml/itemProps3.xml><?xml version="1.0" encoding="utf-8"?>
<ds:datastoreItem xmlns:ds="http://schemas.openxmlformats.org/officeDocument/2006/customXml" ds:itemID="{576D8DC7-559A-48E9-BEC1-4D115A31940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6dc4bcd6-49db-4c07-9060-8acfc67cef9f"/>
    <ds:schemaRef ds:uri="fb0879af-3eba-417a-a55a-ffe6dcd6ca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3AE510D-B7C6-49D0-8248-76F89866B7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School brochure</Template>
  <TotalTime>0</TotalTime>
  <Pages>4</Pages>
  <Words>1463</Words>
  <Characters>8342</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2022-11-11T08:11:00Z</dcterms:created>
  <dcterms:modified xsi:type="dcterms:W3CDTF">2022-11-11T09:34:00Z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0x010100DEEA25CC0A0AC24199CDC46C25B8B0BC</vt:lpwstr>
  </property>
</Properties>
</file>