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B38" w:rsidRDefault="00FA6B38" w:rsidP="00FA6B38">
      <w:pPr>
        <w:jc w:val="center"/>
      </w:pPr>
      <w:r>
        <w:rPr>
          <w:noProof/>
          <w:lang w:val="en-US" w:eastAsia="en-US" w:bidi="gu-IN"/>
        </w:rPr>
        <w:drawing>
          <wp:inline distT="0" distB="0" distL="0" distR="0" wp14:anchorId="14833512" wp14:editId="0897A931">
            <wp:extent cx="2176392" cy="871109"/>
            <wp:effectExtent l="0" t="0" r="0" b="0"/>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7"/>
                    <a:srcRect/>
                    <a:stretch>
                      <a:fillRect/>
                    </a:stretch>
                  </pic:blipFill>
                  <pic:spPr>
                    <a:xfrm>
                      <a:off x="0" y="0"/>
                      <a:ext cx="2176392" cy="871109"/>
                    </a:xfrm>
                    <a:prstGeom prst="rect">
                      <a:avLst/>
                    </a:prstGeom>
                    <a:ln/>
                  </pic:spPr>
                </pic:pic>
              </a:graphicData>
            </a:graphic>
          </wp:inline>
        </w:drawing>
      </w:r>
    </w:p>
    <w:p w:rsidR="00FA6B38" w:rsidRDefault="00FA6B38" w:rsidP="00FA6B38"/>
    <w:p w:rsidR="00FA6B38" w:rsidRDefault="00FA6B38" w:rsidP="00FA6B38">
      <w:pPr>
        <w:jc w:val="right"/>
      </w:pPr>
    </w:p>
    <w:p w:rsidR="00FA6B38" w:rsidRDefault="00FA6B38" w:rsidP="00FA6B38">
      <w:pPr>
        <w:jc w:val="center"/>
      </w:pPr>
      <w:r>
        <w:rPr>
          <w:sz w:val="40"/>
          <w:szCs w:val="40"/>
        </w:rPr>
        <w:t>Strategic Management (LCMB7003)</w:t>
      </w:r>
    </w:p>
    <w:p w:rsidR="00FA6B38" w:rsidRDefault="00FA6B38" w:rsidP="00FA6B38">
      <w:pPr>
        <w:jc w:val="right"/>
      </w:pPr>
    </w:p>
    <w:p w:rsidR="00FA6B38" w:rsidRDefault="00FA6B38" w:rsidP="00FA6B38">
      <w:pPr>
        <w:jc w:val="center"/>
        <w:rPr>
          <w:rFonts w:ascii="Arial Black" w:eastAsia="Arial Black" w:hAnsi="Arial Black" w:cs="Arial Black"/>
          <w:color w:val="FF0000"/>
          <w:sz w:val="40"/>
          <w:szCs w:val="40"/>
        </w:rPr>
      </w:pPr>
      <w:r>
        <w:rPr>
          <w:rFonts w:ascii="Arial Black" w:eastAsia="Arial Black" w:hAnsi="Arial Black" w:cs="Arial Black"/>
          <w:sz w:val="40"/>
          <w:szCs w:val="40"/>
        </w:rPr>
        <w:t xml:space="preserve">Strategic Analysis of </w:t>
      </w:r>
      <w:r w:rsidRPr="00F17E5E">
        <w:rPr>
          <w:rFonts w:ascii="Arial Black" w:eastAsia="Arial Black" w:hAnsi="Arial Black" w:cs="Arial Black"/>
          <w:color w:val="000000" w:themeColor="text1"/>
          <w:sz w:val="40"/>
          <w:szCs w:val="40"/>
        </w:rPr>
        <w:t>Delicious</w:t>
      </w:r>
    </w:p>
    <w:p w:rsidR="00FA6B38" w:rsidRDefault="00FA6B38" w:rsidP="00FA6B38">
      <w:pPr>
        <w:jc w:val="center"/>
        <w:rPr>
          <w:rFonts w:ascii="Arial Black" w:eastAsia="Arial Black" w:hAnsi="Arial Black" w:cs="Arial Black"/>
          <w:color w:val="FF0000"/>
          <w:sz w:val="40"/>
          <w:szCs w:val="40"/>
        </w:rPr>
      </w:pPr>
    </w:p>
    <w:p w:rsidR="00FA6B38" w:rsidRPr="009A453F" w:rsidRDefault="00FA6B38" w:rsidP="00FA6B38">
      <w:pPr>
        <w:jc w:val="center"/>
        <w:rPr>
          <w:rFonts w:ascii="Arial Black" w:eastAsia="Arial Black" w:hAnsi="Arial Black" w:cs="Arial Black"/>
          <w:color w:val="FF0000"/>
          <w:sz w:val="40"/>
          <w:szCs w:val="40"/>
        </w:rPr>
      </w:pPr>
      <w:r w:rsidRPr="00225C4F">
        <w:rPr>
          <w:rFonts w:ascii="Arial Black" w:eastAsia="Arial Black" w:hAnsi="Arial Black" w:cs="Arial Black"/>
          <w:noProof/>
          <w:color w:val="FF0000"/>
          <w:sz w:val="40"/>
          <w:szCs w:val="40"/>
          <w:lang w:val="en-US" w:eastAsia="en-US" w:bidi="gu-IN"/>
        </w:rPr>
        <w:drawing>
          <wp:inline distT="0" distB="0" distL="0" distR="0" wp14:anchorId="1945F5D2" wp14:editId="2BF43F33">
            <wp:extent cx="3398520" cy="1798320"/>
            <wp:effectExtent l="0" t="0" r="0" b="0"/>
            <wp:docPr id="242923656" name="Picture 1" descr="A logo for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923656" name="Picture 1" descr="A logo for a restaurant&#10;&#10;Description automatically generated"/>
                    <pic:cNvPicPr/>
                  </pic:nvPicPr>
                  <pic:blipFill>
                    <a:blip r:embed="rId8"/>
                    <a:stretch>
                      <a:fillRect/>
                    </a:stretch>
                  </pic:blipFill>
                  <pic:spPr>
                    <a:xfrm>
                      <a:off x="0" y="0"/>
                      <a:ext cx="3398821" cy="1798479"/>
                    </a:xfrm>
                    <a:prstGeom prst="rect">
                      <a:avLst/>
                    </a:prstGeom>
                  </pic:spPr>
                </pic:pic>
              </a:graphicData>
            </a:graphic>
          </wp:inline>
        </w:drawing>
      </w:r>
    </w:p>
    <w:p w:rsidR="00FA6B38" w:rsidRDefault="00FA6B38" w:rsidP="00FA6B38"/>
    <w:p w:rsidR="00FA6B38" w:rsidRDefault="00FA6B38" w:rsidP="00FA6B38"/>
    <w:p w:rsidR="00FA6B38" w:rsidRDefault="00FA6B38" w:rsidP="00FA6B38">
      <w:pPr>
        <w:rPr>
          <w:sz w:val="28"/>
          <w:szCs w:val="28"/>
        </w:rPr>
      </w:pPr>
      <w:r>
        <w:rPr>
          <w:sz w:val="28"/>
          <w:szCs w:val="28"/>
        </w:rPr>
        <w:t xml:space="preserve">Student name: Meet Mukeshbhai Patel </w:t>
      </w:r>
    </w:p>
    <w:p w:rsidR="00FA6B38" w:rsidRDefault="00FA6B38" w:rsidP="00FA6B38">
      <w:pPr>
        <w:rPr>
          <w:sz w:val="28"/>
          <w:szCs w:val="28"/>
        </w:rPr>
      </w:pPr>
      <w:r>
        <w:rPr>
          <w:sz w:val="28"/>
          <w:szCs w:val="28"/>
        </w:rPr>
        <w:t>Student Number: 2241321</w:t>
      </w:r>
    </w:p>
    <w:p w:rsidR="00FA6B38" w:rsidRDefault="00FA6B38" w:rsidP="00FA6B38">
      <w:pPr>
        <w:rPr>
          <w:sz w:val="28"/>
          <w:szCs w:val="28"/>
        </w:rPr>
      </w:pPr>
      <w:r>
        <w:rPr>
          <w:sz w:val="28"/>
          <w:szCs w:val="28"/>
        </w:rPr>
        <w:t>Lecturer: Amare Desta</w:t>
      </w:r>
    </w:p>
    <w:p w:rsidR="00FA6B38" w:rsidRDefault="00FA6B38" w:rsidP="00FA6B38">
      <w:pPr>
        <w:rPr>
          <w:sz w:val="28"/>
          <w:szCs w:val="28"/>
        </w:rPr>
      </w:pPr>
      <w:r>
        <w:rPr>
          <w:sz w:val="28"/>
          <w:szCs w:val="28"/>
        </w:rPr>
        <w:t>Word count: 4995</w:t>
      </w:r>
    </w:p>
    <w:p w:rsidR="00FA6B38" w:rsidRDefault="00FA6B38" w:rsidP="00FA6B38">
      <w:pPr>
        <w:rPr>
          <w:sz w:val="28"/>
          <w:szCs w:val="28"/>
        </w:rPr>
      </w:pPr>
      <w:r>
        <w:rPr>
          <w:sz w:val="28"/>
          <w:szCs w:val="28"/>
        </w:rPr>
        <w:t>Submission Date: 3</w:t>
      </w:r>
      <w:r w:rsidRPr="006B3576">
        <w:rPr>
          <w:sz w:val="28"/>
          <w:szCs w:val="28"/>
          <w:vertAlign w:val="superscript"/>
        </w:rPr>
        <w:t>rd</w:t>
      </w:r>
      <w:r>
        <w:rPr>
          <w:sz w:val="28"/>
          <w:szCs w:val="28"/>
        </w:rPr>
        <w:t xml:space="preserve"> January </w:t>
      </w:r>
    </w:p>
    <w:p w:rsidR="00FA6B38" w:rsidRDefault="00FA6B38" w:rsidP="00FA6B38">
      <w:pPr>
        <w:rPr>
          <w:sz w:val="28"/>
          <w:szCs w:val="28"/>
        </w:rPr>
      </w:pPr>
    </w:p>
    <w:p w:rsidR="00FA6B38" w:rsidRDefault="00FA6B38" w:rsidP="00FA6B38">
      <w:pPr>
        <w:keepNext/>
        <w:keepLines/>
        <w:pBdr>
          <w:top w:val="nil"/>
          <w:left w:val="nil"/>
          <w:bottom w:val="nil"/>
          <w:right w:val="nil"/>
          <w:between w:val="nil"/>
        </w:pBdr>
        <w:spacing w:before="240" w:after="240" w:line="259" w:lineRule="auto"/>
        <w:jc w:val="both"/>
        <w:rPr>
          <w:rFonts w:ascii="Arial" w:eastAsia="Arial" w:hAnsi="Arial" w:cs="Arial"/>
          <w:b/>
          <w:color w:val="17365D"/>
        </w:rPr>
      </w:pPr>
      <w:r>
        <w:rPr>
          <w:rFonts w:ascii="Arial" w:eastAsia="Arial" w:hAnsi="Arial" w:cs="Arial"/>
          <w:b/>
          <w:color w:val="17365D"/>
        </w:rPr>
        <w:lastRenderedPageBreak/>
        <w:t>Table of Contents</w:t>
      </w:r>
    </w:p>
    <w:sdt>
      <w:sdtPr>
        <w:id w:val="173772242"/>
        <w:docPartObj>
          <w:docPartGallery w:val="Table of Contents"/>
          <w:docPartUnique/>
        </w:docPartObj>
      </w:sdtPr>
      <w:sdtContent>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3,3,Heading 4,4,"</w:instrText>
          </w:r>
          <w:r>
            <w:fldChar w:fldCharType="separate"/>
          </w:r>
          <w:hyperlink w:anchor="_Toc153637124" w:history="1">
            <w:r w:rsidRPr="00F375E7">
              <w:rPr>
                <w:rStyle w:val="Hyperlink"/>
                <w:noProof/>
              </w:rPr>
              <w:t>Introduction</w:t>
            </w:r>
            <w:r>
              <w:rPr>
                <w:noProof/>
                <w:webHidden/>
              </w:rPr>
              <w:tab/>
            </w:r>
            <w:r>
              <w:rPr>
                <w:noProof/>
                <w:webHidden/>
              </w:rPr>
              <w:fldChar w:fldCharType="begin"/>
            </w:r>
            <w:r>
              <w:rPr>
                <w:noProof/>
                <w:webHidden/>
              </w:rPr>
              <w:instrText xml:space="preserve"> PAGEREF _Toc153637124 \h </w:instrText>
            </w:r>
            <w:r>
              <w:rPr>
                <w:noProof/>
                <w:webHidden/>
              </w:rPr>
            </w:r>
            <w:r>
              <w:rPr>
                <w:noProof/>
                <w:webHidden/>
              </w:rPr>
              <w:fldChar w:fldCharType="separate"/>
            </w:r>
            <w:r>
              <w:rPr>
                <w:noProof/>
                <w:webHidden/>
              </w:rPr>
              <w:t>2</w:t>
            </w:r>
            <w:r>
              <w:rPr>
                <w:noProof/>
                <w:webHidden/>
              </w:rPr>
              <w:fldChar w:fldCharType="end"/>
            </w:r>
          </w:hyperlink>
        </w:p>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637125" w:history="1">
            <w:r w:rsidRPr="00F375E7">
              <w:rPr>
                <w:rStyle w:val="Hyperlink"/>
                <w:noProof/>
              </w:rPr>
              <w:t>Delicious Background</w:t>
            </w:r>
            <w:r>
              <w:rPr>
                <w:noProof/>
                <w:webHidden/>
              </w:rPr>
              <w:tab/>
            </w:r>
            <w:r>
              <w:rPr>
                <w:noProof/>
                <w:webHidden/>
              </w:rPr>
              <w:fldChar w:fldCharType="begin"/>
            </w:r>
            <w:r>
              <w:rPr>
                <w:noProof/>
                <w:webHidden/>
              </w:rPr>
              <w:instrText xml:space="preserve"> PAGEREF _Toc153637125 \h </w:instrText>
            </w:r>
            <w:r>
              <w:rPr>
                <w:noProof/>
                <w:webHidden/>
              </w:rPr>
            </w:r>
            <w:r>
              <w:rPr>
                <w:noProof/>
                <w:webHidden/>
              </w:rPr>
              <w:fldChar w:fldCharType="separate"/>
            </w:r>
            <w:r>
              <w:rPr>
                <w:noProof/>
                <w:webHidden/>
              </w:rPr>
              <w:t>2</w:t>
            </w:r>
            <w:r>
              <w:rPr>
                <w:noProof/>
                <w:webHidden/>
              </w:rPr>
              <w:fldChar w:fldCharType="end"/>
            </w:r>
          </w:hyperlink>
        </w:p>
        <w:p w:rsidR="00FA6B38" w:rsidRDefault="00FA6B38" w:rsidP="00FA6B3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637126" w:history="1">
            <w:r w:rsidRPr="00F375E7">
              <w:rPr>
                <w:rStyle w:val="Hyperlink"/>
                <w:noProof/>
              </w:rPr>
              <w:t>Delicious Mission and Objectives</w:t>
            </w:r>
            <w:r>
              <w:rPr>
                <w:noProof/>
                <w:webHidden/>
              </w:rPr>
              <w:tab/>
            </w:r>
            <w:r>
              <w:rPr>
                <w:noProof/>
                <w:webHidden/>
              </w:rPr>
              <w:fldChar w:fldCharType="begin"/>
            </w:r>
            <w:r>
              <w:rPr>
                <w:noProof/>
                <w:webHidden/>
              </w:rPr>
              <w:instrText xml:space="preserve"> PAGEREF _Toc153637126 \h </w:instrText>
            </w:r>
            <w:r>
              <w:rPr>
                <w:noProof/>
                <w:webHidden/>
              </w:rPr>
            </w:r>
            <w:r>
              <w:rPr>
                <w:noProof/>
                <w:webHidden/>
              </w:rPr>
              <w:fldChar w:fldCharType="separate"/>
            </w:r>
            <w:r>
              <w:rPr>
                <w:noProof/>
                <w:webHidden/>
              </w:rPr>
              <w:t>3</w:t>
            </w:r>
            <w:r>
              <w:rPr>
                <w:noProof/>
                <w:webHidden/>
              </w:rPr>
              <w:fldChar w:fldCharType="end"/>
            </w:r>
          </w:hyperlink>
        </w:p>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637127" w:history="1">
            <w:r w:rsidRPr="00F375E7">
              <w:rPr>
                <w:rStyle w:val="Hyperlink"/>
                <w:noProof/>
              </w:rPr>
              <w:t>Macro-Environment Analysis</w:t>
            </w:r>
            <w:r>
              <w:rPr>
                <w:noProof/>
                <w:webHidden/>
              </w:rPr>
              <w:tab/>
            </w:r>
            <w:r>
              <w:rPr>
                <w:noProof/>
                <w:webHidden/>
              </w:rPr>
              <w:fldChar w:fldCharType="begin"/>
            </w:r>
            <w:r>
              <w:rPr>
                <w:noProof/>
                <w:webHidden/>
              </w:rPr>
              <w:instrText xml:space="preserve"> PAGEREF _Toc153637127 \h </w:instrText>
            </w:r>
            <w:r>
              <w:rPr>
                <w:noProof/>
                <w:webHidden/>
              </w:rPr>
            </w:r>
            <w:r>
              <w:rPr>
                <w:noProof/>
                <w:webHidden/>
              </w:rPr>
              <w:fldChar w:fldCharType="separate"/>
            </w:r>
            <w:r>
              <w:rPr>
                <w:noProof/>
                <w:webHidden/>
              </w:rPr>
              <w:t>3</w:t>
            </w:r>
            <w:r>
              <w:rPr>
                <w:noProof/>
                <w:webHidden/>
              </w:rPr>
              <w:fldChar w:fldCharType="end"/>
            </w:r>
          </w:hyperlink>
        </w:p>
        <w:p w:rsidR="00FA6B38" w:rsidRDefault="00FA6B38" w:rsidP="00FA6B3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637128" w:history="1">
            <w:r w:rsidRPr="00F375E7">
              <w:rPr>
                <w:rStyle w:val="Hyperlink"/>
                <w:noProof/>
              </w:rPr>
              <w:t>PESTEL Analysis</w:t>
            </w:r>
            <w:r>
              <w:rPr>
                <w:noProof/>
                <w:webHidden/>
              </w:rPr>
              <w:tab/>
            </w:r>
            <w:r>
              <w:rPr>
                <w:noProof/>
                <w:webHidden/>
              </w:rPr>
              <w:fldChar w:fldCharType="begin"/>
            </w:r>
            <w:r>
              <w:rPr>
                <w:noProof/>
                <w:webHidden/>
              </w:rPr>
              <w:instrText xml:space="preserve"> PAGEREF _Toc153637128 \h </w:instrText>
            </w:r>
            <w:r>
              <w:rPr>
                <w:noProof/>
                <w:webHidden/>
              </w:rPr>
            </w:r>
            <w:r>
              <w:rPr>
                <w:noProof/>
                <w:webHidden/>
              </w:rPr>
              <w:fldChar w:fldCharType="separate"/>
            </w:r>
            <w:r>
              <w:rPr>
                <w:noProof/>
                <w:webHidden/>
              </w:rPr>
              <w:t>4</w:t>
            </w:r>
            <w:r>
              <w:rPr>
                <w:noProof/>
                <w:webHidden/>
              </w:rPr>
              <w:fldChar w:fldCharType="end"/>
            </w:r>
          </w:hyperlink>
        </w:p>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637129" w:history="1">
            <w:r w:rsidRPr="00F375E7">
              <w:rPr>
                <w:rStyle w:val="Hyperlink"/>
                <w:noProof/>
              </w:rPr>
              <w:t>Micro-Environment Analysis</w:t>
            </w:r>
            <w:r>
              <w:rPr>
                <w:noProof/>
                <w:webHidden/>
              </w:rPr>
              <w:tab/>
            </w:r>
            <w:r>
              <w:rPr>
                <w:noProof/>
                <w:webHidden/>
              </w:rPr>
              <w:fldChar w:fldCharType="begin"/>
            </w:r>
            <w:r>
              <w:rPr>
                <w:noProof/>
                <w:webHidden/>
              </w:rPr>
              <w:instrText xml:space="preserve"> PAGEREF _Toc153637129 \h </w:instrText>
            </w:r>
            <w:r>
              <w:rPr>
                <w:noProof/>
                <w:webHidden/>
              </w:rPr>
            </w:r>
            <w:r>
              <w:rPr>
                <w:noProof/>
                <w:webHidden/>
              </w:rPr>
              <w:fldChar w:fldCharType="separate"/>
            </w:r>
            <w:r>
              <w:rPr>
                <w:noProof/>
                <w:webHidden/>
              </w:rPr>
              <w:t>6</w:t>
            </w:r>
            <w:r>
              <w:rPr>
                <w:noProof/>
                <w:webHidden/>
              </w:rPr>
              <w:fldChar w:fldCharType="end"/>
            </w:r>
          </w:hyperlink>
        </w:p>
        <w:p w:rsidR="00FA6B38" w:rsidRDefault="00FA6B38" w:rsidP="00FA6B3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637130" w:history="1">
            <w:r w:rsidRPr="00F375E7">
              <w:rPr>
                <w:rStyle w:val="Hyperlink"/>
                <w:noProof/>
              </w:rPr>
              <w:t>Industry Life Cycle</w:t>
            </w:r>
            <w:r>
              <w:rPr>
                <w:noProof/>
                <w:webHidden/>
              </w:rPr>
              <w:tab/>
            </w:r>
            <w:r>
              <w:rPr>
                <w:noProof/>
                <w:webHidden/>
              </w:rPr>
              <w:fldChar w:fldCharType="begin"/>
            </w:r>
            <w:r>
              <w:rPr>
                <w:noProof/>
                <w:webHidden/>
              </w:rPr>
              <w:instrText xml:space="preserve"> PAGEREF _Toc153637130 \h </w:instrText>
            </w:r>
            <w:r>
              <w:rPr>
                <w:noProof/>
                <w:webHidden/>
              </w:rPr>
            </w:r>
            <w:r>
              <w:rPr>
                <w:noProof/>
                <w:webHidden/>
              </w:rPr>
              <w:fldChar w:fldCharType="separate"/>
            </w:r>
            <w:r>
              <w:rPr>
                <w:noProof/>
                <w:webHidden/>
              </w:rPr>
              <w:t>6</w:t>
            </w:r>
            <w:r>
              <w:rPr>
                <w:noProof/>
                <w:webHidden/>
              </w:rPr>
              <w:fldChar w:fldCharType="end"/>
            </w:r>
          </w:hyperlink>
        </w:p>
        <w:p w:rsidR="00FA6B38" w:rsidRDefault="00FA6B38" w:rsidP="00FA6B3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637131" w:history="1">
            <w:r w:rsidRPr="00F375E7">
              <w:rPr>
                <w:rStyle w:val="Hyperlink"/>
                <w:noProof/>
              </w:rPr>
              <w:t>Porter’s Industry Five Forces Analysis</w:t>
            </w:r>
            <w:r>
              <w:rPr>
                <w:noProof/>
                <w:webHidden/>
              </w:rPr>
              <w:tab/>
            </w:r>
            <w:r>
              <w:rPr>
                <w:noProof/>
                <w:webHidden/>
              </w:rPr>
              <w:fldChar w:fldCharType="begin"/>
            </w:r>
            <w:r>
              <w:rPr>
                <w:noProof/>
                <w:webHidden/>
              </w:rPr>
              <w:instrText xml:space="preserve"> PAGEREF _Toc153637131 \h </w:instrText>
            </w:r>
            <w:r>
              <w:rPr>
                <w:noProof/>
                <w:webHidden/>
              </w:rPr>
            </w:r>
            <w:r>
              <w:rPr>
                <w:noProof/>
                <w:webHidden/>
              </w:rPr>
              <w:fldChar w:fldCharType="separate"/>
            </w:r>
            <w:r>
              <w:rPr>
                <w:noProof/>
                <w:webHidden/>
              </w:rPr>
              <w:t>7</w:t>
            </w:r>
            <w:r>
              <w:rPr>
                <w:noProof/>
                <w:webHidden/>
              </w:rPr>
              <w:fldChar w:fldCharType="end"/>
            </w:r>
          </w:hyperlink>
        </w:p>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637132" w:history="1">
            <w:r w:rsidRPr="00F375E7">
              <w:rPr>
                <w:rStyle w:val="Hyperlink"/>
                <w:noProof/>
              </w:rPr>
              <w:t>Internal Analysis</w:t>
            </w:r>
            <w:r>
              <w:rPr>
                <w:noProof/>
                <w:webHidden/>
              </w:rPr>
              <w:tab/>
            </w:r>
            <w:r>
              <w:rPr>
                <w:noProof/>
                <w:webHidden/>
              </w:rPr>
              <w:fldChar w:fldCharType="begin"/>
            </w:r>
            <w:r>
              <w:rPr>
                <w:noProof/>
                <w:webHidden/>
              </w:rPr>
              <w:instrText xml:space="preserve"> PAGEREF _Toc153637132 \h </w:instrText>
            </w:r>
            <w:r>
              <w:rPr>
                <w:noProof/>
                <w:webHidden/>
              </w:rPr>
            </w:r>
            <w:r>
              <w:rPr>
                <w:noProof/>
                <w:webHidden/>
              </w:rPr>
              <w:fldChar w:fldCharType="separate"/>
            </w:r>
            <w:r>
              <w:rPr>
                <w:noProof/>
                <w:webHidden/>
              </w:rPr>
              <w:t>10</w:t>
            </w:r>
            <w:r>
              <w:rPr>
                <w:noProof/>
                <w:webHidden/>
              </w:rPr>
              <w:fldChar w:fldCharType="end"/>
            </w:r>
          </w:hyperlink>
        </w:p>
        <w:p w:rsidR="00FA6B38" w:rsidRDefault="00FA6B38" w:rsidP="00FA6B3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637133" w:history="1">
            <w:r w:rsidRPr="00F375E7">
              <w:rPr>
                <w:rStyle w:val="Hyperlink"/>
                <w:noProof/>
              </w:rPr>
              <w:t>Delicious Strategic Resources and Capabilities</w:t>
            </w:r>
            <w:r>
              <w:rPr>
                <w:noProof/>
                <w:webHidden/>
              </w:rPr>
              <w:tab/>
            </w:r>
            <w:r>
              <w:rPr>
                <w:noProof/>
                <w:webHidden/>
              </w:rPr>
              <w:fldChar w:fldCharType="begin"/>
            </w:r>
            <w:r>
              <w:rPr>
                <w:noProof/>
                <w:webHidden/>
              </w:rPr>
              <w:instrText xml:space="preserve"> PAGEREF _Toc153637133 \h </w:instrText>
            </w:r>
            <w:r>
              <w:rPr>
                <w:noProof/>
                <w:webHidden/>
              </w:rPr>
            </w:r>
            <w:r>
              <w:rPr>
                <w:noProof/>
                <w:webHidden/>
              </w:rPr>
              <w:fldChar w:fldCharType="separate"/>
            </w:r>
            <w:r>
              <w:rPr>
                <w:noProof/>
                <w:webHidden/>
              </w:rPr>
              <w:t>10</w:t>
            </w:r>
            <w:r>
              <w:rPr>
                <w:noProof/>
                <w:webHidden/>
              </w:rPr>
              <w:fldChar w:fldCharType="end"/>
            </w:r>
          </w:hyperlink>
        </w:p>
        <w:p w:rsidR="00FA6B38" w:rsidRDefault="00FA6B38" w:rsidP="00FA6B3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637134" w:history="1">
            <w:r w:rsidRPr="00F375E7">
              <w:rPr>
                <w:rStyle w:val="Hyperlink"/>
                <w:noProof/>
              </w:rPr>
              <w:t>Value Chain Analysis</w:t>
            </w:r>
            <w:r>
              <w:rPr>
                <w:noProof/>
                <w:webHidden/>
              </w:rPr>
              <w:tab/>
            </w:r>
            <w:r>
              <w:rPr>
                <w:noProof/>
                <w:webHidden/>
              </w:rPr>
              <w:fldChar w:fldCharType="begin"/>
            </w:r>
            <w:r>
              <w:rPr>
                <w:noProof/>
                <w:webHidden/>
              </w:rPr>
              <w:instrText xml:space="preserve"> PAGEREF _Toc153637134 \h </w:instrText>
            </w:r>
            <w:r>
              <w:rPr>
                <w:noProof/>
                <w:webHidden/>
              </w:rPr>
            </w:r>
            <w:r>
              <w:rPr>
                <w:noProof/>
                <w:webHidden/>
              </w:rPr>
              <w:fldChar w:fldCharType="separate"/>
            </w:r>
            <w:r>
              <w:rPr>
                <w:noProof/>
                <w:webHidden/>
              </w:rPr>
              <w:t>11</w:t>
            </w:r>
            <w:r>
              <w:rPr>
                <w:noProof/>
                <w:webHidden/>
              </w:rPr>
              <w:fldChar w:fldCharType="end"/>
            </w:r>
          </w:hyperlink>
        </w:p>
        <w:p w:rsidR="00FA6B38" w:rsidRDefault="00FA6B38" w:rsidP="00FA6B38">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153637135" w:history="1">
            <w:r w:rsidRPr="00F375E7">
              <w:rPr>
                <w:rStyle w:val="Hyperlink"/>
                <w:noProof/>
              </w:rPr>
              <w:t>Primary Activities</w:t>
            </w:r>
            <w:r>
              <w:rPr>
                <w:noProof/>
                <w:webHidden/>
              </w:rPr>
              <w:tab/>
            </w:r>
            <w:r>
              <w:rPr>
                <w:noProof/>
                <w:webHidden/>
              </w:rPr>
              <w:fldChar w:fldCharType="begin"/>
            </w:r>
            <w:r>
              <w:rPr>
                <w:noProof/>
                <w:webHidden/>
              </w:rPr>
              <w:instrText xml:space="preserve"> PAGEREF _Toc153637135 \h </w:instrText>
            </w:r>
            <w:r>
              <w:rPr>
                <w:noProof/>
                <w:webHidden/>
              </w:rPr>
            </w:r>
            <w:r>
              <w:rPr>
                <w:noProof/>
                <w:webHidden/>
              </w:rPr>
              <w:fldChar w:fldCharType="separate"/>
            </w:r>
            <w:r>
              <w:rPr>
                <w:noProof/>
                <w:webHidden/>
              </w:rPr>
              <w:t>12</w:t>
            </w:r>
            <w:r>
              <w:rPr>
                <w:noProof/>
                <w:webHidden/>
              </w:rPr>
              <w:fldChar w:fldCharType="end"/>
            </w:r>
          </w:hyperlink>
        </w:p>
        <w:p w:rsidR="00FA6B38" w:rsidRDefault="00FA6B38" w:rsidP="00FA6B38">
          <w:pPr>
            <w:pStyle w:val="TOC3"/>
            <w:tabs>
              <w:tab w:val="right" w:leader="dot" w:pos="9016"/>
            </w:tabs>
            <w:rPr>
              <w:rFonts w:asciiTheme="minorHAnsi" w:eastAsiaTheme="minorEastAsia" w:hAnsiTheme="minorHAnsi" w:cstheme="minorBidi"/>
              <w:noProof/>
              <w:kern w:val="2"/>
              <w:sz w:val="22"/>
              <w:szCs w:val="22"/>
              <w14:ligatures w14:val="standardContextual"/>
            </w:rPr>
          </w:pPr>
          <w:hyperlink w:anchor="_Toc153637136" w:history="1">
            <w:r w:rsidRPr="00F375E7">
              <w:rPr>
                <w:rStyle w:val="Hyperlink"/>
                <w:noProof/>
              </w:rPr>
              <w:t>Secondary Activities</w:t>
            </w:r>
            <w:r>
              <w:rPr>
                <w:noProof/>
                <w:webHidden/>
              </w:rPr>
              <w:tab/>
            </w:r>
            <w:r>
              <w:rPr>
                <w:noProof/>
                <w:webHidden/>
              </w:rPr>
              <w:fldChar w:fldCharType="begin"/>
            </w:r>
            <w:r>
              <w:rPr>
                <w:noProof/>
                <w:webHidden/>
              </w:rPr>
              <w:instrText xml:space="preserve"> PAGEREF _Toc153637136 \h </w:instrText>
            </w:r>
            <w:r>
              <w:rPr>
                <w:noProof/>
                <w:webHidden/>
              </w:rPr>
            </w:r>
            <w:r>
              <w:rPr>
                <w:noProof/>
                <w:webHidden/>
              </w:rPr>
              <w:fldChar w:fldCharType="separate"/>
            </w:r>
            <w:r>
              <w:rPr>
                <w:noProof/>
                <w:webHidden/>
              </w:rPr>
              <w:t>13</w:t>
            </w:r>
            <w:r>
              <w:rPr>
                <w:noProof/>
                <w:webHidden/>
              </w:rPr>
              <w:fldChar w:fldCharType="end"/>
            </w:r>
          </w:hyperlink>
        </w:p>
        <w:p w:rsidR="00FA6B38" w:rsidRDefault="00FA6B38" w:rsidP="00FA6B3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637137" w:history="1">
            <w:r w:rsidRPr="00F375E7">
              <w:rPr>
                <w:rStyle w:val="Hyperlink"/>
                <w:noProof/>
              </w:rPr>
              <w:t>VRIO Analysis of Distinctive Resources and Capabilities</w:t>
            </w:r>
            <w:r>
              <w:rPr>
                <w:noProof/>
                <w:webHidden/>
              </w:rPr>
              <w:tab/>
            </w:r>
            <w:r>
              <w:rPr>
                <w:noProof/>
                <w:webHidden/>
              </w:rPr>
              <w:fldChar w:fldCharType="begin"/>
            </w:r>
            <w:r>
              <w:rPr>
                <w:noProof/>
                <w:webHidden/>
              </w:rPr>
              <w:instrText xml:space="preserve"> PAGEREF _Toc153637137 \h </w:instrText>
            </w:r>
            <w:r>
              <w:rPr>
                <w:noProof/>
                <w:webHidden/>
              </w:rPr>
            </w:r>
            <w:r>
              <w:rPr>
                <w:noProof/>
                <w:webHidden/>
              </w:rPr>
              <w:fldChar w:fldCharType="separate"/>
            </w:r>
            <w:r>
              <w:rPr>
                <w:noProof/>
                <w:webHidden/>
              </w:rPr>
              <w:t>14</w:t>
            </w:r>
            <w:r>
              <w:rPr>
                <w:noProof/>
                <w:webHidden/>
              </w:rPr>
              <w:fldChar w:fldCharType="end"/>
            </w:r>
          </w:hyperlink>
        </w:p>
        <w:p w:rsidR="00FA6B38" w:rsidRDefault="00FA6B38" w:rsidP="00FA6B38">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153637138" w:history="1">
            <w:r w:rsidRPr="00F375E7">
              <w:rPr>
                <w:rStyle w:val="Hyperlink"/>
                <w:noProof/>
              </w:rPr>
              <w:t>SWOT Analysis</w:t>
            </w:r>
            <w:r>
              <w:rPr>
                <w:noProof/>
                <w:webHidden/>
              </w:rPr>
              <w:tab/>
            </w:r>
            <w:r>
              <w:rPr>
                <w:noProof/>
                <w:webHidden/>
              </w:rPr>
              <w:fldChar w:fldCharType="begin"/>
            </w:r>
            <w:r>
              <w:rPr>
                <w:noProof/>
                <w:webHidden/>
              </w:rPr>
              <w:instrText xml:space="preserve"> PAGEREF _Toc153637138 \h </w:instrText>
            </w:r>
            <w:r>
              <w:rPr>
                <w:noProof/>
                <w:webHidden/>
              </w:rPr>
            </w:r>
            <w:r>
              <w:rPr>
                <w:noProof/>
                <w:webHidden/>
              </w:rPr>
              <w:fldChar w:fldCharType="separate"/>
            </w:r>
            <w:r>
              <w:rPr>
                <w:noProof/>
                <w:webHidden/>
              </w:rPr>
              <w:t>15</w:t>
            </w:r>
            <w:r>
              <w:rPr>
                <w:noProof/>
                <w:webHidden/>
              </w:rPr>
              <w:fldChar w:fldCharType="end"/>
            </w:r>
          </w:hyperlink>
        </w:p>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637139" w:history="1">
            <w:r w:rsidRPr="00F375E7">
              <w:rPr>
                <w:rStyle w:val="Hyperlink"/>
                <w:noProof/>
              </w:rPr>
              <w:t>Strategies to Sustain Competitive Advantage</w:t>
            </w:r>
            <w:r>
              <w:rPr>
                <w:noProof/>
                <w:webHidden/>
              </w:rPr>
              <w:tab/>
            </w:r>
            <w:r>
              <w:rPr>
                <w:noProof/>
                <w:webHidden/>
              </w:rPr>
              <w:fldChar w:fldCharType="begin"/>
            </w:r>
            <w:r>
              <w:rPr>
                <w:noProof/>
                <w:webHidden/>
              </w:rPr>
              <w:instrText xml:space="preserve"> PAGEREF _Toc153637139 \h </w:instrText>
            </w:r>
            <w:r>
              <w:rPr>
                <w:noProof/>
                <w:webHidden/>
              </w:rPr>
            </w:r>
            <w:r>
              <w:rPr>
                <w:noProof/>
                <w:webHidden/>
              </w:rPr>
              <w:fldChar w:fldCharType="separate"/>
            </w:r>
            <w:r>
              <w:rPr>
                <w:noProof/>
                <w:webHidden/>
              </w:rPr>
              <w:t>16</w:t>
            </w:r>
            <w:r>
              <w:rPr>
                <w:noProof/>
                <w:webHidden/>
              </w:rPr>
              <w:fldChar w:fldCharType="end"/>
            </w:r>
          </w:hyperlink>
        </w:p>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637140" w:history="1">
            <w:r w:rsidRPr="00F375E7">
              <w:rPr>
                <w:rStyle w:val="Hyperlink"/>
                <w:noProof/>
              </w:rPr>
              <w:t>Growth Strategies</w:t>
            </w:r>
            <w:r>
              <w:rPr>
                <w:noProof/>
                <w:webHidden/>
              </w:rPr>
              <w:tab/>
            </w:r>
            <w:r>
              <w:rPr>
                <w:noProof/>
                <w:webHidden/>
              </w:rPr>
              <w:fldChar w:fldCharType="begin"/>
            </w:r>
            <w:r>
              <w:rPr>
                <w:noProof/>
                <w:webHidden/>
              </w:rPr>
              <w:instrText xml:space="preserve"> PAGEREF _Toc153637140 \h </w:instrText>
            </w:r>
            <w:r>
              <w:rPr>
                <w:noProof/>
                <w:webHidden/>
              </w:rPr>
            </w:r>
            <w:r>
              <w:rPr>
                <w:noProof/>
                <w:webHidden/>
              </w:rPr>
              <w:fldChar w:fldCharType="separate"/>
            </w:r>
            <w:r>
              <w:rPr>
                <w:noProof/>
                <w:webHidden/>
              </w:rPr>
              <w:t>17</w:t>
            </w:r>
            <w:r>
              <w:rPr>
                <w:noProof/>
                <w:webHidden/>
              </w:rPr>
              <w:fldChar w:fldCharType="end"/>
            </w:r>
          </w:hyperlink>
        </w:p>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637141" w:history="1">
            <w:r w:rsidRPr="00F375E7">
              <w:rPr>
                <w:rStyle w:val="Hyperlink"/>
                <w:noProof/>
              </w:rPr>
              <w:t>Green Strategy and CSR</w:t>
            </w:r>
            <w:r>
              <w:rPr>
                <w:noProof/>
                <w:webHidden/>
              </w:rPr>
              <w:tab/>
            </w:r>
            <w:r>
              <w:rPr>
                <w:noProof/>
                <w:webHidden/>
              </w:rPr>
              <w:fldChar w:fldCharType="begin"/>
            </w:r>
            <w:r>
              <w:rPr>
                <w:noProof/>
                <w:webHidden/>
              </w:rPr>
              <w:instrText xml:space="preserve"> PAGEREF _Toc153637141 \h </w:instrText>
            </w:r>
            <w:r>
              <w:rPr>
                <w:noProof/>
                <w:webHidden/>
              </w:rPr>
            </w:r>
            <w:r>
              <w:rPr>
                <w:noProof/>
                <w:webHidden/>
              </w:rPr>
              <w:fldChar w:fldCharType="separate"/>
            </w:r>
            <w:r>
              <w:rPr>
                <w:noProof/>
                <w:webHidden/>
              </w:rPr>
              <w:t>19</w:t>
            </w:r>
            <w:r>
              <w:rPr>
                <w:noProof/>
                <w:webHidden/>
              </w:rPr>
              <w:fldChar w:fldCharType="end"/>
            </w:r>
          </w:hyperlink>
        </w:p>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637142" w:history="1">
            <w:r w:rsidRPr="00F375E7">
              <w:rPr>
                <w:rStyle w:val="Hyperlink"/>
                <w:noProof/>
              </w:rPr>
              <w:t>Conclusion</w:t>
            </w:r>
            <w:r>
              <w:rPr>
                <w:noProof/>
                <w:webHidden/>
              </w:rPr>
              <w:tab/>
            </w:r>
            <w:r>
              <w:rPr>
                <w:noProof/>
                <w:webHidden/>
              </w:rPr>
              <w:fldChar w:fldCharType="begin"/>
            </w:r>
            <w:r>
              <w:rPr>
                <w:noProof/>
                <w:webHidden/>
              </w:rPr>
              <w:instrText xml:space="preserve"> PAGEREF _Toc153637142 \h </w:instrText>
            </w:r>
            <w:r>
              <w:rPr>
                <w:noProof/>
                <w:webHidden/>
              </w:rPr>
            </w:r>
            <w:r>
              <w:rPr>
                <w:noProof/>
                <w:webHidden/>
              </w:rPr>
              <w:fldChar w:fldCharType="separate"/>
            </w:r>
            <w:r>
              <w:rPr>
                <w:noProof/>
                <w:webHidden/>
              </w:rPr>
              <w:t>19</w:t>
            </w:r>
            <w:r>
              <w:rPr>
                <w:noProof/>
                <w:webHidden/>
              </w:rPr>
              <w:fldChar w:fldCharType="end"/>
            </w:r>
          </w:hyperlink>
        </w:p>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637143" w:history="1">
            <w:r w:rsidRPr="00F375E7">
              <w:rPr>
                <w:rStyle w:val="Hyperlink"/>
                <w:noProof/>
              </w:rPr>
              <w:t>Recommendation</w:t>
            </w:r>
            <w:r>
              <w:rPr>
                <w:noProof/>
                <w:webHidden/>
              </w:rPr>
              <w:tab/>
            </w:r>
            <w:r>
              <w:rPr>
                <w:noProof/>
                <w:webHidden/>
              </w:rPr>
              <w:fldChar w:fldCharType="begin"/>
            </w:r>
            <w:r>
              <w:rPr>
                <w:noProof/>
                <w:webHidden/>
              </w:rPr>
              <w:instrText xml:space="preserve"> PAGEREF _Toc153637143 \h </w:instrText>
            </w:r>
            <w:r>
              <w:rPr>
                <w:noProof/>
                <w:webHidden/>
              </w:rPr>
            </w:r>
            <w:r>
              <w:rPr>
                <w:noProof/>
                <w:webHidden/>
              </w:rPr>
              <w:fldChar w:fldCharType="separate"/>
            </w:r>
            <w:r>
              <w:rPr>
                <w:noProof/>
                <w:webHidden/>
              </w:rPr>
              <w:t>20</w:t>
            </w:r>
            <w:r>
              <w:rPr>
                <w:noProof/>
                <w:webHidden/>
              </w:rPr>
              <w:fldChar w:fldCharType="end"/>
            </w:r>
          </w:hyperlink>
        </w:p>
        <w:p w:rsidR="00FA6B38" w:rsidRDefault="00FA6B38" w:rsidP="00FA6B38">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53637144" w:history="1">
            <w:r w:rsidRPr="00F375E7">
              <w:rPr>
                <w:rStyle w:val="Hyperlink"/>
                <w:noProof/>
              </w:rPr>
              <w:t>References</w:t>
            </w:r>
            <w:r>
              <w:rPr>
                <w:noProof/>
                <w:webHidden/>
              </w:rPr>
              <w:tab/>
            </w:r>
            <w:r>
              <w:rPr>
                <w:noProof/>
                <w:webHidden/>
              </w:rPr>
              <w:fldChar w:fldCharType="begin"/>
            </w:r>
            <w:r>
              <w:rPr>
                <w:noProof/>
                <w:webHidden/>
              </w:rPr>
              <w:instrText xml:space="preserve"> PAGEREF _Toc153637144 \h </w:instrText>
            </w:r>
            <w:r>
              <w:rPr>
                <w:noProof/>
                <w:webHidden/>
              </w:rPr>
            </w:r>
            <w:r>
              <w:rPr>
                <w:noProof/>
                <w:webHidden/>
              </w:rPr>
              <w:fldChar w:fldCharType="separate"/>
            </w:r>
            <w:r>
              <w:rPr>
                <w:noProof/>
                <w:webHidden/>
              </w:rPr>
              <w:t>21</w:t>
            </w:r>
            <w:r>
              <w:rPr>
                <w:noProof/>
                <w:webHidden/>
              </w:rPr>
              <w:fldChar w:fldCharType="end"/>
            </w:r>
          </w:hyperlink>
        </w:p>
        <w:p w:rsidR="00FA6B38" w:rsidRDefault="00FA6B38" w:rsidP="00FA6B38">
          <w:r>
            <w:fldChar w:fldCharType="end"/>
          </w:r>
        </w:p>
      </w:sdtContent>
    </w:sdt>
    <w:p w:rsidR="00FA6B38" w:rsidRDefault="00FA6B38" w:rsidP="00FA6B38">
      <w:r>
        <w:t xml:space="preserve"> </w:t>
      </w:r>
    </w:p>
    <w:p w:rsidR="00FA6B38" w:rsidRDefault="00FA6B38" w:rsidP="00FA6B38">
      <w:pPr>
        <w:rPr>
          <w:rFonts w:ascii="Arial" w:eastAsia="Arial" w:hAnsi="Arial" w:cs="Arial"/>
          <w:b/>
          <w:color w:val="17365D"/>
        </w:rPr>
      </w:pPr>
      <w:r>
        <w:br w:type="page"/>
      </w:r>
    </w:p>
    <w:p w:rsidR="00FA6B38" w:rsidRDefault="00FA6B38" w:rsidP="00FA6B38">
      <w:pPr>
        <w:pStyle w:val="Heading1"/>
      </w:pPr>
      <w:bookmarkStart w:id="0" w:name="_Toc153637124"/>
      <w:r>
        <w:lastRenderedPageBreak/>
        <w:t>Introduction</w:t>
      </w:r>
      <w:bookmarkEnd w:id="0"/>
    </w:p>
    <w:p w:rsidR="00FA6B38" w:rsidRPr="009A453F" w:rsidRDefault="00FA6B38" w:rsidP="00FA6B38">
      <w:pPr>
        <w:spacing w:line="360" w:lineRule="auto"/>
        <w:jc w:val="both"/>
      </w:pPr>
      <w:r w:rsidRPr="009A453F">
        <w:t>This report investigates the strategic management practices that have led to the fast-food restaurant 'Delicious' achieving success in London's dynamic food market. It conducts a detailed examination of crucial elements, such as Delicious' vision and goals, by incorporating external factors through a PESTEL analysis to ensure a comprehensive grasp of the firm's dynamics and adaptability. The competitive landscape is scrutinized using Porter's Five Forces framework, along with an evaluation of the fast-food industry lifecycle. The report assesses internal resources through a value chain analysis, measuring Delicious' ability for value creation and organizational support systems. Considering both internal and external factors, the report seeks to evaluate Delicious’ strategic decisions and market position as a small-scale player. Subsequent sections delve into Delicious’ current status, expansion strategies, and initiatives aligned with environmentally conscious and socially responsible consumer preferences. A thorough examination of strategic concepts is presented to showcase how Delicious can fortify its position in the competitive London market. The inquiry concludes with practical recommendations, underscoring innovation and sustainability as pivotal drivers for Delicious’ ethical growth.</w:t>
      </w:r>
    </w:p>
    <w:p w:rsidR="00FA6B38" w:rsidRDefault="00FA6B38" w:rsidP="00FA6B38">
      <w:pPr>
        <w:pStyle w:val="Heading1"/>
      </w:pPr>
      <w:bookmarkStart w:id="1" w:name="_Toc153637125"/>
      <w:r>
        <w:t>Delicious Background</w:t>
      </w:r>
      <w:bookmarkEnd w:id="1"/>
    </w:p>
    <w:p w:rsidR="00FA6B38" w:rsidRDefault="00FA6B38" w:rsidP="00FA6B38">
      <w:pPr>
        <w:spacing w:line="360" w:lineRule="auto"/>
        <w:jc w:val="both"/>
      </w:pPr>
      <w:r w:rsidRPr="009A453F">
        <w:t xml:space="preserve">In the context of the dynamic food market in London, the fast-food industry stands out for its rapid </w:t>
      </w:r>
      <w:r>
        <w:t>r</w:t>
      </w:r>
      <w:r w:rsidRPr="009A453F">
        <w:t>evolution and adaptability to shifting consumer preferences. Amid the unique challenges and opportunities presented in the diverse culinary landscape of London, 'Delicious,' a small-scale fast-food restaurant,</w:t>
      </w:r>
      <w:r>
        <w:t xml:space="preserve"> which is planning to expand</w:t>
      </w:r>
      <w:r w:rsidRPr="009A453F">
        <w:t>. The impetus to delve into the strategic management practices of 'Delicious' stems from its acknowledged achievements, prompting an exploration into the elements that underpin its success. This study aims to dissect various facets ranging from its vision and objectives to its adaptive strategies in response to external factors. Set against the backdrop of the understanding that strategic management is integral for businesses not only to survive but to thrive in dynamic markets, 'Delicious' serves as a compelling case study. The analysis extends to situating</w:t>
      </w:r>
      <w:r>
        <w:t xml:space="preserve"> the restaurant </w:t>
      </w:r>
      <w:r w:rsidRPr="009A453F">
        <w:t xml:space="preserve">within the broader context of the fast-food industry in London, leveraging tools like Porter's Five Forces framework and industry lifecycle analysis. </w:t>
      </w:r>
    </w:p>
    <w:p w:rsidR="00FA6B38" w:rsidRPr="009A453F" w:rsidRDefault="00FA6B38" w:rsidP="00FA6B38">
      <w:pPr>
        <w:spacing w:line="360" w:lineRule="auto"/>
        <w:jc w:val="both"/>
      </w:pPr>
    </w:p>
    <w:p w:rsidR="00FA6B38" w:rsidRDefault="00FA6B38" w:rsidP="00FA6B38">
      <w:pPr>
        <w:pStyle w:val="Heading2"/>
      </w:pPr>
      <w:bookmarkStart w:id="2" w:name="_Toc153637126"/>
      <w:r>
        <w:lastRenderedPageBreak/>
        <w:t>Delicious Mission and Objectives</w:t>
      </w:r>
      <w:bookmarkEnd w:id="2"/>
    </w:p>
    <w:p w:rsidR="00FA6B38" w:rsidRPr="00766575" w:rsidRDefault="00FA6B38" w:rsidP="00FA6B38"/>
    <w:p w:rsidR="00FA6B38" w:rsidRPr="00066EBA" w:rsidRDefault="00FA6B38" w:rsidP="00FA6B38">
      <w:pPr>
        <w:spacing w:line="360" w:lineRule="auto"/>
        <w:jc w:val="both"/>
        <w:rPr>
          <w:rFonts w:ascii="Arial" w:hAnsi="Arial" w:cs="Arial"/>
          <w:b/>
          <w:bCs/>
          <w:color w:val="1F497D" w:themeColor="text2"/>
        </w:rPr>
      </w:pPr>
      <w:r w:rsidRPr="00066EBA">
        <w:rPr>
          <w:rFonts w:ascii="Arial" w:hAnsi="Arial" w:cs="Arial"/>
          <w:b/>
          <w:bCs/>
          <w:color w:val="1F497D" w:themeColor="text2"/>
        </w:rPr>
        <w:t xml:space="preserve">Mission </w:t>
      </w:r>
    </w:p>
    <w:p w:rsidR="00FA6B38" w:rsidRDefault="00FA6B38" w:rsidP="00FA6B38">
      <w:pPr>
        <w:spacing w:line="360" w:lineRule="auto"/>
        <w:jc w:val="both"/>
      </w:pPr>
      <w:r w:rsidRPr="00651B05">
        <w:t>Delicious is dedicated to offering residents and visitors in London fresh and flavourful fast-food choices that include top-notch local ingredients.</w:t>
      </w:r>
      <w:r w:rsidRPr="00766575">
        <w:rPr>
          <w:rFonts w:ascii="Segoe UI" w:hAnsi="Segoe UI" w:cs="Segoe UI"/>
          <w:color w:val="1C1917"/>
          <w:sz w:val="27"/>
          <w:szCs w:val="27"/>
          <w:shd w:val="clear" w:color="auto" w:fill="FFFFFF"/>
        </w:rPr>
        <w:t xml:space="preserve"> </w:t>
      </w:r>
      <w:r w:rsidRPr="00766575">
        <w:t xml:space="preserve">Our goal is to be an approachable neighbourhood restaurant that satisfies cravings conveniently while also fostering community belonging. </w:t>
      </w:r>
    </w:p>
    <w:p w:rsidR="00FA6B38" w:rsidRPr="00066EBA" w:rsidRDefault="00FA6B38" w:rsidP="00FA6B38">
      <w:pPr>
        <w:spacing w:line="360" w:lineRule="auto"/>
        <w:jc w:val="both"/>
        <w:rPr>
          <w:rFonts w:ascii="Arial" w:hAnsi="Arial" w:cs="Arial"/>
          <w:b/>
          <w:bCs/>
          <w:color w:val="1F497D" w:themeColor="text2"/>
        </w:rPr>
      </w:pPr>
      <w:r w:rsidRPr="00066EBA">
        <w:rPr>
          <w:rFonts w:ascii="Arial" w:hAnsi="Arial" w:cs="Arial"/>
          <w:b/>
          <w:bCs/>
          <w:color w:val="1F497D" w:themeColor="text2"/>
        </w:rPr>
        <w:t xml:space="preserve">Objectives </w:t>
      </w:r>
    </w:p>
    <w:p w:rsidR="00FA6B38" w:rsidRPr="000951B9" w:rsidRDefault="00FA6B38" w:rsidP="00FA6B38">
      <w:pPr>
        <w:pStyle w:val="ListParagraph"/>
        <w:numPr>
          <w:ilvl w:val="0"/>
          <w:numId w:val="2"/>
        </w:numPr>
        <w:spacing w:line="360" w:lineRule="auto"/>
        <w:jc w:val="both"/>
        <w:rPr>
          <w:rFonts w:ascii="Times New Roman" w:hAnsi="Times New Roman"/>
        </w:rPr>
      </w:pPr>
      <w:r w:rsidRPr="000951B9">
        <w:rPr>
          <w:rFonts w:ascii="Times New Roman" w:hAnsi="Times New Roman"/>
          <w:b/>
          <w:bCs/>
        </w:rPr>
        <w:t>Enhance Customer Experience:</w:t>
      </w:r>
      <w:r w:rsidRPr="000951B9">
        <w:rPr>
          <w:rFonts w:ascii="Times New Roman" w:hAnsi="Times New Roman"/>
        </w:rPr>
        <w:t xml:space="preserve"> Give top priority to providing seamless and speedy service, allowing personalized order adjustments, and ensuring dependable customer support. This will ensure the delivery of outstanding experiences that underscore both quality and convenience.</w:t>
      </w:r>
    </w:p>
    <w:p w:rsidR="00FA6B38" w:rsidRPr="000951B9" w:rsidRDefault="00FA6B38" w:rsidP="00FA6B38">
      <w:pPr>
        <w:pStyle w:val="ListParagraph"/>
        <w:numPr>
          <w:ilvl w:val="0"/>
          <w:numId w:val="2"/>
        </w:numPr>
        <w:spacing w:line="360" w:lineRule="auto"/>
        <w:jc w:val="both"/>
        <w:rPr>
          <w:rFonts w:ascii="Times New Roman" w:hAnsi="Times New Roman"/>
        </w:rPr>
      </w:pPr>
      <w:r w:rsidRPr="000951B9">
        <w:rPr>
          <w:rFonts w:ascii="Times New Roman" w:hAnsi="Times New Roman"/>
          <w:b/>
          <w:bCs/>
        </w:rPr>
        <w:t>Support Local Suppliers and Sustainability:</w:t>
      </w:r>
      <w:r w:rsidRPr="000951B9">
        <w:rPr>
          <w:rFonts w:ascii="Times New Roman" w:hAnsi="Times New Roman"/>
        </w:rPr>
        <w:t xml:space="preserve"> Source seasonal produce from local suppliers to provide freshness while also minimising environmental footprints through localised sourcing.</w:t>
      </w:r>
    </w:p>
    <w:p w:rsidR="00FA6B38" w:rsidRPr="000951B9" w:rsidRDefault="00FA6B38" w:rsidP="00FA6B38">
      <w:pPr>
        <w:pStyle w:val="ListParagraph"/>
        <w:numPr>
          <w:ilvl w:val="0"/>
          <w:numId w:val="2"/>
        </w:numPr>
        <w:spacing w:line="360" w:lineRule="auto"/>
        <w:jc w:val="both"/>
        <w:rPr>
          <w:rFonts w:ascii="Times New Roman" w:hAnsi="Times New Roman"/>
        </w:rPr>
      </w:pPr>
      <w:r w:rsidRPr="000951B9">
        <w:rPr>
          <w:rFonts w:ascii="Times New Roman" w:hAnsi="Times New Roman"/>
          <w:b/>
          <w:bCs/>
        </w:rPr>
        <w:t>Implement Safety Standards:</w:t>
      </w:r>
      <w:r w:rsidRPr="000951B9">
        <w:rPr>
          <w:rFonts w:ascii="Times New Roman" w:hAnsi="Times New Roman"/>
        </w:rPr>
        <w:t xml:space="preserve"> Implement rigorous operational safety and hygiene procedures in accordance with industry standards to offer dining experiences that are both safe and reliable.</w:t>
      </w:r>
    </w:p>
    <w:p w:rsidR="00FA6B38" w:rsidRDefault="00FA6B38" w:rsidP="00FA6B38">
      <w:pPr>
        <w:pStyle w:val="Heading1"/>
      </w:pPr>
      <w:bookmarkStart w:id="3" w:name="_Toc153637127"/>
      <w:r>
        <w:t>Macro-Environment Analysis</w:t>
      </w:r>
      <w:bookmarkEnd w:id="3"/>
    </w:p>
    <w:p w:rsidR="00FA6B38" w:rsidRPr="008B1174" w:rsidRDefault="00FA6B38" w:rsidP="00FA6B38">
      <w:pPr>
        <w:spacing w:line="360" w:lineRule="auto"/>
        <w:jc w:val="both"/>
      </w:pPr>
      <w:r>
        <w:t xml:space="preserve">Macro-environmental analysis is a crucial component in understanding the external factors that significantly influence various organizations, industries, and sectors. These broad environmental factors encompass elements that operate at a larger scale, exerting an impact on the business environment. The exploration of the macro environment allows businesses to identify and anticipate external forces that can shape their strategies and performance </w:t>
      </w:r>
      <w:sdt>
        <w:sdtPr>
          <w:id w:val="498236928"/>
          <w:citation/>
        </w:sdtPr>
        <w:sdtContent>
          <w:r>
            <w:fldChar w:fldCharType="begin"/>
          </w:r>
          <w:r>
            <w:instrText xml:space="preserve"> CITATION Whi19 \l 2057 </w:instrText>
          </w:r>
          <w:r>
            <w:fldChar w:fldCharType="separate"/>
          </w:r>
          <w:r>
            <w:rPr>
              <w:noProof/>
            </w:rPr>
            <w:t>(Whittington, et al., 2020)</w:t>
          </w:r>
          <w:r>
            <w:fldChar w:fldCharType="end"/>
          </w:r>
        </w:sdtContent>
      </w:sdt>
      <w:r>
        <w:t xml:space="preserve">. Macro-environmental factors are essential considerations for strategic management. The dynamic interplay of political, economic, social, technological, environmental, and legal factors creates a complex external landscape that businesses must navigate. This analysis is crucial for adapting to changes, minimizing risks, and capitalizing on opportunities within the broader context in which a company operates </w:t>
      </w:r>
      <w:sdt>
        <w:sdtPr>
          <w:id w:val="-1106499913"/>
          <w:citation/>
        </w:sdtPr>
        <w:sdtContent>
          <w:r>
            <w:fldChar w:fldCharType="begin"/>
          </w:r>
          <w:r>
            <w:instrText xml:space="preserve"> CITATION Whi19 \l 2057 </w:instrText>
          </w:r>
          <w:r>
            <w:fldChar w:fldCharType="separate"/>
          </w:r>
          <w:r>
            <w:rPr>
              <w:noProof/>
            </w:rPr>
            <w:t>(Whittington, et al., 2020)</w:t>
          </w:r>
          <w:r>
            <w:fldChar w:fldCharType="end"/>
          </w:r>
        </w:sdtContent>
      </w:sdt>
      <w:r>
        <w:t xml:space="preserve">. </w:t>
      </w:r>
    </w:p>
    <w:p w:rsidR="00FA6B38" w:rsidRDefault="00FA6B38" w:rsidP="00FA6B38">
      <w:pPr>
        <w:pStyle w:val="Heading2"/>
      </w:pPr>
      <w:bookmarkStart w:id="4" w:name="_Toc153637128"/>
      <w:r>
        <w:lastRenderedPageBreak/>
        <w:t>PESTEL Analysis</w:t>
      </w:r>
      <w:bookmarkEnd w:id="4"/>
    </w:p>
    <w:p w:rsidR="00FA6B38" w:rsidRDefault="00FA6B38" w:rsidP="00FA6B38">
      <w:pPr>
        <w:spacing w:line="360" w:lineRule="auto"/>
        <w:jc w:val="both"/>
      </w:pPr>
      <w:r w:rsidRPr="007F4B9A">
        <w:t xml:space="preserve">The PESTEL analysis functions as a vital tool in strategic management, providing organizations with valuable insights into the external factors that </w:t>
      </w:r>
      <w:r>
        <w:t>mold</w:t>
      </w:r>
      <w:r w:rsidRPr="007F4B9A">
        <w:t xml:space="preserve"> their business environment. Representing Political, Economic, Sociocultural, Technological, Environmental, and Legal factors, this analytical framework offers a systematic approach for businesses to comprehensively assess various dimensions of their external surroundings. By employing PESTEL analysis, organizations can discern both opportunities and threats that may impact their operations (Lynch, 2018). In essence, PESTEL analysis categorizes environmental factors into key types, highlighting six critical factors: political, economic, social, technological, ecological, and legal. This underscores the importance of considering not only market but also nonmarket factors, emphasizing the need for organizations to contemplate both aspects in their strategic planning.</w:t>
      </w:r>
    </w:p>
    <w:p w:rsidR="00FA6B38" w:rsidRDefault="00FA6B38" w:rsidP="00FA6B38">
      <w:pPr>
        <w:spacing w:line="360" w:lineRule="auto"/>
        <w:jc w:val="center"/>
      </w:pPr>
      <w:r w:rsidRPr="005E73C5">
        <w:rPr>
          <w:noProof/>
          <w:lang w:val="en-US" w:eastAsia="en-US" w:bidi="gu-IN"/>
        </w:rPr>
        <w:drawing>
          <wp:inline distT="0" distB="0" distL="0" distR="0" wp14:anchorId="36A3F15A" wp14:editId="4A6EDDEA">
            <wp:extent cx="4221480" cy="3162300"/>
            <wp:effectExtent l="0" t="0" r="7620" b="0"/>
            <wp:docPr id="1424023915" name="Picture 1" descr="A diagram of different types of pes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23915" name="Picture 1" descr="A diagram of different types of pestle&#10;&#10;Description automatically generated"/>
                    <pic:cNvPicPr/>
                  </pic:nvPicPr>
                  <pic:blipFill>
                    <a:blip r:embed="rId9"/>
                    <a:stretch>
                      <a:fillRect/>
                    </a:stretch>
                  </pic:blipFill>
                  <pic:spPr>
                    <a:xfrm>
                      <a:off x="0" y="0"/>
                      <a:ext cx="4221849" cy="3162577"/>
                    </a:xfrm>
                    <a:prstGeom prst="rect">
                      <a:avLst/>
                    </a:prstGeom>
                  </pic:spPr>
                </pic:pic>
              </a:graphicData>
            </a:graphic>
          </wp:inline>
        </w:drawing>
      </w:r>
    </w:p>
    <w:p w:rsidR="00FA6B38" w:rsidRPr="005E73C5" w:rsidRDefault="00FA6B38" w:rsidP="00FA6B38">
      <w:pPr>
        <w:spacing w:line="360" w:lineRule="auto"/>
        <w:jc w:val="center"/>
        <w:rPr>
          <w:sz w:val="20"/>
          <w:szCs w:val="20"/>
        </w:rPr>
      </w:pPr>
      <w:r w:rsidRPr="005E73C5">
        <w:rPr>
          <w:sz w:val="20"/>
          <w:szCs w:val="20"/>
        </w:rPr>
        <w:t xml:space="preserve">Figure 1: PESTLE Analysis </w:t>
      </w:r>
      <w:sdt>
        <w:sdtPr>
          <w:rPr>
            <w:sz w:val="20"/>
            <w:szCs w:val="20"/>
          </w:rPr>
          <w:id w:val="1306133036"/>
          <w:citation/>
        </w:sdtPr>
        <w:sdtContent>
          <w:r w:rsidRPr="005E73C5">
            <w:rPr>
              <w:sz w:val="20"/>
              <w:szCs w:val="20"/>
            </w:rPr>
            <w:fldChar w:fldCharType="begin"/>
          </w:r>
          <w:r w:rsidRPr="005E73C5">
            <w:rPr>
              <w:sz w:val="20"/>
              <w:szCs w:val="20"/>
            </w:rPr>
            <w:instrText xml:space="preserve"> CITATION Tho192 \l 2057 </w:instrText>
          </w:r>
          <w:r w:rsidRPr="005E73C5">
            <w:rPr>
              <w:sz w:val="20"/>
              <w:szCs w:val="20"/>
            </w:rPr>
            <w:fldChar w:fldCharType="separate"/>
          </w:r>
          <w:r w:rsidRPr="0091016E">
            <w:rPr>
              <w:noProof/>
              <w:sz w:val="20"/>
              <w:szCs w:val="20"/>
            </w:rPr>
            <w:t>(Thomas Bush, 2019)</w:t>
          </w:r>
          <w:r w:rsidRPr="005E73C5">
            <w:rPr>
              <w:sz w:val="20"/>
              <w:szCs w:val="20"/>
            </w:rPr>
            <w:fldChar w:fldCharType="end"/>
          </w:r>
        </w:sdtContent>
      </w:sdt>
    </w:p>
    <w:p w:rsidR="00FA6B38" w:rsidRDefault="00FA6B38" w:rsidP="00FA6B38">
      <w:pPr>
        <w:spacing w:line="360" w:lineRule="auto"/>
        <w:jc w:val="both"/>
      </w:pPr>
      <w:r w:rsidRPr="005E73C5">
        <w:rPr>
          <w:b/>
          <w:bCs/>
        </w:rPr>
        <w:t>Political Factors:</w:t>
      </w:r>
      <w:r w:rsidRPr="0004714C">
        <w:t xml:space="preserve"> </w:t>
      </w:r>
      <w:r w:rsidRPr="00E52227">
        <w:t xml:space="preserve">Operating as a small-scale food business in the UK, </w:t>
      </w:r>
      <w:r w:rsidRPr="009C2B88">
        <w:t>Delicious</w:t>
      </w:r>
      <w:r w:rsidRPr="00E52227">
        <w:t xml:space="preserve"> is obliged to adhere to diverse regulations governing health and safety standards, as well as protocols for food handling. Shifts in policies, such as alterations in minimum wage regulations, have direct implications for day-to-day operations</w:t>
      </w:r>
      <w:r>
        <w:rPr>
          <w:b/>
          <w:bCs/>
        </w:rPr>
        <w:t xml:space="preserve"> </w:t>
      </w:r>
      <w:sdt>
        <w:sdtPr>
          <w:rPr>
            <w:b/>
            <w:bCs/>
          </w:rPr>
          <w:id w:val="1911879411"/>
          <w:citation/>
        </w:sdtPr>
        <w:sdtContent>
          <w:r w:rsidRPr="009C2B88">
            <w:rPr>
              <w:b/>
              <w:bCs/>
            </w:rPr>
            <w:fldChar w:fldCharType="begin"/>
          </w:r>
          <w:r w:rsidRPr="009C2B88">
            <w:rPr>
              <w:b/>
              <w:bCs/>
            </w:rPr>
            <w:instrText xml:space="preserve"> CITATION Tho192 \l 2057 </w:instrText>
          </w:r>
          <w:r w:rsidRPr="009C2B88">
            <w:rPr>
              <w:b/>
              <w:bCs/>
            </w:rPr>
            <w:fldChar w:fldCharType="separate"/>
          </w:r>
          <w:r>
            <w:rPr>
              <w:noProof/>
            </w:rPr>
            <w:t>(Thomas Bush, 2019)</w:t>
          </w:r>
          <w:r w:rsidRPr="009C2B88">
            <w:rPr>
              <w:b/>
              <w:bCs/>
            </w:rPr>
            <w:fldChar w:fldCharType="end"/>
          </w:r>
        </w:sdtContent>
      </w:sdt>
      <w:r w:rsidRPr="00E52227">
        <w:t>.</w:t>
      </w:r>
      <w:r>
        <w:rPr>
          <w:b/>
          <w:bCs/>
        </w:rPr>
        <w:t xml:space="preserve"> </w:t>
      </w:r>
      <w:r w:rsidRPr="009C2B88">
        <w:t xml:space="preserve">The post-Brexit and pandemic scenarios add complexities in ingredient sourcing due to changes in trade policies. Additionally, the uncertain future of the industry, with 33 percent decline in restaurant </w:t>
      </w:r>
      <w:r w:rsidRPr="009C2B88">
        <w:lastRenderedPageBreak/>
        <w:t>industry revenues, emphasizes the importance of strategic adaptability and resilience in the face of evolving external dynamics</w:t>
      </w:r>
      <w:r>
        <w:rPr>
          <w:b/>
          <w:bCs/>
        </w:rPr>
        <w:t xml:space="preserve"> </w:t>
      </w:r>
      <w:sdt>
        <w:sdtPr>
          <w:rPr>
            <w:b/>
            <w:bCs/>
          </w:rPr>
          <w:id w:val="-824511655"/>
          <w:citation/>
        </w:sdtPr>
        <w:sdtContent>
          <w:r>
            <w:rPr>
              <w:b/>
              <w:bCs/>
            </w:rPr>
            <w:fldChar w:fldCharType="begin"/>
          </w:r>
          <w:r>
            <w:rPr>
              <w:b/>
              <w:bCs/>
            </w:rPr>
            <w:instrText xml:space="preserve"> CITATION Sta231 \l 2057 </w:instrText>
          </w:r>
          <w:r>
            <w:rPr>
              <w:b/>
              <w:bCs/>
            </w:rPr>
            <w:fldChar w:fldCharType="separate"/>
          </w:r>
          <w:r>
            <w:rPr>
              <w:noProof/>
            </w:rPr>
            <w:t>(Statista, 2023)</w:t>
          </w:r>
          <w:r>
            <w:rPr>
              <w:b/>
              <w:bCs/>
            </w:rPr>
            <w:fldChar w:fldCharType="end"/>
          </w:r>
        </w:sdtContent>
      </w:sdt>
      <w:r w:rsidRPr="009C2B88">
        <w:t>.</w:t>
      </w:r>
      <w:r>
        <w:rPr>
          <w:b/>
          <w:bCs/>
        </w:rPr>
        <w:t xml:space="preserve"> </w:t>
      </w:r>
    </w:p>
    <w:p w:rsidR="00FA6B38" w:rsidRPr="002743CA" w:rsidRDefault="00FA6B38" w:rsidP="00FA6B38">
      <w:pPr>
        <w:spacing w:line="360" w:lineRule="auto"/>
        <w:jc w:val="both"/>
      </w:pPr>
      <w:r w:rsidRPr="005E73C5">
        <w:rPr>
          <w:b/>
          <w:bCs/>
        </w:rPr>
        <w:t>Economic Factors:</w:t>
      </w:r>
      <w:r w:rsidRPr="00495552">
        <w:t xml:space="preserve"> </w:t>
      </w:r>
      <w:r w:rsidRPr="00E52227">
        <w:t>Operating as a cost-effective option, Delicious caters primarily to value-conscious consumers in the middle- and lower-income brackets. An increase in inflationary pressures has the potential to limit purchasing power within these segments. Nevertheless, positive projections for income growth, robust employment rates—particularly among the youth—and a resurgence in food retail contribute to a favourable economic environment for Delicious</w:t>
      </w:r>
      <w:r>
        <w:rPr>
          <w:b/>
          <w:bCs/>
        </w:rPr>
        <w:t xml:space="preserve"> </w:t>
      </w:r>
      <w:sdt>
        <w:sdtPr>
          <w:rPr>
            <w:b/>
            <w:bCs/>
          </w:rPr>
          <w:id w:val="1970469477"/>
          <w:citation/>
        </w:sdtPr>
        <w:sdtContent>
          <w:r>
            <w:rPr>
              <w:b/>
              <w:bCs/>
            </w:rPr>
            <w:fldChar w:fldCharType="begin"/>
          </w:r>
          <w:r>
            <w:rPr>
              <w:b/>
              <w:bCs/>
            </w:rPr>
            <w:instrText xml:space="preserve"> CITATION Tho192 \l 2057 </w:instrText>
          </w:r>
          <w:r>
            <w:rPr>
              <w:b/>
              <w:bCs/>
            </w:rPr>
            <w:fldChar w:fldCharType="separate"/>
          </w:r>
          <w:r>
            <w:rPr>
              <w:noProof/>
            </w:rPr>
            <w:t>(Thomas Bush, 2019)</w:t>
          </w:r>
          <w:r>
            <w:rPr>
              <w:b/>
              <w:bCs/>
            </w:rPr>
            <w:fldChar w:fldCharType="end"/>
          </w:r>
        </w:sdtContent>
      </w:sdt>
      <w:r w:rsidRPr="00E52227">
        <w:t>.</w:t>
      </w:r>
    </w:p>
    <w:p w:rsidR="00FA6B38" w:rsidRPr="005E73C5" w:rsidRDefault="00FA6B38" w:rsidP="00FA6B38">
      <w:pPr>
        <w:spacing w:line="360" w:lineRule="auto"/>
        <w:jc w:val="both"/>
        <w:rPr>
          <w:b/>
          <w:bCs/>
        </w:rPr>
      </w:pPr>
      <w:r w:rsidRPr="005E73C5">
        <w:rPr>
          <w:b/>
          <w:bCs/>
        </w:rPr>
        <w:t>Sociocultural Factors:</w:t>
      </w:r>
      <w:r w:rsidRPr="00495552">
        <w:t xml:space="preserve"> </w:t>
      </w:r>
      <w:r w:rsidRPr="00E52227">
        <w:t>The inclination of younger generations toward regular dining out and their willingness to explore diverse global cuisines creates favourable prospects for Delicious. The emphasis on incorporating healthy ingredients and offering customized meal options aligns seamlessly with evolving consumer preferences. Nevertheless, the challenge lies in facing competition from chains that aggressively pursue these trends in their expansive growth strategies</w:t>
      </w:r>
      <w:r>
        <w:rPr>
          <w:b/>
          <w:bCs/>
        </w:rPr>
        <w:t xml:space="preserve"> </w:t>
      </w:r>
      <w:sdt>
        <w:sdtPr>
          <w:rPr>
            <w:b/>
            <w:bCs/>
          </w:rPr>
          <w:id w:val="-84918032"/>
          <w:citation/>
        </w:sdtPr>
        <w:sdtContent>
          <w:r w:rsidRPr="000106FD">
            <w:rPr>
              <w:b/>
              <w:bCs/>
            </w:rPr>
            <w:fldChar w:fldCharType="begin"/>
          </w:r>
          <w:r w:rsidRPr="000106FD">
            <w:rPr>
              <w:b/>
              <w:bCs/>
            </w:rPr>
            <w:instrText xml:space="preserve"> CITATION Tho192 \l 2057 </w:instrText>
          </w:r>
          <w:r w:rsidRPr="000106FD">
            <w:rPr>
              <w:b/>
              <w:bCs/>
            </w:rPr>
            <w:fldChar w:fldCharType="separate"/>
          </w:r>
          <w:r>
            <w:rPr>
              <w:noProof/>
            </w:rPr>
            <w:t>(Thomas Bush, 2019)</w:t>
          </w:r>
          <w:r w:rsidRPr="000106FD">
            <w:rPr>
              <w:b/>
              <w:bCs/>
            </w:rPr>
            <w:fldChar w:fldCharType="end"/>
          </w:r>
        </w:sdtContent>
      </w:sdt>
      <w:r w:rsidRPr="000106FD">
        <w:rPr>
          <w:b/>
          <w:bCs/>
        </w:rPr>
        <w:t>.</w:t>
      </w:r>
    </w:p>
    <w:p w:rsidR="00FA6B38" w:rsidRDefault="00FA6B38" w:rsidP="00FA6B38">
      <w:pPr>
        <w:spacing w:line="360" w:lineRule="auto"/>
        <w:jc w:val="both"/>
      </w:pPr>
      <w:r w:rsidRPr="005E73C5">
        <w:rPr>
          <w:b/>
          <w:bCs/>
        </w:rPr>
        <w:t>Technological Factors:</w:t>
      </w:r>
      <w:r w:rsidRPr="001A5272">
        <w:t xml:space="preserve"> </w:t>
      </w:r>
      <w:r w:rsidRPr="00E52227">
        <w:t>Essential technologies for Delicious encompass online ordering, delivery aggregators, and AI-powered kitchens. These innovations play a pivotal role in facilitating business expansion. However, it is crucial to approach their adoption judiciously, as an excessive reliance on these technologies may lead to increased operational costs and heightened competition within the industry. Striking a balance and adapting these technological advancements thoughtfully are imperative for Delicious to leverage their benefits while navigating potential challenges</w:t>
      </w:r>
      <w:r>
        <w:rPr>
          <w:b/>
          <w:bCs/>
        </w:rPr>
        <w:t xml:space="preserve"> </w:t>
      </w:r>
      <w:sdt>
        <w:sdtPr>
          <w:rPr>
            <w:b/>
            <w:bCs/>
          </w:rPr>
          <w:id w:val="801583763"/>
          <w:citation/>
        </w:sdtPr>
        <w:sdtContent>
          <w:r>
            <w:rPr>
              <w:b/>
              <w:bCs/>
            </w:rPr>
            <w:fldChar w:fldCharType="begin"/>
          </w:r>
          <w:r>
            <w:rPr>
              <w:b/>
              <w:bCs/>
            </w:rPr>
            <w:instrText xml:space="preserve"> CITATION Tho192 \l 2057 </w:instrText>
          </w:r>
          <w:r>
            <w:rPr>
              <w:b/>
              <w:bCs/>
            </w:rPr>
            <w:fldChar w:fldCharType="separate"/>
          </w:r>
          <w:r>
            <w:rPr>
              <w:noProof/>
            </w:rPr>
            <w:t>(Thomas Bush, 2019)</w:t>
          </w:r>
          <w:r>
            <w:rPr>
              <w:b/>
              <w:bCs/>
            </w:rPr>
            <w:fldChar w:fldCharType="end"/>
          </w:r>
        </w:sdtContent>
      </w:sdt>
      <w:r>
        <w:t>.</w:t>
      </w:r>
    </w:p>
    <w:p w:rsidR="00FA6B38" w:rsidRDefault="00FA6B38" w:rsidP="00FA6B38">
      <w:pPr>
        <w:spacing w:line="360" w:lineRule="auto"/>
        <w:jc w:val="both"/>
      </w:pPr>
      <w:r w:rsidRPr="005E73C5">
        <w:rPr>
          <w:b/>
          <w:bCs/>
        </w:rPr>
        <w:t>Environmental Factors:</w:t>
      </w:r>
      <w:r w:rsidRPr="009F656A">
        <w:t xml:space="preserve"> </w:t>
      </w:r>
      <w:r w:rsidRPr="00E52227">
        <w:t xml:space="preserve">Embracing practices such as local </w:t>
      </w:r>
      <w:r w:rsidRPr="00E52227">
        <w:t>sourcing</w:t>
      </w:r>
      <w:r w:rsidRPr="00E52227">
        <w:t xml:space="preserve"> waste reduction, and fostering partnerships with sustainable suppliers enhances Delicious' reputation as an environmentally conscious brand. While these initiatives contribute positively to the ecological footprint, the integration of eco-friendly packaging poses challenges by exerting pressure on already constrained profit margins. By managing these environmental factors effectively, the restaurant can strengthen its commitment to sustainability while addressing the inherent challenges associated with implementing eco-conscious initiatives in the fast-food industry</w:t>
      </w:r>
      <w:r>
        <w:rPr>
          <w:b/>
          <w:bCs/>
        </w:rPr>
        <w:t xml:space="preserve"> </w:t>
      </w:r>
      <w:sdt>
        <w:sdtPr>
          <w:rPr>
            <w:b/>
            <w:bCs/>
          </w:rPr>
          <w:id w:val="-773867548"/>
          <w:citation/>
        </w:sdtPr>
        <w:sdtContent>
          <w:r>
            <w:rPr>
              <w:b/>
              <w:bCs/>
            </w:rPr>
            <w:fldChar w:fldCharType="begin"/>
          </w:r>
          <w:r>
            <w:rPr>
              <w:b/>
              <w:bCs/>
            </w:rPr>
            <w:instrText xml:space="preserve"> CITATION Tho192 \l 2057 </w:instrText>
          </w:r>
          <w:r>
            <w:rPr>
              <w:b/>
              <w:bCs/>
            </w:rPr>
            <w:fldChar w:fldCharType="separate"/>
          </w:r>
          <w:r>
            <w:rPr>
              <w:noProof/>
            </w:rPr>
            <w:t>(Thomas Bush, 2019)</w:t>
          </w:r>
          <w:r>
            <w:rPr>
              <w:b/>
              <w:bCs/>
            </w:rPr>
            <w:fldChar w:fldCharType="end"/>
          </w:r>
        </w:sdtContent>
      </w:sdt>
      <w:r>
        <w:rPr>
          <w:b/>
          <w:bCs/>
        </w:rPr>
        <w:t>.</w:t>
      </w:r>
    </w:p>
    <w:p w:rsidR="00FA6B38" w:rsidRPr="005E73C5" w:rsidRDefault="00FA6B38" w:rsidP="00FA6B38">
      <w:pPr>
        <w:spacing w:line="360" w:lineRule="auto"/>
        <w:jc w:val="both"/>
        <w:rPr>
          <w:b/>
          <w:bCs/>
        </w:rPr>
      </w:pPr>
      <w:r w:rsidRPr="005E73C5">
        <w:rPr>
          <w:b/>
          <w:bCs/>
        </w:rPr>
        <w:t>Legal Factors:</w:t>
      </w:r>
      <w:r w:rsidRPr="002A2A74">
        <w:t xml:space="preserve"> </w:t>
      </w:r>
      <w:r w:rsidRPr="00E52227">
        <w:t xml:space="preserve">Adherence to stringent hygiene standards, accurate allergen declarations, and compliance with policies related to the right to minimum wage are imperative for Delicious. </w:t>
      </w:r>
      <w:r w:rsidRPr="00E52227">
        <w:lastRenderedPageBreak/>
        <w:t>Non-compliance with these legal requirements carries the risk of substantial penalties. Therefore, it is crucial for the restaurant to stay consistently updated on the evolving legal landscape to ensure smooth and lawful operations. By rigorously abiding by legal norms, Delicious not only mitigates the risk of legal repercussions but also fosters a reputation for ethical and responsible business practices within the highly regulated fast-food industry</w:t>
      </w:r>
      <w:r>
        <w:rPr>
          <w:b/>
          <w:bCs/>
        </w:rPr>
        <w:t xml:space="preserve"> </w:t>
      </w:r>
      <w:sdt>
        <w:sdtPr>
          <w:rPr>
            <w:b/>
            <w:bCs/>
          </w:rPr>
          <w:id w:val="-1572890022"/>
          <w:citation/>
        </w:sdtPr>
        <w:sdtContent>
          <w:r>
            <w:rPr>
              <w:b/>
              <w:bCs/>
            </w:rPr>
            <w:fldChar w:fldCharType="begin"/>
          </w:r>
          <w:r>
            <w:rPr>
              <w:b/>
              <w:bCs/>
            </w:rPr>
            <w:instrText xml:space="preserve"> CITATION Tho192 \l 2057 </w:instrText>
          </w:r>
          <w:r>
            <w:rPr>
              <w:b/>
              <w:bCs/>
            </w:rPr>
            <w:fldChar w:fldCharType="separate"/>
          </w:r>
          <w:r>
            <w:rPr>
              <w:noProof/>
            </w:rPr>
            <w:t>(Thomas Bush, 2019)</w:t>
          </w:r>
          <w:r>
            <w:rPr>
              <w:b/>
              <w:bCs/>
            </w:rPr>
            <w:fldChar w:fldCharType="end"/>
          </w:r>
        </w:sdtContent>
      </w:sdt>
      <w:r>
        <w:rPr>
          <w:b/>
          <w:bCs/>
        </w:rPr>
        <w:t>.</w:t>
      </w:r>
    </w:p>
    <w:p w:rsidR="00FA6B38" w:rsidRDefault="00FA6B38" w:rsidP="00FA6B38">
      <w:pPr>
        <w:pStyle w:val="Heading1"/>
      </w:pPr>
      <w:bookmarkStart w:id="5" w:name="_Toc153637129"/>
      <w:r>
        <w:t>Micro-Environment Analysis</w:t>
      </w:r>
      <w:bookmarkEnd w:id="5"/>
    </w:p>
    <w:p w:rsidR="00FA6B38" w:rsidRPr="008F0381" w:rsidRDefault="00FA6B38" w:rsidP="00FA6B38">
      <w:pPr>
        <w:spacing w:line="360" w:lineRule="auto"/>
        <w:jc w:val="both"/>
      </w:pPr>
      <w:r w:rsidRPr="008F0381">
        <w:t>Micro-environment analysis involves a thorough examination of the elements within this immediate environment, encompassing all actors and factors that directly impact the company's operations</w:t>
      </w:r>
      <w:r>
        <w:t xml:space="preserve"> </w:t>
      </w:r>
      <w:sdt>
        <w:sdtPr>
          <w:id w:val="1697184106"/>
          <w:citation/>
        </w:sdtPr>
        <w:sdtContent>
          <w:r>
            <w:fldChar w:fldCharType="begin"/>
          </w:r>
          <w:r>
            <w:instrText xml:space="preserve"> CITATION Too23 \l 2057 </w:instrText>
          </w:r>
          <w:r>
            <w:fldChar w:fldCharType="separate"/>
          </w:r>
          <w:r>
            <w:rPr>
              <w:noProof/>
            </w:rPr>
            <w:t>(Toolshero, 2023)</w:t>
          </w:r>
          <w:r>
            <w:fldChar w:fldCharType="end"/>
          </w:r>
        </w:sdtContent>
      </w:sdt>
      <w:r w:rsidRPr="008F0381">
        <w:t xml:space="preserve">. A multitude of factors, ranging from ingredient suppliers and a diverse customer base that includes residents and officegoers, to competition from food trucks and chain restaurants, as well as partnerships with third-party delivery platforms and engagement with neighbourhood associations as stakeholders, wield significant influence over operations and expansion strategies. </w:t>
      </w:r>
    </w:p>
    <w:p w:rsidR="00FA6B38" w:rsidRDefault="00FA6B38" w:rsidP="00FA6B38">
      <w:pPr>
        <w:pStyle w:val="Heading2"/>
      </w:pPr>
      <w:bookmarkStart w:id="6" w:name="_Toc153637130"/>
      <w:r>
        <w:t>Industry Life Cycle</w:t>
      </w:r>
      <w:bookmarkEnd w:id="6"/>
    </w:p>
    <w:p w:rsidR="00FA6B38" w:rsidRPr="00B962A3" w:rsidRDefault="00FA6B38" w:rsidP="00FA6B38">
      <w:pPr>
        <w:pStyle w:val="content2"/>
        <w:rPr>
          <w:rFonts w:ascii="Times New Roman" w:hAnsi="Times New Roman" w:cs="Times New Roman"/>
        </w:rPr>
      </w:pPr>
      <w:r w:rsidRPr="00B962A3">
        <w:rPr>
          <w:rFonts w:ascii="Times New Roman" w:hAnsi="Times New Roman" w:cs="Times New Roman"/>
        </w:rPr>
        <w:t xml:space="preserve">The industry life cycle concept posits that an industry, or a specific market segment within an industry, undergoes distinct phases of development, each with its own strategic implications. Traditionally, these phases are categorized into four main stages: introduction, growth, maturity, and decline. Understanding the industry life cycle is pivotal for businesses as it provides insights into the dynamics and challenges inherent at each stage, guiding strategic decision-making and ensuring adaptability in the face of evolving market conditions </w:t>
      </w:r>
      <w:sdt>
        <w:sdtPr>
          <w:rPr>
            <w:rFonts w:ascii="Times New Roman" w:hAnsi="Times New Roman" w:cs="Times New Roman"/>
          </w:rPr>
          <w:id w:val="1214468054"/>
          <w:citation/>
        </w:sdtPr>
        <w:sdtContent>
          <w:r w:rsidRPr="00B962A3">
            <w:rPr>
              <w:rFonts w:ascii="Times New Roman" w:hAnsi="Times New Roman" w:cs="Times New Roman"/>
            </w:rPr>
            <w:fldChar w:fldCharType="begin"/>
          </w:r>
          <w:r w:rsidRPr="00B962A3">
            <w:rPr>
              <w:rFonts w:ascii="Times New Roman" w:hAnsi="Times New Roman" w:cs="Times New Roman"/>
            </w:rPr>
            <w:instrText xml:space="preserve"> CITATION Lyn18 \l 2057 </w:instrText>
          </w:r>
          <w:r w:rsidRPr="00B962A3">
            <w:rPr>
              <w:rFonts w:ascii="Times New Roman" w:hAnsi="Times New Roman" w:cs="Times New Roman"/>
            </w:rPr>
            <w:fldChar w:fldCharType="separate"/>
          </w:r>
          <w:r w:rsidRPr="0091016E">
            <w:rPr>
              <w:rFonts w:ascii="Times New Roman" w:hAnsi="Times New Roman" w:cs="Times New Roman"/>
              <w:noProof/>
            </w:rPr>
            <w:t>(Lynch, 2018)</w:t>
          </w:r>
          <w:r w:rsidRPr="00B962A3">
            <w:rPr>
              <w:rFonts w:ascii="Times New Roman" w:hAnsi="Times New Roman" w:cs="Times New Roman"/>
            </w:rPr>
            <w:fldChar w:fldCharType="end"/>
          </w:r>
        </w:sdtContent>
      </w:sdt>
      <w:r w:rsidRPr="00B962A3">
        <w:rPr>
          <w:rFonts w:ascii="Times New Roman" w:hAnsi="Times New Roman" w:cs="Times New Roman"/>
        </w:rPr>
        <w:t>.</w:t>
      </w:r>
    </w:p>
    <w:p w:rsidR="00FA6B38" w:rsidRPr="00B962A3" w:rsidRDefault="00FA6B38" w:rsidP="00FA6B38">
      <w:pPr>
        <w:pStyle w:val="content2"/>
        <w:jc w:val="center"/>
        <w:rPr>
          <w:rFonts w:ascii="Times New Roman" w:hAnsi="Times New Roman" w:cs="Times New Roman"/>
        </w:rPr>
      </w:pPr>
      <w:r w:rsidRPr="00B962A3">
        <w:rPr>
          <w:rFonts w:ascii="Times New Roman" w:hAnsi="Times New Roman" w:cs="Times New Roman"/>
          <w:noProof/>
          <w:lang w:val="en-US" w:eastAsia="en-US" w:bidi="gu-IN"/>
        </w:rPr>
        <w:drawing>
          <wp:inline distT="0" distB="0" distL="0" distR="0" wp14:anchorId="6711AC99" wp14:editId="2C17601F">
            <wp:extent cx="5731510" cy="2481580"/>
            <wp:effectExtent l="0" t="0" r="2540" b="0"/>
            <wp:docPr id="1915752286" name="Picture 1" descr="A diagram of a growth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752286" name="Picture 1" descr="A diagram of a growth curve&#10;&#10;Description automatically generated"/>
                    <pic:cNvPicPr/>
                  </pic:nvPicPr>
                  <pic:blipFill>
                    <a:blip r:embed="rId10"/>
                    <a:stretch>
                      <a:fillRect/>
                    </a:stretch>
                  </pic:blipFill>
                  <pic:spPr>
                    <a:xfrm>
                      <a:off x="0" y="0"/>
                      <a:ext cx="5731510" cy="2481580"/>
                    </a:xfrm>
                    <a:prstGeom prst="rect">
                      <a:avLst/>
                    </a:prstGeom>
                  </pic:spPr>
                </pic:pic>
              </a:graphicData>
            </a:graphic>
          </wp:inline>
        </w:drawing>
      </w:r>
    </w:p>
    <w:p w:rsidR="00FA6B38" w:rsidRPr="00B962A3" w:rsidRDefault="00FA6B38" w:rsidP="00FA6B38">
      <w:pPr>
        <w:pStyle w:val="content2"/>
        <w:jc w:val="center"/>
        <w:rPr>
          <w:rFonts w:ascii="Times New Roman" w:hAnsi="Times New Roman" w:cs="Times New Roman"/>
        </w:rPr>
      </w:pPr>
      <w:r w:rsidRPr="00B962A3">
        <w:rPr>
          <w:rFonts w:ascii="Times New Roman" w:hAnsi="Times New Roman" w:cs="Times New Roman"/>
        </w:rPr>
        <w:lastRenderedPageBreak/>
        <w:t xml:space="preserve">Figure 2: Industry Life Cycle </w:t>
      </w:r>
      <w:sdt>
        <w:sdtPr>
          <w:rPr>
            <w:rFonts w:ascii="Times New Roman" w:hAnsi="Times New Roman" w:cs="Times New Roman"/>
          </w:rPr>
          <w:id w:val="-913321208"/>
          <w:citation/>
        </w:sdtPr>
        <w:sdtContent>
          <w:r w:rsidRPr="00B962A3">
            <w:rPr>
              <w:rFonts w:ascii="Times New Roman" w:hAnsi="Times New Roman" w:cs="Times New Roman"/>
            </w:rPr>
            <w:fldChar w:fldCharType="begin"/>
          </w:r>
          <w:r w:rsidRPr="00B962A3">
            <w:rPr>
              <w:rFonts w:ascii="Times New Roman" w:hAnsi="Times New Roman" w:cs="Times New Roman"/>
            </w:rPr>
            <w:instrText xml:space="preserve"> CITATION Lyn18 \l 2057 </w:instrText>
          </w:r>
          <w:r w:rsidRPr="00B962A3">
            <w:rPr>
              <w:rFonts w:ascii="Times New Roman" w:hAnsi="Times New Roman" w:cs="Times New Roman"/>
            </w:rPr>
            <w:fldChar w:fldCharType="separate"/>
          </w:r>
          <w:r w:rsidRPr="0091016E">
            <w:rPr>
              <w:rFonts w:ascii="Times New Roman" w:hAnsi="Times New Roman" w:cs="Times New Roman"/>
              <w:noProof/>
            </w:rPr>
            <w:t>(Lynch, 2018)</w:t>
          </w:r>
          <w:r w:rsidRPr="00B962A3">
            <w:rPr>
              <w:rFonts w:ascii="Times New Roman" w:hAnsi="Times New Roman" w:cs="Times New Roman"/>
            </w:rPr>
            <w:fldChar w:fldCharType="end"/>
          </w:r>
        </w:sdtContent>
      </w:sdt>
    </w:p>
    <w:p w:rsidR="00FA6B38" w:rsidRPr="00B962A3" w:rsidRDefault="00FA6B38" w:rsidP="00FA6B38">
      <w:pPr>
        <w:pStyle w:val="content"/>
        <w:rPr>
          <w:rFonts w:ascii="Times New Roman" w:hAnsi="Times New Roman" w:cs="Times New Roman"/>
          <w:b w:val="0"/>
          <w:bCs w:val="0"/>
        </w:rPr>
      </w:pPr>
      <w:r w:rsidRPr="00B962A3">
        <w:rPr>
          <w:rFonts w:ascii="Times New Roman" w:hAnsi="Times New Roman" w:cs="Times New Roman"/>
        </w:rPr>
        <w:t>Introduction Stage</w:t>
      </w:r>
      <w:r w:rsidRPr="00B962A3">
        <w:rPr>
          <w:rFonts w:ascii="Times New Roman" w:hAnsi="Times New Roman" w:cs="Times New Roman"/>
          <w:b w:val="0"/>
          <w:bCs w:val="0"/>
        </w:rPr>
        <w:t xml:space="preserve">: In the initial stage of the fast-food industry in London, marked by the introduction of new entrants and innovative models emphasizing hyperlocal and niche offerings, Delicious positioned itself as an early player. Capitalizing on this emerging landscape, the brand distinguished itself by delivering customized and convenient fast-food options to residents, incorporating high-quality ingredients, increase their customer base. With limited competition during this nascent phase, restaurant concentrated on building a loyal customer base and refining its menu offerings to align with the specific preferences of the local neighbourhoods </w:t>
      </w:r>
      <w:sdt>
        <w:sdtPr>
          <w:rPr>
            <w:rFonts w:ascii="Times New Roman" w:hAnsi="Times New Roman" w:cs="Times New Roman"/>
            <w:b w:val="0"/>
            <w:bCs w:val="0"/>
          </w:rPr>
          <w:id w:val="1890831017"/>
          <w:citation/>
        </w:sdtPr>
        <w:sdtContent>
          <w:r w:rsidRPr="00B962A3">
            <w:rPr>
              <w:rFonts w:ascii="Times New Roman" w:hAnsi="Times New Roman" w:cs="Times New Roman"/>
              <w:b w:val="0"/>
              <w:bCs w:val="0"/>
            </w:rPr>
            <w:fldChar w:fldCharType="begin"/>
          </w:r>
          <w:r w:rsidRPr="00B962A3">
            <w:rPr>
              <w:rFonts w:ascii="Times New Roman" w:hAnsi="Times New Roman" w:cs="Times New Roman"/>
              <w:b w:val="0"/>
              <w:bCs w:val="0"/>
            </w:rPr>
            <w:instrText xml:space="preserve"> CITATION Abd221 \l 2057 </w:instrText>
          </w:r>
          <w:r w:rsidRPr="00B962A3">
            <w:rPr>
              <w:rFonts w:ascii="Times New Roman" w:hAnsi="Times New Roman" w:cs="Times New Roman"/>
              <w:b w:val="0"/>
              <w:bCs w:val="0"/>
            </w:rPr>
            <w:fldChar w:fldCharType="separate"/>
          </w:r>
          <w:r w:rsidRPr="0091016E">
            <w:rPr>
              <w:rFonts w:ascii="Times New Roman" w:hAnsi="Times New Roman" w:cs="Times New Roman"/>
              <w:noProof/>
            </w:rPr>
            <w:t>(Abdul Momin, 2022)</w:t>
          </w:r>
          <w:r w:rsidRPr="00B962A3">
            <w:rPr>
              <w:rFonts w:ascii="Times New Roman" w:hAnsi="Times New Roman" w:cs="Times New Roman"/>
              <w:b w:val="0"/>
              <w:bCs w:val="0"/>
            </w:rPr>
            <w:fldChar w:fldCharType="end"/>
          </w:r>
        </w:sdtContent>
      </w:sdt>
      <w:r w:rsidRPr="00B962A3">
        <w:rPr>
          <w:rFonts w:ascii="Times New Roman" w:hAnsi="Times New Roman" w:cs="Times New Roman"/>
          <w:b w:val="0"/>
          <w:bCs w:val="0"/>
        </w:rPr>
        <w:t>.</w:t>
      </w:r>
    </w:p>
    <w:p w:rsidR="00FA6B38" w:rsidRPr="00B962A3" w:rsidRDefault="00FA6B38" w:rsidP="00FA6B38">
      <w:pPr>
        <w:pStyle w:val="content"/>
        <w:rPr>
          <w:rFonts w:ascii="Times New Roman" w:hAnsi="Times New Roman" w:cs="Times New Roman"/>
        </w:rPr>
      </w:pPr>
      <w:r w:rsidRPr="00B962A3">
        <w:rPr>
          <w:rFonts w:ascii="Times New Roman" w:hAnsi="Times New Roman" w:cs="Times New Roman"/>
        </w:rPr>
        <w:t xml:space="preserve">Growth Stage: </w:t>
      </w:r>
      <w:r w:rsidRPr="00B962A3">
        <w:rPr>
          <w:rFonts w:ascii="Times New Roman" w:hAnsi="Times New Roman" w:cs="Times New Roman"/>
          <w:b w:val="0"/>
          <w:bCs w:val="0"/>
        </w:rPr>
        <w:t xml:space="preserve">As the customized fast food concept gains popularity, imitators are racing to grab market share. Delicious must concentrate on responsible expansion to new sites, introducing innovative menu options and bolstering its brand image to dominate the growth phase. Adapting social media and delivery partnerships can amplify its reach </w:t>
      </w:r>
      <w:sdt>
        <w:sdtPr>
          <w:rPr>
            <w:rFonts w:ascii="Times New Roman" w:hAnsi="Times New Roman" w:cs="Times New Roman"/>
            <w:b w:val="0"/>
            <w:bCs w:val="0"/>
          </w:rPr>
          <w:id w:val="1365554635"/>
          <w:citation/>
        </w:sdtPr>
        <w:sdtContent>
          <w:r w:rsidRPr="00B962A3">
            <w:rPr>
              <w:rFonts w:ascii="Times New Roman" w:hAnsi="Times New Roman" w:cs="Times New Roman"/>
              <w:b w:val="0"/>
              <w:bCs w:val="0"/>
            </w:rPr>
            <w:fldChar w:fldCharType="begin"/>
          </w:r>
          <w:r w:rsidRPr="00B962A3">
            <w:rPr>
              <w:rFonts w:ascii="Times New Roman" w:hAnsi="Times New Roman" w:cs="Times New Roman"/>
              <w:b w:val="0"/>
              <w:bCs w:val="0"/>
            </w:rPr>
            <w:instrText xml:space="preserve"> CITATION Abd221 \l 2057 </w:instrText>
          </w:r>
          <w:r w:rsidRPr="00B962A3">
            <w:rPr>
              <w:rFonts w:ascii="Times New Roman" w:hAnsi="Times New Roman" w:cs="Times New Roman"/>
              <w:b w:val="0"/>
              <w:bCs w:val="0"/>
            </w:rPr>
            <w:fldChar w:fldCharType="separate"/>
          </w:r>
          <w:r w:rsidRPr="0091016E">
            <w:rPr>
              <w:rFonts w:ascii="Times New Roman" w:hAnsi="Times New Roman" w:cs="Times New Roman"/>
              <w:noProof/>
            </w:rPr>
            <w:t>(Abdul Momin, 2022)</w:t>
          </w:r>
          <w:r w:rsidRPr="00B962A3">
            <w:rPr>
              <w:rFonts w:ascii="Times New Roman" w:hAnsi="Times New Roman" w:cs="Times New Roman"/>
              <w:b w:val="0"/>
              <w:bCs w:val="0"/>
            </w:rPr>
            <w:fldChar w:fldCharType="end"/>
          </w:r>
        </w:sdtContent>
      </w:sdt>
      <w:r w:rsidRPr="00B962A3">
        <w:rPr>
          <w:rFonts w:ascii="Times New Roman" w:hAnsi="Times New Roman" w:cs="Times New Roman"/>
          <w:b w:val="0"/>
          <w:bCs w:val="0"/>
        </w:rPr>
        <w:t>.</w:t>
      </w:r>
    </w:p>
    <w:p w:rsidR="00FA6B38" w:rsidRPr="00B962A3" w:rsidRDefault="00FA6B38" w:rsidP="00FA6B38">
      <w:pPr>
        <w:pStyle w:val="content"/>
        <w:rPr>
          <w:rFonts w:ascii="Times New Roman" w:hAnsi="Times New Roman" w:cs="Times New Roman"/>
        </w:rPr>
      </w:pPr>
      <w:r w:rsidRPr="00B962A3">
        <w:rPr>
          <w:rFonts w:ascii="Times New Roman" w:hAnsi="Times New Roman" w:cs="Times New Roman"/>
        </w:rPr>
        <w:t xml:space="preserve">Maturity Stage: </w:t>
      </w:r>
      <w:r w:rsidRPr="00B962A3">
        <w:rPr>
          <w:rFonts w:ascii="Times New Roman" w:hAnsi="Times New Roman" w:cs="Times New Roman"/>
          <w:b w:val="0"/>
          <w:bCs w:val="0"/>
        </w:rPr>
        <w:t xml:space="preserve">As the market reaches a point of stability, major players will establish a lasting presence. During this phase, Delicious must prioritize an unwavering focus on customer retention and satisfaction to retain its status as the favoured neighbourhood choice amidst growing competition. Enhancing service standards and updating the dining experience will be essential in this context </w:t>
      </w:r>
      <w:sdt>
        <w:sdtPr>
          <w:rPr>
            <w:rFonts w:ascii="Times New Roman" w:hAnsi="Times New Roman" w:cs="Times New Roman"/>
            <w:b w:val="0"/>
            <w:bCs w:val="0"/>
          </w:rPr>
          <w:id w:val="886143867"/>
          <w:citation/>
        </w:sdtPr>
        <w:sdtContent>
          <w:r w:rsidRPr="00B962A3">
            <w:rPr>
              <w:rFonts w:ascii="Times New Roman" w:hAnsi="Times New Roman" w:cs="Times New Roman"/>
              <w:b w:val="0"/>
              <w:bCs w:val="0"/>
            </w:rPr>
            <w:fldChar w:fldCharType="begin"/>
          </w:r>
          <w:r w:rsidRPr="00B962A3">
            <w:rPr>
              <w:rFonts w:ascii="Times New Roman" w:hAnsi="Times New Roman" w:cs="Times New Roman"/>
              <w:b w:val="0"/>
              <w:bCs w:val="0"/>
            </w:rPr>
            <w:instrText xml:space="preserve"> CITATION Abd221 \l 2057 </w:instrText>
          </w:r>
          <w:r w:rsidRPr="00B962A3">
            <w:rPr>
              <w:rFonts w:ascii="Times New Roman" w:hAnsi="Times New Roman" w:cs="Times New Roman"/>
              <w:b w:val="0"/>
              <w:bCs w:val="0"/>
            </w:rPr>
            <w:fldChar w:fldCharType="separate"/>
          </w:r>
          <w:r w:rsidRPr="0091016E">
            <w:rPr>
              <w:rFonts w:ascii="Times New Roman" w:hAnsi="Times New Roman" w:cs="Times New Roman"/>
              <w:noProof/>
            </w:rPr>
            <w:t>(Abdul Momin, 2022)</w:t>
          </w:r>
          <w:r w:rsidRPr="00B962A3">
            <w:rPr>
              <w:rFonts w:ascii="Times New Roman" w:hAnsi="Times New Roman" w:cs="Times New Roman"/>
              <w:b w:val="0"/>
              <w:bCs w:val="0"/>
            </w:rPr>
            <w:fldChar w:fldCharType="end"/>
          </w:r>
        </w:sdtContent>
      </w:sdt>
      <w:r w:rsidRPr="00B962A3">
        <w:rPr>
          <w:rFonts w:ascii="Times New Roman" w:hAnsi="Times New Roman" w:cs="Times New Roman"/>
          <w:b w:val="0"/>
          <w:bCs w:val="0"/>
        </w:rPr>
        <w:t>.</w:t>
      </w:r>
    </w:p>
    <w:p w:rsidR="00FA6B38" w:rsidRPr="00B962A3" w:rsidRDefault="00FA6B38" w:rsidP="00FA6B38">
      <w:pPr>
        <w:pStyle w:val="content"/>
        <w:rPr>
          <w:rFonts w:ascii="Times New Roman" w:hAnsi="Times New Roman" w:cs="Times New Roman"/>
          <w:b w:val="0"/>
          <w:bCs w:val="0"/>
        </w:rPr>
      </w:pPr>
      <w:r w:rsidRPr="00B962A3">
        <w:rPr>
          <w:rFonts w:ascii="Times New Roman" w:hAnsi="Times New Roman" w:cs="Times New Roman"/>
        </w:rPr>
        <w:t xml:space="preserve">Decline Stage: </w:t>
      </w:r>
      <w:r w:rsidRPr="00B962A3">
        <w:rPr>
          <w:rFonts w:ascii="Times New Roman" w:hAnsi="Times New Roman" w:cs="Times New Roman"/>
          <w:b w:val="0"/>
          <w:bCs w:val="0"/>
        </w:rPr>
        <w:t xml:space="preserve">While unlikely soon given positive projections, evolving consumer preferences, food tech disruptions or adverse policies may eventually lead to shrinking revenues. Delicious would need to show agility in its offerings while doubling down on its core strengths around personalisation to avoid decline </w:t>
      </w:r>
      <w:sdt>
        <w:sdtPr>
          <w:rPr>
            <w:rFonts w:ascii="Times New Roman" w:hAnsi="Times New Roman" w:cs="Times New Roman"/>
            <w:b w:val="0"/>
            <w:bCs w:val="0"/>
          </w:rPr>
          <w:id w:val="1145935157"/>
          <w:citation/>
        </w:sdtPr>
        <w:sdtContent>
          <w:r w:rsidRPr="00B962A3">
            <w:rPr>
              <w:rFonts w:ascii="Times New Roman" w:hAnsi="Times New Roman" w:cs="Times New Roman"/>
              <w:b w:val="0"/>
              <w:bCs w:val="0"/>
            </w:rPr>
            <w:fldChar w:fldCharType="begin"/>
          </w:r>
          <w:r w:rsidRPr="00B962A3">
            <w:rPr>
              <w:rFonts w:ascii="Times New Roman" w:hAnsi="Times New Roman" w:cs="Times New Roman"/>
              <w:b w:val="0"/>
              <w:bCs w:val="0"/>
            </w:rPr>
            <w:instrText xml:space="preserve"> CITATION Abd221 \l 2057 </w:instrText>
          </w:r>
          <w:r w:rsidRPr="00B962A3">
            <w:rPr>
              <w:rFonts w:ascii="Times New Roman" w:hAnsi="Times New Roman" w:cs="Times New Roman"/>
              <w:b w:val="0"/>
              <w:bCs w:val="0"/>
            </w:rPr>
            <w:fldChar w:fldCharType="separate"/>
          </w:r>
          <w:r w:rsidRPr="0091016E">
            <w:rPr>
              <w:rFonts w:ascii="Times New Roman" w:hAnsi="Times New Roman" w:cs="Times New Roman"/>
              <w:noProof/>
            </w:rPr>
            <w:t>(Abdul Momin, 2022)</w:t>
          </w:r>
          <w:r w:rsidRPr="00B962A3">
            <w:rPr>
              <w:rFonts w:ascii="Times New Roman" w:hAnsi="Times New Roman" w:cs="Times New Roman"/>
              <w:b w:val="0"/>
              <w:bCs w:val="0"/>
            </w:rPr>
            <w:fldChar w:fldCharType="end"/>
          </w:r>
        </w:sdtContent>
      </w:sdt>
      <w:r w:rsidRPr="00B962A3">
        <w:rPr>
          <w:rFonts w:ascii="Times New Roman" w:hAnsi="Times New Roman" w:cs="Times New Roman"/>
          <w:b w:val="0"/>
          <w:bCs w:val="0"/>
        </w:rPr>
        <w:t>.</w:t>
      </w:r>
    </w:p>
    <w:p w:rsidR="00FA6B38" w:rsidRPr="00B962A3" w:rsidRDefault="00FA6B38" w:rsidP="00FA6B38">
      <w:pPr>
        <w:pStyle w:val="content2"/>
        <w:rPr>
          <w:rFonts w:ascii="Times New Roman" w:hAnsi="Times New Roman" w:cs="Times New Roman"/>
        </w:rPr>
      </w:pPr>
      <w:r w:rsidRPr="00B962A3">
        <w:rPr>
          <w:rFonts w:ascii="Times New Roman" w:hAnsi="Times New Roman" w:cs="Times New Roman"/>
        </w:rPr>
        <w:t>By staying alert to shifting industry dynamics and market needs, while building sustainable capabilities around its customized fast-food offerings, Delicious can retain its competitive edge as a beloved community restaurant.</w:t>
      </w:r>
    </w:p>
    <w:p w:rsidR="00FA6B38" w:rsidRDefault="00FA6B38" w:rsidP="00FA6B38">
      <w:pPr>
        <w:pStyle w:val="Heading2"/>
      </w:pPr>
      <w:bookmarkStart w:id="7" w:name="_Toc153637131"/>
      <w:r>
        <w:t>Porter’s Industry Five Forces Analysis</w:t>
      </w:r>
      <w:bookmarkEnd w:id="7"/>
    </w:p>
    <w:p w:rsidR="00FA6B38" w:rsidRPr="00B962A3" w:rsidRDefault="00FA6B38" w:rsidP="00FA6B38">
      <w:pPr>
        <w:spacing w:line="360" w:lineRule="auto"/>
        <w:jc w:val="both"/>
      </w:pPr>
      <w:r w:rsidRPr="00B962A3">
        <w:t xml:space="preserve">Porter’s five forces framework helps identify the attractiveness of an industry in terms of five competitive forces: the threat of entry, the threat of substitutes, the power of buyers, the </w:t>
      </w:r>
      <w:r w:rsidRPr="00B962A3">
        <w:lastRenderedPageBreak/>
        <w:t>power of suppliers and the extent of rivalry between competitors. These f</w:t>
      </w:r>
      <w:r>
        <w:t>i</w:t>
      </w:r>
      <w:r w:rsidRPr="00B962A3">
        <w:t>ve forces together constitute an industry’s ‘structure’, which is typically stable. For Porter, an attractive industry structure is one that offers good profit potential. His essential message is that where the five forces are high, industries are not attractive to compete in. There will be too much competition, and too much pressure, to allow reasonable profits</w:t>
      </w:r>
      <w:r>
        <w:t xml:space="preserve"> </w:t>
      </w:r>
      <w:sdt>
        <w:sdtPr>
          <w:id w:val="247546441"/>
          <w:citation/>
        </w:sdtPr>
        <w:sdtContent>
          <w:r>
            <w:fldChar w:fldCharType="begin"/>
          </w:r>
          <w:r>
            <w:instrText xml:space="preserve"> CITATION Joh111 \l 2057 </w:instrText>
          </w:r>
          <w:r>
            <w:fldChar w:fldCharType="separate"/>
          </w:r>
          <w:r>
            <w:rPr>
              <w:noProof/>
            </w:rPr>
            <w:t>(Johnson, et al., 2012)</w:t>
          </w:r>
          <w:r>
            <w:fldChar w:fldCharType="end"/>
          </w:r>
        </w:sdtContent>
      </w:sdt>
      <w:r w:rsidRPr="00B962A3">
        <w:t>.</w:t>
      </w:r>
    </w:p>
    <w:p w:rsidR="00FA6B38" w:rsidRDefault="00FA6B38" w:rsidP="00FA6B38">
      <w:pPr>
        <w:pStyle w:val="content2"/>
        <w:jc w:val="center"/>
      </w:pPr>
      <w:r w:rsidRPr="00B962A3">
        <w:rPr>
          <w:noProof/>
          <w:lang w:val="en-US" w:eastAsia="en-US" w:bidi="gu-IN"/>
        </w:rPr>
        <w:drawing>
          <wp:inline distT="0" distB="0" distL="0" distR="0" wp14:anchorId="735FBEC8" wp14:editId="3B26E755">
            <wp:extent cx="4290432" cy="3962743"/>
            <wp:effectExtent l="0" t="0" r="0" b="0"/>
            <wp:docPr id="139596786" name="Picture 1" descr="A diagram of a competitive rival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96786" name="Picture 1" descr="A diagram of a competitive rivalry&#10;&#10;Description automatically generated"/>
                    <pic:cNvPicPr/>
                  </pic:nvPicPr>
                  <pic:blipFill>
                    <a:blip r:embed="rId11"/>
                    <a:stretch>
                      <a:fillRect/>
                    </a:stretch>
                  </pic:blipFill>
                  <pic:spPr>
                    <a:xfrm>
                      <a:off x="0" y="0"/>
                      <a:ext cx="4290432" cy="3962743"/>
                    </a:xfrm>
                    <a:prstGeom prst="rect">
                      <a:avLst/>
                    </a:prstGeom>
                  </pic:spPr>
                </pic:pic>
              </a:graphicData>
            </a:graphic>
          </wp:inline>
        </w:drawing>
      </w:r>
    </w:p>
    <w:p w:rsidR="00FA6B38" w:rsidRPr="00C6305E" w:rsidRDefault="00FA6B38" w:rsidP="00FA6B38">
      <w:pPr>
        <w:pStyle w:val="content2"/>
        <w:jc w:val="center"/>
        <w:rPr>
          <w:sz w:val="20"/>
          <w:szCs w:val="20"/>
        </w:rPr>
      </w:pPr>
      <w:r w:rsidRPr="00C6305E">
        <w:rPr>
          <w:sz w:val="20"/>
          <w:szCs w:val="20"/>
        </w:rPr>
        <w:t>Figure 3: Porter’s Five forces framework</w:t>
      </w:r>
      <w:r>
        <w:rPr>
          <w:sz w:val="20"/>
          <w:szCs w:val="20"/>
        </w:rPr>
        <w:t xml:space="preserve"> </w:t>
      </w:r>
      <w:sdt>
        <w:sdtPr>
          <w:rPr>
            <w:sz w:val="20"/>
            <w:szCs w:val="20"/>
          </w:rPr>
          <w:id w:val="1856295147"/>
          <w:citation/>
        </w:sdtPr>
        <w:sdtContent>
          <w:r>
            <w:rPr>
              <w:sz w:val="20"/>
              <w:szCs w:val="20"/>
            </w:rPr>
            <w:fldChar w:fldCharType="begin"/>
          </w:r>
          <w:r>
            <w:rPr>
              <w:sz w:val="20"/>
              <w:szCs w:val="20"/>
            </w:rPr>
            <w:instrText xml:space="preserve"> CITATION Joh111 \l 2057 </w:instrText>
          </w:r>
          <w:r>
            <w:rPr>
              <w:sz w:val="20"/>
              <w:szCs w:val="20"/>
            </w:rPr>
            <w:fldChar w:fldCharType="separate"/>
          </w:r>
          <w:r w:rsidRPr="0091016E">
            <w:rPr>
              <w:noProof/>
              <w:sz w:val="20"/>
              <w:szCs w:val="20"/>
            </w:rPr>
            <w:t>(Johnson, et al., 2012)</w:t>
          </w:r>
          <w:r>
            <w:rPr>
              <w:sz w:val="20"/>
              <w:szCs w:val="20"/>
            </w:rPr>
            <w:fldChar w:fldCharType="end"/>
          </w:r>
        </w:sdtContent>
      </w:sdt>
    </w:p>
    <w:p w:rsidR="00FA6B38" w:rsidRDefault="00FA6B38" w:rsidP="00FA6B38">
      <w:pPr>
        <w:spacing w:line="360" w:lineRule="auto"/>
        <w:jc w:val="both"/>
        <w:rPr>
          <w:b/>
          <w:bCs/>
        </w:rPr>
      </w:pPr>
      <w:r w:rsidRPr="009F0E3E">
        <w:rPr>
          <w:b/>
          <w:bCs/>
          <w:lang w:eastAsia="ja-JP"/>
        </w:rPr>
        <w:t>Threat of New Entrants:</w:t>
      </w:r>
      <w:r>
        <w:rPr>
          <w:lang w:eastAsia="ja-JP"/>
        </w:rPr>
        <w:t xml:space="preserve"> </w:t>
      </w:r>
      <w:r w:rsidRPr="00956D03">
        <w:t xml:space="preserve">Delicious faces a </w:t>
      </w:r>
      <w:r w:rsidRPr="009F0E3E">
        <w:rPr>
          <w:b/>
          <w:bCs/>
        </w:rPr>
        <w:t>moderately high threat</w:t>
      </w:r>
      <w:r w:rsidRPr="00956D03">
        <w:t xml:space="preserve"> of new entrants in the London fast food sector, primarily due to the low barriers to entry</w:t>
      </w:r>
      <w:r>
        <w:rPr>
          <w:b/>
          <w:bCs/>
        </w:rPr>
        <w:t xml:space="preserve"> </w:t>
      </w:r>
      <w:sdt>
        <w:sdtPr>
          <w:rPr>
            <w:b/>
            <w:bCs/>
          </w:rPr>
          <w:id w:val="675000063"/>
          <w:citation/>
        </w:sdtPr>
        <w:sdtContent>
          <w:r>
            <w:rPr>
              <w:b/>
              <w:bCs/>
            </w:rPr>
            <w:fldChar w:fldCharType="begin"/>
          </w:r>
          <w:r>
            <w:rPr>
              <w:b/>
              <w:bCs/>
            </w:rPr>
            <w:instrText xml:space="preserve"> CITATION Abd221 \l 2057 </w:instrText>
          </w:r>
          <w:r>
            <w:rPr>
              <w:b/>
              <w:bCs/>
            </w:rPr>
            <w:fldChar w:fldCharType="separate"/>
          </w:r>
          <w:r>
            <w:rPr>
              <w:noProof/>
            </w:rPr>
            <w:t>(Abdul Momin, 2022)</w:t>
          </w:r>
          <w:r>
            <w:rPr>
              <w:b/>
              <w:bCs/>
            </w:rPr>
            <w:fldChar w:fldCharType="end"/>
          </w:r>
        </w:sdtContent>
      </w:sdt>
      <w:r w:rsidRPr="00956D03">
        <w:t xml:space="preserve">. Although being a first mover in the niche of localized and customized offerings provides an initial advantage, the simplicity of replicating basic operations for a small takeaway restaurant makes the market accessible to potential competitors. Establishing a brand, identifying reliable suppliers, understanding hyperlocal taste preferences, and building a loyal customer base requires time, offering a certain level of protection. Despite the lure of high growth prospects, enticing new players to leverage trends like customization and healthy ingredients without making equivalent community investments poses a challenge. The sector's low capital requirements attract entrepreneurial competitors. However, Delicious' </w:t>
      </w:r>
      <w:r w:rsidRPr="00956D03">
        <w:lastRenderedPageBreak/>
        <w:t>strategic location, customer loyalty, personalized service, and insight into local preferences create a distinct competitive advantage that is not easily replicable</w:t>
      </w:r>
      <w:r>
        <w:t xml:space="preserve"> </w:t>
      </w:r>
      <w:sdt>
        <w:sdtPr>
          <w:rPr>
            <w:b/>
            <w:bCs/>
          </w:rPr>
          <w:id w:val="1410354896"/>
          <w:citation/>
        </w:sdtPr>
        <w:sdtContent>
          <w:r>
            <w:rPr>
              <w:b/>
              <w:bCs/>
            </w:rPr>
            <w:fldChar w:fldCharType="begin"/>
          </w:r>
          <w:r>
            <w:rPr>
              <w:b/>
              <w:bCs/>
            </w:rPr>
            <w:instrText xml:space="preserve"> CITATION Abd221 \l 2057 </w:instrText>
          </w:r>
          <w:r>
            <w:rPr>
              <w:b/>
              <w:bCs/>
            </w:rPr>
            <w:fldChar w:fldCharType="separate"/>
          </w:r>
          <w:r>
            <w:rPr>
              <w:noProof/>
            </w:rPr>
            <w:t>(Abdul Momin, 2022)</w:t>
          </w:r>
          <w:r>
            <w:rPr>
              <w:b/>
              <w:bCs/>
            </w:rPr>
            <w:fldChar w:fldCharType="end"/>
          </w:r>
        </w:sdtContent>
      </w:sdt>
      <w:r w:rsidRPr="00956D03">
        <w:t>.</w:t>
      </w:r>
    </w:p>
    <w:p w:rsidR="00FA6B38" w:rsidRPr="009F0E3E" w:rsidRDefault="00FA6B38" w:rsidP="00FA6B38">
      <w:pPr>
        <w:spacing w:line="360" w:lineRule="auto"/>
        <w:jc w:val="both"/>
        <w:rPr>
          <w:b/>
          <w:bCs/>
        </w:rPr>
      </w:pPr>
      <w:r w:rsidRPr="009F0E3E">
        <w:rPr>
          <w:b/>
          <w:bCs/>
          <w:lang w:eastAsia="ja-JP"/>
        </w:rPr>
        <w:t>Threat of substitutes:</w:t>
      </w:r>
      <w:r>
        <w:rPr>
          <w:lang w:eastAsia="ja-JP"/>
        </w:rPr>
        <w:t xml:space="preserve"> </w:t>
      </w:r>
      <w:r w:rsidRPr="009F0E3E">
        <w:rPr>
          <w:lang w:eastAsia="ja-JP"/>
        </w:rPr>
        <w:t xml:space="preserve">Delicious encounters a notable challenge of potential </w:t>
      </w:r>
      <w:r>
        <w:rPr>
          <w:lang w:eastAsia="ja-JP"/>
        </w:rPr>
        <w:t xml:space="preserve">high </w:t>
      </w:r>
      <w:r w:rsidRPr="009F0E3E">
        <w:rPr>
          <w:lang w:eastAsia="ja-JP"/>
        </w:rPr>
        <w:t>substitution in the London fast food sector, primarily due to the low entry barriers that expose the market to new entrants. While being an early entrant with localized and customized offerings initially provides an advantage, the simplicity of replicating basic operations makes the market accessible to potential competitors. Establishing strong relationships with reliable suppliers, understanding hyperlocal tastes, and cultivating customer loyalty serve as protective measures</w:t>
      </w:r>
      <w:r>
        <w:rPr>
          <w:lang w:eastAsia="ja-JP"/>
        </w:rPr>
        <w:t xml:space="preserve"> </w:t>
      </w:r>
      <w:sdt>
        <w:sdtPr>
          <w:rPr>
            <w:lang w:eastAsia="ja-JP"/>
          </w:rPr>
          <w:id w:val="138624812"/>
          <w:citation/>
        </w:sdtPr>
        <w:sdtContent>
          <w:r>
            <w:rPr>
              <w:lang w:eastAsia="ja-JP"/>
            </w:rPr>
            <w:fldChar w:fldCharType="begin"/>
          </w:r>
          <w:r>
            <w:rPr>
              <w:lang w:eastAsia="ja-JP"/>
            </w:rPr>
            <w:instrText xml:space="preserve"> CITATION Abd221 \l 2057 </w:instrText>
          </w:r>
          <w:r>
            <w:rPr>
              <w:lang w:eastAsia="ja-JP"/>
            </w:rPr>
            <w:fldChar w:fldCharType="separate"/>
          </w:r>
          <w:r>
            <w:rPr>
              <w:noProof/>
              <w:lang w:eastAsia="ja-JP"/>
            </w:rPr>
            <w:t>(Abdul Momin, 2022)</w:t>
          </w:r>
          <w:r>
            <w:rPr>
              <w:lang w:eastAsia="ja-JP"/>
            </w:rPr>
            <w:fldChar w:fldCharType="end"/>
          </w:r>
        </w:sdtContent>
      </w:sdt>
      <w:r w:rsidRPr="009F0E3E">
        <w:rPr>
          <w:lang w:eastAsia="ja-JP"/>
        </w:rPr>
        <w:t>. Despite the allure of high growth prospects, enticing new players to adopt trends like customization without community investments proves challenging. The sector's low capital requirements attract entrepreneurial competitors</w:t>
      </w:r>
      <w:r>
        <w:rPr>
          <w:lang w:eastAsia="ja-JP"/>
        </w:rPr>
        <w:t xml:space="preserve"> </w:t>
      </w:r>
      <w:sdt>
        <w:sdtPr>
          <w:rPr>
            <w:lang w:eastAsia="ja-JP"/>
          </w:rPr>
          <w:id w:val="-983777005"/>
          <w:citation/>
        </w:sdtPr>
        <w:sdtContent>
          <w:r>
            <w:rPr>
              <w:lang w:eastAsia="ja-JP"/>
            </w:rPr>
            <w:fldChar w:fldCharType="begin"/>
          </w:r>
          <w:r>
            <w:rPr>
              <w:lang w:eastAsia="ja-JP"/>
            </w:rPr>
            <w:instrText xml:space="preserve"> CITATION Abd221 \l 2057 </w:instrText>
          </w:r>
          <w:r>
            <w:rPr>
              <w:lang w:eastAsia="ja-JP"/>
            </w:rPr>
            <w:fldChar w:fldCharType="separate"/>
          </w:r>
          <w:r>
            <w:rPr>
              <w:noProof/>
              <w:lang w:eastAsia="ja-JP"/>
            </w:rPr>
            <w:t>(Abdul Momin, 2022)</w:t>
          </w:r>
          <w:r>
            <w:rPr>
              <w:lang w:eastAsia="ja-JP"/>
            </w:rPr>
            <w:fldChar w:fldCharType="end"/>
          </w:r>
        </w:sdtContent>
      </w:sdt>
      <w:r w:rsidRPr="009F0E3E">
        <w:rPr>
          <w:lang w:eastAsia="ja-JP"/>
        </w:rPr>
        <w:t>.</w:t>
      </w:r>
    </w:p>
    <w:p w:rsidR="00FA6B38" w:rsidRPr="00956D03" w:rsidRDefault="00FA6B38" w:rsidP="00FA6B38">
      <w:pPr>
        <w:spacing w:line="360" w:lineRule="auto"/>
        <w:jc w:val="both"/>
        <w:rPr>
          <w:b/>
          <w:bCs/>
        </w:rPr>
      </w:pPr>
      <w:r w:rsidRPr="009F0E3E">
        <w:rPr>
          <w:b/>
          <w:bCs/>
        </w:rPr>
        <w:t>The Power of buyers:</w:t>
      </w:r>
      <w:r>
        <w:t xml:space="preserve"> </w:t>
      </w:r>
      <w:r w:rsidRPr="00956D03">
        <w:t>Delicious faces a moderately high bargaining power from customers, driven by competition from chain restaurants and substitutes. With various alternatives available, such as street food vendors, fast-casual brands, cafes, and full-service restaurants, customer loyalty is limited</w:t>
      </w:r>
      <w:r>
        <w:t xml:space="preserve"> </w:t>
      </w:r>
      <w:sdt>
        <w:sdtPr>
          <w:id w:val="-2124520988"/>
          <w:citation/>
        </w:sdtPr>
        <w:sdtContent>
          <w:r>
            <w:fldChar w:fldCharType="begin"/>
          </w:r>
          <w:r>
            <w:instrText xml:space="preserve"> CITATION Abd221 \l 2057 </w:instrText>
          </w:r>
          <w:r>
            <w:fldChar w:fldCharType="separate"/>
          </w:r>
          <w:r>
            <w:rPr>
              <w:noProof/>
            </w:rPr>
            <w:t>(Abdul Momin, 2022)</w:t>
          </w:r>
          <w:r>
            <w:fldChar w:fldCharType="end"/>
          </w:r>
        </w:sdtContent>
      </w:sdt>
      <w:r w:rsidRPr="00956D03">
        <w:t>. Customers prioritize delicious and affordable meals with customization options, along with the convenience of takeaway, delivery, and digital payments. Despite a plethora of options, Delicious manages buyer power by offering hyper-personalization, fostering community rapport through membership programs, and enhancing convenience through seamless ordering. This adaptable customer-centric approach preserves the uniqueness of its offerings</w:t>
      </w:r>
      <w:r>
        <w:t xml:space="preserve"> </w:t>
      </w:r>
      <w:sdt>
        <w:sdtPr>
          <w:id w:val="-1836753833"/>
          <w:citation/>
        </w:sdtPr>
        <w:sdtContent>
          <w:r>
            <w:fldChar w:fldCharType="begin"/>
          </w:r>
          <w:r>
            <w:instrText xml:space="preserve"> CITATION Joh171 \l 2057 </w:instrText>
          </w:r>
          <w:r>
            <w:fldChar w:fldCharType="separate"/>
          </w:r>
          <w:r>
            <w:rPr>
              <w:noProof/>
            </w:rPr>
            <w:t>(Johnson, 2017)</w:t>
          </w:r>
          <w:r>
            <w:fldChar w:fldCharType="end"/>
          </w:r>
        </w:sdtContent>
      </w:sdt>
      <w:r>
        <w:t>.</w:t>
      </w:r>
    </w:p>
    <w:p w:rsidR="00FA6B38" w:rsidRPr="0032037D" w:rsidRDefault="00FA6B38" w:rsidP="00FA6B38">
      <w:pPr>
        <w:spacing w:line="360" w:lineRule="auto"/>
        <w:jc w:val="both"/>
        <w:rPr>
          <w:b/>
          <w:bCs/>
        </w:rPr>
      </w:pPr>
      <w:r w:rsidRPr="009F0E3E">
        <w:rPr>
          <w:b/>
          <w:bCs/>
          <w:lang w:eastAsia="ja-JP"/>
        </w:rPr>
        <w:t>Power of Suppliers:</w:t>
      </w:r>
      <w:r>
        <w:rPr>
          <w:lang w:eastAsia="ja-JP"/>
        </w:rPr>
        <w:t xml:space="preserve"> </w:t>
      </w:r>
      <w:r w:rsidRPr="0048703D">
        <w:rPr>
          <w:lang w:eastAsia="ja-JP"/>
        </w:rPr>
        <w:t>The power of suppliers plays a pivotal role in shaping the dynamics of the fast-food industry, particularly influencing market prices. The extent to which suppliers can manipulate market prices is a critical factor, and their actual power is particularly pronounced in markets where supplier options are limited. In the fast-food sector, suppliers wield significant influence over prices due to the essential nature of the inputs they provide, namely, food necessities.</w:t>
      </w:r>
      <w:r>
        <w:rPr>
          <w:lang w:eastAsia="ja-JP"/>
        </w:rPr>
        <w:t xml:space="preserve"> </w:t>
      </w:r>
      <w:r w:rsidRPr="0048703D">
        <w:rPr>
          <w:lang w:eastAsia="ja-JP"/>
        </w:rPr>
        <w:t>The strategic decisions made by suppliers, coupled with their essential role in the supply chain, underscore their formidable influence on pricing within the fast-food market</w:t>
      </w:r>
      <w:r>
        <w:rPr>
          <w:lang w:eastAsia="ja-JP"/>
        </w:rPr>
        <w:t xml:space="preserve"> </w:t>
      </w:r>
      <w:sdt>
        <w:sdtPr>
          <w:rPr>
            <w:lang w:eastAsia="ja-JP"/>
          </w:rPr>
          <w:id w:val="1443344674"/>
          <w:citation/>
        </w:sdtPr>
        <w:sdtContent>
          <w:r>
            <w:rPr>
              <w:lang w:eastAsia="ja-JP"/>
            </w:rPr>
            <w:fldChar w:fldCharType="begin"/>
          </w:r>
          <w:r>
            <w:rPr>
              <w:lang w:eastAsia="ja-JP"/>
            </w:rPr>
            <w:instrText xml:space="preserve"> CITATION Abd221 \l 2057 </w:instrText>
          </w:r>
          <w:r>
            <w:rPr>
              <w:lang w:eastAsia="ja-JP"/>
            </w:rPr>
            <w:fldChar w:fldCharType="separate"/>
          </w:r>
          <w:r>
            <w:rPr>
              <w:noProof/>
              <w:lang w:eastAsia="ja-JP"/>
            </w:rPr>
            <w:t>(Abdul Momin, 2022)</w:t>
          </w:r>
          <w:r>
            <w:rPr>
              <w:lang w:eastAsia="ja-JP"/>
            </w:rPr>
            <w:fldChar w:fldCharType="end"/>
          </w:r>
        </w:sdtContent>
      </w:sdt>
      <w:r w:rsidRPr="0048703D">
        <w:rPr>
          <w:lang w:eastAsia="ja-JP"/>
        </w:rPr>
        <w:t>.</w:t>
      </w:r>
    </w:p>
    <w:p w:rsidR="00FA6B38" w:rsidRPr="00C6305E" w:rsidRDefault="00FA6B38" w:rsidP="00FA6B38">
      <w:pPr>
        <w:spacing w:line="360" w:lineRule="auto"/>
        <w:jc w:val="both"/>
        <w:rPr>
          <w:b/>
          <w:bCs/>
        </w:rPr>
      </w:pPr>
      <w:r w:rsidRPr="009F0E3E">
        <w:rPr>
          <w:b/>
          <w:bCs/>
          <w:lang w:eastAsia="ja-JP"/>
        </w:rPr>
        <w:t>Rivalry between Competitors:</w:t>
      </w:r>
      <w:r w:rsidRPr="00956D03">
        <w:rPr>
          <w:lang w:eastAsia="ja-JP"/>
        </w:rPr>
        <w:t xml:space="preserve"> </w:t>
      </w:r>
      <w:r w:rsidRPr="004A41B2">
        <w:rPr>
          <w:lang w:eastAsia="ja-JP"/>
        </w:rPr>
        <w:t xml:space="preserve">In the highly competitive landscape of the fast-food industry, new entrants face a formidable challenge as they contend with well-established top brands that have achieved economies of scale, operating at a lower cost. The rivalry among </w:t>
      </w:r>
      <w:r w:rsidRPr="004A41B2">
        <w:rPr>
          <w:lang w:eastAsia="ja-JP"/>
        </w:rPr>
        <w:lastRenderedPageBreak/>
        <w:t>competitors is heightened by the dominance of these established brands, benefitting from operational efficiencies, robust brand recognition, and customer loyalty</w:t>
      </w:r>
      <w:r>
        <w:rPr>
          <w:lang w:eastAsia="ja-JP"/>
        </w:rPr>
        <w:t xml:space="preserve"> </w:t>
      </w:r>
      <w:sdt>
        <w:sdtPr>
          <w:rPr>
            <w:lang w:eastAsia="ja-JP"/>
          </w:rPr>
          <w:id w:val="-179206122"/>
          <w:citation/>
        </w:sdtPr>
        <w:sdtContent>
          <w:r>
            <w:rPr>
              <w:lang w:eastAsia="ja-JP"/>
            </w:rPr>
            <w:fldChar w:fldCharType="begin"/>
          </w:r>
          <w:r>
            <w:rPr>
              <w:lang w:eastAsia="ja-JP"/>
            </w:rPr>
            <w:instrText xml:space="preserve"> CITATION Whi19 \l 2057 </w:instrText>
          </w:r>
          <w:r>
            <w:rPr>
              <w:lang w:eastAsia="ja-JP"/>
            </w:rPr>
            <w:fldChar w:fldCharType="separate"/>
          </w:r>
          <w:r>
            <w:rPr>
              <w:noProof/>
              <w:lang w:eastAsia="ja-JP"/>
            </w:rPr>
            <w:t>(Whittington, et al., 2020)</w:t>
          </w:r>
          <w:r>
            <w:rPr>
              <w:lang w:eastAsia="ja-JP"/>
            </w:rPr>
            <w:fldChar w:fldCharType="end"/>
          </w:r>
        </w:sdtContent>
      </w:sdt>
      <w:r w:rsidRPr="004A41B2">
        <w:rPr>
          <w:lang w:eastAsia="ja-JP"/>
        </w:rPr>
        <w:t>. The market's saturation with recognized names intensifies the struggle for market share and customer preference. Moreover, the existence of high barriers to exit, characterized by substantial closure or disinvestment costs, further amplifies the competitive intensity. In such an environment, incumbents fight tenaciously to maintain their market share, and excess capacity persists. The high exit barriers, attributed to factors like high redundancy costs or significant investments in specific assets such as plant and equipment, underscore the challenge for fast food brands</w:t>
      </w:r>
      <w:r>
        <w:rPr>
          <w:lang w:eastAsia="ja-JP"/>
        </w:rPr>
        <w:t xml:space="preserve"> </w:t>
      </w:r>
      <w:sdt>
        <w:sdtPr>
          <w:rPr>
            <w:lang w:eastAsia="ja-JP"/>
          </w:rPr>
          <w:id w:val="-2109184019"/>
          <w:citation/>
        </w:sdtPr>
        <w:sdtContent>
          <w:r>
            <w:rPr>
              <w:lang w:eastAsia="ja-JP"/>
            </w:rPr>
            <w:fldChar w:fldCharType="begin"/>
          </w:r>
          <w:r>
            <w:rPr>
              <w:lang w:eastAsia="ja-JP"/>
            </w:rPr>
            <w:instrText xml:space="preserve"> CITATION Abd221 \l 2057 </w:instrText>
          </w:r>
          <w:r>
            <w:rPr>
              <w:lang w:eastAsia="ja-JP"/>
            </w:rPr>
            <w:fldChar w:fldCharType="separate"/>
          </w:r>
          <w:r>
            <w:rPr>
              <w:noProof/>
              <w:lang w:eastAsia="ja-JP"/>
            </w:rPr>
            <w:t>(Abdul Momin, 2022)</w:t>
          </w:r>
          <w:r>
            <w:rPr>
              <w:lang w:eastAsia="ja-JP"/>
            </w:rPr>
            <w:fldChar w:fldCharType="end"/>
          </w:r>
        </w:sdtContent>
      </w:sdt>
      <w:r w:rsidRPr="004A41B2">
        <w:rPr>
          <w:lang w:eastAsia="ja-JP"/>
        </w:rPr>
        <w:t>.</w:t>
      </w:r>
    </w:p>
    <w:p w:rsidR="00FA6B38" w:rsidRDefault="00FA6B38" w:rsidP="00FA6B38">
      <w:pPr>
        <w:pStyle w:val="Heading1"/>
      </w:pPr>
      <w:bookmarkStart w:id="8" w:name="_Toc153637132"/>
      <w:r>
        <w:t>Internal Analysis</w:t>
      </w:r>
      <w:bookmarkEnd w:id="8"/>
    </w:p>
    <w:p w:rsidR="00FA6B38" w:rsidRPr="004C40EC" w:rsidRDefault="00FA6B38" w:rsidP="00FA6B38">
      <w:pPr>
        <w:spacing w:line="360" w:lineRule="auto"/>
        <w:jc w:val="both"/>
      </w:pPr>
      <w:r w:rsidRPr="004C40EC">
        <w:t>Delicious acknowledges the significance of undertaking an internal analysis to assess its organizational strengths, weaknesses, and distinctive capabilities that influence its competitive positioning. This evaluation encompasses tangible assets like its strategic location and equipment, alongside intangible strengths such as personalized service and community brand equity. Operational aspects, including sourcing and inventory management, are also subject to scrutiny</w:t>
      </w:r>
      <w:r>
        <w:t xml:space="preserve">. </w:t>
      </w:r>
      <w:r w:rsidRPr="004C40EC">
        <w:t>Internal analysis serves as a crucial tool for Delicious to identify areas for improvement and change, ensuring continuous growth and sustained competitive advantage within the dynamic landscape of the fast-food industry</w:t>
      </w:r>
      <w:r>
        <w:t xml:space="preserve"> </w:t>
      </w:r>
      <w:sdt>
        <w:sdtPr>
          <w:id w:val="854548198"/>
          <w:citation/>
        </w:sdtPr>
        <w:sdtContent>
          <w:r>
            <w:fldChar w:fldCharType="begin"/>
          </w:r>
          <w:r>
            <w:instrText xml:space="preserve"> CITATION Bar19 \l 2057 </w:instrText>
          </w:r>
          <w:r>
            <w:fldChar w:fldCharType="separate"/>
          </w:r>
          <w:r>
            <w:rPr>
              <w:noProof/>
            </w:rPr>
            <w:t>(Barney &amp; Hesterly, 2019)</w:t>
          </w:r>
          <w:r>
            <w:fldChar w:fldCharType="end"/>
          </w:r>
        </w:sdtContent>
      </w:sdt>
      <w:r w:rsidRPr="004C40EC">
        <w:t>.</w:t>
      </w:r>
    </w:p>
    <w:p w:rsidR="00FA6B38" w:rsidRDefault="00FA6B38" w:rsidP="00FA6B38">
      <w:pPr>
        <w:pStyle w:val="Heading2"/>
      </w:pPr>
      <w:bookmarkStart w:id="9" w:name="_2s8eyo1" w:colFirst="0" w:colLast="0"/>
      <w:bookmarkStart w:id="10" w:name="_Toc153637133"/>
      <w:bookmarkEnd w:id="9"/>
      <w:r>
        <w:t>Delicious Strategic Resources and Capabilities</w:t>
      </w:r>
      <w:bookmarkEnd w:id="10"/>
    </w:p>
    <w:p w:rsidR="00FA6B38" w:rsidRPr="00AA3BCB" w:rsidRDefault="00FA6B38" w:rsidP="00FA6B38">
      <w:pPr>
        <w:spacing w:line="360" w:lineRule="auto"/>
        <w:jc w:val="both"/>
      </w:pPr>
      <w:r w:rsidRPr="00BF2A06">
        <w:rPr>
          <w:b/>
          <w:bCs/>
          <w:shd w:val="clear" w:color="auto" w:fill="FFFFFF"/>
        </w:rPr>
        <w:t>Financial Resources:</w:t>
      </w:r>
      <w:r w:rsidRPr="00A476EC">
        <w:rPr>
          <w:shd w:val="clear" w:color="auto" w:fill="FFFFFF"/>
        </w:rPr>
        <w:t xml:space="preserve"> As a bootstrapped enterprise so far, Delicious has relied on internal accruals to fund its operations and expansion of its existing outlet. Steady cash flows and a lean cost structure have enabled some investments into remodelling and moderni</w:t>
      </w:r>
      <w:r>
        <w:rPr>
          <w:shd w:val="clear" w:color="auto" w:fill="FFFFFF"/>
        </w:rPr>
        <w:t>s</w:t>
      </w:r>
      <w:r w:rsidRPr="00A476EC">
        <w:rPr>
          <w:shd w:val="clear" w:color="auto" w:fill="FFFFFF"/>
        </w:rPr>
        <w:t>ing the restaurant's façade and dining space. However, further growth would require external capital given the substantial investments needed for acquiring prime real estate in new locations, sourcing specialized imported ingredients, and integrating technology systems</w:t>
      </w:r>
      <w:r>
        <w:rPr>
          <w:shd w:val="clear" w:color="auto" w:fill="FFFFFF"/>
        </w:rPr>
        <w:t xml:space="preserve"> </w:t>
      </w:r>
      <w:sdt>
        <w:sdtPr>
          <w:rPr>
            <w:shd w:val="clear" w:color="auto" w:fill="FFFFFF"/>
          </w:rPr>
          <w:id w:val="-1146807222"/>
          <w:citation/>
        </w:sdtPr>
        <w:sdtContent>
          <w:r>
            <w:rPr>
              <w:shd w:val="clear" w:color="auto" w:fill="FFFFFF"/>
            </w:rPr>
            <w:fldChar w:fldCharType="begin"/>
          </w:r>
          <w:r>
            <w:rPr>
              <w:shd w:val="clear" w:color="auto" w:fill="FFFFFF"/>
            </w:rPr>
            <w:instrText xml:space="preserve"> CITATION Bar19 \l 2057 </w:instrText>
          </w:r>
          <w:r>
            <w:rPr>
              <w:shd w:val="clear" w:color="auto" w:fill="FFFFFF"/>
            </w:rPr>
            <w:fldChar w:fldCharType="separate"/>
          </w:r>
          <w:r w:rsidRPr="0091016E">
            <w:rPr>
              <w:noProof/>
              <w:shd w:val="clear" w:color="auto" w:fill="FFFFFF"/>
            </w:rPr>
            <w:t>(Barney &amp; Hesterly, 2019)</w:t>
          </w:r>
          <w:r>
            <w:rPr>
              <w:shd w:val="clear" w:color="auto" w:fill="FFFFFF"/>
            </w:rPr>
            <w:fldChar w:fldCharType="end"/>
          </w:r>
        </w:sdtContent>
      </w:sdt>
      <w:r w:rsidRPr="00A476EC">
        <w:rPr>
          <w:shd w:val="clear" w:color="auto" w:fill="FFFFFF"/>
        </w:rPr>
        <w:t>.</w:t>
      </w:r>
    </w:p>
    <w:p w:rsidR="00FA6B38" w:rsidRPr="007957E5" w:rsidRDefault="00FA6B38" w:rsidP="00FA6B38">
      <w:pPr>
        <w:spacing w:line="360" w:lineRule="auto"/>
        <w:jc w:val="both"/>
      </w:pPr>
      <w:r>
        <w:rPr>
          <w:b/>
          <w:bCs/>
          <w:shd w:val="clear" w:color="auto" w:fill="FFFFFF"/>
        </w:rPr>
        <w:t>Physical Resources</w:t>
      </w:r>
      <w:r w:rsidRPr="00BF2A06">
        <w:rPr>
          <w:b/>
          <w:bCs/>
          <w:shd w:val="clear" w:color="auto" w:fill="FFFFFF"/>
        </w:rPr>
        <w:t>:</w:t>
      </w:r>
      <w:r w:rsidRPr="00E36F64">
        <w:rPr>
          <w:shd w:val="clear" w:color="auto" w:fill="FFFFFF"/>
        </w:rPr>
        <w:t xml:space="preserve"> </w:t>
      </w:r>
      <w:r w:rsidRPr="00231954">
        <w:rPr>
          <w:shd w:val="clear" w:color="auto" w:fill="FFFFFF"/>
        </w:rPr>
        <w:t xml:space="preserve">The restaurant's infrastructure, comprising its strategic location, inviting dining space, and appealing facade, collectively contribute to creating a captivating ambiance for its patrons. The deliberate investment in modernization and remodelling underscores Delicious’ s unwavering commitment to continuously elevate its physical appeal, ensuring a contemporary and inviting atmosphere. Additionally, the access to specialized imported </w:t>
      </w:r>
      <w:r w:rsidRPr="00231954">
        <w:rPr>
          <w:shd w:val="clear" w:color="auto" w:fill="FFFFFF"/>
        </w:rPr>
        <w:lastRenderedPageBreak/>
        <w:t>ingredients further distinguishes Delicious, showcasing a unique sourcing capability that adds a distinctive flavour to its offerings. This emphasis on physical resources not only enhances the overall aesthetic appeal of the restaurant but also reflects a strategic approach to create a memorable and differentiated space in the competitive landscape of the London food scene</w:t>
      </w:r>
      <w:r>
        <w:rPr>
          <w:shd w:val="clear" w:color="auto" w:fill="FFFFFF"/>
        </w:rPr>
        <w:t xml:space="preserve"> </w:t>
      </w:r>
      <w:sdt>
        <w:sdtPr>
          <w:rPr>
            <w:shd w:val="clear" w:color="auto" w:fill="FFFFFF"/>
          </w:rPr>
          <w:id w:val="-439917232"/>
          <w:citation/>
        </w:sdtPr>
        <w:sdtContent>
          <w:r>
            <w:rPr>
              <w:shd w:val="clear" w:color="auto" w:fill="FFFFFF"/>
            </w:rPr>
            <w:fldChar w:fldCharType="begin"/>
          </w:r>
          <w:r>
            <w:rPr>
              <w:shd w:val="clear" w:color="auto" w:fill="FFFFFF"/>
            </w:rPr>
            <w:instrText xml:space="preserve"> CITATION Bar19 \l 2057 </w:instrText>
          </w:r>
          <w:r>
            <w:rPr>
              <w:shd w:val="clear" w:color="auto" w:fill="FFFFFF"/>
            </w:rPr>
            <w:fldChar w:fldCharType="separate"/>
          </w:r>
          <w:r w:rsidRPr="0091016E">
            <w:rPr>
              <w:noProof/>
              <w:shd w:val="clear" w:color="auto" w:fill="FFFFFF"/>
            </w:rPr>
            <w:t>(Barney &amp; Hesterly, 2019)</w:t>
          </w:r>
          <w:r>
            <w:rPr>
              <w:shd w:val="clear" w:color="auto" w:fill="FFFFFF"/>
            </w:rPr>
            <w:fldChar w:fldCharType="end"/>
          </w:r>
        </w:sdtContent>
      </w:sdt>
      <w:r w:rsidRPr="00231954">
        <w:rPr>
          <w:shd w:val="clear" w:color="auto" w:fill="FFFFFF"/>
        </w:rPr>
        <w:t>.</w:t>
      </w:r>
    </w:p>
    <w:p w:rsidR="00FA6B38" w:rsidRPr="007957E5" w:rsidRDefault="00FA6B38" w:rsidP="00FA6B38">
      <w:pPr>
        <w:spacing w:line="360" w:lineRule="auto"/>
        <w:jc w:val="both"/>
      </w:pPr>
      <w:r>
        <w:rPr>
          <w:b/>
          <w:bCs/>
          <w:shd w:val="clear" w:color="auto" w:fill="FFFFFF"/>
        </w:rPr>
        <w:t>Human Resources</w:t>
      </w:r>
      <w:r w:rsidRPr="00BF2A06">
        <w:rPr>
          <w:b/>
          <w:bCs/>
          <w:shd w:val="clear" w:color="auto" w:fill="FFFFFF"/>
        </w:rPr>
        <w:t>:</w:t>
      </w:r>
      <w:r w:rsidRPr="007957E5">
        <w:rPr>
          <w:shd w:val="clear" w:color="auto" w:fill="FFFFFF"/>
        </w:rPr>
        <w:t xml:space="preserve"> </w:t>
      </w:r>
      <w:r w:rsidRPr="00793E34">
        <w:rPr>
          <w:shd w:val="clear" w:color="auto" w:fill="FFFFFF"/>
        </w:rPr>
        <w:t xml:space="preserve">At the heart of Delicious's success lies a dynamic and dedicated team of human resources, whose collective expertise and insights form the cornerstone of the restaurant's distinctive offerings. Individual managers and workers play a crucial role, particularly in areas such as personalized service and community-focused hospitality. Their profound understanding of customer preferences and commitment to creating a welcoming environment contribute significantly to the overall dining experience. The culinary staff, armed with exceptional skills and knowledge, are instrumental in delivering hyper-personalized meals and crafting customized dietary options, showcasing a commitment to catering to diverse tastes and preferences. This human-centric approach, rooted in expertise, culinary skills, and unwavering commitment, forms an integral part of </w:t>
      </w:r>
      <w:r w:rsidRPr="00793E34">
        <w:rPr>
          <w:shd w:val="clear" w:color="auto" w:fill="FFFFFF"/>
        </w:rPr>
        <w:t>Delicious’s</w:t>
      </w:r>
      <w:r w:rsidRPr="00793E34">
        <w:rPr>
          <w:shd w:val="clear" w:color="auto" w:fill="FFFFFF"/>
        </w:rPr>
        <w:t xml:space="preserve"> strategy to not just serve meals but to create a genuine connection with its customers in the vibrant landscape of London's culinary scene</w:t>
      </w:r>
      <w:r>
        <w:rPr>
          <w:shd w:val="clear" w:color="auto" w:fill="FFFFFF"/>
        </w:rPr>
        <w:t xml:space="preserve"> </w:t>
      </w:r>
      <w:sdt>
        <w:sdtPr>
          <w:rPr>
            <w:shd w:val="clear" w:color="auto" w:fill="FFFFFF"/>
          </w:rPr>
          <w:id w:val="-1151211847"/>
          <w:citation/>
        </w:sdtPr>
        <w:sdtContent>
          <w:r>
            <w:rPr>
              <w:shd w:val="clear" w:color="auto" w:fill="FFFFFF"/>
            </w:rPr>
            <w:fldChar w:fldCharType="begin"/>
          </w:r>
          <w:r>
            <w:rPr>
              <w:shd w:val="clear" w:color="auto" w:fill="FFFFFF"/>
            </w:rPr>
            <w:instrText xml:space="preserve"> CITATION Bar19 \l 2057 </w:instrText>
          </w:r>
          <w:r>
            <w:rPr>
              <w:shd w:val="clear" w:color="auto" w:fill="FFFFFF"/>
            </w:rPr>
            <w:fldChar w:fldCharType="separate"/>
          </w:r>
          <w:r w:rsidRPr="0091016E">
            <w:rPr>
              <w:noProof/>
              <w:shd w:val="clear" w:color="auto" w:fill="FFFFFF"/>
            </w:rPr>
            <w:t>(Barney &amp; Hesterly, 2019)</w:t>
          </w:r>
          <w:r>
            <w:rPr>
              <w:shd w:val="clear" w:color="auto" w:fill="FFFFFF"/>
            </w:rPr>
            <w:fldChar w:fldCharType="end"/>
          </w:r>
        </w:sdtContent>
      </w:sdt>
      <w:r w:rsidRPr="00793E34">
        <w:rPr>
          <w:shd w:val="clear" w:color="auto" w:fill="FFFFFF"/>
        </w:rPr>
        <w:t>.</w:t>
      </w:r>
    </w:p>
    <w:p w:rsidR="00FA6B38" w:rsidRPr="007957E5" w:rsidRDefault="00FA6B38" w:rsidP="00FA6B38">
      <w:pPr>
        <w:spacing w:line="360" w:lineRule="auto"/>
        <w:jc w:val="both"/>
      </w:pPr>
      <w:r>
        <w:rPr>
          <w:b/>
          <w:bCs/>
          <w:shd w:val="clear" w:color="auto" w:fill="FFFFFF"/>
        </w:rPr>
        <w:t>Organisational Resources</w:t>
      </w:r>
      <w:r w:rsidRPr="00BF2A06">
        <w:rPr>
          <w:b/>
          <w:bCs/>
          <w:shd w:val="clear" w:color="auto" w:fill="FFFFFF"/>
        </w:rPr>
        <w:t>:</w:t>
      </w:r>
      <w:r w:rsidRPr="007957E5">
        <w:rPr>
          <w:shd w:val="clear" w:color="auto" w:fill="FFFFFF"/>
        </w:rPr>
        <w:t xml:space="preserve"> </w:t>
      </w:r>
      <w:r w:rsidRPr="00744F94">
        <w:rPr>
          <w:shd w:val="clear" w:color="auto" w:fill="FFFFFF"/>
        </w:rPr>
        <w:t xml:space="preserve">Delicious leverages a robust set of organizational resources that underpin its success in the competitive fast-food landscape. The establishment of a loyal customer base, cultivated through organic growth, reflects the organization's commitment to providing personalized meals and dietary options. This emphasis on meeting individual preferences not only fosters strong organizational relationships but also fuels the organic expansion of the customer community. A positive brand reputation further solidifies </w:t>
      </w:r>
      <w:r w:rsidRPr="00744F94">
        <w:rPr>
          <w:shd w:val="clear" w:color="auto" w:fill="FFFFFF"/>
        </w:rPr>
        <w:t>Delicious’s</w:t>
      </w:r>
      <w:r w:rsidRPr="00744F94">
        <w:rPr>
          <w:shd w:val="clear" w:color="auto" w:fill="FFFFFF"/>
        </w:rPr>
        <w:t xml:space="preserve"> standing, shaped by consistent high ratings, positive word-of-mouth endorsements, and a dedication to responsible business practices. This reputation serves as a valuable intangible asset, contributing to the restaurant's continued success. Additionally, the development of proprietary knowledge in efficiently preparing customized healthy meals underscores the organization's operational discipline. This unique expertise positions Delicious as an industry leader, showcasing its commitment to innovation and operational excellence within the fast-food sector</w:t>
      </w:r>
      <w:r>
        <w:rPr>
          <w:shd w:val="clear" w:color="auto" w:fill="FFFFFF"/>
        </w:rPr>
        <w:t xml:space="preserve"> </w:t>
      </w:r>
      <w:sdt>
        <w:sdtPr>
          <w:rPr>
            <w:shd w:val="clear" w:color="auto" w:fill="FFFFFF"/>
          </w:rPr>
          <w:id w:val="-1116903752"/>
          <w:citation/>
        </w:sdtPr>
        <w:sdtContent>
          <w:r>
            <w:rPr>
              <w:shd w:val="clear" w:color="auto" w:fill="FFFFFF"/>
            </w:rPr>
            <w:fldChar w:fldCharType="begin"/>
          </w:r>
          <w:r>
            <w:rPr>
              <w:shd w:val="clear" w:color="auto" w:fill="FFFFFF"/>
            </w:rPr>
            <w:instrText xml:space="preserve"> CITATION Bar19 \l 2057 </w:instrText>
          </w:r>
          <w:r>
            <w:rPr>
              <w:shd w:val="clear" w:color="auto" w:fill="FFFFFF"/>
            </w:rPr>
            <w:fldChar w:fldCharType="separate"/>
          </w:r>
          <w:r w:rsidRPr="0091016E">
            <w:rPr>
              <w:noProof/>
              <w:shd w:val="clear" w:color="auto" w:fill="FFFFFF"/>
            </w:rPr>
            <w:t>(Barney &amp; Hesterly, 2019)</w:t>
          </w:r>
          <w:r>
            <w:rPr>
              <w:shd w:val="clear" w:color="auto" w:fill="FFFFFF"/>
            </w:rPr>
            <w:fldChar w:fldCharType="end"/>
          </w:r>
        </w:sdtContent>
      </w:sdt>
      <w:r w:rsidRPr="00744F94">
        <w:rPr>
          <w:shd w:val="clear" w:color="auto" w:fill="FFFFFF"/>
        </w:rPr>
        <w:t>.</w:t>
      </w:r>
    </w:p>
    <w:p w:rsidR="00FA6B38" w:rsidRDefault="00FA6B38" w:rsidP="00FA6B38">
      <w:pPr>
        <w:pStyle w:val="Heading2"/>
      </w:pPr>
      <w:bookmarkStart w:id="11" w:name="_Toc153637134"/>
      <w:r>
        <w:lastRenderedPageBreak/>
        <w:t>Value Chain Analysis</w:t>
      </w:r>
      <w:bookmarkEnd w:id="11"/>
      <w:r>
        <w:tab/>
      </w:r>
    </w:p>
    <w:p w:rsidR="00FA6B38" w:rsidRPr="005737C6" w:rsidRDefault="00FA6B38" w:rsidP="00FA6B38">
      <w:pPr>
        <w:spacing w:line="360" w:lineRule="auto"/>
        <w:jc w:val="both"/>
      </w:pPr>
      <w:r w:rsidRPr="005737C6">
        <w:t>The value chain is a conceptual framework that encapsulates the sequential activities involved in the creation, distribution, and sale of a product or service, encompassing both the provider and the final customer or client. This framework views these activities as interlinked and value-generating, requiring the investment or utilization of resources to build the capability necessary for their execution</w:t>
      </w:r>
      <w:r>
        <w:t xml:space="preserve">. </w:t>
      </w:r>
      <w:r w:rsidRPr="005737C6">
        <w:t>For Delicious, a value chain analysis dissects its operations into primary functions, such as ingredient sourcing, customized meal preparation, order processing, and personalized customer service, each contributing to exceptional dining experiences. Support activities, including HR, research on menu innovation, and technology integration, enhance these core value additions</w:t>
      </w:r>
      <w:r>
        <w:t xml:space="preserve"> </w:t>
      </w:r>
      <w:sdt>
        <w:sdtPr>
          <w:id w:val="1844969351"/>
          <w:citation/>
        </w:sdtPr>
        <w:sdtContent>
          <w:r>
            <w:fldChar w:fldCharType="begin"/>
          </w:r>
          <w:r>
            <w:instrText xml:space="preserve"> CITATION Mor16 \l 2057 </w:instrText>
          </w:r>
          <w:r>
            <w:fldChar w:fldCharType="separate"/>
          </w:r>
          <w:r>
            <w:rPr>
              <w:noProof/>
            </w:rPr>
            <w:t>(Morden, 2016)</w:t>
          </w:r>
          <w:r>
            <w:fldChar w:fldCharType="end"/>
          </w:r>
        </w:sdtContent>
      </w:sdt>
      <w:r w:rsidRPr="005737C6">
        <w:t>.</w:t>
      </w:r>
    </w:p>
    <w:p w:rsidR="00FA6B38" w:rsidRPr="001E3586" w:rsidRDefault="00FA6B38" w:rsidP="00FA6B38">
      <w:pPr>
        <w:spacing w:line="360" w:lineRule="auto"/>
        <w:jc w:val="center"/>
        <w:rPr>
          <w:rFonts w:ascii="Arial" w:hAnsi="Arial" w:cs="Arial"/>
          <w:b/>
          <w:bCs/>
        </w:rPr>
      </w:pPr>
      <w:r w:rsidRPr="001E3586">
        <w:rPr>
          <w:rFonts w:ascii="Arial" w:hAnsi="Arial" w:cs="Arial"/>
          <w:b/>
          <w:bCs/>
          <w:noProof/>
          <w:lang w:val="en-US" w:eastAsia="en-US" w:bidi="gu-IN"/>
        </w:rPr>
        <w:drawing>
          <wp:inline distT="0" distB="0" distL="0" distR="0" wp14:anchorId="6E95CC65" wp14:editId="03CF2160">
            <wp:extent cx="3611880" cy="2034540"/>
            <wp:effectExtent l="0" t="0" r="7620" b="3810"/>
            <wp:docPr id="290890621" name="Picture 1" descr="A diagram of 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90621" name="Picture 1" descr="A diagram of a diagram of a company&#10;&#10;Description automatically generated"/>
                    <pic:cNvPicPr/>
                  </pic:nvPicPr>
                  <pic:blipFill>
                    <a:blip r:embed="rId12"/>
                    <a:stretch>
                      <a:fillRect/>
                    </a:stretch>
                  </pic:blipFill>
                  <pic:spPr>
                    <a:xfrm>
                      <a:off x="0" y="0"/>
                      <a:ext cx="3612198" cy="2034719"/>
                    </a:xfrm>
                    <a:prstGeom prst="rect">
                      <a:avLst/>
                    </a:prstGeom>
                  </pic:spPr>
                </pic:pic>
              </a:graphicData>
            </a:graphic>
          </wp:inline>
        </w:drawing>
      </w:r>
    </w:p>
    <w:p w:rsidR="00FA6B38" w:rsidRPr="0078289D" w:rsidRDefault="00FA6B38" w:rsidP="00FA6B38">
      <w:pPr>
        <w:spacing w:line="360" w:lineRule="auto"/>
        <w:jc w:val="center"/>
        <w:rPr>
          <w:rFonts w:ascii="Arial" w:hAnsi="Arial" w:cs="Arial"/>
          <w:sz w:val="20"/>
          <w:szCs w:val="20"/>
        </w:rPr>
      </w:pPr>
      <w:r w:rsidRPr="0078289D">
        <w:rPr>
          <w:rFonts w:ascii="Arial" w:hAnsi="Arial" w:cs="Arial"/>
          <w:sz w:val="20"/>
          <w:szCs w:val="20"/>
        </w:rPr>
        <w:t>Figure 4: Value chain</w:t>
      </w:r>
      <w:r>
        <w:rPr>
          <w:rFonts w:ascii="Arial" w:hAnsi="Arial" w:cs="Arial"/>
          <w:sz w:val="20"/>
          <w:szCs w:val="20"/>
        </w:rPr>
        <w:t xml:space="preserve"> </w:t>
      </w:r>
      <w:sdt>
        <w:sdtPr>
          <w:rPr>
            <w:rFonts w:ascii="Arial" w:hAnsi="Arial" w:cs="Arial"/>
            <w:sz w:val="20"/>
            <w:szCs w:val="20"/>
          </w:rPr>
          <w:id w:val="1882598027"/>
          <w:citation/>
        </w:sdtPr>
        <w:sdtContent>
          <w:r>
            <w:rPr>
              <w:rFonts w:ascii="Arial" w:hAnsi="Arial" w:cs="Arial"/>
              <w:sz w:val="20"/>
              <w:szCs w:val="20"/>
            </w:rPr>
            <w:fldChar w:fldCharType="begin"/>
          </w:r>
          <w:r>
            <w:rPr>
              <w:rFonts w:ascii="Arial" w:hAnsi="Arial" w:cs="Arial"/>
              <w:sz w:val="20"/>
              <w:szCs w:val="20"/>
            </w:rPr>
            <w:instrText xml:space="preserve"> CITATION Val15 \l 2057 </w:instrText>
          </w:r>
          <w:r>
            <w:rPr>
              <w:rFonts w:ascii="Arial" w:hAnsi="Arial" w:cs="Arial"/>
              <w:sz w:val="20"/>
              <w:szCs w:val="20"/>
            </w:rPr>
            <w:fldChar w:fldCharType="separate"/>
          </w:r>
          <w:r w:rsidRPr="0091016E">
            <w:rPr>
              <w:rFonts w:ascii="Arial" w:hAnsi="Arial" w:cs="Arial"/>
              <w:noProof/>
              <w:sz w:val="20"/>
              <w:szCs w:val="20"/>
            </w:rPr>
            <w:t>(Valentin, 2015)</w:t>
          </w:r>
          <w:r>
            <w:rPr>
              <w:rFonts w:ascii="Arial" w:hAnsi="Arial" w:cs="Arial"/>
              <w:sz w:val="20"/>
              <w:szCs w:val="20"/>
            </w:rPr>
            <w:fldChar w:fldCharType="end"/>
          </w:r>
        </w:sdtContent>
      </w:sdt>
    </w:p>
    <w:p w:rsidR="00FA6B38" w:rsidRDefault="00FA6B38" w:rsidP="00FA6B38">
      <w:pPr>
        <w:pStyle w:val="Heading3"/>
      </w:pPr>
      <w:bookmarkStart w:id="12" w:name="_Toc153637135"/>
      <w:r>
        <w:t>Primary Activities</w:t>
      </w:r>
      <w:bookmarkEnd w:id="12"/>
    </w:p>
    <w:p w:rsidR="00FA6B38" w:rsidRPr="00D533F3" w:rsidRDefault="00FA6B38" w:rsidP="00FA6B38">
      <w:pPr>
        <w:pStyle w:val="ListParagraph"/>
        <w:numPr>
          <w:ilvl w:val="0"/>
          <w:numId w:val="1"/>
        </w:numPr>
        <w:spacing w:line="360" w:lineRule="auto"/>
        <w:jc w:val="both"/>
        <w:rPr>
          <w:rFonts w:ascii="Times New Roman" w:hAnsi="Times New Roman"/>
        </w:rPr>
      </w:pPr>
      <w:r w:rsidRPr="00D533F3">
        <w:rPr>
          <w:rFonts w:ascii="Times New Roman" w:hAnsi="Times New Roman"/>
          <w:b/>
          <w:bCs/>
          <w:color w:val="1C1917"/>
          <w:shd w:val="clear" w:color="auto" w:fill="FFFFFF"/>
        </w:rPr>
        <w:t>Inbound Logistics:</w:t>
      </w:r>
      <w:r w:rsidRPr="00D533F3">
        <w:rPr>
          <w:rFonts w:ascii="Times New Roman" w:hAnsi="Times New Roman"/>
          <w:color w:val="1C1917"/>
          <w:shd w:val="clear" w:color="auto" w:fill="FFFFFF"/>
        </w:rPr>
        <w:t xml:space="preserve"> Inbound logistics is a pivotal element within Delicious's value chain, meticulously managing the supply chain to ensure the seamless acquisition of premium ingredients for its culinary creations. This involves a strategic sourcing approach, emphasizing partnerships with reliable suppliers who deliver high-quality, fresh ingredients promptly. The efficiency of this process guarantees a consistent supply of the finest components necessary for the diverse menu offerings</w:t>
      </w:r>
      <w:r>
        <w:rPr>
          <w:rFonts w:ascii="Times New Roman" w:hAnsi="Times New Roman"/>
          <w:color w:val="1C1917"/>
          <w:shd w:val="clear" w:color="auto" w:fill="FFFFFF"/>
        </w:rPr>
        <w:t xml:space="preserve"> </w:t>
      </w:r>
      <w:sdt>
        <w:sdtPr>
          <w:rPr>
            <w:rFonts w:ascii="Times New Roman" w:hAnsi="Times New Roman"/>
            <w:color w:val="1C1917"/>
            <w:shd w:val="clear" w:color="auto" w:fill="FFFFFF"/>
          </w:rPr>
          <w:id w:val="1742591268"/>
          <w:citation/>
        </w:sdtPr>
        <w:sdtContent>
          <w:r>
            <w:rPr>
              <w:rFonts w:ascii="Times New Roman" w:hAnsi="Times New Roman"/>
              <w:color w:val="1C1917"/>
              <w:shd w:val="clear" w:color="auto" w:fill="FFFFFF"/>
            </w:rPr>
            <w:fldChar w:fldCharType="begin"/>
          </w:r>
          <w:r>
            <w:rPr>
              <w:rFonts w:ascii="Times New Roman" w:hAnsi="Times New Roman"/>
              <w:color w:val="1C1917"/>
              <w:shd w:val="clear" w:color="auto" w:fill="FFFFFF"/>
            </w:rPr>
            <w:instrText xml:space="preserve"> CITATION Lyn18 \l 2057 </w:instrText>
          </w:r>
          <w:r>
            <w:rPr>
              <w:rFonts w:ascii="Times New Roman" w:hAnsi="Times New Roman"/>
              <w:color w:val="1C1917"/>
              <w:shd w:val="clear" w:color="auto" w:fill="FFFFFF"/>
            </w:rPr>
            <w:fldChar w:fldCharType="separate"/>
          </w:r>
          <w:r w:rsidRPr="00ED792A">
            <w:rPr>
              <w:rFonts w:ascii="Times New Roman" w:hAnsi="Times New Roman"/>
              <w:noProof/>
              <w:color w:val="1C1917"/>
              <w:shd w:val="clear" w:color="auto" w:fill="FFFFFF"/>
            </w:rPr>
            <w:t>(Lynch, 2018)</w:t>
          </w:r>
          <w:r>
            <w:rPr>
              <w:rFonts w:ascii="Times New Roman" w:hAnsi="Times New Roman"/>
              <w:color w:val="1C1917"/>
              <w:shd w:val="clear" w:color="auto" w:fill="FFFFFF"/>
            </w:rPr>
            <w:fldChar w:fldCharType="end"/>
          </w:r>
        </w:sdtContent>
      </w:sdt>
      <w:r w:rsidRPr="00D533F3">
        <w:rPr>
          <w:rFonts w:ascii="Times New Roman" w:hAnsi="Times New Roman"/>
          <w:color w:val="1C1917"/>
          <w:shd w:val="clear" w:color="auto" w:fill="FFFFFF"/>
        </w:rPr>
        <w:t xml:space="preserve">. Beyond mere procurement, Delicious's commitment to sourcing excellence involves building strong relationships with suppliers aligned with the restaurant's quality and ethical standards. The inbound logistics function serves as a strategic enabler, facilitating a continuous and reliable flow of ingredients crucial for crafting customized, healthy, and flavourful meals. This optimization not only ensures the </w:t>
      </w:r>
      <w:r w:rsidRPr="00D533F3">
        <w:rPr>
          <w:rFonts w:ascii="Times New Roman" w:hAnsi="Times New Roman"/>
          <w:color w:val="1C1917"/>
          <w:shd w:val="clear" w:color="auto" w:fill="FFFFFF"/>
        </w:rPr>
        <w:lastRenderedPageBreak/>
        <w:t xml:space="preserve">freshness and authenticity of offerings but also solidifies Delicious's reputation as a culinary destination that prioritizes the highest quality ingredients </w:t>
      </w:r>
      <w:sdt>
        <w:sdtPr>
          <w:rPr>
            <w:rFonts w:ascii="Times New Roman" w:hAnsi="Times New Roman"/>
            <w:color w:val="1C1917"/>
            <w:shd w:val="clear" w:color="auto" w:fill="FFFFFF"/>
          </w:rPr>
          <w:id w:val="-687609033"/>
          <w:citation/>
        </w:sdtPr>
        <w:sdtContent>
          <w:r w:rsidRPr="00D533F3">
            <w:rPr>
              <w:rFonts w:ascii="Times New Roman" w:hAnsi="Times New Roman"/>
              <w:color w:val="1C1917"/>
              <w:shd w:val="clear" w:color="auto" w:fill="FFFFFF"/>
            </w:rPr>
            <w:fldChar w:fldCharType="begin"/>
          </w:r>
          <w:r w:rsidRPr="00D533F3">
            <w:rPr>
              <w:rFonts w:ascii="Times New Roman" w:hAnsi="Times New Roman"/>
              <w:color w:val="1C1917"/>
              <w:shd w:val="clear" w:color="auto" w:fill="FFFFFF"/>
            </w:rPr>
            <w:instrText xml:space="preserve"> CITATION Lyn18 \l 2057 </w:instrText>
          </w:r>
          <w:r w:rsidRPr="00D533F3">
            <w:rPr>
              <w:rFonts w:ascii="Times New Roman" w:hAnsi="Times New Roman"/>
              <w:color w:val="1C1917"/>
              <w:shd w:val="clear" w:color="auto" w:fill="FFFFFF"/>
            </w:rPr>
            <w:fldChar w:fldCharType="separate"/>
          </w:r>
          <w:r w:rsidRPr="00D533F3">
            <w:rPr>
              <w:rFonts w:ascii="Times New Roman" w:hAnsi="Times New Roman"/>
              <w:noProof/>
              <w:color w:val="1C1917"/>
              <w:shd w:val="clear" w:color="auto" w:fill="FFFFFF"/>
            </w:rPr>
            <w:t>(Lynch, 2018)</w:t>
          </w:r>
          <w:r w:rsidRPr="00D533F3">
            <w:rPr>
              <w:rFonts w:ascii="Times New Roman" w:hAnsi="Times New Roman"/>
              <w:color w:val="1C1917"/>
              <w:shd w:val="clear" w:color="auto" w:fill="FFFFFF"/>
            </w:rPr>
            <w:fldChar w:fldCharType="end"/>
          </w:r>
        </w:sdtContent>
      </w:sdt>
      <w:r w:rsidRPr="00D533F3">
        <w:rPr>
          <w:rFonts w:ascii="Times New Roman" w:hAnsi="Times New Roman"/>
          <w:color w:val="1C1917"/>
          <w:shd w:val="clear" w:color="auto" w:fill="FFFFFF"/>
        </w:rPr>
        <w:t>.</w:t>
      </w:r>
    </w:p>
    <w:p w:rsidR="00FA6B38" w:rsidRPr="00D533F3" w:rsidRDefault="00FA6B38" w:rsidP="00FA6B38">
      <w:pPr>
        <w:pStyle w:val="ListParagraph"/>
        <w:numPr>
          <w:ilvl w:val="0"/>
          <w:numId w:val="1"/>
        </w:numPr>
        <w:spacing w:line="360" w:lineRule="auto"/>
        <w:jc w:val="both"/>
        <w:rPr>
          <w:rFonts w:ascii="Times New Roman" w:hAnsi="Times New Roman"/>
        </w:rPr>
      </w:pPr>
      <w:r w:rsidRPr="00D533F3">
        <w:rPr>
          <w:rFonts w:ascii="Times New Roman" w:hAnsi="Times New Roman"/>
          <w:b/>
          <w:bCs/>
          <w:color w:val="1C1917"/>
          <w:shd w:val="clear" w:color="auto" w:fill="FFFFFF"/>
        </w:rPr>
        <w:t>Operations:</w:t>
      </w:r>
      <w:r w:rsidRPr="00D533F3">
        <w:rPr>
          <w:rFonts w:ascii="Times New Roman" w:hAnsi="Times New Roman"/>
          <w:color w:val="1C1917"/>
          <w:shd w:val="clear" w:color="auto" w:fill="FFFFFF"/>
        </w:rPr>
        <w:t xml:space="preserve"> As a small-scale player, Delicious relies on exemplary operations discipline - meticulous measurement of ingredients, standardised recipes for customised dishes</w:t>
      </w:r>
      <w:r>
        <w:rPr>
          <w:rFonts w:ascii="Times New Roman" w:hAnsi="Times New Roman"/>
          <w:color w:val="1C1917"/>
          <w:shd w:val="clear" w:color="auto" w:fill="FFFFFF"/>
        </w:rPr>
        <w:t xml:space="preserve">. </w:t>
      </w:r>
      <w:r w:rsidRPr="00ED792A">
        <w:rPr>
          <w:rFonts w:ascii="Times New Roman" w:hAnsi="Times New Roman"/>
          <w:color w:val="1C1917"/>
          <w:shd w:val="clear" w:color="auto" w:fill="FFFFFF"/>
        </w:rPr>
        <w:t>The heart of the restaurant's value chain lies in its operations where customized healthy meals are efficiently prepared, aligning with the brand's commitment to freshness and quality</w:t>
      </w:r>
      <w:r>
        <w:rPr>
          <w:rFonts w:ascii="Times New Roman" w:hAnsi="Times New Roman"/>
          <w:color w:val="1C1917"/>
          <w:shd w:val="clear" w:color="auto" w:fill="FFFFFF"/>
        </w:rPr>
        <w:t xml:space="preserve"> </w:t>
      </w:r>
      <w:sdt>
        <w:sdtPr>
          <w:rPr>
            <w:rFonts w:ascii="Times New Roman" w:hAnsi="Times New Roman"/>
            <w:color w:val="1C1917"/>
            <w:shd w:val="clear" w:color="auto" w:fill="FFFFFF"/>
          </w:rPr>
          <w:id w:val="2004624200"/>
          <w:citation/>
        </w:sdtPr>
        <w:sdtContent>
          <w:r>
            <w:rPr>
              <w:rFonts w:ascii="Times New Roman" w:hAnsi="Times New Roman"/>
              <w:color w:val="1C1917"/>
              <w:shd w:val="clear" w:color="auto" w:fill="FFFFFF"/>
            </w:rPr>
            <w:fldChar w:fldCharType="begin"/>
          </w:r>
          <w:r>
            <w:rPr>
              <w:rFonts w:ascii="Times New Roman" w:hAnsi="Times New Roman"/>
              <w:color w:val="1C1917"/>
              <w:shd w:val="clear" w:color="auto" w:fill="FFFFFF"/>
            </w:rPr>
            <w:instrText xml:space="preserve"> CITATION Lyn18 \l 2057 </w:instrText>
          </w:r>
          <w:r>
            <w:rPr>
              <w:rFonts w:ascii="Times New Roman" w:hAnsi="Times New Roman"/>
              <w:color w:val="1C1917"/>
              <w:shd w:val="clear" w:color="auto" w:fill="FFFFFF"/>
            </w:rPr>
            <w:fldChar w:fldCharType="separate"/>
          </w:r>
          <w:r w:rsidRPr="00ED792A">
            <w:rPr>
              <w:rFonts w:ascii="Times New Roman" w:hAnsi="Times New Roman"/>
              <w:noProof/>
              <w:color w:val="1C1917"/>
              <w:shd w:val="clear" w:color="auto" w:fill="FFFFFF"/>
            </w:rPr>
            <w:t>(Lynch, 2018)</w:t>
          </w:r>
          <w:r>
            <w:rPr>
              <w:rFonts w:ascii="Times New Roman" w:hAnsi="Times New Roman"/>
              <w:color w:val="1C1917"/>
              <w:shd w:val="clear" w:color="auto" w:fill="FFFFFF"/>
            </w:rPr>
            <w:fldChar w:fldCharType="end"/>
          </w:r>
        </w:sdtContent>
      </w:sdt>
      <w:r w:rsidRPr="00ED792A">
        <w:rPr>
          <w:rFonts w:ascii="Times New Roman" w:hAnsi="Times New Roman"/>
          <w:color w:val="1C1917"/>
          <w:shd w:val="clear" w:color="auto" w:fill="FFFFFF"/>
        </w:rPr>
        <w:t>.</w:t>
      </w:r>
      <w:r w:rsidRPr="00D533F3">
        <w:rPr>
          <w:rFonts w:ascii="Times New Roman" w:hAnsi="Times New Roman"/>
        </w:rPr>
        <w:tab/>
      </w:r>
    </w:p>
    <w:p w:rsidR="00FA6B38" w:rsidRPr="00D533F3" w:rsidRDefault="00FA6B38" w:rsidP="00FA6B38">
      <w:pPr>
        <w:pStyle w:val="ListParagraph"/>
        <w:numPr>
          <w:ilvl w:val="0"/>
          <w:numId w:val="1"/>
        </w:numPr>
        <w:spacing w:line="360" w:lineRule="auto"/>
        <w:jc w:val="both"/>
        <w:rPr>
          <w:rFonts w:ascii="Times New Roman" w:hAnsi="Times New Roman"/>
        </w:rPr>
      </w:pPr>
      <w:r w:rsidRPr="00D533F3">
        <w:rPr>
          <w:rFonts w:ascii="Times New Roman" w:hAnsi="Times New Roman"/>
          <w:b/>
          <w:bCs/>
          <w:color w:val="1C1917"/>
          <w:shd w:val="clear" w:color="auto" w:fill="FFFFFF"/>
        </w:rPr>
        <w:t>Outbound Logistics:</w:t>
      </w:r>
      <w:r w:rsidRPr="00D533F3">
        <w:rPr>
          <w:rFonts w:ascii="Times New Roman" w:hAnsi="Times New Roman"/>
          <w:color w:val="1C1917"/>
          <w:shd w:val="clear" w:color="auto" w:fill="FFFFFF"/>
        </w:rPr>
        <w:t xml:space="preserve"> While marginal for a dine-in restaurant, effective packaging of takeaway orders and managing third-party delivery partnerships is gaining relevance for sales</w:t>
      </w:r>
      <w:r w:rsidRPr="00ED792A">
        <w:t xml:space="preserve"> </w:t>
      </w:r>
      <w:r w:rsidRPr="00ED792A">
        <w:rPr>
          <w:rFonts w:ascii="Times New Roman" w:hAnsi="Times New Roman"/>
          <w:color w:val="1C1917"/>
          <w:shd w:val="clear" w:color="auto" w:fill="FFFFFF"/>
        </w:rPr>
        <w:t>Distribution of the final product, which, for Delicious, involves not only the physical delivery but also the selection and presentation of meal combinations that enhance the overall dining experience</w:t>
      </w:r>
      <w:r>
        <w:rPr>
          <w:rFonts w:ascii="Times New Roman" w:hAnsi="Times New Roman"/>
          <w:color w:val="1C1917"/>
          <w:shd w:val="clear" w:color="auto" w:fill="FFFFFF"/>
        </w:rPr>
        <w:t xml:space="preserve"> </w:t>
      </w:r>
      <w:sdt>
        <w:sdtPr>
          <w:rPr>
            <w:rFonts w:ascii="Times New Roman" w:hAnsi="Times New Roman"/>
            <w:color w:val="1C1917"/>
            <w:shd w:val="clear" w:color="auto" w:fill="FFFFFF"/>
          </w:rPr>
          <w:id w:val="-867377286"/>
          <w:citation/>
        </w:sdtPr>
        <w:sdtContent>
          <w:r>
            <w:rPr>
              <w:rFonts w:ascii="Times New Roman" w:hAnsi="Times New Roman"/>
              <w:color w:val="1C1917"/>
              <w:shd w:val="clear" w:color="auto" w:fill="FFFFFF"/>
            </w:rPr>
            <w:fldChar w:fldCharType="begin"/>
          </w:r>
          <w:r>
            <w:rPr>
              <w:rFonts w:ascii="Times New Roman" w:hAnsi="Times New Roman"/>
              <w:color w:val="1C1917"/>
              <w:shd w:val="clear" w:color="auto" w:fill="FFFFFF"/>
            </w:rPr>
            <w:instrText xml:space="preserve"> CITATION Lyn18 \l 2057 </w:instrText>
          </w:r>
          <w:r>
            <w:rPr>
              <w:rFonts w:ascii="Times New Roman" w:hAnsi="Times New Roman"/>
              <w:color w:val="1C1917"/>
              <w:shd w:val="clear" w:color="auto" w:fill="FFFFFF"/>
            </w:rPr>
            <w:fldChar w:fldCharType="separate"/>
          </w:r>
          <w:r w:rsidRPr="00ED792A">
            <w:rPr>
              <w:rFonts w:ascii="Times New Roman" w:hAnsi="Times New Roman"/>
              <w:noProof/>
              <w:color w:val="1C1917"/>
              <w:shd w:val="clear" w:color="auto" w:fill="FFFFFF"/>
            </w:rPr>
            <w:t>(Lynch, 2018)</w:t>
          </w:r>
          <w:r>
            <w:rPr>
              <w:rFonts w:ascii="Times New Roman" w:hAnsi="Times New Roman"/>
              <w:color w:val="1C1917"/>
              <w:shd w:val="clear" w:color="auto" w:fill="FFFFFF"/>
            </w:rPr>
            <w:fldChar w:fldCharType="end"/>
          </w:r>
        </w:sdtContent>
      </w:sdt>
      <w:r w:rsidRPr="00ED792A">
        <w:rPr>
          <w:rFonts w:ascii="Times New Roman" w:hAnsi="Times New Roman"/>
          <w:color w:val="1C1917"/>
          <w:shd w:val="clear" w:color="auto" w:fill="FFFFFF"/>
        </w:rPr>
        <w:t>.</w:t>
      </w:r>
      <w:r w:rsidRPr="00D533F3">
        <w:rPr>
          <w:rFonts w:ascii="Times New Roman" w:hAnsi="Times New Roman"/>
          <w:color w:val="1C1917"/>
          <w:shd w:val="clear" w:color="auto" w:fill="FFFFFF"/>
        </w:rPr>
        <w:t xml:space="preserve"> </w:t>
      </w:r>
    </w:p>
    <w:p w:rsidR="00FA6B38" w:rsidRPr="00ED792A" w:rsidRDefault="00FA6B38" w:rsidP="00FA6B38">
      <w:pPr>
        <w:pStyle w:val="ListParagraph"/>
        <w:numPr>
          <w:ilvl w:val="0"/>
          <w:numId w:val="1"/>
        </w:numPr>
        <w:spacing w:line="360" w:lineRule="auto"/>
        <w:jc w:val="both"/>
        <w:rPr>
          <w:rFonts w:ascii="Times New Roman" w:hAnsi="Times New Roman"/>
        </w:rPr>
      </w:pPr>
      <w:r w:rsidRPr="00D533F3">
        <w:rPr>
          <w:rFonts w:ascii="Times New Roman" w:hAnsi="Times New Roman"/>
          <w:b/>
          <w:bCs/>
          <w:color w:val="1C1917"/>
          <w:shd w:val="clear" w:color="auto" w:fill="FFFFFF"/>
        </w:rPr>
        <w:t>Marketing &amp; Sales:</w:t>
      </w:r>
      <w:r w:rsidRPr="00D533F3">
        <w:rPr>
          <w:rFonts w:ascii="Times New Roman" w:hAnsi="Times New Roman"/>
          <w:color w:val="1C1917"/>
          <w:shd w:val="clear" w:color="auto" w:fill="FFFFFF"/>
        </w:rPr>
        <w:t xml:space="preserve"> </w:t>
      </w:r>
      <w:r w:rsidRPr="00ED792A">
        <w:rPr>
          <w:rFonts w:ascii="Times New Roman" w:hAnsi="Times New Roman"/>
          <w:color w:val="1C1917"/>
          <w:shd w:val="clear" w:color="auto" w:fill="FFFFFF"/>
        </w:rPr>
        <w:t>Understanding customer preferences, advertising, and promotions fall under this category. For Delicious, this includes creating awareness and promoting its specialized yet affordable offerings</w:t>
      </w:r>
      <w:r>
        <w:rPr>
          <w:rFonts w:ascii="Times New Roman" w:hAnsi="Times New Roman"/>
          <w:color w:val="1C1917"/>
          <w:shd w:val="clear" w:color="auto" w:fill="FFFFFF"/>
        </w:rPr>
        <w:t xml:space="preserve"> </w:t>
      </w:r>
      <w:sdt>
        <w:sdtPr>
          <w:rPr>
            <w:rFonts w:ascii="Times New Roman" w:hAnsi="Times New Roman"/>
            <w:color w:val="1C1917"/>
            <w:shd w:val="clear" w:color="auto" w:fill="FFFFFF"/>
          </w:rPr>
          <w:id w:val="689806471"/>
          <w:citation/>
        </w:sdtPr>
        <w:sdtContent>
          <w:r>
            <w:rPr>
              <w:rFonts w:ascii="Times New Roman" w:hAnsi="Times New Roman"/>
              <w:color w:val="1C1917"/>
              <w:shd w:val="clear" w:color="auto" w:fill="FFFFFF"/>
            </w:rPr>
            <w:fldChar w:fldCharType="begin"/>
          </w:r>
          <w:r>
            <w:rPr>
              <w:rFonts w:ascii="Times New Roman" w:hAnsi="Times New Roman"/>
              <w:color w:val="1C1917"/>
              <w:shd w:val="clear" w:color="auto" w:fill="FFFFFF"/>
            </w:rPr>
            <w:instrText xml:space="preserve"> CITATION Lyn18 \l 2057 </w:instrText>
          </w:r>
          <w:r>
            <w:rPr>
              <w:rFonts w:ascii="Times New Roman" w:hAnsi="Times New Roman"/>
              <w:color w:val="1C1917"/>
              <w:shd w:val="clear" w:color="auto" w:fill="FFFFFF"/>
            </w:rPr>
            <w:fldChar w:fldCharType="separate"/>
          </w:r>
          <w:r w:rsidRPr="00ED792A">
            <w:rPr>
              <w:rFonts w:ascii="Times New Roman" w:hAnsi="Times New Roman"/>
              <w:noProof/>
              <w:color w:val="1C1917"/>
              <w:shd w:val="clear" w:color="auto" w:fill="FFFFFF"/>
            </w:rPr>
            <w:t>(Lynch, 2018)</w:t>
          </w:r>
          <w:r>
            <w:rPr>
              <w:rFonts w:ascii="Times New Roman" w:hAnsi="Times New Roman"/>
              <w:color w:val="1C1917"/>
              <w:shd w:val="clear" w:color="auto" w:fill="FFFFFF"/>
            </w:rPr>
            <w:fldChar w:fldCharType="end"/>
          </w:r>
        </w:sdtContent>
      </w:sdt>
      <w:r w:rsidRPr="00ED792A">
        <w:rPr>
          <w:rFonts w:ascii="Times New Roman" w:hAnsi="Times New Roman"/>
          <w:color w:val="1C1917"/>
          <w:shd w:val="clear" w:color="auto" w:fill="FFFFFF"/>
        </w:rPr>
        <w:t>.</w:t>
      </w:r>
    </w:p>
    <w:p w:rsidR="00FA6B38" w:rsidRPr="00ED792A" w:rsidRDefault="00FA6B38" w:rsidP="00FA6B38">
      <w:pPr>
        <w:pStyle w:val="ListParagraph"/>
        <w:numPr>
          <w:ilvl w:val="0"/>
          <w:numId w:val="1"/>
        </w:numPr>
        <w:spacing w:line="360" w:lineRule="auto"/>
        <w:jc w:val="both"/>
        <w:rPr>
          <w:rFonts w:ascii="Times New Roman" w:hAnsi="Times New Roman"/>
        </w:rPr>
      </w:pPr>
      <w:r w:rsidRPr="00ED792A">
        <w:rPr>
          <w:rFonts w:cs="Arial"/>
          <w:b/>
          <w:bCs/>
          <w:color w:val="1C1917"/>
          <w:shd w:val="clear" w:color="auto" w:fill="FFFFFF"/>
        </w:rPr>
        <w:t>Service:</w:t>
      </w:r>
      <w:r w:rsidRPr="00ED792A">
        <w:rPr>
          <w:color w:val="1C1917"/>
          <w:shd w:val="clear" w:color="auto" w:fill="FFFFFF"/>
        </w:rPr>
        <w:t xml:space="preserve">  </w:t>
      </w:r>
      <w:r w:rsidRPr="00ED792A">
        <w:rPr>
          <w:rFonts w:ascii="Times New Roman" w:hAnsi="Times New Roman"/>
        </w:rPr>
        <w:t>Post-sales services such as customer support, training, and addressing queries play a crucial role. For Delicious, this involves ensuring customer satisfaction before and after the dining experience.</w:t>
      </w:r>
      <w:r w:rsidRPr="00ED792A">
        <w:rPr>
          <w:rFonts w:ascii="Segoe UI" w:hAnsi="Segoe UI" w:cs="Segoe UI"/>
          <w:color w:val="374151"/>
        </w:rPr>
        <w:t xml:space="preserve"> </w:t>
      </w:r>
    </w:p>
    <w:p w:rsidR="00FA6B38" w:rsidRPr="00ED792A" w:rsidRDefault="00FA6B38" w:rsidP="00FA6B38">
      <w:pPr>
        <w:spacing w:line="360" w:lineRule="auto"/>
        <w:jc w:val="both"/>
      </w:pPr>
      <w:r w:rsidRPr="00ED792A">
        <w:t>These primary activities collectively contribute to the creation and delivery of value to customers. Moreover, the support activities further strengthen Delicious's competitive position:</w:t>
      </w:r>
    </w:p>
    <w:p w:rsidR="00FA6B38" w:rsidRPr="00D533F3" w:rsidRDefault="00FA6B38" w:rsidP="00FA6B38">
      <w:pPr>
        <w:pStyle w:val="Heading3"/>
        <w:rPr>
          <w:rFonts w:ascii="Times New Roman" w:hAnsi="Times New Roman" w:cs="Times New Roman"/>
        </w:rPr>
      </w:pPr>
      <w:bookmarkStart w:id="13" w:name="_Toc153637136"/>
      <w:r w:rsidRPr="00D533F3">
        <w:rPr>
          <w:rFonts w:ascii="Times New Roman" w:hAnsi="Times New Roman" w:cs="Times New Roman"/>
        </w:rPr>
        <w:t>Secondary Activities</w:t>
      </w:r>
      <w:bookmarkEnd w:id="13"/>
    </w:p>
    <w:p w:rsidR="00FA6B38" w:rsidRPr="00D533F3" w:rsidRDefault="00FA6B38" w:rsidP="00FA6B38">
      <w:pPr>
        <w:pStyle w:val="content"/>
        <w:rPr>
          <w:rFonts w:ascii="Times New Roman" w:hAnsi="Times New Roman" w:cs="Times New Roman"/>
          <w:b w:val="0"/>
          <w:bCs w:val="0"/>
        </w:rPr>
      </w:pPr>
      <w:bookmarkStart w:id="14" w:name="_35nkun2" w:colFirst="0" w:colLast="0"/>
      <w:bookmarkEnd w:id="14"/>
      <w:r w:rsidRPr="00D533F3">
        <w:rPr>
          <w:rFonts w:ascii="Times New Roman" w:hAnsi="Times New Roman" w:cs="Times New Roman"/>
        </w:rPr>
        <w:t xml:space="preserve">Firm Infrastructure: </w:t>
      </w:r>
      <w:r w:rsidRPr="00ED792A">
        <w:rPr>
          <w:rFonts w:ascii="Times New Roman" w:hAnsi="Times New Roman" w:cs="Times New Roman"/>
          <w:b w:val="0"/>
          <w:bCs w:val="0"/>
        </w:rPr>
        <w:t>The background planning and control systems, including administrative functions like accounting, contribute to the overall efficiency and direction of Delicious.</w:t>
      </w:r>
    </w:p>
    <w:p w:rsidR="00FA6B38" w:rsidRPr="00D533F3" w:rsidRDefault="00FA6B38" w:rsidP="00FA6B38">
      <w:pPr>
        <w:pStyle w:val="content"/>
        <w:rPr>
          <w:rFonts w:ascii="Times New Roman" w:hAnsi="Times New Roman" w:cs="Times New Roman"/>
          <w:b w:val="0"/>
          <w:bCs w:val="0"/>
        </w:rPr>
      </w:pPr>
      <w:r w:rsidRPr="00D533F3">
        <w:rPr>
          <w:rFonts w:ascii="Times New Roman" w:hAnsi="Times New Roman" w:cs="Times New Roman"/>
        </w:rPr>
        <w:t xml:space="preserve">Human Resource Management: </w:t>
      </w:r>
      <w:r w:rsidRPr="00ED792A">
        <w:rPr>
          <w:rFonts w:ascii="Times New Roman" w:hAnsi="Times New Roman" w:cs="Times New Roman"/>
          <w:b w:val="0"/>
          <w:bCs w:val="0"/>
        </w:rPr>
        <w:t>Recruitment, training, and management development play a vital role in maintaining a skilled and motivated workforce crucial for providing exceptional service.</w:t>
      </w:r>
    </w:p>
    <w:p w:rsidR="00FA6B38" w:rsidRPr="00ED792A" w:rsidRDefault="00FA6B38" w:rsidP="00FA6B38">
      <w:pPr>
        <w:pStyle w:val="content"/>
        <w:rPr>
          <w:rFonts w:ascii="Times New Roman" w:hAnsi="Times New Roman" w:cs="Times New Roman"/>
          <w:b w:val="0"/>
          <w:bCs w:val="0"/>
        </w:rPr>
      </w:pPr>
      <w:r w:rsidRPr="00D533F3">
        <w:rPr>
          <w:rFonts w:ascii="Times New Roman" w:hAnsi="Times New Roman" w:cs="Times New Roman"/>
        </w:rPr>
        <w:t xml:space="preserve">Technology Development: </w:t>
      </w:r>
      <w:r w:rsidRPr="00ED792A">
        <w:rPr>
          <w:rFonts w:ascii="Times New Roman" w:hAnsi="Times New Roman" w:cs="Times New Roman"/>
          <w:b w:val="0"/>
          <w:bCs w:val="0"/>
        </w:rPr>
        <w:t>Innovating in menu options, leveraging technology for order processing, and staying abreast of culinary trends to remain efficient and competitive.</w:t>
      </w:r>
    </w:p>
    <w:p w:rsidR="00FA6B38" w:rsidRDefault="00FA6B38" w:rsidP="00FA6B38">
      <w:pPr>
        <w:pStyle w:val="content"/>
        <w:rPr>
          <w:rFonts w:ascii="Times New Roman" w:hAnsi="Times New Roman" w:cs="Times New Roman"/>
          <w:b w:val="0"/>
          <w:bCs w:val="0"/>
        </w:rPr>
      </w:pPr>
      <w:r w:rsidRPr="00D533F3">
        <w:rPr>
          <w:rFonts w:ascii="Times New Roman" w:hAnsi="Times New Roman" w:cs="Times New Roman"/>
        </w:rPr>
        <w:lastRenderedPageBreak/>
        <w:t>Procurement:</w:t>
      </w:r>
      <w:r>
        <w:rPr>
          <w:rFonts w:ascii="Times New Roman" w:hAnsi="Times New Roman" w:cs="Times New Roman"/>
          <w:b w:val="0"/>
          <w:bCs w:val="0"/>
        </w:rPr>
        <w:t xml:space="preserve"> </w:t>
      </w:r>
      <w:r w:rsidRPr="00ED792A">
        <w:rPr>
          <w:rFonts w:ascii="Times New Roman" w:hAnsi="Times New Roman" w:cs="Times New Roman"/>
          <w:b w:val="0"/>
          <w:bCs w:val="0"/>
        </w:rPr>
        <w:t>Sourcing high-quality ingredients at competitive prices, ensuring the freshness and uniqueness of the culinary offerings.</w:t>
      </w:r>
    </w:p>
    <w:p w:rsidR="00FA6B38" w:rsidRDefault="00FA6B38" w:rsidP="00FA6B38">
      <w:pPr>
        <w:pStyle w:val="content"/>
        <w:numPr>
          <w:ilvl w:val="0"/>
          <w:numId w:val="0"/>
        </w:numPr>
        <w:ind w:left="720"/>
        <w:rPr>
          <w:rFonts w:ascii="Times New Roman" w:hAnsi="Times New Roman" w:cs="Times New Roman"/>
          <w:b w:val="0"/>
          <w:bCs w:val="0"/>
        </w:rPr>
      </w:pPr>
    </w:p>
    <w:p w:rsidR="00FA6B38" w:rsidRPr="00D533F3" w:rsidRDefault="00FA6B38" w:rsidP="00FA6B38">
      <w:pPr>
        <w:pStyle w:val="content"/>
        <w:numPr>
          <w:ilvl w:val="0"/>
          <w:numId w:val="0"/>
        </w:numPr>
        <w:rPr>
          <w:rFonts w:ascii="Times New Roman" w:hAnsi="Times New Roman" w:cs="Times New Roman"/>
          <w:b w:val="0"/>
          <w:bCs w:val="0"/>
        </w:rPr>
      </w:pPr>
      <w:r w:rsidRPr="00ED792A">
        <w:rPr>
          <w:rFonts w:ascii="Times New Roman" w:hAnsi="Times New Roman" w:cs="Times New Roman"/>
          <w:b w:val="0"/>
          <w:bCs w:val="0"/>
        </w:rPr>
        <w:t>The emphasis on efficient sourcing, operational excellence, customer-centric marketing, and supportive infrastructure positions Delicious as a neighbourhood favourite, delivering both convenience and ethical culinary experiences.</w:t>
      </w:r>
    </w:p>
    <w:p w:rsidR="00FA6B38" w:rsidRDefault="00FA6B38" w:rsidP="00FA6B38">
      <w:pPr>
        <w:pStyle w:val="Heading2"/>
      </w:pPr>
      <w:bookmarkStart w:id="15" w:name="_Toc153637137"/>
      <w:r>
        <w:t>VRIO Analysis of Distinctive Resources and Capabilities</w:t>
      </w:r>
      <w:bookmarkEnd w:id="15"/>
    </w:p>
    <w:p w:rsidR="00FA6B38" w:rsidRDefault="00FA6B38" w:rsidP="00FA6B38">
      <w:pPr>
        <w:spacing w:line="360" w:lineRule="auto"/>
        <w:jc w:val="both"/>
        <w:rPr>
          <w:shd w:val="clear" w:color="auto" w:fill="FFFFFF"/>
        </w:rPr>
      </w:pPr>
      <w:r w:rsidRPr="009920AE">
        <w:rPr>
          <w:shd w:val="clear" w:color="auto" w:fill="FFFFFF"/>
        </w:rPr>
        <w:t xml:space="preserve">The VRIO analysis is a valuable tool that assesses whether an organization possesses resources and capabilities that are valuable, rare, inimitable, and supported by the organization. In the context of Delicious, applying VRIO analysis allows for a comprehensive evaluation of the restaurant's key strengths and competitive advantages. By examining various functions within the organization, such as culinary technology, sourcing and procurement, marketing and sales strategies, and customer service, VRIO can identify which aspects contribute significantly to Delicious's competitive edge. </w:t>
      </w:r>
      <w:r>
        <w:rPr>
          <w:shd w:val="clear" w:color="auto" w:fill="FFFFFF"/>
        </w:rPr>
        <w:t xml:space="preserve">Figure 5 </w:t>
      </w:r>
      <w:r w:rsidRPr="009920AE">
        <w:rPr>
          <w:shd w:val="clear" w:color="auto" w:fill="FFFFFF"/>
        </w:rPr>
        <w:t>emphasizes that the more criteria a resource or capability meets, the more sustainable its contribution to competitive advantage</w:t>
      </w:r>
      <w:r>
        <w:rPr>
          <w:shd w:val="clear" w:color="auto" w:fill="FFFFFF"/>
        </w:rPr>
        <w:t xml:space="preserve"> </w:t>
      </w:r>
      <w:sdt>
        <w:sdtPr>
          <w:rPr>
            <w:shd w:val="clear" w:color="auto" w:fill="FFFFFF"/>
          </w:rPr>
          <w:id w:val="1805815918"/>
          <w:citation/>
        </w:sdtPr>
        <w:sdtContent>
          <w:r>
            <w:rPr>
              <w:shd w:val="clear" w:color="auto" w:fill="FFFFFF"/>
            </w:rPr>
            <w:fldChar w:fldCharType="begin"/>
          </w:r>
          <w:r>
            <w:rPr>
              <w:shd w:val="clear" w:color="auto" w:fill="FFFFFF"/>
            </w:rPr>
            <w:instrText xml:space="preserve"> CITATION Bar19 \l 2057 </w:instrText>
          </w:r>
          <w:r>
            <w:rPr>
              <w:shd w:val="clear" w:color="auto" w:fill="FFFFFF"/>
            </w:rPr>
            <w:fldChar w:fldCharType="separate"/>
          </w:r>
          <w:r w:rsidRPr="00FC3D88">
            <w:rPr>
              <w:noProof/>
              <w:shd w:val="clear" w:color="auto" w:fill="FFFFFF"/>
            </w:rPr>
            <w:t>(Barney &amp; Hesterly, 2019)</w:t>
          </w:r>
          <w:r>
            <w:rPr>
              <w:shd w:val="clear" w:color="auto" w:fill="FFFFFF"/>
            </w:rPr>
            <w:fldChar w:fldCharType="end"/>
          </w:r>
        </w:sdtContent>
      </w:sdt>
      <w:r w:rsidRPr="009920AE">
        <w:rPr>
          <w:shd w:val="clear" w:color="auto" w:fill="FFFFFF"/>
        </w:rPr>
        <w:t>.</w:t>
      </w:r>
    </w:p>
    <w:p w:rsidR="00FA6B38" w:rsidRDefault="00FA6B38" w:rsidP="00FA6B38">
      <w:pPr>
        <w:jc w:val="center"/>
        <w:rPr>
          <w:shd w:val="clear" w:color="auto" w:fill="FFFFFF"/>
        </w:rPr>
      </w:pPr>
      <w:r w:rsidRPr="005B0CD5">
        <w:rPr>
          <w:noProof/>
          <w:shd w:val="clear" w:color="auto" w:fill="FFFFFF"/>
          <w:lang w:val="en-US" w:eastAsia="en-US" w:bidi="gu-IN"/>
        </w:rPr>
        <w:drawing>
          <wp:inline distT="0" distB="0" distL="0" distR="0" wp14:anchorId="0B21A598" wp14:editId="24DA7909">
            <wp:extent cx="3132091" cy="1021168"/>
            <wp:effectExtent l="0" t="0" r="0" b="7620"/>
            <wp:docPr id="11748673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86738" name="Picture 1" descr="A screenshot of a survey&#10;&#10;Description automatically generated"/>
                    <pic:cNvPicPr/>
                  </pic:nvPicPr>
                  <pic:blipFill>
                    <a:blip r:embed="rId13"/>
                    <a:stretch>
                      <a:fillRect/>
                    </a:stretch>
                  </pic:blipFill>
                  <pic:spPr>
                    <a:xfrm>
                      <a:off x="0" y="0"/>
                      <a:ext cx="3132091" cy="1021168"/>
                    </a:xfrm>
                    <a:prstGeom prst="rect">
                      <a:avLst/>
                    </a:prstGeom>
                  </pic:spPr>
                </pic:pic>
              </a:graphicData>
            </a:graphic>
          </wp:inline>
        </w:drawing>
      </w:r>
    </w:p>
    <w:p w:rsidR="00FA6B38" w:rsidRPr="0078289D" w:rsidRDefault="00FA6B38" w:rsidP="00FA6B38">
      <w:pPr>
        <w:pStyle w:val="content2"/>
        <w:jc w:val="center"/>
        <w:rPr>
          <w:sz w:val="20"/>
          <w:szCs w:val="20"/>
          <w:shd w:val="clear" w:color="auto" w:fill="FFFFFF"/>
        </w:rPr>
      </w:pPr>
      <w:r w:rsidRPr="0078289D">
        <w:rPr>
          <w:sz w:val="20"/>
          <w:szCs w:val="20"/>
          <w:shd w:val="clear" w:color="auto" w:fill="FFFFFF"/>
        </w:rPr>
        <w:t xml:space="preserve">Figure 5: VRIO Framework </w:t>
      </w:r>
      <w:r w:rsidRPr="0078289D">
        <w:rPr>
          <w:sz w:val="20"/>
          <w:szCs w:val="20"/>
        </w:rPr>
        <w:t>(Barney &amp; Hesterly, 2019)</w:t>
      </w:r>
    </w:p>
    <w:p w:rsidR="00FA6B38" w:rsidRPr="00313D91" w:rsidRDefault="00FA6B38" w:rsidP="00FA6B38">
      <w:pPr>
        <w:spacing w:line="360" w:lineRule="auto"/>
        <w:jc w:val="both"/>
      </w:pPr>
      <w:r w:rsidRPr="00081759">
        <w:rPr>
          <w:b/>
          <w:bCs/>
        </w:rPr>
        <w:t>Valuable Resources:</w:t>
      </w:r>
      <w:r w:rsidRPr="00313D91">
        <w:t xml:space="preserve"> </w:t>
      </w:r>
      <w:r w:rsidRPr="00081759">
        <w:t>As Delicious expands its business, the restaurant continues to leverage valuable resources and capabilities that form the foundation of its competitive advantage. The hyper-personalized culinary offerings, a diverse menu, and a commitment to community-focused hospitality remain integral to Delicious's expansion strategy. The emphasis on customization, health-conscious meals, and localized sourcing not only aligns with current customer</w:t>
      </w:r>
      <w:r>
        <w:t xml:space="preserve"> </w:t>
      </w:r>
      <w:sdt>
        <w:sdtPr>
          <w:id w:val="-2077579533"/>
          <w:citation/>
        </w:sdtPr>
        <w:sdtContent>
          <w:r>
            <w:fldChar w:fldCharType="begin"/>
          </w:r>
          <w:r>
            <w:instrText xml:space="preserve"> CITATION Joh171 \l 2057 </w:instrText>
          </w:r>
          <w:r>
            <w:fldChar w:fldCharType="separate"/>
          </w:r>
          <w:r>
            <w:rPr>
              <w:noProof/>
            </w:rPr>
            <w:t>(Johnson, 2017)</w:t>
          </w:r>
          <w:r>
            <w:fldChar w:fldCharType="end"/>
          </w:r>
        </w:sdtContent>
      </w:sdt>
      <w:r>
        <w:t>.</w:t>
      </w:r>
    </w:p>
    <w:p w:rsidR="00FA6B38" w:rsidRPr="00313D91" w:rsidRDefault="00FA6B38" w:rsidP="00FA6B38">
      <w:pPr>
        <w:spacing w:line="360" w:lineRule="auto"/>
        <w:jc w:val="both"/>
      </w:pPr>
      <w:r w:rsidRPr="00081759">
        <w:rPr>
          <w:b/>
          <w:bCs/>
        </w:rPr>
        <w:t>Rare Capabilities:</w:t>
      </w:r>
      <w:r w:rsidRPr="00313D91">
        <w:t xml:space="preserve"> </w:t>
      </w:r>
      <w:r w:rsidRPr="00231155">
        <w:t xml:space="preserve">Delicious excels in the rare capability of efficiently customizing meal preparation, employing skilled talent capable of catering to diverse individual preferences through specialized cuisine. This represents a challenging capability for competitors to acquire and develop. Furthermore, Delicious has cultivated capabilities for seamless ordering </w:t>
      </w:r>
      <w:r w:rsidRPr="00231155">
        <w:lastRenderedPageBreak/>
        <w:t>across in-store, online, and third-party delivery channels, facilitating convenience. The smooth integration of these touchpoints represents a complex capability that is not easily replicated</w:t>
      </w:r>
      <w:r>
        <w:t xml:space="preserve"> </w:t>
      </w:r>
      <w:sdt>
        <w:sdtPr>
          <w:id w:val="1716382418"/>
          <w:citation/>
        </w:sdtPr>
        <w:sdtContent>
          <w:r>
            <w:fldChar w:fldCharType="begin"/>
          </w:r>
          <w:r>
            <w:instrText xml:space="preserve"> CITATION Joh171 \l 2057 </w:instrText>
          </w:r>
          <w:r>
            <w:fldChar w:fldCharType="separate"/>
          </w:r>
          <w:r>
            <w:rPr>
              <w:noProof/>
            </w:rPr>
            <w:t>(Johnson, 2017)</w:t>
          </w:r>
          <w:r>
            <w:fldChar w:fldCharType="end"/>
          </w:r>
        </w:sdtContent>
      </w:sdt>
      <w:r w:rsidRPr="00231155">
        <w:t>.</w:t>
      </w:r>
    </w:p>
    <w:p w:rsidR="00FA6B38" w:rsidRPr="00313D91" w:rsidRDefault="00FA6B38" w:rsidP="00FA6B38">
      <w:pPr>
        <w:spacing w:line="360" w:lineRule="auto"/>
        <w:jc w:val="both"/>
      </w:pPr>
      <w:r w:rsidRPr="00081759">
        <w:rPr>
          <w:b/>
          <w:bCs/>
        </w:rPr>
        <w:t>Inimitable Competencies:</w:t>
      </w:r>
      <w:r w:rsidRPr="00313D91">
        <w:t xml:space="preserve"> </w:t>
      </w:r>
      <w:r w:rsidRPr="00231155">
        <w:t>Certain core competencies make Delicious resilient against competitors in the long run</w:t>
      </w:r>
      <w:r>
        <w:t xml:space="preserve"> and respond quickly to the strategic initiative of the rival </w:t>
      </w:r>
      <w:sdt>
        <w:sdtPr>
          <w:id w:val="-316880810"/>
          <w:citation/>
        </w:sdtPr>
        <w:sdtContent>
          <w:r>
            <w:fldChar w:fldCharType="begin"/>
          </w:r>
          <w:r>
            <w:instrText xml:space="preserve"> CITATION Joh171 \l 2057 </w:instrText>
          </w:r>
          <w:r>
            <w:fldChar w:fldCharType="separate"/>
          </w:r>
          <w:r>
            <w:rPr>
              <w:noProof/>
            </w:rPr>
            <w:t>(Johnson, 2017)</w:t>
          </w:r>
          <w:r>
            <w:fldChar w:fldCharType="end"/>
          </w:r>
        </w:sdtContent>
      </w:sdt>
      <w:r w:rsidRPr="00231155">
        <w:t>. The established supplier relationships with regional farms and niche eco-conscious brands offering exclusive ingredients are difficult to replicate, especially by new entrants focusing solely on financial aspects. Additionally, unique customer service practices, such as remembering individual preferences and order histories, create an emotional connection beyond transactional benefits, making imitation challenging.</w:t>
      </w:r>
    </w:p>
    <w:p w:rsidR="00FA6B38" w:rsidRDefault="00FA6B38" w:rsidP="00FA6B38">
      <w:pPr>
        <w:spacing w:line="360" w:lineRule="auto"/>
        <w:jc w:val="both"/>
      </w:pPr>
      <w:r w:rsidRPr="00081759">
        <w:rPr>
          <w:b/>
          <w:bCs/>
        </w:rPr>
        <w:t>Organisational Support:</w:t>
      </w:r>
      <w:r w:rsidRPr="00313D91">
        <w:t xml:space="preserve"> </w:t>
      </w:r>
      <w:r w:rsidRPr="005B0506">
        <w:t>To fully exploit its valuable, rare, and inimitable resources and capabilities, Delicious requires robust organizational support. This involves appropriate structural arrangements, formal and informal management control systems, and efficient processes. For instance, the restaurant's ability to maintain a consistent supply of high-quality ingredients depends on effective procurement processes and supplier relationships. Similarly, the personalized service and community engagement rely on well-structured organizational systems that enhance the exploitation of these unique capabilities</w:t>
      </w:r>
      <w:r>
        <w:t xml:space="preserve"> </w:t>
      </w:r>
      <w:sdt>
        <w:sdtPr>
          <w:id w:val="852145011"/>
          <w:citation/>
        </w:sdtPr>
        <w:sdtContent>
          <w:r>
            <w:fldChar w:fldCharType="begin"/>
          </w:r>
          <w:r>
            <w:instrText xml:space="preserve"> CITATION Joh171 \l 2057 </w:instrText>
          </w:r>
          <w:r>
            <w:fldChar w:fldCharType="separate"/>
          </w:r>
          <w:r>
            <w:rPr>
              <w:noProof/>
            </w:rPr>
            <w:t>(Johnson, 2017)</w:t>
          </w:r>
          <w:r>
            <w:fldChar w:fldCharType="end"/>
          </w:r>
        </w:sdtContent>
      </w:sdt>
      <w:r w:rsidRPr="005B0506">
        <w:t>.</w:t>
      </w:r>
    </w:p>
    <w:p w:rsidR="00FA6B38" w:rsidRDefault="00FA6B38" w:rsidP="00FA6B38">
      <w:pPr>
        <w:pStyle w:val="Heading2"/>
      </w:pPr>
      <w:bookmarkStart w:id="16" w:name="_Toc153637138"/>
      <w:r>
        <w:t>SWOT Analysis</w:t>
      </w:r>
      <w:bookmarkEnd w:id="16"/>
    </w:p>
    <w:p w:rsidR="00FA6B38" w:rsidRPr="001D5EF8" w:rsidRDefault="00FA6B38" w:rsidP="00FA6B38">
      <w:pPr>
        <w:spacing w:line="360" w:lineRule="auto"/>
        <w:jc w:val="both"/>
      </w:pPr>
      <w:r w:rsidRPr="001D5EF8">
        <w:rPr>
          <w:b/>
          <w:bCs/>
        </w:rPr>
        <w:t>Strengths:</w:t>
      </w:r>
      <w:r w:rsidRPr="001D5EF8">
        <w:t xml:space="preserve"> Despite its small-scale footprint, Delicious adeptly navigates economies of scale by locally sourcing ingredients and optimizing operations for cost-effectiveness. Maintaining a competitive pricing strategy, the restaurant's low-cost position reflects a culture deeply committed to financial prudence. Guided by a leadership team with formidable management skills, delicious stands on a solid financial foundation, strategically planning its expansion. Continuous innovation in both menu offerings and service processes propels the restaurant ahead, building a resilient architectural network through community engagement and partnerships</w:t>
      </w:r>
      <w:r>
        <w:t xml:space="preserve"> </w:t>
      </w:r>
      <w:sdt>
        <w:sdtPr>
          <w:id w:val="-1010520268"/>
          <w:citation/>
        </w:sdtPr>
        <w:sdtContent>
          <w:r>
            <w:fldChar w:fldCharType="begin"/>
          </w:r>
          <w:r>
            <w:instrText xml:space="preserve"> CITATION Lyn18 \l 2057 </w:instrText>
          </w:r>
          <w:r>
            <w:fldChar w:fldCharType="separate"/>
          </w:r>
          <w:r>
            <w:rPr>
              <w:noProof/>
            </w:rPr>
            <w:t>(Lynch, 2018)</w:t>
          </w:r>
          <w:r>
            <w:fldChar w:fldCharType="end"/>
          </w:r>
        </w:sdtContent>
      </w:sdt>
      <w:r w:rsidRPr="001D5EF8">
        <w:t>.</w:t>
      </w:r>
    </w:p>
    <w:p w:rsidR="00FA6B38" w:rsidRPr="001D5EF8" w:rsidRDefault="00FA6B38" w:rsidP="00FA6B38">
      <w:pPr>
        <w:spacing w:line="360" w:lineRule="auto"/>
        <w:jc w:val="both"/>
      </w:pPr>
      <w:r w:rsidRPr="001D5EF8">
        <w:rPr>
          <w:b/>
          <w:bCs/>
        </w:rPr>
        <w:t>Weaknesses:</w:t>
      </w:r>
      <w:r w:rsidRPr="001D5EF8">
        <w:t xml:space="preserve"> While the restaurant excels in certain areas, there's a need to diversify core strengths to appeal to a broader audience. Aging equipment poses cost challenges, necessitating investment for modernization to stay competitive. Despite evident strengths, financial weaknesses may impact expansion plans, highlighting the importance of financial strategies for sustained growth. Strengthening leadership and management capabilities is essential to enhance overall operations. Innovation in certain aspects needs improvement for </w:t>
      </w:r>
      <w:r w:rsidRPr="001D5EF8">
        <w:lastRenderedPageBreak/>
        <w:t>sustained growth, and organizational refinement is required for improved architecture</w:t>
      </w:r>
      <w:r>
        <w:t xml:space="preserve"> </w:t>
      </w:r>
      <w:sdt>
        <w:sdtPr>
          <w:id w:val="-1937981788"/>
          <w:citation/>
        </w:sdtPr>
        <w:sdtContent>
          <w:r>
            <w:fldChar w:fldCharType="begin"/>
          </w:r>
          <w:r>
            <w:instrText xml:space="preserve"> CITATION Lyn18 \l 2057 </w:instrText>
          </w:r>
          <w:r>
            <w:fldChar w:fldCharType="separate"/>
          </w:r>
          <w:r>
            <w:rPr>
              <w:noProof/>
            </w:rPr>
            <w:t>(Lynch, 2018)</w:t>
          </w:r>
          <w:r>
            <w:fldChar w:fldCharType="end"/>
          </w:r>
        </w:sdtContent>
      </w:sdt>
      <w:r w:rsidRPr="001D5EF8">
        <w:t>.</w:t>
      </w:r>
    </w:p>
    <w:p w:rsidR="00FA6B38" w:rsidRPr="001D5EF8" w:rsidRDefault="00FA6B38" w:rsidP="00FA6B38">
      <w:pPr>
        <w:spacing w:line="360" w:lineRule="auto"/>
        <w:jc w:val="both"/>
      </w:pPr>
      <w:r w:rsidRPr="001D5EF8">
        <w:rPr>
          <w:b/>
          <w:bCs/>
        </w:rPr>
        <w:t>Opportunities:</w:t>
      </w:r>
      <w:r w:rsidRPr="001D5EF8">
        <w:t xml:space="preserve"> The introduction of innovative menu items can attract a wider customer base, and exploring related food ventures or services can diversify revenue streams. Riding on the overall growth in the food industry presents a favorable climate for Delicious's expansion. Identifying and leveraging weaknesses in competitors can enhance Delicious's market position, and finding unique niches and strategic spaces in the market can lead to differentiation</w:t>
      </w:r>
      <w:r>
        <w:t xml:space="preserve"> </w:t>
      </w:r>
      <w:sdt>
        <w:sdtPr>
          <w:id w:val="840051454"/>
          <w:citation/>
        </w:sdtPr>
        <w:sdtContent>
          <w:r>
            <w:fldChar w:fldCharType="begin"/>
          </w:r>
          <w:r>
            <w:instrText xml:space="preserve"> CITATION Lyn18 \l 2057 </w:instrText>
          </w:r>
          <w:r>
            <w:fldChar w:fldCharType="separate"/>
          </w:r>
          <w:r>
            <w:rPr>
              <w:noProof/>
            </w:rPr>
            <w:t>(Lynch, 2018)</w:t>
          </w:r>
          <w:r>
            <w:fldChar w:fldCharType="end"/>
          </w:r>
        </w:sdtContent>
      </w:sdt>
      <w:r w:rsidRPr="001D5EF8">
        <w:t>.</w:t>
      </w:r>
    </w:p>
    <w:p w:rsidR="00FA6B38" w:rsidRPr="001D5EF8" w:rsidRDefault="00FA6B38" w:rsidP="00FA6B38">
      <w:pPr>
        <w:spacing w:line="360" w:lineRule="auto"/>
        <w:jc w:val="both"/>
      </w:pPr>
      <w:r w:rsidRPr="001D5EF8">
        <w:rPr>
          <w:b/>
          <w:bCs/>
        </w:rPr>
        <w:t>Threats:</w:t>
      </w:r>
      <w:r w:rsidRPr="001D5EF8">
        <w:t xml:space="preserve"> Due to new entrants in the fast-food sector and existing competitors intensifying efforts, challenging the restaurant's market share. Rising expectations from customers and suppliers may impact operations, and the growing popularity of food substitutes poses a threat. Saturation or slow growth in the overall market can limit expansion opportunities, and economic downturns may lead to reduced consumer spending on dining out. Advances in food technology or delivery services pose technological threats to traditional models, and external factors like policy changes or economic fluctuations may impact the business environment</w:t>
      </w:r>
      <w:r>
        <w:t xml:space="preserve"> </w:t>
      </w:r>
      <w:sdt>
        <w:sdtPr>
          <w:id w:val="1399796045"/>
          <w:citation/>
        </w:sdtPr>
        <w:sdtContent>
          <w:r>
            <w:fldChar w:fldCharType="begin"/>
          </w:r>
          <w:r>
            <w:instrText xml:space="preserve"> CITATION Lyn18 \l 2057 </w:instrText>
          </w:r>
          <w:r>
            <w:fldChar w:fldCharType="separate"/>
          </w:r>
          <w:r>
            <w:rPr>
              <w:noProof/>
            </w:rPr>
            <w:t>(Lynch, 2018)</w:t>
          </w:r>
          <w:r>
            <w:fldChar w:fldCharType="end"/>
          </w:r>
        </w:sdtContent>
      </w:sdt>
      <w:r w:rsidRPr="001D5EF8">
        <w:t>.</w:t>
      </w:r>
    </w:p>
    <w:p w:rsidR="00FA6B38" w:rsidRDefault="00FA6B38" w:rsidP="00FA6B38">
      <w:pPr>
        <w:jc w:val="center"/>
      </w:pPr>
      <w:r w:rsidRPr="00BD30DF">
        <w:rPr>
          <w:noProof/>
          <w:lang w:val="en-US" w:eastAsia="en-US" w:bidi="gu-IN"/>
        </w:rPr>
        <w:drawing>
          <wp:inline distT="0" distB="0" distL="0" distR="0" wp14:anchorId="0DC09F9D" wp14:editId="31B80A7A">
            <wp:extent cx="3680459" cy="1432560"/>
            <wp:effectExtent l="0" t="0" r="0" b="0"/>
            <wp:docPr id="1839237853" name="Picture 1" descr="A diagram of a strate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237853" name="Picture 1" descr="A diagram of a strategy&#10;&#10;Description automatically generated with medium confidence"/>
                    <pic:cNvPicPr/>
                  </pic:nvPicPr>
                  <pic:blipFill>
                    <a:blip r:embed="rId14"/>
                    <a:stretch>
                      <a:fillRect/>
                    </a:stretch>
                  </pic:blipFill>
                  <pic:spPr>
                    <a:xfrm>
                      <a:off x="0" y="0"/>
                      <a:ext cx="3689666" cy="1436144"/>
                    </a:xfrm>
                    <a:prstGeom prst="rect">
                      <a:avLst/>
                    </a:prstGeom>
                  </pic:spPr>
                </pic:pic>
              </a:graphicData>
            </a:graphic>
          </wp:inline>
        </w:drawing>
      </w:r>
    </w:p>
    <w:p w:rsidR="00FA6B38" w:rsidRPr="00BD30DF" w:rsidRDefault="00FA6B38" w:rsidP="00FA6B38">
      <w:pPr>
        <w:jc w:val="center"/>
        <w:rPr>
          <w:rFonts w:ascii="Arial" w:hAnsi="Arial" w:cs="Arial"/>
          <w:sz w:val="20"/>
          <w:szCs w:val="20"/>
        </w:rPr>
      </w:pPr>
      <w:r w:rsidRPr="00BD30DF">
        <w:rPr>
          <w:rFonts w:ascii="Arial" w:hAnsi="Arial" w:cs="Arial"/>
          <w:sz w:val="20"/>
          <w:szCs w:val="20"/>
        </w:rPr>
        <w:t>Figure 6: SWOT Analysis (Whittington, et al., 2020)</w:t>
      </w:r>
    </w:p>
    <w:p w:rsidR="00FA6B38" w:rsidRDefault="00FA6B38" w:rsidP="00FA6B38">
      <w:pPr>
        <w:pStyle w:val="Heading1"/>
      </w:pPr>
      <w:bookmarkStart w:id="17" w:name="_Toc153637139"/>
      <w:r>
        <w:t>Strategies to Sustain Competitive Advantage</w:t>
      </w:r>
      <w:bookmarkEnd w:id="17"/>
    </w:p>
    <w:p w:rsidR="00FA6B38" w:rsidRDefault="00FA6B38" w:rsidP="00FA6B38">
      <w:pPr>
        <w:jc w:val="center"/>
      </w:pPr>
      <w:r w:rsidRPr="003438BA">
        <w:rPr>
          <w:noProof/>
          <w:lang w:val="en-US" w:eastAsia="en-US" w:bidi="gu-IN"/>
        </w:rPr>
        <w:drawing>
          <wp:inline distT="0" distB="0" distL="0" distR="0" wp14:anchorId="5E92C5BF" wp14:editId="3FB91F35">
            <wp:extent cx="2911092" cy="1752752"/>
            <wp:effectExtent l="0" t="0" r="3810" b="0"/>
            <wp:docPr id="1003376282" name="Picture 1" descr="A diagram of a competitive advan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376282" name="Picture 1" descr="A diagram of a competitive advantage&#10;&#10;Description automatically generated"/>
                    <pic:cNvPicPr/>
                  </pic:nvPicPr>
                  <pic:blipFill>
                    <a:blip r:embed="rId15"/>
                    <a:stretch>
                      <a:fillRect/>
                    </a:stretch>
                  </pic:blipFill>
                  <pic:spPr>
                    <a:xfrm>
                      <a:off x="0" y="0"/>
                      <a:ext cx="2911092" cy="1752752"/>
                    </a:xfrm>
                    <a:prstGeom prst="rect">
                      <a:avLst/>
                    </a:prstGeom>
                  </pic:spPr>
                </pic:pic>
              </a:graphicData>
            </a:graphic>
          </wp:inline>
        </w:drawing>
      </w:r>
    </w:p>
    <w:p w:rsidR="00FA6B38" w:rsidRDefault="00FA6B38" w:rsidP="00FA6B38">
      <w:pPr>
        <w:jc w:val="center"/>
        <w:rPr>
          <w:rFonts w:ascii="Arial" w:hAnsi="Arial" w:cs="Arial"/>
          <w:sz w:val="20"/>
          <w:szCs w:val="20"/>
        </w:rPr>
      </w:pPr>
      <w:r w:rsidRPr="00BD30DF">
        <w:rPr>
          <w:rFonts w:ascii="Arial" w:hAnsi="Arial" w:cs="Arial"/>
          <w:sz w:val="20"/>
          <w:szCs w:val="20"/>
        </w:rPr>
        <w:lastRenderedPageBreak/>
        <w:t>Figure 7: Porter’s Generic Strategy</w:t>
      </w:r>
      <w:r>
        <w:rPr>
          <w:rFonts w:ascii="Arial" w:hAnsi="Arial" w:cs="Arial"/>
          <w:sz w:val="20"/>
          <w:szCs w:val="20"/>
        </w:rPr>
        <w:t xml:space="preserve"> </w:t>
      </w:r>
      <w:sdt>
        <w:sdtPr>
          <w:rPr>
            <w:rFonts w:ascii="Arial" w:hAnsi="Arial" w:cs="Arial"/>
            <w:sz w:val="20"/>
            <w:szCs w:val="20"/>
          </w:rPr>
          <w:id w:val="1999461541"/>
          <w:citation/>
        </w:sdtPr>
        <w:sdtContent>
          <w:r>
            <w:rPr>
              <w:rFonts w:ascii="Arial" w:hAnsi="Arial" w:cs="Arial"/>
              <w:sz w:val="20"/>
              <w:szCs w:val="20"/>
            </w:rPr>
            <w:fldChar w:fldCharType="begin"/>
          </w:r>
          <w:r>
            <w:rPr>
              <w:rFonts w:ascii="Arial" w:hAnsi="Arial" w:cs="Arial"/>
              <w:sz w:val="20"/>
              <w:szCs w:val="20"/>
            </w:rPr>
            <w:instrText xml:space="preserve"> CITATION Joh111 \l 2057 </w:instrText>
          </w:r>
          <w:r>
            <w:rPr>
              <w:rFonts w:ascii="Arial" w:hAnsi="Arial" w:cs="Arial"/>
              <w:sz w:val="20"/>
              <w:szCs w:val="20"/>
            </w:rPr>
            <w:fldChar w:fldCharType="separate"/>
          </w:r>
          <w:r w:rsidRPr="003438BA">
            <w:rPr>
              <w:rFonts w:ascii="Arial" w:hAnsi="Arial" w:cs="Arial"/>
              <w:noProof/>
              <w:sz w:val="20"/>
              <w:szCs w:val="20"/>
            </w:rPr>
            <w:t>(Johnson, et al., 2012)</w:t>
          </w:r>
          <w:r>
            <w:rPr>
              <w:rFonts w:ascii="Arial" w:hAnsi="Arial" w:cs="Arial"/>
              <w:sz w:val="20"/>
              <w:szCs w:val="20"/>
            </w:rPr>
            <w:fldChar w:fldCharType="end"/>
          </w:r>
        </w:sdtContent>
      </w:sdt>
    </w:p>
    <w:p w:rsidR="00FA6B38" w:rsidRPr="003438BA" w:rsidRDefault="00FA6B38" w:rsidP="00FA6B38">
      <w:pPr>
        <w:rPr>
          <w:b/>
          <w:bCs/>
        </w:rPr>
      </w:pPr>
      <w:r w:rsidRPr="003438BA">
        <w:rPr>
          <w:b/>
          <w:bCs/>
        </w:rPr>
        <w:t>Cost Leadership</w:t>
      </w:r>
      <w:r>
        <w:rPr>
          <w:b/>
          <w:bCs/>
        </w:rPr>
        <w:t xml:space="preserve"> </w:t>
      </w:r>
      <w:sdt>
        <w:sdtPr>
          <w:rPr>
            <w:b/>
            <w:bCs/>
          </w:rPr>
          <w:id w:val="1553352345"/>
          <w:citation/>
        </w:sdtPr>
        <w:sdtContent>
          <w:r>
            <w:rPr>
              <w:b/>
              <w:bCs/>
            </w:rPr>
            <w:fldChar w:fldCharType="begin"/>
          </w:r>
          <w:r>
            <w:rPr>
              <w:b/>
              <w:bCs/>
            </w:rPr>
            <w:instrText xml:space="preserve"> CITATION Joh111 \l 2057 </w:instrText>
          </w:r>
          <w:r>
            <w:rPr>
              <w:b/>
              <w:bCs/>
            </w:rPr>
            <w:fldChar w:fldCharType="separate"/>
          </w:r>
          <w:r>
            <w:rPr>
              <w:noProof/>
            </w:rPr>
            <w:t>(Johnson, et al., 2012)</w:t>
          </w:r>
          <w:r>
            <w:rPr>
              <w:b/>
              <w:bCs/>
            </w:rPr>
            <w:fldChar w:fldCharType="end"/>
          </w:r>
        </w:sdtContent>
      </w:sdt>
      <w:r w:rsidRPr="003438BA">
        <w:rPr>
          <w:b/>
          <w:bCs/>
        </w:rPr>
        <w:t>:</w:t>
      </w:r>
    </w:p>
    <w:p w:rsidR="00FA6B38" w:rsidRPr="003438BA" w:rsidRDefault="00FA6B38" w:rsidP="00FA6B38">
      <w:pPr>
        <w:pStyle w:val="ListParagraph"/>
        <w:numPr>
          <w:ilvl w:val="0"/>
          <w:numId w:val="3"/>
        </w:numPr>
        <w:spacing w:line="360" w:lineRule="auto"/>
        <w:rPr>
          <w:rFonts w:ascii="Times New Roman" w:hAnsi="Times New Roman"/>
        </w:rPr>
      </w:pPr>
      <w:r w:rsidRPr="003438BA">
        <w:rPr>
          <w:rFonts w:ascii="Times New Roman" w:hAnsi="Times New Roman"/>
        </w:rPr>
        <w:t>Leverage low-cost strategies in sourcing ingredients and optimizing operations.</w:t>
      </w:r>
    </w:p>
    <w:p w:rsidR="00FA6B38" w:rsidRPr="003438BA" w:rsidRDefault="00FA6B38" w:rsidP="00FA6B38">
      <w:pPr>
        <w:pStyle w:val="ListParagraph"/>
        <w:numPr>
          <w:ilvl w:val="0"/>
          <w:numId w:val="3"/>
        </w:numPr>
        <w:spacing w:line="360" w:lineRule="auto"/>
        <w:rPr>
          <w:rFonts w:ascii="Times New Roman" w:hAnsi="Times New Roman"/>
        </w:rPr>
      </w:pPr>
      <w:r w:rsidRPr="003438BA">
        <w:rPr>
          <w:rFonts w:ascii="Times New Roman" w:hAnsi="Times New Roman"/>
        </w:rPr>
        <w:t>Explore location advantages for cost-effective production.</w:t>
      </w:r>
    </w:p>
    <w:p w:rsidR="00FA6B38" w:rsidRPr="003438BA" w:rsidRDefault="00FA6B38" w:rsidP="00FA6B38">
      <w:pPr>
        <w:pStyle w:val="ListParagraph"/>
        <w:numPr>
          <w:ilvl w:val="0"/>
          <w:numId w:val="3"/>
        </w:numPr>
        <w:spacing w:line="360" w:lineRule="auto"/>
        <w:rPr>
          <w:rFonts w:ascii="Times New Roman" w:hAnsi="Times New Roman"/>
        </w:rPr>
      </w:pPr>
      <w:r w:rsidRPr="003438BA">
        <w:rPr>
          <w:rFonts w:ascii="Times New Roman" w:hAnsi="Times New Roman"/>
        </w:rPr>
        <w:t>Focus on economies of scale to reduce average costs and negotiate favorable terms with suppliers.</w:t>
      </w:r>
    </w:p>
    <w:p w:rsidR="00FA6B38" w:rsidRPr="00FC3D88" w:rsidRDefault="00FA6B38" w:rsidP="00FA6B38">
      <w:pPr>
        <w:pStyle w:val="ListParagraph"/>
        <w:numPr>
          <w:ilvl w:val="0"/>
          <w:numId w:val="3"/>
        </w:numPr>
        <w:spacing w:line="360" w:lineRule="auto"/>
        <w:rPr>
          <w:rFonts w:ascii="Times New Roman" w:hAnsi="Times New Roman"/>
        </w:rPr>
      </w:pPr>
      <w:r w:rsidRPr="003438BA">
        <w:rPr>
          <w:rFonts w:ascii="Times New Roman" w:hAnsi="Times New Roman"/>
        </w:rPr>
        <w:t>Attain minimum efficient scale for competitive cost advantage.</w:t>
      </w:r>
    </w:p>
    <w:p w:rsidR="00FA6B38" w:rsidRDefault="00FA6B38" w:rsidP="00FA6B38">
      <w:pPr>
        <w:pStyle w:val="content2"/>
        <w:rPr>
          <w:rFonts w:ascii="Times New Roman" w:hAnsi="Times New Roman" w:cs="Times New Roman"/>
        </w:rPr>
      </w:pPr>
      <w:r w:rsidRPr="001D5EF8">
        <w:rPr>
          <w:rFonts w:ascii="Times New Roman" w:hAnsi="Times New Roman" w:cs="Times New Roman"/>
          <w:b/>
          <w:bCs/>
        </w:rPr>
        <w:t>Differentiation Strategy</w:t>
      </w:r>
      <w:r>
        <w:rPr>
          <w:rFonts w:ascii="Times New Roman" w:hAnsi="Times New Roman" w:cs="Times New Roman"/>
          <w:b/>
          <w:bCs/>
        </w:rPr>
        <w:t xml:space="preserve"> </w:t>
      </w:r>
      <w:sdt>
        <w:sdtPr>
          <w:rPr>
            <w:rFonts w:ascii="Times New Roman" w:hAnsi="Times New Roman" w:cs="Times New Roman"/>
            <w:b/>
            <w:bCs/>
          </w:rPr>
          <w:id w:val="1003081966"/>
          <w:citation/>
        </w:sdtPr>
        <w:sdtContent>
          <w:r>
            <w:rPr>
              <w:rFonts w:ascii="Times New Roman" w:hAnsi="Times New Roman" w:cs="Times New Roman"/>
              <w:b/>
              <w:bCs/>
            </w:rPr>
            <w:fldChar w:fldCharType="begin"/>
          </w:r>
          <w:r>
            <w:rPr>
              <w:rFonts w:ascii="Times New Roman" w:hAnsi="Times New Roman" w:cs="Times New Roman"/>
              <w:b/>
              <w:bCs/>
            </w:rPr>
            <w:instrText xml:space="preserve"> CITATION Joh111 \l 2057 </w:instrText>
          </w:r>
          <w:r>
            <w:rPr>
              <w:rFonts w:ascii="Times New Roman" w:hAnsi="Times New Roman" w:cs="Times New Roman"/>
              <w:b/>
              <w:bCs/>
            </w:rPr>
            <w:fldChar w:fldCharType="separate"/>
          </w:r>
          <w:r w:rsidRPr="003438BA">
            <w:rPr>
              <w:rFonts w:ascii="Times New Roman" w:hAnsi="Times New Roman" w:cs="Times New Roman"/>
              <w:noProof/>
            </w:rPr>
            <w:t>(Johnson, et al., 2012)</w:t>
          </w:r>
          <w:r>
            <w:rPr>
              <w:rFonts w:ascii="Times New Roman" w:hAnsi="Times New Roman" w:cs="Times New Roman"/>
              <w:b/>
              <w:bCs/>
            </w:rPr>
            <w:fldChar w:fldCharType="end"/>
          </w:r>
        </w:sdtContent>
      </w:sdt>
      <w:r w:rsidRPr="001D5EF8">
        <w:rPr>
          <w:rFonts w:ascii="Times New Roman" w:hAnsi="Times New Roman" w:cs="Times New Roman"/>
          <w:b/>
          <w:bCs/>
        </w:rPr>
        <w:t>:</w:t>
      </w:r>
      <w:r w:rsidRPr="001D5EF8">
        <w:rPr>
          <w:rFonts w:ascii="Times New Roman" w:hAnsi="Times New Roman" w:cs="Times New Roman"/>
        </w:rPr>
        <w:t xml:space="preserve"> </w:t>
      </w:r>
    </w:p>
    <w:p w:rsidR="00FA6B38" w:rsidRPr="003438BA" w:rsidRDefault="00FA6B38" w:rsidP="00FA6B38">
      <w:pPr>
        <w:pStyle w:val="content2"/>
        <w:numPr>
          <w:ilvl w:val="0"/>
          <w:numId w:val="4"/>
        </w:numPr>
        <w:rPr>
          <w:rFonts w:ascii="Times New Roman" w:hAnsi="Times New Roman" w:cs="Times New Roman"/>
        </w:rPr>
      </w:pPr>
      <w:r w:rsidRPr="003438BA">
        <w:rPr>
          <w:rFonts w:ascii="Times New Roman" w:hAnsi="Times New Roman" w:cs="Times New Roman"/>
        </w:rPr>
        <w:t>Identify and prioritize the strategic customer base for differentiation, considering both diners and potential partners for collaborations.</w:t>
      </w:r>
    </w:p>
    <w:p w:rsidR="00FA6B38" w:rsidRPr="003438BA" w:rsidRDefault="00FA6B38" w:rsidP="00FA6B38">
      <w:pPr>
        <w:pStyle w:val="content2"/>
        <w:numPr>
          <w:ilvl w:val="0"/>
          <w:numId w:val="4"/>
        </w:numPr>
        <w:rPr>
          <w:rFonts w:ascii="Times New Roman" w:hAnsi="Times New Roman" w:cs="Times New Roman"/>
        </w:rPr>
      </w:pPr>
      <w:r w:rsidRPr="003438BA">
        <w:rPr>
          <w:rFonts w:ascii="Times New Roman" w:hAnsi="Times New Roman" w:cs="Times New Roman"/>
        </w:rPr>
        <w:t>Choose attributes carefully for a distinctive value proposition, emphasizing personalized service and unique culinary offerings.</w:t>
      </w:r>
    </w:p>
    <w:p w:rsidR="00FA6B38" w:rsidRPr="003438BA" w:rsidRDefault="00FA6B38" w:rsidP="00FA6B38">
      <w:pPr>
        <w:pStyle w:val="content2"/>
        <w:numPr>
          <w:ilvl w:val="0"/>
          <w:numId w:val="4"/>
        </w:numPr>
        <w:rPr>
          <w:rFonts w:ascii="Times New Roman" w:hAnsi="Times New Roman" w:cs="Times New Roman"/>
        </w:rPr>
      </w:pPr>
      <w:r w:rsidRPr="003438BA">
        <w:rPr>
          <w:rFonts w:ascii="Times New Roman" w:hAnsi="Times New Roman" w:cs="Times New Roman"/>
        </w:rPr>
        <w:t>Establish a clear boundary for comparison against competitors to emphasize unique features.</w:t>
      </w:r>
    </w:p>
    <w:p w:rsidR="00FA6B38" w:rsidRPr="003438BA" w:rsidRDefault="00FA6B38" w:rsidP="00FA6B38">
      <w:pPr>
        <w:pStyle w:val="content2"/>
        <w:numPr>
          <w:ilvl w:val="0"/>
          <w:numId w:val="4"/>
        </w:numPr>
        <w:rPr>
          <w:rFonts w:ascii="Times New Roman" w:hAnsi="Times New Roman" w:cs="Times New Roman"/>
        </w:rPr>
      </w:pPr>
      <w:r w:rsidRPr="003438BA">
        <w:rPr>
          <w:rFonts w:ascii="Times New Roman" w:hAnsi="Times New Roman" w:cs="Times New Roman"/>
        </w:rPr>
        <w:t>Ensure clarity in differentiation to avoid blurring boundaries.</w:t>
      </w:r>
    </w:p>
    <w:p w:rsidR="00FA6B38" w:rsidRDefault="00FA6B38" w:rsidP="00FA6B38">
      <w:pPr>
        <w:pStyle w:val="content2"/>
        <w:rPr>
          <w:rFonts w:ascii="Times New Roman" w:hAnsi="Times New Roman" w:cs="Times New Roman"/>
        </w:rPr>
      </w:pPr>
      <w:r w:rsidRPr="001D5EF8">
        <w:rPr>
          <w:rFonts w:ascii="Times New Roman" w:hAnsi="Times New Roman" w:cs="Times New Roman"/>
          <w:b/>
          <w:bCs/>
        </w:rPr>
        <w:t>Focus Strategy</w:t>
      </w:r>
      <w:r>
        <w:rPr>
          <w:rFonts w:ascii="Times New Roman" w:hAnsi="Times New Roman" w:cs="Times New Roman"/>
          <w:b/>
          <w:bCs/>
        </w:rPr>
        <w:t xml:space="preserve"> </w:t>
      </w:r>
      <w:sdt>
        <w:sdtPr>
          <w:rPr>
            <w:rFonts w:ascii="Times New Roman" w:hAnsi="Times New Roman" w:cs="Times New Roman"/>
            <w:b/>
            <w:bCs/>
          </w:rPr>
          <w:id w:val="-1812019435"/>
          <w:citation/>
        </w:sdtPr>
        <w:sdtContent>
          <w:r>
            <w:rPr>
              <w:rFonts w:ascii="Times New Roman" w:hAnsi="Times New Roman" w:cs="Times New Roman"/>
              <w:b/>
              <w:bCs/>
            </w:rPr>
            <w:fldChar w:fldCharType="begin"/>
          </w:r>
          <w:r>
            <w:rPr>
              <w:rFonts w:ascii="Times New Roman" w:hAnsi="Times New Roman" w:cs="Times New Roman"/>
              <w:b/>
              <w:bCs/>
            </w:rPr>
            <w:instrText xml:space="preserve"> CITATION Joh111 \l 2057 </w:instrText>
          </w:r>
          <w:r>
            <w:rPr>
              <w:rFonts w:ascii="Times New Roman" w:hAnsi="Times New Roman" w:cs="Times New Roman"/>
              <w:b/>
              <w:bCs/>
            </w:rPr>
            <w:fldChar w:fldCharType="separate"/>
          </w:r>
          <w:r w:rsidRPr="003438BA">
            <w:rPr>
              <w:rFonts w:ascii="Times New Roman" w:hAnsi="Times New Roman" w:cs="Times New Roman"/>
              <w:noProof/>
            </w:rPr>
            <w:t>(Johnson, et al., 2012)</w:t>
          </w:r>
          <w:r>
            <w:rPr>
              <w:rFonts w:ascii="Times New Roman" w:hAnsi="Times New Roman" w:cs="Times New Roman"/>
              <w:b/>
              <w:bCs/>
            </w:rPr>
            <w:fldChar w:fldCharType="end"/>
          </w:r>
        </w:sdtContent>
      </w:sdt>
      <w:r w:rsidRPr="001D5EF8">
        <w:rPr>
          <w:rFonts w:ascii="Times New Roman" w:hAnsi="Times New Roman" w:cs="Times New Roman"/>
          <w:b/>
          <w:bCs/>
        </w:rPr>
        <w:t>:</w:t>
      </w:r>
      <w:r w:rsidRPr="001D5EF8">
        <w:rPr>
          <w:rFonts w:ascii="Times New Roman" w:hAnsi="Times New Roman" w:cs="Times New Roman"/>
        </w:rPr>
        <w:t xml:space="preserve"> </w:t>
      </w:r>
    </w:p>
    <w:p w:rsidR="00FA6B38" w:rsidRDefault="00FA6B38" w:rsidP="00FA6B38">
      <w:pPr>
        <w:pStyle w:val="content2"/>
        <w:numPr>
          <w:ilvl w:val="0"/>
          <w:numId w:val="5"/>
        </w:numPr>
        <w:rPr>
          <w:rFonts w:ascii="Times New Roman" w:hAnsi="Times New Roman" w:cs="Times New Roman"/>
        </w:rPr>
      </w:pPr>
      <w:r w:rsidRPr="003438BA">
        <w:rPr>
          <w:rFonts w:ascii="Times New Roman" w:hAnsi="Times New Roman" w:cs="Times New Roman"/>
        </w:rPr>
        <w:t>Cost Focus: Concentrate on specific offerings, like unique menu items or specialized services, to reduce costs against broader competitors.</w:t>
      </w:r>
    </w:p>
    <w:p w:rsidR="00FA6B38" w:rsidRDefault="00FA6B38" w:rsidP="00FA6B38">
      <w:pPr>
        <w:pStyle w:val="content2"/>
        <w:numPr>
          <w:ilvl w:val="0"/>
          <w:numId w:val="5"/>
        </w:numPr>
        <w:rPr>
          <w:rFonts w:ascii="Times New Roman" w:hAnsi="Times New Roman" w:cs="Times New Roman"/>
        </w:rPr>
      </w:pPr>
      <w:r w:rsidRPr="003438BA">
        <w:rPr>
          <w:rFonts w:ascii="Times New Roman" w:hAnsi="Times New Roman" w:cs="Times New Roman"/>
        </w:rPr>
        <w:t>Differentiation Focus: Identify specific needs not served well by broader competitors and build specialist knowledge and technology.</w:t>
      </w:r>
    </w:p>
    <w:p w:rsidR="00FA6B38" w:rsidRDefault="00FA6B38" w:rsidP="00FA6B38">
      <w:pPr>
        <w:pStyle w:val="content2"/>
        <w:numPr>
          <w:ilvl w:val="0"/>
          <w:numId w:val="5"/>
        </w:numPr>
        <w:rPr>
          <w:rFonts w:ascii="Times New Roman" w:hAnsi="Times New Roman" w:cs="Times New Roman"/>
        </w:rPr>
      </w:pPr>
      <w:r w:rsidRPr="003438BA">
        <w:rPr>
          <w:rFonts w:ascii="Times New Roman" w:hAnsi="Times New Roman" w:cs="Times New Roman"/>
        </w:rPr>
        <w:t>Build expertise, commitment to service, and brand recognition in focused areas.</w:t>
      </w:r>
    </w:p>
    <w:p w:rsidR="00FA6B38" w:rsidRPr="003438BA" w:rsidRDefault="00FA6B38" w:rsidP="00FA6B38">
      <w:pPr>
        <w:pStyle w:val="content2"/>
        <w:numPr>
          <w:ilvl w:val="0"/>
          <w:numId w:val="5"/>
        </w:numPr>
        <w:rPr>
          <w:rFonts w:ascii="Times New Roman" w:hAnsi="Times New Roman" w:cs="Times New Roman"/>
        </w:rPr>
      </w:pPr>
      <w:r w:rsidRPr="003438BA">
        <w:rPr>
          <w:rFonts w:ascii="Times New Roman" w:hAnsi="Times New Roman" w:cs="Times New Roman"/>
        </w:rPr>
        <w:t>Successful focus depends on maintaining distinct segment needs and value chains.</w:t>
      </w:r>
    </w:p>
    <w:p w:rsidR="00FA6B38" w:rsidRDefault="00FA6B38" w:rsidP="00FA6B38">
      <w:pPr>
        <w:pStyle w:val="Heading1"/>
      </w:pPr>
      <w:bookmarkStart w:id="18" w:name="_Toc153637140"/>
      <w:r>
        <w:t>Growth Strategies</w:t>
      </w:r>
      <w:bookmarkEnd w:id="18"/>
    </w:p>
    <w:p w:rsidR="00FA6B38" w:rsidRDefault="00FA6B38" w:rsidP="00FA6B38">
      <w:r>
        <w:t>Utilising the Ansoff Matrix for strategic growth, Delicious can implement the following strategies:</w:t>
      </w:r>
    </w:p>
    <w:p w:rsidR="00FA6B38" w:rsidRDefault="00FA6B38" w:rsidP="00FA6B38">
      <w:pPr>
        <w:pStyle w:val="content2"/>
        <w:jc w:val="center"/>
      </w:pPr>
      <w:r w:rsidRPr="000614AD">
        <w:rPr>
          <w:noProof/>
          <w:lang w:val="en-US" w:eastAsia="en-US" w:bidi="gu-IN"/>
        </w:rPr>
        <w:lastRenderedPageBreak/>
        <w:drawing>
          <wp:inline distT="0" distB="0" distL="0" distR="0" wp14:anchorId="0FC73FF4" wp14:editId="69ED22EB">
            <wp:extent cx="3406435" cy="1501270"/>
            <wp:effectExtent l="0" t="0" r="3810" b="3810"/>
            <wp:docPr id="1373503351" name="Picture 1"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03351" name="Picture 1" descr="A diagram of a market&#10;&#10;Description automatically generated"/>
                    <pic:cNvPicPr/>
                  </pic:nvPicPr>
                  <pic:blipFill>
                    <a:blip r:embed="rId16"/>
                    <a:stretch>
                      <a:fillRect/>
                    </a:stretch>
                  </pic:blipFill>
                  <pic:spPr>
                    <a:xfrm>
                      <a:off x="0" y="0"/>
                      <a:ext cx="3406435" cy="1501270"/>
                    </a:xfrm>
                    <a:prstGeom prst="rect">
                      <a:avLst/>
                    </a:prstGeom>
                  </pic:spPr>
                </pic:pic>
              </a:graphicData>
            </a:graphic>
          </wp:inline>
        </w:drawing>
      </w:r>
    </w:p>
    <w:p w:rsidR="00FA6B38" w:rsidRDefault="00FA6B38" w:rsidP="00FA6B38">
      <w:pPr>
        <w:jc w:val="center"/>
        <w:rPr>
          <w:rFonts w:ascii="Arial" w:hAnsi="Arial" w:cs="Arial"/>
          <w:sz w:val="20"/>
          <w:szCs w:val="20"/>
        </w:rPr>
      </w:pPr>
      <w:r w:rsidRPr="00BD30DF">
        <w:rPr>
          <w:rFonts w:ascii="Arial" w:hAnsi="Arial" w:cs="Arial"/>
          <w:sz w:val="20"/>
          <w:szCs w:val="20"/>
        </w:rPr>
        <w:t xml:space="preserve">Figure 7: </w:t>
      </w:r>
      <w:r>
        <w:rPr>
          <w:rFonts w:ascii="Arial" w:hAnsi="Arial" w:cs="Arial"/>
          <w:sz w:val="20"/>
          <w:szCs w:val="20"/>
        </w:rPr>
        <w:t xml:space="preserve">Ansoff’s Matrix for strategic </w:t>
      </w:r>
      <w:sdt>
        <w:sdtPr>
          <w:rPr>
            <w:rFonts w:ascii="Arial" w:hAnsi="Arial" w:cs="Arial"/>
            <w:sz w:val="20"/>
            <w:szCs w:val="20"/>
          </w:rPr>
          <w:id w:val="-1105645867"/>
          <w:citation/>
        </w:sdtPr>
        <w:sdtContent>
          <w:r>
            <w:rPr>
              <w:rFonts w:ascii="Arial" w:hAnsi="Arial" w:cs="Arial"/>
              <w:sz w:val="20"/>
              <w:szCs w:val="20"/>
            </w:rPr>
            <w:fldChar w:fldCharType="begin"/>
          </w:r>
          <w:r>
            <w:rPr>
              <w:rFonts w:ascii="Arial" w:hAnsi="Arial" w:cs="Arial"/>
              <w:sz w:val="20"/>
              <w:szCs w:val="20"/>
            </w:rPr>
            <w:instrText xml:space="preserve"> CITATION Mor16 \l 2057 </w:instrText>
          </w:r>
          <w:r>
            <w:rPr>
              <w:rFonts w:ascii="Arial" w:hAnsi="Arial" w:cs="Arial"/>
              <w:sz w:val="20"/>
              <w:szCs w:val="20"/>
            </w:rPr>
            <w:fldChar w:fldCharType="separate"/>
          </w:r>
          <w:r w:rsidRPr="000614AD">
            <w:rPr>
              <w:rFonts w:ascii="Arial" w:hAnsi="Arial" w:cs="Arial"/>
              <w:noProof/>
              <w:sz w:val="20"/>
              <w:szCs w:val="20"/>
            </w:rPr>
            <w:t>(Morden, 2016)</w:t>
          </w:r>
          <w:r>
            <w:rPr>
              <w:rFonts w:ascii="Arial" w:hAnsi="Arial" w:cs="Arial"/>
              <w:sz w:val="20"/>
              <w:szCs w:val="20"/>
            </w:rPr>
            <w:fldChar w:fldCharType="end"/>
          </w:r>
        </w:sdtContent>
      </w:sdt>
    </w:p>
    <w:p w:rsidR="00FA6B38" w:rsidRDefault="00FA6B38" w:rsidP="00FA6B38">
      <w:pPr>
        <w:spacing w:line="360" w:lineRule="auto"/>
        <w:jc w:val="both"/>
      </w:pPr>
      <w:r w:rsidRPr="00587782">
        <w:rPr>
          <w:b/>
          <w:bCs/>
        </w:rPr>
        <w:t>Marketing Development:</w:t>
      </w:r>
      <w:r>
        <w:t xml:space="preserve"> </w:t>
      </w:r>
      <w:r w:rsidRPr="00587782">
        <w:t xml:space="preserve">For Delicious, market development entails introducing its existing array of hyper-personalized culinary offerings to new markets. This strategic move could involve expanding into additional geographic areas within the UK or targeting diverse customer groups. </w:t>
      </w:r>
      <w:sdt>
        <w:sdtPr>
          <w:id w:val="937255375"/>
          <w:citation/>
        </w:sdtPr>
        <w:sdtContent>
          <w:r>
            <w:fldChar w:fldCharType="begin"/>
          </w:r>
          <w:r>
            <w:instrText xml:space="preserve"> CITATION Val15 \l 2057 </w:instrText>
          </w:r>
          <w:r>
            <w:fldChar w:fldCharType="separate"/>
          </w:r>
          <w:r>
            <w:rPr>
              <w:noProof/>
            </w:rPr>
            <w:t xml:space="preserve"> (Valentin, 2015)</w:t>
          </w:r>
          <w:r>
            <w:fldChar w:fldCharType="end"/>
          </w:r>
        </w:sdtContent>
      </w:sdt>
      <w:r w:rsidRPr="00587782">
        <w:t>.</w:t>
      </w:r>
    </w:p>
    <w:p w:rsidR="00FA6B38" w:rsidRDefault="00FA6B38" w:rsidP="00FA6B38">
      <w:pPr>
        <w:spacing w:line="360" w:lineRule="auto"/>
        <w:jc w:val="both"/>
      </w:pPr>
      <w:r w:rsidRPr="00587782">
        <w:rPr>
          <w:b/>
          <w:bCs/>
        </w:rPr>
        <w:t>Product Development:</w:t>
      </w:r>
      <w:r>
        <w:t xml:space="preserve"> </w:t>
      </w:r>
      <w:r w:rsidRPr="00587782">
        <w:t>Delicious is poised to introduce new culinary creations to its existing customer base. This strategy aims to expand the share of the customer's wallet by providing a more comprehensive solution. By diversifying the product portfolio while maintaining the brand's core values, Delicious can capture additional revenue from its loyal customer base and attract new patrons seeking novel and enticing options</w:t>
      </w:r>
      <w:r>
        <w:t xml:space="preserve"> </w:t>
      </w:r>
      <w:sdt>
        <w:sdtPr>
          <w:id w:val="-696468877"/>
          <w:citation/>
        </w:sdtPr>
        <w:sdtContent>
          <w:r>
            <w:fldChar w:fldCharType="begin"/>
          </w:r>
          <w:r>
            <w:instrText xml:space="preserve"> CITATION Val15 \l 2057 </w:instrText>
          </w:r>
          <w:r>
            <w:fldChar w:fldCharType="separate"/>
          </w:r>
          <w:r>
            <w:rPr>
              <w:noProof/>
            </w:rPr>
            <w:t>(Valentin, 2015)</w:t>
          </w:r>
          <w:r>
            <w:fldChar w:fldCharType="end"/>
          </w:r>
        </w:sdtContent>
      </w:sdt>
      <w:r w:rsidRPr="00587782">
        <w:t>.</w:t>
      </w:r>
    </w:p>
    <w:p w:rsidR="00FA6B38" w:rsidRDefault="00FA6B38" w:rsidP="00FA6B38">
      <w:pPr>
        <w:spacing w:line="360" w:lineRule="auto"/>
        <w:jc w:val="both"/>
      </w:pPr>
      <w:r w:rsidRPr="00FF14CC">
        <w:rPr>
          <w:b/>
          <w:bCs/>
        </w:rPr>
        <w:t>Market Development:</w:t>
      </w:r>
      <w:r>
        <w:t xml:space="preserve"> </w:t>
      </w:r>
      <w:r w:rsidRPr="00522564">
        <w:t>Delicious's expansion strategy involves entering new geographic markets within the UK. Delicious aims to extend its customer base beyond its current locations, targeting emerging markets and areas with untapped culinary potential</w:t>
      </w:r>
      <w:r>
        <w:t xml:space="preserve"> </w:t>
      </w:r>
      <w:sdt>
        <w:sdtPr>
          <w:id w:val="464323653"/>
          <w:citation/>
        </w:sdtPr>
        <w:sdtContent>
          <w:r>
            <w:fldChar w:fldCharType="begin"/>
          </w:r>
          <w:r>
            <w:instrText xml:space="preserve"> CITATION Val15 \l 2057 </w:instrText>
          </w:r>
          <w:r>
            <w:fldChar w:fldCharType="separate"/>
          </w:r>
          <w:r>
            <w:rPr>
              <w:noProof/>
            </w:rPr>
            <w:t>(Valentin, 2015)</w:t>
          </w:r>
          <w:r>
            <w:fldChar w:fldCharType="end"/>
          </w:r>
        </w:sdtContent>
      </w:sdt>
      <w:r w:rsidRPr="00522564">
        <w:t>.</w:t>
      </w:r>
    </w:p>
    <w:p w:rsidR="00FA6B38" w:rsidRDefault="00FA6B38" w:rsidP="00FA6B38">
      <w:pPr>
        <w:spacing w:line="360" w:lineRule="auto"/>
        <w:jc w:val="both"/>
      </w:pPr>
      <w:r w:rsidRPr="00FF14CC">
        <w:rPr>
          <w:b/>
          <w:bCs/>
        </w:rPr>
        <w:t>Diversification:</w:t>
      </w:r>
      <w:r>
        <w:t xml:space="preserve"> E</w:t>
      </w:r>
      <w:r w:rsidRPr="00FF14CC">
        <w:t>specially during the expansion phase, Delicious introduces new culinary offerings. For instance, exploring extended menu options or catering to specific dietary preferences aligns with the diversification strategy. This approach provides flexibility for patrons and taps into varied tastes within the expanding customer base</w:t>
      </w:r>
      <w:r>
        <w:t xml:space="preserve"> </w:t>
      </w:r>
      <w:sdt>
        <w:sdtPr>
          <w:id w:val="755865650"/>
          <w:citation/>
        </w:sdtPr>
        <w:sdtContent>
          <w:r>
            <w:fldChar w:fldCharType="begin"/>
          </w:r>
          <w:r>
            <w:instrText xml:space="preserve"> CITATION Val15 \l 2057 </w:instrText>
          </w:r>
          <w:r>
            <w:fldChar w:fldCharType="separate"/>
          </w:r>
          <w:r>
            <w:rPr>
              <w:noProof/>
            </w:rPr>
            <w:t>(Valentin, 2015)</w:t>
          </w:r>
          <w:r>
            <w:fldChar w:fldCharType="end"/>
          </w:r>
        </w:sdtContent>
      </w:sdt>
      <w:r w:rsidRPr="00FF14CC">
        <w:t>.</w:t>
      </w:r>
    </w:p>
    <w:p w:rsidR="00FA6B38" w:rsidRPr="00FF14CC" w:rsidRDefault="00FA6B38" w:rsidP="00FA6B38">
      <w:pPr>
        <w:spacing w:line="360" w:lineRule="auto"/>
        <w:jc w:val="both"/>
        <w:rPr>
          <w:b/>
          <w:bCs/>
        </w:rPr>
      </w:pPr>
      <w:r w:rsidRPr="00FF14CC">
        <w:rPr>
          <w:b/>
          <w:bCs/>
        </w:rPr>
        <w:t>International Expansion Strategies for Delicious</w:t>
      </w:r>
    </w:p>
    <w:p w:rsidR="00FA6B38" w:rsidRPr="00FF14CC" w:rsidRDefault="00FA6B38" w:rsidP="00FA6B38">
      <w:pPr>
        <w:pStyle w:val="ListParagraph"/>
        <w:numPr>
          <w:ilvl w:val="0"/>
          <w:numId w:val="6"/>
        </w:numPr>
        <w:spacing w:line="360" w:lineRule="auto"/>
        <w:jc w:val="both"/>
        <w:rPr>
          <w:rFonts w:ascii="Times New Roman" w:hAnsi="Times New Roman"/>
        </w:rPr>
      </w:pPr>
      <w:r w:rsidRPr="00FF14CC">
        <w:rPr>
          <w:rFonts w:ascii="Times New Roman" w:hAnsi="Times New Roman"/>
          <w:b/>
          <w:bCs/>
        </w:rPr>
        <w:t>Joint Ventures and Acquisitions:</w:t>
      </w:r>
      <w:r w:rsidRPr="00FF14CC">
        <w:rPr>
          <w:rFonts w:ascii="Times New Roman" w:hAnsi="Times New Roman"/>
        </w:rPr>
        <w:t xml:space="preserve"> If opportunities arise, Delicious may consider partnerships or acquisitions to gain access to established customer bases and local expertise within specific regions of the UK</w:t>
      </w:r>
      <w:r>
        <w:rPr>
          <w:rFonts w:ascii="Times New Roman" w:hAnsi="Times New Roman"/>
        </w:rPr>
        <w:t xml:space="preserve"> </w:t>
      </w:r>
      <w:sdt>
        <w:sdtPr>
          <w:rPr>
            <w:rFonts w:ascii="Times New Roman" w:hAnsi="Times New Roman"/>
          </w:rPr>
          <w:id w:val="-1229221671"/>
          <w:citation/>
        </w:sdtPr>
        <w:sdtContent>
          <w:r>
            <w:rPr>
              <w:rFonts w:ascii="Times New Roman" w:hAnsi="Times New Roman"/>
            </w:rPr>
            <w:fldChar w:fldCharType="begin"/>
          </w:r>
          <w:r>
            <w:rPr>
              <w:rFonts w:ascii="Times New Roman" w:hAnsi="Times New Roman"/>
            </w:rPr>
            <w:instrText xml:space="preserve"> CITATION Whi19 \l 2057 </w:instrText>
          </w:r>
          <w:r>
            <w:rPr>
              <w:rFonts w:ascii="Times New Roman" w:hAnsi="Times New Roman"/>
            </w:rPr>
            <w:fldChar w:fldCharType="separate"/>
          </w:r>
          <w:r w:rsidRPr="00664F3D">
            <w:rPr>
              <w:rFonts w:ascii="Times New Roman" w:hAnsi="Times New Roman"/>
              <w:noProof/>
            </w:rPr>
            <w:t>(Whittington, et al., 2020)</w:t>
          </w:r>
          <w:r>
            <w:rPr>
              <w:rFonts w:ascii="Times New Roman" w:hAnsi="Times New Roman"/>
            </w:rPr>
            <w:fldChar w:fldCharType="end"/>
          </w:r>
        </w:sdtContent>
      </w:sdt>
      <w:r w:rsidRPr="00FF14CC">
        <w:rPr>
          <w:rFonts w:ascii="Times New Roman" w:hAnsi="Times New Roman"/>
        </w:rPr>
        <w:t>.</w:t>
      </w:r>
    </w:p>
    <w:p w:rsidR="00FA6B38" w:rsidRPr="00FF14CC" w:rsidRDefault="00FA6B38" w:rsidP="00FA6B38">
      <w:pPr>
        <w:pStyle w:val="ListParagraph"/>
        <w:numPr>
          <w:ilvl w:val="0"/>
          <w:numId w:val="6"/>
        </w:numPr>
        <w:spacing w:line="360" w:lineRule="auto"/>
        <w:jc w:val="both"/>
        <w:rPr>
          <w:rFonts w:ascii="Times New Roman" w:hAnsi="Times New Roman"/>
        </w:rPr>
      </w:pPr>
      <w:r w:rsidRPr="00FF14CC">
        <w:rPr>
          <w:rFonts w:ascii="Times New Roman" w:hAnsi="Times New Roman"/>
          <w:b/>
          <w:bCs/>
        </w:rPr>
        <w:lastRenderedPageBreak/>
        <w:t>Localization:</w:t>
      </w:r>
      <w:r w:rsidRPr="00FF14CC">
        <w:rPr>
          <w:rFonts w:ascii="Times New Roman" w:hAnsi="Times New Roman"/>
        </w:rPr>
        <w:t xml:space="preserve"> Adapting its offerings to local preferences and regulations is a key focus. This ensures a seamless experience for customers while navigating any cultural or regulatory differences within the UK market</w:t>
      </w:r>
      <w:r>
        <w:rPr>
          <w:rFonts w:ascii="Times New Roman" w:hAnsi="Times New Roman"/>
        </w:rPr>
        <w:t xml:space="preserve"> </w:t>
      </w:r>
      <w:sdt>
        <w:sdtPr>
          <w:rPr>
            <w:rFonts w:ascii="Times New Roman" w:hAnsi="Times New Roman"/>
          </w:rPr>
          <w:id w:val="1880903023"/>
          <w:citation/>
        </w:sdtPr>
        <w:sdtContent>
          <w:r>
            <w:rPr>
              <w:rFonts w:ascii="Times New Roman" w:hAnsi="Times New Roman"/>
            </w:rPr>
            <w:fldChar w:fldCharType="begin"/>
          </w:r>
          <w:r>
            <w:rPr>
              <w:rFonts w:ascii="Times New Roman" w:hAnsi="Times New Roman"/>
            </w:rPr>
            <w:instrText xml:space="preserve"> CITATION Joh111 \l 2057 </w:instrText>
          </w:r>
          <w:r>
            <w:rPr>
              <w:rFonts w:ascii="Times New Roman" w:hAnsi="Times New Roman"/>
            </w:rPr>
            <w:fldChar w:fldCharType="separate"/>
          </w:r>
          <w:r w:rsidRPr="00664F3D">
            <w:rPr>
              <w:rFonts w:ascii="Times New Roman" w:hAnsi="Times New Roman"/>
              <w:noProof/>
            </w:rPr>
            <w:t>(Johnson, et al., 2012)</w:t>
          </w:r>
          <w:r>
            <w:rPr>
              <w:rFonts w:ascii="Times New Roman" w:hAnsi="Times New Roman"/>
            </w:rPr>
            <w:fldChar w:fldCharType="end"/>
          </w:r>
        </w:sdtContent>
      </w:sdt>
      <w:r w:rsidRPr="00FF14CC">
        <w:rPr>
          <w:rFonts w:ascii="Times New Roman" w:hAnsi="Times New Roman"/>
        </w:rPr>
        <w:t>.</w:t>
      </w:r>
    </w:p>
    <w:p w:rsidR="00FA6B38" w:rsidRPr="00FF14CC" w:rsidRDefault="00FA6B38" w:rsidP="00FA6B38">
      <w:pPr>
        <w:pStyle w:val="ListParagraph"/>
        <w:numPr>
          <w:ilvl w:val="0"/>
          <w:numId w:val="6"/>
        </w:numPr>
        <w:spacing w:line="360" w:lineRule="auto"/>
        <w:jc w:val="both"/>
        <w:rPr>
          <w:rFonts w:ascii="Times New Roman" w:hAnsi="Times New Roman"/>
        </w:rPr>
      </w:pPr>
      <w:r w:rsidRPr="00FF14CC">
        <w:rPr>
          <w:rFonts w:ascii="Times New Roman" w:hAnsi="Times New Roman"/>
          <w:b/>
          <w:bCs/>
        </w:rPr>
        <w:t>Strategic Partnerships:</w:t>
      </w:r>
      <w:r w:rsidRPr="00FF14CC">
        <w:rPr>
          <w:rFonts w:ascii="Times New Roman" w:hAnsi="Times New Roman"/>
        </w:rPr>
        <w:t xml:space="preserve"> Building collaborations with local entities, such as local governments or food associations, can enhance Delicious's reputation and foster responsible and sustainable culinary practices</w:t>
      </w:r>
      <w:r>
        <w:rPr>
          <w:rFonts w:ascii="Times New Roman" w:hAnsi="Times New Roman"/>
        </w:rPr>
        <w:t xml:space="preserve"> </w:t>
      </w:r>
      <w:sdt>
        <w:sdtPr>
          <w:rPr>
            <w:rFonts w:ascii="Times New Roman" w:hAnsi="Times New Roman"/>
          </w:rPr>
          <w:id w:val="-368299312"/>
          <w:citation/>
        </w:sdtPr>
        <w:sdtContent>
          <w:r>
            <w:rPr>
              <w:rFonts w:ascii="Times New Roman" w:hAnsi="Times New Roman"/>
            </w:rPr>
            <w:fldChar w:fldCharType="begin"/>
          </w:r>
          <w:r>
            <w:rPr>
              <w:rFonts w:ascii="Times New Roman" w:hAnsi="Times New Roman"/>
            </w:rPr>
            <w:instrText xml:space="preserve"> CITATION Whi19 \l 2057 </w:instrText>
          </w:r>
          <w:r>
            <w:rPr>
              <w:rFonts w:ascii="Times New Roman" w:hAnsi="Times New Roman"/>
            </w:rPr>
            <w:fldChar w:fldCharType="separate"/>
          </w:r>
          <w:r w:rsidRPr="00664F3D">
            <w:rPr>
              <w:rFonts w:ascii="Times New Roman" w:hAnsi="Times New Roman"/>
              <w:noProof/>
            </w:rPr>
            <w:t>(Whittington, et al., 2020)</w:t>
          </w:r>
          <w:r>
            <w:rPr>
              <w:rFonts w:ascii="Times New Roman" w:hAnsi="Times New Roman"/>
            </w:rPr>
            <w:fldChar w:fldCharType="end"/>
          </w:r>
        </w:sdtContent>
      </w:sdt>
      <w:r w:rsidRPr="00FF14CC">
        <w:rPr>
          <w:rFonts w:ascii="Times New Roman" w:hAnsi="Times New Roman"/>
        </w:rPr>
        <w:t>.</w:t>
      </w:r>
    </w:p>
    <w:p w:rsidR="00FA6B38" w:rsidRPr="00FF14CC" w:rsidRDefault="00FA6B38" w:rsidP="00FA6B38">
      <w:pPr>
        <w:spacing w:line="360" w:lineRule="auto"/>
        <w:jc w:val="both"/>
        <w:rPr>
          <w:b/>
          <w:bCs/>
        </w:rPr>
      </w:pPr>
      <w:r w:rsidRPr="00FF14CC">
        <w:rPr>
          <w:b/>
          <w:bCs/>
        </w:rPr>
        <w:t>Entry Mode Strategies for Delicious</w:t>
      </w:r>
    </w:p>
    <w:p w:rsidR="00FA6B38" w:rsidRPr="00FF14CC" w:rsidRDefault="00FA6B38" w:rsidP="00FA6B38">
      <w:pPr>
        <w:pStyle w:val="ListParagraph"/>
        <w:numPr>
          <w:ilvl w:val="0"/>
          <w:numId w:val="7"/>
        </w:numPr>
        <w:spacing w:line="360" w:lineRule="auto"/>
        <w:jc w:val="both"/>
        <w:rPr>
          <w:rFonts w:ascii="Times New Roman" w:hAnsi="Times New Roman"/>
        </w:rPr>
      </w:pPr>
      <w:r w:rsidRPr="00FF14CC">
        <w:rPr>
          <w:rFonts w:ascii="Times New Roman" w:hAnsi="Times New Roman"/>
          <w:b/>
          <w:bCs/>
        </w:rPr>
        <w:t>Franchising:</w:t>
      </w:r>
      <w:r w:rsidRPr="00FF14CC">
        <w:rPr>
          <w:rFonts w:ascii="Times New Roman" w:hAnsi="Times New Roman"/>
        </w:rPr>
        <w:t xml:space="preserve"> Partnering with local culinary experts or food entrepreneurs to manage and maintain specific outlets allows Delicious to scale its offerings rapidly while leveraging local expertise</w:t>
      </w:r>
      <w:r>
        <w:rPr>
          <w:rFonts w:ascii="Times New Roman" w:hAnsi="Times New Roman"/>
        </w:rPr>
        <w:t xml:space="preserve"> </w:t>
      </w:r>
      <w:sdt>
        <w:sdtPr>
          <w:rPr>
            <w:rFonts w:ascii="Times New Roman" w:hAnsi="Times New Roman"/>
          </w:rPr>
          <w:id w:val="-1333831935"/>
          <w:citation/>
        </w:sdtPr>
        <w:sdtContent>
          <w:r>
            <w:rPr>
              <w:rFonts w:ascii="Times New Roman" w:hAnsi="Times New Roman"/>
            </w:rPr>
            <w:fldChar w:fldCharType="begin"/>
          </w:r>
          <w:r>
            <w:rPr>
              <w:rFonts w:ascii="Times New Roman" w:hAnsi="Times New Roman"/>
            </w:rPr>
            <w:instrText xml:space="preserve"> CITATION Whi19 \l 2057 </w:instrText>
          </w:r>
          <w:r>
            <w:rPr>
              <w:rFonts w:ascii="Times New Roman" w:hAnsi="Times New Roman"/>
            </w:rPr>
            <w:fldChar w:fldCharType="separate"/>
          </w:r>
          <w:r w:rsidRPr="00E82C23">
            <w:rPr>
              <w:rFonts w:ascii="Times New Roman" w:hAnsi="Times New Roman"/>
              <w:noProof/>
            </w:rPr>
            <w:t>(Whittington, et al., 2020)</w:t>
          </w:r>
          <w:r>
            <w:rPr>
              <w:rFonts w:ascii="Times New Roman" w:hAnsi="Times New Roman"/>
            </w:rPr>
            <w:fldChar w:fldCharType="end"/>
          </w:r>
        </w:sdtContent>
      </w:sdt>
      <w:r w:rsidRPr="00FF14CC">
        <w:rPr>
          <w:rFonts w:ascii="Times New Roman" w:hAnsi="Times New Roman"/>
        </w:rPr>
        <w:t>.</w:t>
      </w:r>
    </w:p>
    <w:p w:rsidR="00FA6B38" w:rsidRPr="00FF14CC" w:rsidRDefault="00FA6B38" w:rsidP="00FA6B38">
      <w:pPr>
        <w:pStyle w:val="ListParagraph"/>
        <w:numPr>
          <w:ilvl w:val="0"/>
          <w:numId w:val="7"/>
        </w:numPr>
        <w:spacing w:line="360" w:lineRule="auto"/>
        <w:jc w:val="both"/>
        <w:rPr>
          <w:rFonts w:ascii="Times New Roman" w:hAnsi="Times New Roman"/>
        </w:rPr>
      </w:pPr>
      <w:r w:rsidRPr="00FF14CC">
        <w:rPr>
          <w:rFonts w:ascii="Times New Roman" w:hAnsi="Times New Roman"/>
          <w:b/>
          <w:bCs/>
        </w:rPr>
        <w:t>Direct Entry:</w:t>
      </w:r>
      <w:r w:rsidRPr="00FF14CC">
        <w:rPr>
          <w:rFonts w:ascii="Times New Roman" w:hAnsi="Times New Roman"/>
        </w:rPr>
        <w:t xml:space="preserve"> In certain markets within the UK, Delicious may choose a direct entry approach, capitalizing on the demand for its unique culinary offerings. This provides greater control over operations and branding, essential for a successful expansion</w:t>
      </w:r>
      <w:r>
        <w:rPr>
          <w:rFonts w:ascii="Times New Roman" w:hAnsi="Times New Roman"/>
        </w:rPr>
        <w:t xml:space="preserve"> </w:t>
      </w:r>
      <w:sdt>
        <w:sdtPr>
          <w:rPr>
            <w:rFonts w:ascii="Times New Roman" w:hAnsi="Times New Roman"/>
          </w:rPr>
          <w:id w:val="-1046831649"/>
          <w:citation/>
        </w:sdtPr>
        <w:sdtContent>
          <w:r>
            <w:rPr>
              <w:rFonts w:ascii="Times New Roman" w:hAnsi="Times New Roman"/>
            </w:rPr>
            <w:fldChar w:fldCharType="begin"/>
          </w:r>
          <w:r>
            <w:rPr>
              <w:rFonts w:ascii="Times New Roman" w:hAnsi="Times New Roman"/>
            </w:rPr>
            <w:instrText xml:space="preserve"> CITATION Whi19 \l 2057 </w:instrText>
          </w:r>
          <w:r>
            <w:rPr>
              <w:rFonts w:ascii="Times New Roman" w:hAnsi="Times New Roman"/>
            </w:rPr>
            <w:fldChar w:fldCharType="separate"/>
          </w:r>
          <w:r w:rsidRPr="00E82C23">
            <w:rPr>
              <w:rFonts w:ascii="Times New Roman" w:hAnsi="Times New Roman"/>
              <w:noProof/>
            </w:rPr>
            <w:t>(Whittington, et al., 2020)</w:t>
          </w:r>
          <w:r>
            <w:rPr>
              <w:rFonts w:ascii="Times New Roman" w:hAnsi="Times New Roman"/>
            </w:rPr>
            <w:fldChar w:fldCharType="end"/>
          </w:r>
        </w:sdtContent>
      </w:sdt>
      <w:r w:rsidRPr="00FF14CC">
        <w:rPr>
          <w:rFonts w:ascii="Times New Roman" w:hAnsi="Times New Roman"/>
        </w:rPr>
        <w:t>.</w:t>
      </w:r>
    </w:p>
    <w:p w:rsidR="00FA6B38" w:rsidRDefault="00FA6B38" w:rsidP="00FA6B38">
      <w:pPr>
        <w:pStyle w:val="Heading1"/>
      </w:pPr>
      <w:bookmarkStart w:id="19" w:name="_Toc153637141"/>
      <w:r>
        <w:t>Green Strategy and CSR</w:t>
      </w:r>
      <w:bookmarkEnd w:id="19"/>
    </w:p>
    <w:p w:rsidR="00FA6B38" w:rsidRPr="00E82C23" w:rsidRDefault="00FA6B38" w:rsidP="00FA6B38">
      <w:pPr>
        <w:spacing w:line="360" w:lineRule="auto"/>
        <w:jc w:val="both"/>
      </w:pPr>
      <w:r w:rsidRPr="00A26416">
        <w:t>Delicious is dedicated to implementing a comprehensive green strategy, emphasizing sustainability in every facet of its operations. This commitment involves prioritizing locally sourced ingredients, minimizing food waste through efficient practices, adopting energy-efficient technologies, and implementing waste reduction measures, including eco-friendly packaging. Concurrently, Delicious places a strong focus on Corporate Social Responsibility (CSR), actively engaging with the local community through support for charitable initiatives, ensuring employee welfare and development, adhering to ethical sourcing practices, and maintaining transparency and accountability in its business operations. By seamlessly integrating a green strategy and robust CSR initiatives, delicious underscores its dedication to providing exceptional culinary experiences while fostering a positive impact on the environment, community, and stakeholders.</w:t>
      </w:r>
    </w:p>
    <w:p w:rsidR="00FA6B38" w:rsidRDefault="00FA6B38" w:rsidP="00FA6B38">
      <w:pPr>
        <w:pStyle w:val="Heading1"/>
      </w:pPr>
      <w:bookmarkStart w:id="20" w:name="_Toc153637142"/>
      <w:r>
        <w:t>Conclusion</w:t>
      </w:r>
      <w:bookmarkEnd w:id="20"/>
    </w:p>
    <w:p w:rsidR="00FA6B38" w:rsidRPr="000F33E8" w:rsidRDefault="00FA6B38" w:rsidP="00FA6B38">
      <w:pPr>
        <w:spacing w:line="360" w:lineRule="auto"/>
        <w:jc w:val="both"/>
      </w:pPr>
      <w:r>
        <w:t xml:space="preserve">In the vibrant food landscape of London, Delicious has cemented itself as a beloved neighbourhood innovator by leveraging its hyper-personalized model, community-centric approach and specialized offerings. Its early mover advantage into the niche market, loyal </w:t>
      </w:r>
      <w:r>
        <w:lastRenderedPageBreak/>
        <w:t>customer base, positive brand image and grasp of local preferences have enabled impactful growth. Skilful analysis across multiple frameworks has allowed Delicious to tap underserved consumer segments, maintain competitive differentiation and chart ambitious yet responsible expansion plans. The emphasis on conveniently delighting residents with fresh, flavoursome meals prepared using traditional techniques and ingredients aligns with Delicious’ legacy. Additionally, the integration of eco-conscious practices and celebration of locality manifests its dedication to sustainable business conduct. By continually harnessing its strengths around one-on-one hospitality and embedding itself within the cultural fabric of communities, Delicious is poised to strategically broaden its unique model to new regions in ethical ways. The foundations seem robust, and the roadmap clearly defined – Delicious keenly awaits the next phase of its journey in spreading joy through personalized culinary experiences anchored around doing good.</w:t>
      </w:r>
    </w:p>
    <w:p w:rsidR="00FA6B38" w:rsidRDefault="00FA6B38" w:rsidP="00FA6B38">
      <w:pPr>
        <w:pStyle w:val="Heading1"/>
      </w:pPr>
      <w:bookmarkStart w:id="21" w:name="_Toc153637143"/>
      <w:r>
        <w:t>Recommendation</w:t>
      </w:r>
      <w:bookmarkEnd w:id="21"/>
      <w:r>
        <w:t xml:space="preserve"> </w:t>
      </w:r>
    </w:p>
    <w:p w:rsidR="00FA6B38" w:rsidRDefault="00FA6B38" w:rsidP="00FA6B38">
      <w:pPr>
        <w:spacing w:line="360" w:lineRule="auto"/>
        <w:jc w:val="both"/>
      </w:pPr>
      <w:r w:rsidRPr="000F33E8">
        <w:t>Delicious should explore new neighbourhoods to expose it to different customer segments while allowing further localization through customized regional ingredients and ethnic cuisine influences that appeal to local tastes. Simultaneously, sustained investment in integrated technology solutions including digiti</w:t>
      </w:r>
      <w:r>
        <w:t>s</w:t>
      </w:r>
      <w:r w:rsidRPr="000F33E8">
        <w:t>ed customer management systems, online/mobile ordering platforms will reshape accessibility around specialized food in a convenient manner, bolstering personali</w:t>
      </w:r>
      <w:r>
        <w:t>s</w:t>
      </w:r>
      <w:r w:rsidRPr="000F33E8">
        <w:t>ation, growth and consumer connectivity. Moreover, given policy thrusts on supporting small businesses and sustainability, Delicious should proactively engage regulators and express its ethos around community-first dining and responsible ambitions towards revitalizing local suppliers so a more collaborative governance approach can emerge. Additionally, significant strides in sustainability by enhancing solar adoption, building supplier capabilities and leveraging data around waste can strengthen ecological commitments while i</w:t>
      </w:r>
      <w:r>
        <w:t xml:space="preserve">nspiring advocacy. Essentially, </w:t>
      </w:r>
      <w:r w:rsidRPr="000F33E8">
        <w:t xml:space="preserve">sharpening localization advantages using ethnic variety and seamlessly embedding technology in consumer lifestyles while innovating through a sustainability lens underpinned by community relevance offers a blueprint for responsible expansion for </w:t>
      </w:r>
      <w:bookmarkStart w:id="22" w:name="_GoBack"/>
      <w:bookmarkEnd w:id="22"/>
      <w:r w:rsidRPr="000F33E8">
        <w:t>Delicious.</w:t>
      </w:r>
    </w:p>
    <w:p w:rsidR="00FA6B38" w:rsidRDefault="00FA6B38" w:rsidP="00FA6B38">
      <w:pPr>
        <w:spacing w:line="360" w:lineRule="auto"/>
        <w:jc w:val="both"/>
      </w:pPr>
    </w:p>
    <w:p w:rsidR="00FA6B38" w:rsidRDefault="00FA6B38" w:rsidP="00FA6B38">
      <w:pPr>
        <w:spacing w:line="360" w:lineRule="auto"/>
        <w:jc w:val="both"/>
      </w:pPr>
    </w:p>
    <w:p w:rsidR="00FA6B38" w:rsidRDefault="00FA6B38" w:rsidP="00FA6B38">
      <w:pPr>
        <w:spacing w:line="360" w:lineRule="auto"/>
        <w:jc w:val="both"/>
      </w:pPr>
    </w:p>
    <w:p w:rsidR="00FA6B38" w:rsidRDefault="00FA6B38" w:rsidP="00FA6B38">
      <w:pPr>
        <w:spacing w:line="360" w:lineRule="auto"/>
        <w:jc w:val="both"/>
      </w:pPr>
    </w:p>
    <w:p w:rsidR="00FA6B38" w:rsidRDefault="00FA6B38" w:rsidP="00FA6B38">
      <w:pPr>
        <w:spacing w:line="360" w:lineRule="auto"/>
        <w:jc w:val="both"/>
      </w:pPr>
    </w:p>
    <w:p w:rsidR="00FA6B38" w:rsidRDefault="00FA6B38" w:rsidP="00FA6B38">
      <w:pPr>
        <w:spacing w:line="360" w:lineRule="auto"/>
        <w:jc w:val="both"/>
      </w:pPr>
    </w:p>
    <w:p w:rsidR="00FA6B38" w:rsidRPr="000F33E8" w:rsidRDefault="00FA6B38" w:rsidP="00FA6B38">
      <w:pPr>
        <w:spacing w:line="360" w:lineRule="auto"/>
        <w:jc w:val="both"/>
      </w:pPr>
    </w:p>
    <w:bookmarkStart w:id="23" w:name="_Toc153637144" w:displacedByCustomXml="next"/>
    <w:sdt>
      <w:sdtPr>
        <w:rPr>
          <w:rFonts w:ascii="Times New Roman" w:eastAsia="Times New Roman" w:hAnsi="Times New Roman" w:cs="Times New Roman"/>
          <w:b w:val="0"/>
          <w:color w:val="auto"/>
        </w:rPr>
        <w:id w:val="829796266"/>
        <w:docPartObj>
          <w:docPartGallery w:val="Bibliographies"/>
          <w:docPartUnique/>
        </w:docPartObj>
      </w:sdtPr>
      <w:sdtContent>
        <w:p w:rsidR="00FA6B38" w:rsidRDefault="00FA6B38" w:rsidP="00FA6B38">
          <w:pPr>
            <w:pStyle w:val="Heading1"/>
          </w:pPr>
          <w:r>
            <w:t>References</w:t>
          </w:r>
          <w:bookmarkEnd w:id="23"/>
        </w:p>
        <w:sdt>
          <w:sdtPr>
            <w:id w:val="-573587230"/>
            <w:bibliography/>
          </w:sdtPr>
          <w:sdtContent>
            <w:p w:rsidR="00FA6B38" w:rsidRDefault="00FA6B38" w:rsidP="00FA6B38">
              <w:pPr>
                <w:pStyle w:val="Bibliography"/>
                <w:rPr>
                  <w:noProof/>
                </w:rPr>
              </w:pPr>
              <w:r>
                <w:fldChar w:fldCharType="begin"/>
              </w:r>
              <w:r>
                <w:instrText xml:space="preserve"> BIBLIOGRAPHY </w:instrText>
              </w:r>
              <w:r>
                <w:fldChar w:fldCharType="separate"/>
              </w:r>
              <w:r>
                <w:rPr>
                  <w:noProof/>
                </w:rPr>
                <w:t xml:space="preserve">Abdul Momin, 2022. </w:t>
              </w:r>
              <w:r>
                <w:rPr>
                  <w:i/>
                  <w:iCs/>
                  <w:noProof/>
                </w:rPr>
                <w:t xml:space="preserve">Fast Food Industry Analysis. </w:t>
              </w:r>
              <w:r>
                <w:rPr>
                  <w:noProof/>
                </w:rPr>
                <w:t xml:space="preserve">[Online] </w:t>
              </w:r>
              <w:r>
                <w:rPr>
                  <w:noProof/>
                </w:rPr>
                <w:br/>
                <w:t xml:space="preserve">Available at: </w:t>
              </w:r>
              <w:r>
                <w:rPr>
                  <w:noProof/>
                  <w:u w:val="single"/>
                </w:rPr>
                <w:t>https://pestleanalysis.com/fast-food-industry-analysis/</w:t>
              </w:r>
              <w:r>
                <w:rPr>
                  <w:noProof/>
                </w:rPr>
                <w:br/>
                <w:t>[Accessed 02 December 2023].</w:t>
              </w:r>
            </w:p>
            <w:p w:rsidR="00FA6B38" w:rsidRDefault="00FA6B38" w:rsidP="00FA6B38">
              <w:pPr>
                <w:pStyle w:val="Bibliography"/>
                <w:rPr>
                  <w:noProof/>
                </w:rPr>
              </w:pPr>
              <w:r>
                <w:rPr>
                  <w:noProof/>
                </w:rPr>
                <w:t xml:space="preserve">Barney, J. &amp; Hesterly, S. W., 2019. </w:t>
              </w:r>
              <w:r>
                <w:rPr>
                  <w:i/>
                  <w:iCs/>
                  <w:noProof/>
                </w:rPr>
                <w:t xml:space="preserve">Strategic management and competitive advantage : concepts and cases .. </w:t>
              </w:r>
              <w:r>
                <w:rPr>
                  <w:noProof/>
                </w:rPr>
                <w:t>6 ed. Harlow: Pearson.</w:t>
              </w:r>
            </w:p>
            <w:p w:rsidR="00FA6B38" w:rsidRDefault="00FA6B38" w:rsidP="00FA6B38">
              <w:pPr>
                <w:pStyle w:val="Bibliography"/>
                <w:rPr>
                  <w:noProof/>
                </w:rPr>
              </w:pPr>
              <w:r>
                <w:rPr>
                  <w:noProof/>
                </w:rPr>
                <w:t xml:space="preserve">Johnson, G., 2017. </w:t>
              </w:r>
              <w:r>
                <w:rPr>
                  <w:i/>
                  <w:iCs/>
                  <w:noProof/>
                </w:rPr>
                <w:t xml:space="preserve">Exploring strategy : text and cases. </w:t>
              </w:r>
              <w:r>
                <w:rPr>
                  <w:noProof/>
                </w:rPr>
                <w:t>11 ed. Harlow: Pearson.</w:t>
              </w:r>
            </w:p>
            <w:p w:rsidR="00FA6B38" w:rsidRDefault="00FA6B38" w:rsidP="00FA6B38">
              <w:pPr>
                <w:pStyle w:val="Bibliography"/>
                <w:rPr>
                  <w:noProof/>
                </w:rPr>
              </w:pPr>
              <w:r>
                <w:rPr>
                  <w:noProof/>
                </w:rPr>
                <w:t xml:space="preserve">Johnson, G., Whittington, R. &amp; Scholes, K., 2012. </w:t>
              </w:r>
              <w:r>
                <w:rPr>
                  <w:i/>
                  <w:iCs/>
                  <w:noProof/>
                </w:rPr>
                <w:t xml:space="preserve">Fundamentals of Strategy. </w:t>
              </w:r>
              <w:r>
                <w:rPr>
                  <w:noProof/>
                </w:rPr>
                <w:t>2 ed. Harlow: Pearson Prentice Hall.</w:t>
              </w:r>
            </w:p>
            <w:p w:rsidR="00FA6B38" w:rsidRDefault="00FA6B38" w:rsidP="00FA6B38">
              <w:pPr>
                <w:pStyle w:val="Bibliography"/>
                <w:rPr>
                  <w:noProof/>
                </w:rPr>
              </w:pPr>
              <w:r>
                <w:rPr>
                  <w:noProof/>
                </w:rPr>
                <w:t xml:space="preserve">Lynch, R., 2018. </w:t>
              </w:r>
              <w:r>
                <w:rPr>
                  <w:i/>
                  <w:iCs/>
                  <w:noProof/>
                </w:rPr>
                <w:t xml:space="preserve">Strategic Management. </w:t>
              </w:r>
              <w:r>
                <w:rPr>
                  <w:noProof/>
                </w:rPr>
                <w:t>8 ed. Harlow: Pearson Education.</w:t>
              </w:r>
            </w:p>
            <w:p w:rsidR="00FA6B38" w:rsidRDefault="00FA6B38" w:rsidP="00FA6B38">
              <w:pPr>
                <w:pStyle w:val="Bibliography"/>
                <w:rPr>
                  <w:noProof/>
                </w:rPr>
              </w:pPr>
              <w:r>
                <w:rPr>
                  <w:noProof/>
                </w:rPr>
                <w:t xml:space="preserve">Morden, T., 2016. </w:t>
              </w:r>
              <w:r>
                <w:rPr>
                  <w:i/>
                  <w:iCs/>
                  <w:noProof/>
                </w:rPr>
                <w:t xml:space="preserve">Principles of strategic management. </w:t>
              </w:r>
              <w:r>
                <w:rPr>
                  <w:noProof/>
                </w:rPr>
                <w:t>3 ed. New York: Routledge.</w:t>
              </w:r>
            </w:p>
            <w:p w:rsidR="00FA6B38" w:rsidRDefault="00FA6B38" w:rsidP="00FA6B38">
              <w:pPr>
                <w:pStyle w:val="Bibliography"/>
                <w:rPr>
                  <w:noProof/>
                </w:rPr>
              </w:pPr>
              <w:r>
                <w:rPr>
                  <w:noProof/>
                </w:rPr>
                <w:t xml:space="preserve">Statista, 2023. </w:t>
              </w:r>
              <w:r>
                <w:rPr>
                  <w:i/>
                  <w:iCs/>
                  <w:noProof/>
                </w:rPr>
                <w:t xml:space="preserve">Restaurants in the UK - statistics &amp; facts. </w:t>
              </w:r>
              <w:r>
                <w:rPr>
                  <w:noProof/>
                </w:rPr>
                <w:t xml:space="preserve">[Online] </w:t>
              </w:r>
              <w:r>
                <w:rPr>
                  <w:noProof/>
                </w:rPr>
                <w:br/>
                <w:t xml:space="preserve">Available at: </w:t>
              </w:r>
              <w:r>
                <w:rPr>
                  <w:noProof/>
                  <w:u w:val="single"/>
                </w:rPr>
                <w:t>https://www.statista.com/topics/3131/restaurant-industry-in-the-united-kingdom-uk/#topicOverview</w:t>
              </w:r>
              <w:r>
                <w:rPr>
                  <w:noProof/>
                </w:rPr>
                <w:br/>
                <w:t>[Accessed 03 December 2023].</w:t>
              </w:r>
            </w:p>
            <w:p w:rsidR="00FA6B38" w:rsidRDefault="00FA6B38" w:rsidP="00FA6B38">
              <w:pPr>
                <w:pStyle w:val="Bibliography"/>
                <w:rPr>
                  <w:noProof/>
                </w:rPr>
              </w:pPr>
              <w:r>
                <w:rPr>
                  <w:noProof/>
                </w:rPr>
                <w:t xml:space="preserve">Thomas Bush, 2019. </w:t>
              </w:r>
              <w:r>
                <w:rPr>
                  <w:i/>
                  <w:iCs/>
                  <w:noProof/>
                </w:rPr>
                <w:t xml:space="preserve">PESTLE Analysis of the Food Industry. </w:t>
              </w:r>
              <w:r>
                <w:rPr>
                  <w:noProof/>
                </w:rPr>
                <w:t xml:space="preserve">[Online] </w:t>
              </w:r>
              <w:r>
                <w:rPr>
                  <w:noProof/>
                </w:rPr>
                <w:br/>
                <w:t xml:space="preserve">Available at: </w:t>
              </w:r>
              <w:r>
                <w:rPr>
                  <w:noProof/>
                  <w:u w:val="single"/>
                </w:rPr>
                <w:t>https://pestleanalysis.com/pestle-analysis-of-the-food-industry/#Political</w:t>
              </w:r>
              <w:r>
                <w:rPr>
                  <w:noProof/>
                </w:rPr>
                <w:br/>
                <w:t>[Accessed 04 December 202].</w:t>
              </w:r>
            </w:p>
            <w:p w:rsidR="00FA6B38" w:rsidRDefault="00FA6B38" w:rsidP="00FA6B38">
              <w:pPr>
                <w:pStyle w:val="Bibliography"/>
                <w:rPr>
                  <w:noProof/>
                </w:rPr>
              </w:pPr>
              <w:r>
                <w:rPr>
                  <w:noProof/>
                </w:rPr>
                <w:t xml:space="preserve">Toolshero, 2023. </w:t>
              </w:r>
              <w:r>
                <w:rPr>
                  <w:i/>
                  <w:iCs/>
                  <w:noProof/>
                </w:rPr>
                <w:t xml:space="preserve">MICRO ENVIRONMENT ANALYSIS. </w:t>
              </w:r>
              <w:r>
                <w:rPr>
                  <w:noProof/>
                </w:rPr>
                <w:t xml:space="preserve">[Online] </w:t>
              </w:r>
              <w:r>
                <w:rPr>
                  <w:noProof/>
                </w:rPr>
                <w:br/>
                <w:t xml:space="preserve">Available at: </w:t>
              </w:r>
              <w:r>
                <w:rPr>
                  <w:noProof/>
                  <w:u w:val="single"/>
                </w:rPr>
                <w:t>https://www.toolshero.com/tag/micro-environment-analysis/#:~:text=Micro%20Environment%20Analysis%20Definition,way%20the%20company%20is%20run.</w:t>
              </w:r>
              <w:r>
                <w:rPr>
                  <w:noProof/>
                </w:rPr>
                <w:br/>
                <w:t>[Accessed 03 December 2023].</w:t>
              </w:r>
            </w:p>
            <w:p w:rsidR="00FA6B38" w:rsidRDefault="00FA6B38" w:rsidP="00FA6B38">
              <w:pPr>
                <w:pStyle w:val="Bibliography"/>
                <w:rPr>
                  <w:noProof/>
                </w:rPr>
              </w:pPr>
              <w:r>
                <w:rPr>
                  <w:noProof/>
                </w:rPr>
                <w:t xml:space="preserve">Valentin, E., 2015. </w:t>
              </w:r>
              <w:r>
                <w:rPr>
                  <w:i/>
                  <w:iCs/>
                  <w:noProof/>
                </w:rPr>
                <w:t xml:space="preserve">Business planning and market strategy. </w:t>
              </w:r>
              <w:r>
                <w:rPr>
                  <w:noProof/>
                </w:rPr>
                <w:t>Los Angeles: SAGE.</w:t>
              </w:r>
            </w:p>
            <w:p w:rsidR="00FA6B38" w:rsidRDefault="00FA6B38" w:rsidP="00FA6B38">
              <w:pPr>
                <w:pStyle w:val="Bibliography"/>
                <w:rPr>
                  <w:noProof/>
                </w:rPr>
              </w:pPr>
              <w:r>
                <w:rPr>
                  <w:noProof/>
                </w:rPr>
                <w:t xml:space="preserve">Whittington, R., Patrick , R. &amp; Gerry, J., 2020. </w:t>
              </w:r>
              <w:r>
                <w:rPr>
                  <w:i/>
                  <w:iCs/>
                  <w:noProof/>
                </w:rPr>
                <w:t xml:space="preserve">Exploring Strategy, Text and Cases. </w:t>
              </w:r>
              <w:r>
                <w:rPr>
                  <w:noProof/>
                </w:rPr>
                <w:t>12 ed. Harlow: Pearson Higher Education &amp; Professional Group.</w:t>
              </w:r>
            </w:p>
            <w:p w:rsidR="00FA6B38" w:rsidRDefault="00FA6B38" w:rsidP="00FA6B38">
              <w:r>
                <w:rPr>
                  <w:b/>
                  <w:bCs/>
                  <w:noProof/>
                </w:rPr>
                <w:fldChar w:fldCharType="end"/>
              </w:r>
            </w:p>
          </w:sdtContent>
        </w:sdt>
      </w:sdtContent>
    </w:sdt>
    <w:p w:rsidR="00FA6B38" w:rsidRDefault="00FA6B38" w:rsidP="00FA6B38">
      <w:pPr>
        <w:spacing w:line="360" w:lineRule="auto"/>
      </w:pPr>
    </w:p>
    <w:p w:rsidR="00FA6B38" w:rsidRDefault="00FA6B38" w:rsidP="00FA6B38">
      <w:pPr>
        <w:spacing w:line="360" w:lineRule="auto"/>
      </w:pPr>
    </w:p>
    <w:p w:rsidR="00FA6B38" w:rsidRDefault="00FA6B38" w:rsidP="00FA6B38">
      <w:pPr>
        <w:spacing w:line="360" w:lineRule="auto"/>
      </w:pPr>
    </w:p>
    <w:p w:rsidR="00FA6B38" w:rsidRDefault="00FA6B38" w:rsidP="00FA6B38">
      <w:pPr>
        <w:spacing w:line="360" w:lineRule="auto"/>
      </w:pPr>
    </w:p>
    <w:p w:rsidR="00FA6B38" w:rsidRDefault="00FA6B38" w:rsidP="00FA6B38"/>
    <w:p w:rsidR="00082557" w:rsidRDefault="00082557"/>
    <w:sectPr w:rsidR="00082557">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FA6B38">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FA6B38">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20</w:t>
    </w:r>
    <w:r>
      <w:rPr>
        <w:color w:val="000000"/>
      </w:rPr>
      <w:fldChar w:fldCharType="end"/>
    </w:r>
    <w:r>
      <w:rPr>
        <w:color w:val="000000"/>
      </w:rPr>
      <w:t xml:space="preserve"> | </w:t>
    </w:r>
    <w:r>
      <w:rPr>
        <w:color w:val="7F7F7F"/>
      </w:rPr>
      <w:t>Page</w:t>
    </w:r>
  </w:p>
  <w:p w:rsidR="00522D35" w:rsidRDefault="00FA6B38">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FA6B38">
    <w:pPr>
      <w:pBdr>
        <w:top w:val="nil"/>
        <w:left w:val="nil"/>
        <w:bottom w:val="nil"/>
        <w:right w:val="nil"/>
        <w:between w:val="nil"/>
      </w:pBdr>
      <w:tabs>
        <w:tab w:val="center" w:pos="4513"/>
        <w:tab w:val="right" w:pos="9026"/>
      </w:tabs>
      <w:spacing w:after="0" w:line="240" w:lineRule="auto"/>
      <w:rPr>
        <w:color w:val="00000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FA6B38">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FA6B38">
    <w:pPr>
      <w:pBdr>
        <w:top w:val="nil"/>
        <w:left w:val="nil"/>
        <w:bottom w:val="nil"/>
        <w:right w:val="nil"/>
        <w:between w:val="nil"/>
      </w:pBdr>
      <w:tabs>
        <w:tab w:val="center" w:pos="4513"/>
        <w:tab w:val="right" w:pos="9026"/>
      </w:tabs>
      <w:spacing w:after="0" w:line="240" w:lineRule="auto"/>
      <w:rPr>
        <w:color w:val="000000"/>
      </w:rPr>
    </w:pPr>
  </w:p>
  <w:p w:rsidR="00522D35" w:rsidRDefault="00FA6B38">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FA6B38">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862C5"/>
    <w:multiLevelType w:val="hybridMultilevel"/>
    <w:tmpl w:val="CC58D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C537C16"/>
    <w:multiLevelType w:val="hybridMultilevel"/>
    <w:tmpl w:val="5516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4D4666"/>
    <w:multiLevelType w:val="hybridMultilevel"/>
    <w:tmpl w:val="D62AA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124BAF"/>
    <w:multiLevelType w:val="hybridMultilevel"/>
    <w:tmpl w:val="981A8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B381F0A"/>
    <w:multiLevelType w:val="hybridMultilevel"/>
    <w:tmpl w:val="EB10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F380B8E"/>
    <w:multiLevelType w:val="hybridMultilevel"/>
    <w:tmpl w:val="F47C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A8D5793"/>
    <w:multiLevelType w:val="hybridMultilevel"/>
    <w:tmpl w:val="70FCFE3C"/>
    <w:lvl w:ilvl="0" w:tplc="2604BD94">
      <w:start w:val="1"/>
      <w:numFmt w:val="bullet"/>
      <w:pStyle w:val="conte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3"/>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B38"/>
    <w:rsid w:val="00082557"/>
    <w:rsid w:val="00FA6B38"/>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B38"/>
    <w:rPr>
      <w:rFonts w:ascii="Times New Roman" w:eastAsia="Times New Roman" w:hAnsi="Times New Roman" w:cs="Times New Roman"/>
      <w:sz w:val="24"/>
      <w:szCs w:val="24"/>
      <w:lang w:val="en-GB" w:eastAsia="en-GB" w:bidi="ar-SA"/>
    </w:rPr>
  </w:style>
  <w:style w:type="paragraph" w:styleId="Heading1">
    <w:name w:val="heading 1"/>
    <w:basedOn w:val="Normal"/>
    <w:next w:val="Normal"/>
    <w:link w:val="Heading1Char"/>
    <w:uiPriority w:val="9"/>
    <w:qFormat/>
    <w:rsid w:val="00FA6B38"/>
    <w:pPr>
      <w:keepNext/>
      <w:keepLines/>
      <w:spacing w:before="360" w:after="240"/>
      <w:jc w:val="both"/>
      <w:outlineLvl w:val="0"/>
    </w:pPr>
    <w:rPr>
      <w:rFonts w:ascii="Arial" w:eastAsia="Arial" w:hAnsi="Arial" w:cs="Arial"/>
      <w:b/>
      <w:color w:val="17365D"/>
    </w:rPr>
  </w:style>
  <w:style w:type="paragraph" w:styleId="Heading2">
    <w:name w:val="heading 2"/>
    <w:basedOn w:val="Normal"/>
    <w:next w:val="Normal"/>
    <w:link w:val="Heading2Char"/>
    <w:uiPriority w:val="9"/>
    <w:unhideWhenUsed/>
    <w:qFormat/>
    <w:rsid w:val="00FA6B38"/>
    <w:pPr>
      <w:keepNext/>
      <w:keepLines/>
      <w:spacing w:before="40" w:after="0" w:line="360" w:lineRule="auto"/>
      <w:jc w:val="both"/>
      <w:outlineLvl w:val="1"/>
    </w:pPr>
    <w:rPr>
      <w:rFonts w:ascii="Arial" w:eastAsia="Arial" w:hAnsi="Arial" w:cs="Arial"/>
      <w:b/>
      <w:color w:val="366091"/>
    </w:rPr>
  </w:style>
  <w:style w:type="paragraph" w:styleId="Heading3">
    <w:name w:val="heading 3"/>
    <w:basedOn w:val="Normal"/>
    <w:next w:val="Normal"/>
    <w:link w:val="Heading3Char"/>
    <w:uiPriority w:val="9"/>
    <w:unhideWhenUsed/>
    <w:qFormat/>
    <w:rsid w:val="00FA6B38"/>
    <w:pPr>
      <w:keepNext/>
      <w:keepLines/>
      <w:spacing w:before="240" w:after="240"/>
      <w:jc w:val="both"/>
      <w:outlineLvl w:val="2"/>
    </w:pPr>
    <w:rPr>
      <w:rFonts w:ascii="Arial" w:eastAsia="Arial" w:hAnsi="Arial" w:cs="Arial"/>
      <w:b/>
      <w:color w:val="2440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B38"/>
    <w:rPr>
      <w:rFonts w:ascii="Arial" w:eastAsia="Arial" w:hAnsi="Arial" w:cs="Arial"/>
      <w:b/>
      <w:color w:val="17365D"/>
      <w:sz w:val="24"/>
      <w:szCs w:val="24"/>
      <w:lang w:val="en-GB" w:eastAsia="en-GB" w:bidi="ar-SA"/>
    </w:rPr>
  </w:style>
  <w:style w:type="character" w:customStyle="1" w:styleId="Heading2Char">
    <w:name w:val="Heading 2 Char"/>
    <w:basedOn w:val="DefaultParagraphFont"/>
    <w:link w:val="Heading2"/>
    <w:uiPriority w:val="9"/>
    <w:rsid w:val="00FA6B38"/>
    <w:rPr>
      <w:rFonts w:ascii="Arial" w:eastAsia="Arial" w:hAnsi="Arial" w:cs="Arial"/>
      <w:b/>
      <w:color w:val="366091"/>
      <w:sz w:val="24"/>
      <w:szCs w:val="24"/>
      <w:lang w:val="en-GB" w:eastAsia="en-GB" w:bidi="ar-SA"/>
    </w:rPr>
  </w:style>
  <w:style w:type="character" w:customStyle="1" w:styleId="Heading3Char">
    <w:name w:val="Heading 3 Char"/>
    <w:basedOn w:val="DefaultParagraphFont"/>
    <w:link w:val="Heading3"/>
    <w:uiPriority w:val="9"/>
    <w:rsid w:val="00FA6B38"/>
    <w:rPr>
      <w:rFonts w:ascii="Arial" w:eastAsia="Arial" w:hAnsi="Arial" w:cs="Arial"/>
      <w:b/>
      <w:color w:val="244061"/>
      <w:sz w:val="24"/>
      <w:szCs w:val="24"/>
      <w:lang w:val="en-GB" w:eastAsia="en-GB" w:bidi="ar-SA"/>
    </w:rPr>
  </w:style>
  <w:style w:type="paragraph" w:styleId="ListParagraph">
    <w:name w:val="List Paragraph"/>
    <w:basedOn w:val="Normal"/>
    <w:uiPriority w:val="34"/>
    <w:qFormat/>
    <w:rsid w:val="00FA6B38"/>
    <w:pPr>
      <w:spacing w:before="120" w:after="240"/>
      <w:ind w:left="720"/>
      <w:contextualSpacing/>
    </w:pPr>
    <w:rPr>
      <w:rFonts w:ascii="Arial" w:hAnsi="Arial"/>
    </w:rPr>
  </w:style>
  <w:style w:type="paragraph" w:customStyle="1" w:styleId="content">
    <w:name w:val="content"/>
    <w:basedOn w:val="ListParagraph"/>
    <w:qFormat/>
    <w:rsid w:val="00FA6B38"/>
    <w:pPr>
      <w:numPr>
        <w:numId w:val="1"/>
      </w:numPr>
      <w:spacing w:line="360" w:lineRule="auto"/>
      <w:jc w:val="both"/>
    </w:pPr>
    <w:rPr>
      <w:rFonts w:cs="Arial"/>
      <w:b/>
      <w:bCs/>
      <w:color w:val="1C1917"/>
      <w:shd w:val="clear" w:color="auto" w:fill="FFFFFF"/>
    </w:rPr>
  </w:style>
  <w:style w:type="paragraph" w:customStyle="1" w:styleId="content2">
    <w:name w:val="content 2"/>
    <w:basedOn w:val="Normal"/>
    <w:qFormat/>
    <w:rsid w:val="00FA6B38"/>
    <w:pPr>
      <w:spacing w:line="360" w:lineRule="auto"/>
      <w:jc w:val="both"/>
    </w:pPr>
    <w:rPr>
      <w:rFonts w:ascii="Arial" w:hAnsi="Arial" w:cs="Arial"/>
    </w:rPr>
  </w:style>
  <w:style w:type="paragraph" w:styleId="TOC1">
    <w:name w:val="toc 1"/>
    <w:basedOn w:val="Normal"/>
    <w:next w:val="Normal"/>
    <w:autoRedefine/>
    <w:uiPriority w:val="39"/>
    <w:unhideWhenUsed/>
    <w:rsid w:val="00FA6B38"/>
    <w:pPr>
      <w:spacing w:after="100"/>
    </w:pPr>
  </w:style>
  <w:style w:type="paragraph" w:styleId="TOC2">
    <w:name w:val="toc 2"/>
    <w:basedOn w:val="Normal"/>
    <w:next w:val="Normal"/>
    <w:autoRedefine/>
    <w:uiPriority w:val="39"/>
    <w:unhideWhenUsed/>
    <w:rsid w:val="00FA6B38"/>
    <w:pPr>
      <w:spacing w:after="100"/>
      <w:ind w:left="240"/>
    </w:pPr>
  </w:style>
  <w:style w:type="paragraph" w:styleId="TOC3">
    <w:name w:val="toc 3"/>
    <w:basedOn w:val="Normal"/>
    <w:next w:val="Normal"/>
    <w:autoRedefine/>
    <w:uiPriority w:val="39"/>
    <w:unhideWhenUsed/>
    <w:rsid w:val="00FA6B38"/>
    <w:pPr>
      <w:spacing w:after="100"/>
      <w:ind w:left="480"/>
    </w:pPr>
  </w:style>
  <w:style w:type="character" w:styleId="Hyperlink">
    <w:name w:val="Hyperlink"/>
    <w:basedOn w:val="DefaultParagraphFont"/>
    <w:uiPriority w:val="99"/>
    <w:unhideWhenUsed/>
    <w:rsid w:val="00FA6B38"/>
    <w:rPr>
      <w:color w:val="0000FF" w:themeColor="hyperlink"/>
      <w:u w:val="single"/>
    </w:rPr>
  </w:style>
  <w:style w:type="paragraph" w:styleId="Bibliography">
    <w:name w:val="Bibliography"/>
    <w:basedOn w:val="Normal"/>
    <w:next w:val="Normal"/>
    <w:uiPriority w:val="37"/>
    <w:unhideWhenUsed/>
    <w:rsid w:val="00FA6B38"/>
  </w:style>
  <w:style w:type="paragraph" w:styleId="BalloonText">
    <w:name w:val="Balloon Text"/>
    <w:basedOn w:val="Normal"/>
    <w:link w:val="BalloonTextChar"/>
    <w:uiPriority w:val="99"/>
    <w:semiHidden/>
    <w:unhideWhenUsed/>
    <w:rsid w:val="00FA6B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B38"/>
    <w:rPr>
      <w:rFonts w:ascii="Tahoma" w:eastAsia="Times New Roman" w:hAnsi="Tahoma" w:cs="Tahoma"/>
      <w:sz w:val="16"/>
      <w:szCs w:val="16"/>
      <w:lang w:val="en-GB" w:eastAsia="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B38"/>
    <w:rPr>
      <w:rFonts w:ascii="Times New Roman" w:eastAsia="Times New Roman" w:hAnsi="Times New Roman" w:cs="Times New Roman"/>
      <w:sz w:val="24"/>
      <w:szCs w:val="24"/>
      <w:lang w:val="en-GB" w:eastAsia="en-GB" w:bidi="ar-SA"/>
    </w:rPr>
  </w:style>
  <w:style w:type="paragraph" w:styleId="Heading1">
    <w:name w:val="heading 1"/>
    <w:basedOn w:val="Normal"/>
    <w:next w:val="Normal"/>
    <w:link w:val="Heading1Char"/>
    <w:uiPriority w:val="9"/>
    <w:qFormat/>
    <w:rsid w:val="00FA6B38"/>
    <w:pPr>
      <w:keepNext/>
      <w:keepLines/>
      <w:spacing w:before="360" w:after="240"/>
      <w:jc w:val="both"/>
      <w:outlineLvl w:val="0"/>
    </w:pPr>
    <w:rPr>
      <w:rFonts w:ascii="Arial" w:eastAsia="Arial" w:hAnsi="Arial" w:cs="Arial"/>
      <w:b/>
      <w:color w:val="17365D"/>
    </w:rPr>
  </w:style>
  <w:style w:type="paragraph" w:styleId="Heading2">
    <w:name w:val="heading 2"/>
    <w:basedOn w:val="Normal"/>
    <w:next w:val="Normal"/>
    <w:link w:val="Heading2Char"/>
    <w:uiPriority w:val="9"/>
    <w:unhideWhenUsed/>
    <w:qFormat/>
    <w:rsid w:val="00FA6B38"/>
    <w:pPr>
      <w:keepNext/>
      <w:keepLines/>
      <w:spacing w:before="40" w:after="0" w:line="360" w:lineRule="auto"/>
      <w:jc w:val="both"/>
      <w:outlineLvl w:val="1"/>
    </w:pPr>
    <w:rPr>
      <w:rFonts w:ascii="Arial" w:eastAsia="Arial" w:hAnsi="Arial" w:cs="Arial"/>
      <w:b/>
      <w:color w:val="366091"/>
    </w:rPr>
  </w:style>
  <w:style w:type="paragraph" w:styleId="Heading3">
    <w:name w:val="heading 3"/>
    <w:basedOn w:val="Normal"/>
    <w:next w:val="Normal"/>
    <w:link w:val="Heading3Char"/>
    <w:uiPriority w:val="9"/>
    <w:unhideWhenUsed/>
    <w:qFormat/>
    <w:rsid w:val="00FA6B38"/>
    <w:pPr>
      <w:keepNext/>
      <w:keepLines/>
      <w:spacing w:before="240" w:after="240"/>
      <w:jc w:val="both"/>
      <w:outlineLvl w:val="2"/>
    </w:pPr>
    <w:rPr>
      <w:rFonts w:ascii="Arial" w:eastAsia="Arial" w:hAnsi="Arial" w:cs="Arial"/>
      <w:b/>
      <w:color w:val="2440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B38"/>
    <w:rPr>
      <w:rFonts w:ascii="Arial" w:eastAsia="Arial" w:hAnsi="Arial" w:cs="Arial"/>
      <w:b/>
      <w:color w:val="17365D"/>
      <w:sz w:val="24"/>
      <w:szCs w:val="24"/>
      <w:lang w:val="en-GB" w:eastAsia="en-GB" w:bidi="ar-SA"/>
    </w:rPr>
  </w:style>
  <w:style w:type="character" w:customStyle="1" w:styleId="Heading2Char">
    <w:name w:val="Heading 2 Char"/>
    <w:basedOn w:val="DefaultParagraphFont"/>
    <w:link w:val="Heading2"/>
    <w:uiPriority w:val="9"/>
    <w:rsid w:val="00FA6B38"/>
    <w:rPr>
      <w:rFonts w:ascii="Arial" w:eastAsia="Arial" w:hAnsi="Arial" w:cs="Arial"/>
      <w:b/>
      <w:color w:val="366091"/>
      <w:sz w:val="24"/>
      <w:szCs w:val="24"/>
      <w:lang w:val="en-GB" w:eastAsia="en-GB" w:bidi="ar-SA"/>
    </w:rPr>
  </w:style>
  <w:style w:type="character" w:customStyle="1" w:styleId="Heading3Char">
    <w:name w:val="Heading 3 Char"/>
    <w:basedOn w:val="DefaultParagraphFont"/>
    <w:link w:val="Heading3"/>
    <w:uiPriority w:val="9"/>
    <w:rsid w:val="00FA6B38"/>
    <w:rPr>
      <w:rFonts w:ascii="Arial" w:eastAsia="Arial" w:hAnsi="Arial" w:cs="Arial"/>
      <w:b/>
      <w:color w:val="244061"/>
      <w:sz w:val="24"/>
      <w:szCs w:val="24"/>
      <w:lang w:val="en-GB" w:eastAsia="en-GB" w:bidi="ar-SA"/>
    </w:rPr>
  </w:style>
  <w:style w:type="paragraph" w:styleId="ListParagraph">
    <w:name w:val="List Paragraph"/>
    <w:basedOn w:val="Normal"/>
    <w:uiPriority w:val="34"/>
    <w:qFormat/>
    <w:rsid w:val="00FA6B38"/>
    <w:pPr>
      <w:spacing w:before="120" w:after="240"/>
      <w:ind w:left="720"/>
      <w:contextualSpacing/>
    </w:pPr>
    <w:rPr>
      <w:rFonts w:ascii="Arial" w:hAnsi="Arial"/>
    </w:rPr>
  </w:style>
  <w:style w:type="paragraph" w:customStyle="1" w:styleId="content">
    <w:name w:val="content"/>
    <w:basedOn w:val="ListParagraph"/>
    <w:qFormat/>
    <w:rsid w:val="00FA6B38"/>
    <w:pPr>
      <w:numPr>
        <w:numId w:val="1"/>
      </w:numPr>
      <w:spacing w:line="360" w:lineRule="auto"/>
      <w:jc w:val="both"/>
    </w:pPr>
    <w:rPr>
      <w:rFonts w:cs="Arial"/>
      <w:b/>
      <w:bCs/>
      <w:color w:val="1C1917"/>
      <w:shd w:val="clear" w:color="auto" w:fill="FFFFFF"/>
    </w:rPr>
  </w:style>
  <w:style w:type="paragraph" w:customStyle="1" w:styleId="content2">
    <w:name w:val="content 2"/>
    <w:basedOn w:val="Normal"/>
    <w:qFormat/>
    <w:rsid w:val="00FA6B38"/>
    <w:pPr>
      <w:spacing w:line="360" w:lineRule="auto"/>
      <w:jc w:val="both"/>
    </w:pPr>
    <w:rPr>
      <w:rFonts w:ascii="Arial" w:hAnsi="Arial" w:cs="Arial"/>
    </w:rPr>
  </w:style>
  <w:style w:type="paragraph" w:styleId="TOC1">
    <w:name w:val="toc 1"/>
    <w:basedOn w:val="Normal"/>
    <w:next w:val="Normal"/>
    <w:autoRedefine/>
    <w:uiPriority w:val="39"/>
    <w:unhideWhenUsed/>
    <w:rsid w:val="00FA6B38"/>
    <w:pPr>
      <w:spacing w:after="100"/>
    </w:pPr>
  </w:style>
  <w:style w:type="paragraph" w:styleId="TOC2">
    <w:name w:val="toc 2"/>
    <w:basedOn w:val="Normal"/>
    <w:next w:val="Normal"/>
    <w:autoRedefine/>
    <w:uiPriority w:val="39"/>
    <w:unhideWhenUsed/>
    <w:rsid w:val="00FA6B38"/>
    <w:pPr>
      <w:spacing w:after="100"/>
      <w:ind w:left="240"/>
    </w:pPr>
  </w:style>
  <w:style w:type="paragraph" w:styleId="TOC3">
    <w:name w:val="toc 3"/>
    <w:basedOn w:val="Normal"/>
    <w:next w:val="Normal"/>
    <w:autoRedefine/>
    <w:uiPriority w:val="39"/>
    <w:unhideWhenUsed/>
    <w:rsid w:val="00FA6B38"/>
    <w:pPr>
      <w:spacing w:after="100"/>
      <w:ind w:left="480"/>
    </w:pPr>
  </w:style>
  <w:style w:type="character" w:styleId="Hyperlink">
    <w:name w:val="Hyperlink"/>
    <w:basedOn w:val="DefaultParagraphFont"/>
    <w:uiPriority w:val="99"/>
    <w:unhideWhenUsed/>
    <w:rsid w:val="00FA6B38"/>
    <w:rPr>
      <w:color w:val="0000FF" w:themeColor="hyperlink"/>
      <w:u w:val="single"/>
    </w:rPr>
  </w:style>
  <w:style w:type="paragraph" w:styleId="Bibliography">
    <w:name w:val="Bibliography"/>
    <w:basedOn w:val="Normal"/>
    <w:next w:val="Normal"/>
    <w:uiPriority w:val="37"/>
    <w:unhideWhenUsed/>
    <w:rsid w:val="00FA6B38"/>
  </w:style>
  <w:style w:type="paragraph" w:styleId="BalloonText">
    <w:name w:val="Balloon Text"/>
    <w:basedOn w:val="Normal"/>
    <w:link w:val="BalloonTextChar"/>
    <w:uiPriority w:val="99"/>
    <w:semiHidden/>
    <w:unhideWhenUsed/>
    <w:rsid w:val="00FA6B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B38"/>
    <w:rPr>
      <w:rFonts w:ascii="Tahoma" w:eastAsia="Times New Roman" w:hAnsi="Tahoma" w:cs="Tahoma"/>
      <w:sz w:val="16"/>
      <w:szCs w:val="16"/>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Whi19</b:Tag>
    <b:SourceType>Book</b:SourceType>
    <b:Guid>{F6907EFD-3741-4DAF-8786-8F4D2CEDE176}</b:Guid>
    <b:Title>Exploring Strategy, Text and Cases</b:Title>
    <b:Year>2020</b:Year>
    <b:City>Harlow</b:City>
    <b:Publisher>Pearson Higher Education &amp; Professional Group</b:Publisher>
    <b:Edition>12</b:Edition>
    <b:Author>
      <b:Author>
        <b:NameList>
          <b:Person>
            <b:Last>Whittington</b:Last>
            <b:First>R</b:First>
          </b:Person>
          <b:Person>
            <b:Last>Patrick </b:Last>
            <b:First>Regnér </b:First>
          </b:Person>
          <b:Person>
            <b:Last>Gerry</b:Last>
            <b:First>Johnson</b:First>
          </b:Person>
        </b:NameList>
      </b:Author>
    </b:Author>
    <b:RefOrder>1</b:RefOrder>
  </b:Source>
  <b:Source>
    <b:Tag>Tho192</b:Tag>
    <b:SourceType>InternetSite</b:SourceType>
    <b:Guid>{8D350D38-3249-4CFB-9CE9-EBCABE76644D}</b:Guid>
    <b:Title>PESTLE Analysis of the Food Industry</b:Title>
    <b:Year>2019</b:Year>
    <b:Author>
      <b:Author>
        <b:Corporate>Thomas Bush</b:Corporate>
      </b:Author>
    </b:Author>
    <b:YearAccessed>202</b:YearAccessed>
    <b:MonthAccessed>December</b:MonthAccessed>
    <b:DayAccessed>04</b:DayAccessed>
    <b:URL>https://pestleanalysis.com/pestle-analysis-of-the-food-industry/#Political</b:URL>
    <b:RefOrder>2</b:RefOrder>
  </b:Source>
  <b:Source>
    <b:Tag>Sta231</b:Tag>
    <b:SourceType>InternetSite</b:SourceType>
    <b:Guid>{58231111-E283-4725-87C9-BC7DAC93DE54}</b:Guid>
    <b:Author>
      <b:Author>
        <b:Corporate>Statista</b:Corporate>
      </b:Author>
    </b:Author>
    <b:Title>Restaurants in the UK - statistics &amp; facts</b:Title>
    <b:Year>2023</b:Year>
    <b:YearAccessed>2023</b:YearAccessed>
    <b:MonthAccessed>December</b:MonthAccessed>
    <b:DayAccessed>03</b:DayAccessed>
    <b:URL>https://www.statista.com/topics/3131/restaurant-industry-in-the-united-kingdom-uk/#topicOverview</b:URL>
    <b:RefOrder>3</b:RefOrder>
  </b:Source>
  <b:Source>
    <b:Tag>Too23</b:Tag>
    <b:SourceType>InternetSite</b:SourceType>
    <b:Guid>{B7E2F055-63B5-4F64-A8D7-256848884C16}</b:Guid>
    <b:Title>MICRO ENVIRONMENT ANALYSIS</b:Title>
    <b:Year>2023</b:Year>
    <b:Author>
      <b:Author>
        <b:Corporate>Toolshero</b:Corporate>
      </b:Author>
    </b:Author>
    <b:YearAccessed>2023</b:YearAccessed>
    <b:MonthAccessed>December</b:MonthAccessed>
    <b:DayAccessed>03</b:DayAccessed>
    <b:URL>https://www.toolshero.com/tag/micro-environment-analysis/#:~:text=Micro%20Environment%20Analysis%20Definition,way%20the%20company%20is%20run.</b:URL>
    <b:RefOrder>4</b:RefOrder>
  </b:Source>
  <b:Source>
    <b:Tag>Lyn18</b:Tag>
    <b:SourceType>Book</b:SourceType>
    <b:Guid>{C9FFCC21-3E86-419F-BC7C-708A0C033C8F}</b:Guid>
    <b:Title>Strategic Management</b:Title>
    <b:Year>2018</b:Year>
    <b:City>Harlow</b:City>
    <b:Publisher>Pearson Education</b:Publisher>
    <b:Author>
      <b:Author>
        <b:NameList>
          <b:Person>
            <b:Last>Lynch</b:Last>
            <b:First>R</b:First>
          </b:Person>
        </b:NameList>
      </b:Author>
    </b:Author>
    <b:Edition>8</b:Edition>
    <b:RefOrder>5</b:RefOrder>
  </b:Source>
  <b:Source>
    <b:Tag>Abd221</b:Tag>
    <b:SourceType>InternetSite</b:SourceType>
    <b:Guid>{46CC78A6-935B-4DFC-A775-50FC4F944BA7}</b:Guid>
    <b:Author>
      <b:Author>
        <b:Corporate>Abdul Momin</b:Corporate>
      </b:Author>
    </b:Author>
    <b:Title>Fast Food Industry Analysis</b:Title>
    <b:Year>2022</b:Year>
    <b:YearAccessed>2023</b:YearAccessed>
    <b:MonthAccessed>December</b:MonthAccessed>
    <b:DayAccessed>02</b:DayAccessed>
    <b:URL>https://pestleanalysis.com/fast-food-industry-analysis/</b:URL>
    <b:RefOrder>6</b:RefOrder>
  </b:Source>
  <b:Source>
    <b:Tag>Joh111</b:Tag>
    <b:SourceType>Book</b:SourceType>
    <b:Guid>{04AB5551-E03B-4A06-9D94-C1645CFDD789}</b:Guid>
    <b:Title>Fundamentals of Strategy</b:Title>
    <b:Year>2012</b:Year>
    <b:Author>
      <b:Author>
        <b:NameList>
          <b:Person>
            <b:Last>Johnson</b:Last>
            <b:First>G</b:First>
          </b:Person>
          <b:Person>
            <b:Last>Whittington</b:Last>
            <b:First>Richard</b:First>
          </b:Person>
          <b:Person>
            <b:Last>Scholes</b:Last>
            <b:First>Kevan</b:First>
          </b:Person>
        </b:NameList>
      </b:Author>
    </b:Author>
    <b:Publisher>Pearson Prentice Hall</b:Publisher>
    <b:Edition>2</b:Edition>
    <b:City>Harlow</b:City>
    <b:RefOrder>7</b:RefOrder>
  </b:Source>
  <b:Source>
    <b:Tag>Joh171</b:Tag>
    <b:SourceType>Book</b:SourceType>
    <b:Guid>{56D10BFF-8595-4EF0-A867-8254F961A25E}</b:Guid>
    <b:Title>Exploring strategy : text and cases</b:Title>
    <b:Year>2017</b:Year>
    <b:City>Harlow</b:City>
    <b:Publisher>Pearson</b:Publisher>
    <b:Edition>11</b:Edition>
    <b:Author>
      <b:Author>
        <b:NameList>
          <b:Person>
            <b:Last>Johnson</b:Last>
            <b:First>G</b:First>
          </b:Person>
        </b:NameList>
      </b:Author>
    </b:Author>
    <b:RefOrder>8</b:RefOrder>
  </b:Source>
  <b:Source>
    <b:Tag>Bar19</b:Tag>
    <b:SourceType>Book</b:SourceType>
    <b:Guid>{93BC2A16-9B57-44B3-A4D2-CAFE0B07943E}</b:Guid>
    <b:Title>Strategic management and competitive advantage : concepts and cases .</b:Title>
    <b:Year>2019</b:Year>
    <b:City>Harlow</b:City>
    <b:Publisher>Pearson</b:Publisher>
    <b:Edition>6</b:Edition>
    <b:Author>
      <b:Author>
        <b:NameList>
          <b:Person>
            <b:Last>Barney</b:Last>
            <b:First>J.B</b:First>
          </b:Person>
          <b:Person>
            <b:Last>Hesterly</b:Last>
            <b:Middle>William</b:Middle>
            <b:First>S</b:First>
          </b:Person>
        </b:NameList>
      </b:Author>
    </b:Author>
    <b:RefOrder>9</b:RefOrder>
  </b:Source>
  <b:Source>
    <b:Tag>Mor16</b:Tag>
    <b:SourceType>Book</b:SourceType>
    <b:Guid>{423DF189-D5B0-4B26-9085-73188668B79B}</b:Guid>
    <b:Title>Principles of strategic management</b:Title>
    <b:Year>2016</b:Year>
    <b:City>New York</b:City>
    <b:Publisher>Routledge</b:Publisher>
    <b:Edition>3</b:Edition>
    <b:Author>
      <b:Author>
        <b:NameList>
          <b:Person>
            <b:Last>Morden</b:Last>
            <b:First>T</b:First>
          </b:Person>
        </b:NameList>
      </b:Author>
    </b:Author>
    <b:RefOrder>10</b:RefOrder>
  </b:Source>
  <b:Source>
    <b:Tag>Val15</b:Tag>
    <b:SourceType>Book</b:SourceType>
    <b:Guid>{EF7AAC1D-C03C-42D9-9E86-B883AC7EBAE6}</b:Guid>
    <b:Title> Business planning and market strategy</b:Title>
    <b:Year>2015</b:Year>
    <b:City>Los Angeles</b:City>
    <b:Publisher>SAGE</b:Publisher>
    <b:Author>
      <b:Author>
        <b:NameList>
          <b:Person>
            <b:Last>Valentin</b:Last>
            <b:First>E.K</b:First>
          </b:Person>
        </b:NameList>
      </b:Author>
    </b:Author>
    <b:RefOrder>11</b:RefOrder>
  </b:Source>
</b:Sources>
</file>

<file path=customXml/itemProps1.xml><?xml version="1.0" encoding="utf-8"?>
<ds:datastoreItem xmlns:ds="http://schemas.openxmlformats.org/officeDocument/2006/customXml" ds:itemID="{85B8F119-CD01-4D56-8189-4B7907994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6739</Words>
  <Characters>38414</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Akshar</dc:creator>
  <cp:lastModifiedBy>Akshar</cp:lastModifiedBy>
  <cp:revision>1</cp:revision>
  <dcterms:created xsi:type="dcterms:W3CDTF">2024-01-02T23:40:00Z</dcterms:created>
  <dcterms:modified xsi:type="dcterms:W3CDTF">2024-01-02T23:47:00Z</dcterms:modified>
</cp:coreProperties>
</file>