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03CB" w:rsidRDefault="00C203CB" w:rsidP="00C95FF2">
      <w:pPr>
        <w:rPr>
          <w:b/>
          <w:bCs/>
          <w:sz w:val="48"/>
          <w:szCs w:val="48"/>
        </w:rPr>
      </w:pPr>
    </w:p>
    <w:p w:rsidR="00C95FF2" w:rsidRDefault="00C95FF2" w:rsidP="00C95FF2">
      <w:pPr>
        <w:jc w:val="center"/>
        <w:rPr>
          <w:b/>
          <w:sz w:val="36"/>
        </w:rPr>
      </w:pPr>
      <w:r>
        <w:rPr>
          <w:noProof/>
        </w:rPr>
        <w:drawing>
          <wp:inline distT="0" distB="0" distL="0" distR="0" wp14:anchorId="25925DD9" wp14:editId="7B2719F5">
            <wp:extent cx="3040380" cy="128778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040380" cy="1287780"/>
                    </a:xfrm>
                    <a:prstGeom prst="rect">
                      <a:avLst/>
                    </a:prstGeom>
                  </pic:spPr>
                </pic:pic>
              </a:graphicData>
            </a:graphic>
          </wp:inline>
        </w:drawing>
      </w:r>
    </w:p>
    <w:p w:rsidR="00C95FF2" w:rsidRPr="00C74421" w:rsidRDefault="00C95FF2" w:rsidP="00C95FF2">
      <w:pPr>
        <w:jc w:val="center"/>
        <w:rPr>
          <w:b/>
          <w:sz w:val="36"/>
        </w:rPr>
      </w:pPr>
    </w:p>
    <w:p w:rsidR="00C95FF2" w:rsidRPr="00C74421" w:rsidRDefault="00C95FF2" w:rsidP="00C95FF2">
      <w:pPr>
        <w:spacing w:before="200" w:after="200" w:line="360" w:lineRule="auto"/>
        <w:jc w:val="center"/>
        <w:rPr>
          <w:b/>
          <w:sz w:val="36"/>
        </w:rPr>
      </w:pPr>
      <w:r>
        <w:rPr>
          <w:b/>
          <w:sz w:val="36"/>
        </w:rPr>
        <w:t>LCBB5004 Managing People</w:t>
      </w:r>
    </w:p>
    <w:p w:rsidR="00C95FF2" w:rsidRPr="00C74421" w:rsidRDefault="00C95FF2" w:rsidP="00C95FF2">
      <w:pPr>
        <w:spacing w:before="200" w:after="200" w:line="360" w:lineRule="auto"/>
        <w:jc w:val="center"/>
        <w:rPr>
          <w:b/>
          <w:sz w:val="36"/>
        </w:rPr>
      </w:pPr>
      <w:r w:rsidRPr="00C74421">
        <w:rPr>
          <w:b/>
          <w:sz w:val="36"/>
        </w:rPr>
        <w:t>BA Business Management</w:t>
      </w:r>
    </w:p>
    <w:p w:rsidR="00C95FF2" w:rsidRDefault="00C95FF2" w:rsidP="00C95FF2">
      <w:pPr>
        <w:spacing w:before="200" w:after="200" w:line="360" w:lineRule="auto"/>
        <w:jc w:val="center"/>
        <w:rPr>
          <w:b/>
          <w:sz w:val="36"/>
        </w:rPr>
      </w:pPr>
      <w:r w:rsidRPr="00C74421">
        <w:rPr>
          <w:b/>
          <w:sz w:val="36"/>
        </w:rPr>
        <w:t>Assessment 1</w:t>
      </w:r>
    </w:p>
    <w:p w:rsidR="00C95FF2" w:rsidRPr="00C74421" w:rsidRDefault="00C95FF2" w:rsidP="00C95FF2">
      <w:pPr>
        <w:spacing w:before="200" w:after="200" w:line="360" w:lineRule="auto"/>
        <w:jc w:val="center"/>
        <w:rPr>
          <w:b/>
          <w:sz w:val="36"/>
        </w:rPr>
      </w:pPr>
      <w:r>
        <w:rPr>
          <w:b/>
          <w:sz w:val="36"/>
        </w:rPr>
        <w:t>Module leader: Tanja Nathan</w:t>
      </w:r>
    </w:p>
    <w:p w:rsidR="00C95FF2" w:rsidRDefault="00C95FF2" w:rsidP="00C95FF2">
      <w:pPr>
        <w:spacing w:before="200" w:after="200" w:line="360" w:lineRule="auto"/>
        <w:jc w:val="center"/>
        <w:rPr>
          <w:b/>
          <w:sz w:val="36"/>
        </w:rPr>
      </w:pPr>
      <w:r w:rsidRPr="00C74421">
        <w:rPr>
          <w:b/>
          <w:sz w:val="36"/>
        </w:rPr>
        <w:t>Student ID:</w:t>
      </w:r>
      <w:r>
        <w:rPr>
          <w:b/>
          <w:sz w:val="36"/>
        </w:rPr>
        <w:t xml:space="preserve"> 2013038</w:t>
      </w:r>
    </w:p>
    <w:p w:rsidR="00C95FF2" w:rsidRDefault="00C95FF2" w:rsidP="00C95FF2">
      <w:pPr>
        <w:spacing w:before="100" w:beforeAutospacing="1" w:after="100" w:afterAutospacing="1"/>
        <w:ind w:left="-57" w:right="-227"/>
        <w:jc w:val="center"/>
        <w:rPr>
          <w:b/>
          <w:sz w:val="36"/>
          <w:szCs w:val="36"/>
        </w:rPr>
      </w:pPr>
      <w:r>
        <w:rPr>
          <w:b/>
          <w:sz w:val="36"/>
        </w:rPr>
        <w:t xml:space="preserve">Student Name: </w:t>
      </w:r>
      <w:proofErr w:type="spellStart"/>
      <w:r>
        <w:rPr>
          <w:b/>
          <w:sz w:val="36"/>
        </w:rPr>
        <w:t>Beatricia</w:t>
      </w:r>
      <w:proofErr w:type="spellEnd"/>
      <w:r>
        <w:rPr>
          <w:b/>
          <w:sz w:val="36"/>
        </w:rPr>
        <w:t xml:space="preserve"> Corsan</w:t>
      </w:r>
      <w:bookmarkStart w:id="0" w:name="_GoBack"/>
      <w:bookmarkEnd w:id="0"/>
    </w:p>
    <w:p w:rsidR="001B23DE" w:rsidRDefault="00080B96" w:rsidP="001B23DE">
      <w:pPr>
        <w:jc w:val="center"/>
        <w:rPr>
          <w:b/>
          <w:bCs/>
        </w:rPr>
      </w:pPr>
      <w:r>
        <w:br w:type="page"/>
      </w:r>
      <w:r>
        <w:rPr>
          <w:b/>
          <w:bCs/>
        </w:rPr>
        <w:lastRenderedPageBreak/>
        <w:t xml:space="preserve">Executive Summary </w:t>
      </w:r>
    </w:p>
    <w:p w:rsidR="00C0676F" w:rsidRDefault="00080B96" w:rsidP="001B23DE">
      <w:r>
        <w:t xml:space="preserve">This report has discussed flexible working </w:t>
      </w:r>
      <w:r w:rsidR="00A11AC0">
        <w:t xml:space="preserve">and </w:t>
      </w:r>
      <w:r>
        <w:t>diversity at inclusion at work. The advantage of flexible working has been explained with maximum benefits in engaging the diversify employees. In addition, this has also highlighted the role of the Human Resource manager in promoting diversity and inclusi</w:t>
      </w:r>
      <w:r>
        <w:t xml:space="preserve">on through flexible working. Moreover, a case has been </w:t>
      </w:r>
      <w:r w:rsidR="00A11AC0">
        <w:t xml:space="preserve">presented </w:t>
      </w:r>
      <w:r>
        <w:t>that has explained the against flexible working about inequality at work. The role of the Human Resource manager in addressing the concerns of the inequality that may arise from flexible work</w:t>
      </w:r>
      <w:r>
        <w:t xml:space="preserve">ing. The advantage and disadvantages of flexible working have been explained about diversity and inequality in the workplace. Additionally, the important role of the Human Resource Manager in resolving and promoting the same to enhance better work culture </w:t>
      </w:r>
      <w:r>
        <w:t>has been discussed.</w:t>
      </w:r>
    </w:p>
    <w:p w:rsidR="00C0676F" w:rsidRDefault="00080B96">
      <w:pPr>
        <w:spacing w:after="160" w:line="259" w:lineRule="auto"/>
        <w:jc w:val="left"/>
      </w:pPr>
      <w:r>
        <w:br w:type="page"/>
      </w:r>
    </w:p>
    <w:sdt>
      <w:sdtPr>
        <w:rPr>
          <w:rFonts w:ascii="Times New Roman" w:eastAsia="Times New Roman" w:hAnsi="Times New Roman" w:cs="Times New Roman"/>
          <w:color w:val="auto"/>
          <w:sz w:val="24"/>
          <w:szCs w:val="24"/>
          <w:lang w:val="en-GB" w:eastAsia="en-GB"/>
        </w:rPr>
        <w:id w:val="127903368"/>
        <w:docPartObj>
          <w:docPartGallery w:val="Table of Contents"/>
          <w:docPartUnique/>
        </w:docPartObj>
      </w:sdtPr>
      <w:sdtEndPr>
        <w:rPr>
          <w:b/>
          <w:bCs/>
          <w:noProof/>
        </w:rPr>
      </w:sdtEndPr>
      <w:sdtContent>
        <w:p w:rsidR="00C0676F" w:rsidRDefault="00080B96">
          <w:pPr>
            <w:pStyle w:val="TOCHeading"/>
          </w:pPr>
          <w:r>
            <w:t>Table of Contents</w:t>
          </w:r>
        </w:p>
        <w:p w:rsidR="00C0676F" w:rsidRDefault="00080B96">
          <w:pPr>
            <w:pStyle w:val="TOC1"/>
            <w:tabs>
              <w:tab w:val="right" w:leader="dot" w:pos="9016"/>
            </w:tabs>
            <w:rPr>
              <w:noProof/>
            </w:rPr>
          </w:pPr>
          <w:r>
            <w:fldChar w:fldCharType="begin"/>
          </w:r>
          <w:r>
            <w:instrText xml:space="preserve"> TOC \o "1-3" \h \z \u </w:instrText>
          </w:r>
          <w:r>
            <w:fldChar w:fldCharType="separate"/>
          </w:r>
          <w:hyperlink w:anchor="_Toc102573150" w:history="1">
            <w:r w:rsidRPr="00A413E1">
              <w:rPr>
                <w:rStyle w:val="Hyperlink"/>
                <w:noProof/>
              </w:rPr>
              <w:t>Introduction</w:t>
            </w:r>
            <w:r>
              <w:rPr>
                <w:noProof/>
                <w:webHidden/>
              </w:rPr>
              <w:tab/>
            </w:r>
            <w:r>
              <w:rPr>
                <w:noProof/>
                <w:webHidden/>
              </w:rPr>
              <w:fldChar w:fldCharType="begin"/>
            </w:r>
            <w:r>
              <w:rPr>
                <w:noProof/>
                <w:webHidden/>
              </w:rPr>
              <w:instrText xml:space="preserve"> PAGEREF _Toc102573150 \h </w:instrText>
            </w:r>
            <w:r>
              <w:rPr>
                <w:noProof/>
                <w:webHidden/>
              </w:rPr>
            </w:r>
            <w:r>
              <w:rPr>
                <w:noProof/>
                <w:webHidden/>
              </w:rPr>
              <w:fldChar w:fldCharType="separate"/>
            </w:r>
            <w:r>
              <w:rPr>
                <w:noProof/>
                <w:webHidden/>
              </w:rPr>
              <w:t>4</w:t>
            </w:r>
            <w:r>
              <w:rPr>
                <w:noProof/>
                <w:webHidden/>
              </w:rPr>
              <w:fldChar w:fldCharType="end"/>
            </w:r>
          </w:hyperlink>
        </w:p>
        <w:p w:rsidR="00C0676F" w:rsidRDefault="00080B96">
          <w:pPr>
            <w:pStyle w:val="TOC2"/>
            <w:tabs>
              <w:tab w:val="right" w:leader="dot" w:pos="9016"/>
            </w:tabs>
            <w:rPr>
              <w:noProof/>
            </w:rPr>
          </w:pPr>
          <w:hyperlink w:anchor="_Toc102573151" w:history="1">
            <w:r w:rsidRPr="00A413E1">
              <w:rPr>
                <w:rStyle w:val="Hyperlink"/>
                <w:noProof/>
              </w:rPr>
              <w:t xml:space="preserve">1. Case in favour </w:t>
            </w:r>
            <w:r w:rsidRPr="00A413E1">
              <w:rPr>
                <w:rStyle w:val="Hyperlink"/>
                <w:noProof/>
              </w:rPr>
              <w:t>of flexible working</w:t>
            </w:r>
            <w:r>
              <w:rPr>
                <w:noProof/>
                <w:webHidden/>
              </w:rPr>
              <w:tab/>
            </w:r>
            <w:r>
              <w:rPr>
                <w:noProof/>
                <w:webHidden/>
              </w:rPr>
              <w:fldChar w:fldCharType="begin"/>
            </w:r>
            <w:r>
              <w:rPr>
                <w:noProof/>
                <w:webHidden/>
              </w:rPr>
              <w:instrText xml:space="preserve"> PAGEREF _Toc102573151 \h </w:instrText>
            </w:r>
            <w:r>
              <w:rPr>
                <w:noProof/>
                <w:webHidden/>
              </w:rPr>
            </w:r>
            <w:r>
              <w:rPr>
                <w:noProof/>
                <w:webHidden/>
              </w:rPr>
              <w:fldChar w:fldCharType="separate"/>
            </w:r>
            <w:r>
              <w:rPr>
                <w:noProof/>
                <w:webHidden/>
              </w:rPr>
              <w:t>5</w:t>
            </w:r>
            <w:r>
              <w:rPr>
                <w:noProof/>
                <w:webHidden/>
              </w:rPr>
              <w:fldChar w:fldCharType="end"/>
            </w:r>
          </w:hyperlink>
        </w:p>
        <w:p w:rsidR="00C0676F" w:rsidRDefault="00080B96">
          <w:pPr>
            <w:pStyle w:val="TOC3"/>
            <w:tabs>
              <w:tab w:val="right" w:leader="dot" w:pos="9016"/>
            </w:tabs>
            <w:rPr>
              <w:noProof/>
            </w:rPr>
          </w:pPr>
          <w:hyperlink w:anchor="_Toc102573152" w:history="1">
            <w:r w:rsidRPr="00A413E1">
              <w:rPr>
                <w:rStyle w:val="Hyperlink"/>
                <w:noProof/>
              </w:rPr>
              <w:t>1.1 Relationship between flexible working and diversity and inclusion in the workplace</w:t>
            </w:r>
            <w:r>
              <w:rPr>
                <w:noProof/>
                <w:webHidden/>
              </w:rPr>
              <w:tab/>
            </w:r>
            <w:r>
              <w:rPr>
                <w:noProof/>
                <w:webHidden/>
              </w:rPr>
              <w:fldChar w:fldCharType="begin"/>
            </w:r>
            <w:r>
              <w:rPr>
                <w:noProof/>
                <w:webHidden/>
              </w:rPr>
              <w:instrText xml:space="preserve"> PAGEREF _Toc10257315</w:instrText>
            </w:r>
            <w:r>
              <w:rPr>
                <w:noProof/>
                <w:webHidden/>
              </w:rPr>
              <w:instrText xml:space="preserve">2 \h </w:instrText>
            </w:r>
            <w:r>
              <w:rPr>
                <w:noProof/>
                <w:webHidden/>
              </w:rPr>
            </w:r>
            <w:r>
              <w:rPr>
                <w:noProof/>
                <w:webHidden/>
              </w:rPr>
              <w:fldChar w:fldCharType="separate"/>
            </w:r>
            <w:r>
              <w:rPr>
                <w:noProof/>
                <w:webHidden/>
              </w:rPr>
              <w:t>5</w:t>
            </w:r>
            <w:r>
              <w:rPr>
                <w:noProof/>
                <w:webHidden/>
              </w:rPr>
              <w:fldChar w:fldCharType="end"/>
            </w:r>
          </w:hyperlink>
        </w:p>
        <w:p w:rsidR="00C0676F" w:rsidRDefault="00080B96">
          <w:pPr>
            <w:pStyle w:val="TOC3"/>
            <w:tabs>
              <w:tab w:val="right" w:leader="dot" w:pos="9016"/>
            </w:tabs>
            <w:rPr>
              <w:noProof/>
            </w:rPr>
          </w:pPr>
          <w:hyperlink w:anchor="_Toc102573153" w:history="1">
            <w:r w:rsidRPr="00A413E1">
              <w:rPr>
                <w:rStyle w:val="Hyperlink"/>
                <w:noProof/>
              </w:rPr>
              <w:t>1.2 Role of Human Resources in promoting diversity and inclusion</w:t>
            </w:r>
            <w:r>
              <w:rPr>
                <w:noProof/>
                <w:webHidden/>
              </w:rPr>
              <w:tab/>
            </w:r>
            <w:r>
              <w:rPr>
                <w:noProof/>
                <w:webHidden/>
              </w:rPr>
              <w:fldChar w:fldCharType="begin"/>
            </w:r>
            <w:r>
              <w:rPr>
                <w:noProof/>
                <w:webHidden/>
              </w:rPr>
              <w:instrText xml:space="preserve"> PAGEREF _Toc102573153 \h </w:instrText>
            </w:r>
            <w:r>
              <w:rPr>
                <w:noProof/>
                <w:webHidden/>
              </w:rPr>
            </w:r>
            <w:r>
              <w:rPr>
                <w:noProof/>
                <w:webHidden/>
              </w:rPr>
              <w:fldChar w:fldCharType="separate"/>
            </w:r>
            <w:r>
              <w:rPr>
                <w:noProof/>
                <w:webHidden/>
              </w:rPr>
              <w:t>7</w:t>
            </w:r>
            <w:r>
              <w:rPr>
                <w:noProof/>
                <w:webHidden/>
              </w:rPr>
              <w:fldChar w:fldCharType="end"/>
            </w:r>
          </w:hyperlink>
        </w:p>
        <w:p w:rsidR="00C0676F" w:rsidRDefault="00080B96">
          <w:pPr>
            <w:pStyle w:val="TOC2"/>
            <w:tabs>
              <w:tab w:val="right" w:leader="dot" w:pos="9016"/>
            </w:tabs>
            <w:rPr>
              <w:noProof/>
            </w:rPr>
          </w:pPr>
          <w:hyperlink w:anchor="_Toc102573154" w:history="1">
            <w:r w:rsidRPr="00A413E1">
              <w:rPr>
                <w:rStyle w:val="Hyperlink"/>
                <w:noProof/>
              </w:rPr>
              <w:t>2. Case against flexible working</w:t>
            </w:r>
            <w:r>
              <w:rPr>
                <w:noProof/>
                <w:webHidden/>
              </w:rPr>
              <w:tab/>
            </w:r>
            <w:r>
              <w:rPr>
                <w:noProof/>
                <w:webHidden/>
              </w:rPr>
              <w:fldChar w:fldCharType="begin"/>
            </w:r>
            <w:r>
              <w:rPr>
                <w:noProof/>
                <w:webHidden/>
              </w:rPr>
              <w:instrText xml:space="preserve"> PAGEREF _Toc102573154 \h </w:instrText>
            </w:r>
            <w:r>
              <w:rPr>
                <w:noProof/>
                <w:webHidden/>
              </w:rPr>
            </w:r>
            <w:r>
              <w:rPr>
                <w:noProof/>
                <w:webHidden/>
              </w:rPr>
              <w:fldChar w:fldCharType="separate"/>
            </w:r>
            <w:r>
              <w:rPr>
                <w:noProof/>
                <w:webHidden/>
              </w:rPr>
              <w:t>9</w:t>
            </w:r>
            <w:r>
              <w:rPr>
                <w:noProof/>
                <w:webHidden/>
              </w:rPr>
              <w:fldChar w:fldCharType="end"/>
            </w:r>
          </w:hyperlink>
        </w:p>
        <w:p w:rsidR="00C0676F" w:rsidRDefault="00080B96">
          <w:pPr>
            <w:pStyle w:val="TOC3"/>
            <w:tabs>
              <w:tab w:val="right" w:leader="dot" w:pos="9016"/>
            </w:tabs>
            <w:rPr>
              <w:noProof/>
            </w:rPr>
          </w:pPr>
          <w:hyperlink w:anchor="_Toc102573155" w:history="1">
            <w:r w:rsidRPr="00A413E1">
              <w:rPr>
                <w:rStyle w:val="Hyperlink"/>
                <w:noProof/>
              </w:rPr>
              <w:t>2.1 Relationship between flexible working and inequality in the workplace</w:t>
            </w:r>
            <w:r>
              <w:rPr>
                <w:noProof/>
                <w:webHidden/>
              </w:rPr>
              <w:tab/>
            </w:r>
            <w:r>
              <w:rPr>
                <w:noProof/>
                <w:webHidden/>
              </w:rPr>
              <w:fldChar w:fldCharType="begin"/>
            </w:r>
            <w:r>
              <w:rPr>
                <w:noProof/>
                <w:webHidden/>
              </w:rPr>
              <w:instrText xml:space="preserve"> PAGEREF _Toc102573155 \h </w:instrText>
            </w:r>
            <w:r>
              <w:rPr>
                <w:noProof/>
                <w:webHidden/>
              </w:rPr>
            </w:r>
            <w:r>
              <w:rPr>
                <w:noProof/>
                <w:webHidden/>
              </w:rPr>
              <w:fldChar w:fldCharType="separate"/>
            </w:r>
            <w:r>
              <w:rPr>
                <w:noProof/>
                <w:webHidden/>
              </w:rPr>
              <w:t>9</w:t>
            </w:r>
            <w:r>
              <w:rPr>
                <w:noProof/>
                <w:webHidden/>
              </w:rPr>
              <w:fldChar w:fldCharType="end"/>
            </w:r>
          </w:hyperlink>
        </w:p>
        <w:p w:rsidR="00C0676F" w:rsidRDefault="00080B96">
          <w:pPr>
            <w:pStyle w:val="TOC3"/>
            <w:tabs>
              <w:tab w:val="right" w:leader="dot" w:pos="9016"/>
            </w:tabs>
            <w:rPr>
              <w:noProof/>
            </w:rPr>
          </w:pPr>
          <w:hyperlink w:anchor="_Toc102573156" w:history="1">
            <w:r w:rsidRPr="00A413E1">
              <w:rPr>
                <w:rStyle w:val="Hyperlink"/>
                <w:noProof/>
              </w:rPr>
              <w:t>2.2 Role of Human Resources in addressing the concerns of inequality in the workplace</w:t>
            </w:r>
            <w:r>
              <w:rPr>
                <w:noProof/>
                <w:webHidden/>
              </w:rPr>
              <w:tab/>
            </w:r>
            <w:r>
              <w:rPr>
                <w:noProof/>
                <w:webHidden/>
              </w:rPr>
              <w:fldChar w:fldCharType="begin"/>
            </w:r>
            <w:r>
              <w:rPr>
                <w:noProof/>
                <w:webHidden/>
              </w:rPr>
              <w:instrText xml:space="preserve"> PAGEREF _Toc102573156 \h </w:instrText>
            </w:r>
            <w:r>
              <w:rPr>
                <w:noProof/>
                <w:webHidden/>
              </w:rPr>
            </w:r>
            <w:r>
              <w:rPr>
                <w:noProof/>
                <w:webHidden/>
              </w:rPr>
              <w:fldChar w:fldCharType="separate"/>
            </w:r>
            <w:r>
              <w:rPr>
                <w:noProof/>
                <w:webHidden/>
              </w:rPr>
              <w:t>10</w:t>
            </w:r>
            <w:r>
              <w:rPr>
                <w:noProof/>
                <w:webHidden/>
              </w:rPr>
              <w:fldChar w:fldCharType="end"/>
            </w:r>
          </w:hyperlink>
        </w:p>
        <w:p w:rsidR="00C0676F" w:rsidRDefault="00080B96">
          <w:pPr>
            <w:pStyle w:val="TOC1"/>
            <w:tabs>
              <w:tab w:val="right" w:leader="dot" w:pos="9016"/>
            </w:tabs>
            <w:rPr>
              <w:noProof/>
            </w:rPr>
          </w:pPr>
          <w:hyperlink w:anchor="_Toc102573157" w:history="1">
            <w:r w:rsidRPr="00A413E1">
              <w:rPr>
                <w:rStyle w:val="Hyperlink"/>
                <w:noProof/>
              </w:rPr>
              <w:t>Conclusion</w:t>
            </w:r>
            <w:r>
              <w:rPr>
                <w:noProof/>
                <w:webHidden/>
              </w:rPr>
              <w:tab/>
            </w:r>
            <w:r>
              <w:rPr>
                <w:noProof/>
                <w:webHidden/>
              </w:rPr>
              <w:fldChar w:fldCharType="begin"/>
            </w:r>
            <w:r>
              <w:rPr>
                <w:noProof/>
                <w:webHidden/>
              </w:rPr>
              <w:instrText xml:space="preserve"> PAGEREF _Toc102573157 \h </w:instrText>
            </w:r>
            <w:r>
              <w:rPr>
                <w:noProof/>
                <w:webHidden/>
              </w:rPr>
            </w:r>
            <w:r>
              <w:rPr>
                <w:noProof/>
                <w:webHidden/>
              </w:rPr>
              <w:fldChar w:fldCharType="separate"/>
            </w:r>
            <w:r>
              <w:rPr>
                <w:noProof/>
                <w:webHidden/>
              </w:rPr>
              <w:t>13</w:t>
            </w:r>
            <w:r>
              <w:rPr>
                <w:noProof/>
                <w:webHidden/>
              </w:rPr>
              <w:fldChar w:fldCharType="end"/>
            </w:r>
          </w:hyperlink>
        </w:p>
        <w:p w:rsidR="00C0676F" w:rsidRDefault="00080B96">
          <w:pPr>
            <w:pStyle w:val="TOC2"/>
            <w:tabs>
              <w:tab w:val="right" w:leader="dot" w:pos="9016"/>
            </w:tabs>
            <w:rPr>
              <w:noProof/>
            </w:rPr>
          </w:pPr>
          <w:hyperlink w:anchor="_Toc102573158" w:history="1">
            <w:r w:rsidRPr="00A413E1">
              <w:rPr>
                <w:rStyle w:val="Hyperlink"/>
                <w:noProof/>
              </w:rPr>
              <w:t>References</w:t>
            </w:r>
            <w:r>
              <w:rPr>
                <w:noProof/>
                <w:webHidden/>
              </w:rPr>
              <w:tab/>
            </w:r>
            <w:r>
              <w:rPr>
                <w:noProof/>
                <w:webHidden/>
              </w:rPr>
              <w:fldChar w:fldCharType="begin"/>
            </w:r>
            <w:r>
              <w:rPr>
                <w:noProof/>
                <w:webHidden/>
              </w:rPr>
              <w:instrText xml:space="preserve"> PAGEREF _Toc102573158 \h </w:instrText>
            </w:r>
            <w:r>
              <w:rPr>
                <w:noProof/>
                <w:webHidden/>
              </w:rPr>
            </w:r>
            <w:r>
              <w:rPr>
                <w:noProof/>
                <w:webHidden/>
              </w:rPr>
              <w:fldChar w:fldCharType="separate"/>
            </w:r>
            <w:r>
              <w:rPr>
                <w:noProof/>
                <w:webHidden/>
              </w:rPr>
              <w:t>14</w:t>
            </w:r>
            <w:r>
              <w:rPr>
                <w:noProof/>
                <w:webHidden/>
              </w:rPr>
              <w:fldChar w:fldCharType="end"/>
            </w:r>
          </w:hyperlink>
        </w:p>
        <w:p w:rsidR="00C0676F" w:rsidRDefault="00080B96">
          <w:pPr>
            <w:pStyle w:val="TOC2"/>
            <w:tabs>
              <w:tab w:val="right" w:leader="dot" w:pos="9016"/>
            </w:tabs>
            <w:rPr>
              <w:noProof/>
            </w:rPr>
          </w:pPr>
          <w:hyperlink w:anchor="_Toc102573159" w:history="1">
            <w:r w:rsidRPr="00A413E1">
              <w:rPr>
                <w:rStyle w:val="Hyperlink"/>
                <w:noProof/>
                <w:shd w:val="clear" w:color="auto" w:fill="FFFFFF"/>
              </w:rPr>
              <w:t>Website References</w:t>
            </w:r>
            <w:r>
              <w:rPr>
                <w:noProof/>
                <w:webHidden/>
              </w:rPr>
              <w:tab/>
            </w:r>
            <w:r>
              <w:rPr>
                <w:noProof/>
                <w:webHidden/>
              </w:rPr>
              <w:fldChar w:fldCharType="begin"/>
            </w:r>
            <w:r>
              <w:rPr>
                <w:noProof/>
                <w:webHidden/>
              </w:rPr>
              <w:instrText xml:space="preserve"> PAGEREF _Toc102573159 \h </w:instrText>
            </w:r>
            <w:r>
              <w:rPr>
                <w:noProof/>
                <w:webHidden/>
              </w:rPr>
            </w:r>
            <w:r>
              <w:rPr>
                <w:noProof/>
                <w:webHidden/>
              </w:rPr>
              <w:fldChar w:fldCharType="separate"/>
            </w:r>
            <w:r>
              <w:rPr>
                <w:noProof/>
                <w:webHidden/>
              </w:rPr>
              <w:t>14</w:t>
            </w:r>
            <w:r>
              <w:rPr>
                <w:noProof/>
                <w:webHidden/>
              </w:rPr>
              <w:fldChar w:fldCharType="end"/>
            </w:r>
          </w:hyperlink>
        </w:p>
        <w:p w:rsidR="00C0676F" w:rsidRDefault="00080B96">
          <w:r>
            <w:rPr>
              <w:b/>
              <w:bCs/>
              <w:noProof/>
            </w:rPr>
            <w:fldChar w:fldCharType="end"/>
          </w:r>
        </w:p>
      </w:sdtContent>
    </w:sdt>
    <w:p w:rsidR="001B23DE" w:rsidRDefault="001B23DE" w:rsidP="00C0676F"/>
    <w:p w:rsidR="00C203CB" w:rsidRDefault="00C203CB" w:rsidP="00C203CB">
      <w:pPr>
        <w:jc w:val="center"/>
        <w:rPr>
          <w:b/>
          <w:bCs/>
        </w:rPr>
      </w:pPr>
    </w:p>
    <w:p w:rsidR="00C203CB" w:rsidRDefault="00080B96">
      <w:pPr>
        <w:spacing w:after="160" w:line="259" w:lineRule="auto"/>
        <w:jc w:val="left"/>
        <w:rPr>
          <w:b/>
          <w:bCs/>
        </w:rPr>
      </w:pPr>
      <w:r>
        <w:rPr>
          <w:b/>
          <w:bCs/>
        </w:rPr>
        <w:br w:type="page"/>
      </w:r>
    </w:p>
    <w:p w:rsidR="00C203CB" w:rsidRDefault="00080B96" w:rsidP="00C203CB">
      <w:pPr>
        <w:pStyle w:val="Heading1"/>
      </w:pPr>
      <w:bookmarkStart w:id="1" w:name="_Toc102573150"/>
      <w:r>
        <w:lastRenderedPageBreak/>
        <w:t>Introduction</w:t>
      </w:r>
      <w:bookmarkEnd w:id="1"/>
    </w:p>
    <w:p w:rsidR="00C203CB" w:rsidRDefault="00080B96" w:rsidP="002A547D">
      <w:pPr>
        <w:rPr>
          <w:rFonts w:eastAsiaTheme="majorEastAsia" w:cstheme="majorBidi"/>
          <w:b/>
          <w:sz w:val="28"/>
          <w:szCs w:val="32"/>
        </w:rPr>
      </w:pPr>
      <w:r>
        <w:t xml:space="preserve">The report will briefly elaborate on the topic of </w:t>
      </w:r>
      <w:r w:rsidR="00DB49AE">
        <w:t>m</w:t>
      </w:r>
      <w:r>
        <w:t xml:space="preserve">anaging people in a medium-size retail </w:t>
      </w:r>
      <w:r w:rsidR="002A547D">
        <w:t>organisation</w:t>
      </w:r>
      <w:r w:rsidR="001B23DE">
        <w:t xml:space="preserve"> named Fortnum &amp; Mason</w:t>
      </w:r>
      <w:r>
        <w:t>.</w:t>
      </w:r>
      <w:r w:rsidR="002A547D">
        <w:t xml:space="preserve"> Furthermore, the report will f</w:t>
      </w:r>
      <w:r w:rsidR="001B23DE">
        <w:t>o</w:t>
      </w:r>
      <w:r w:rsidR="002A547D">
        <w:t xml:space="preserve">cus on the diversity between the employees in the workplace and </w:t>
      </w:r>
      <w:r w:rsidR="00E94C57">
        <w:t>the way it</w:t>
      </w:r>
      <w:r w:rsidR="002A547D">
        <w:t xml:space="preserve"> impact</w:t>
      </w:r>
      <w:r w:rsidR="00E94C57">
        <w:t>s</w:t>
      </w:r>
      <w:r w:rsidR="002A547D">
        <w:t xml:space="preserve"> the workforce management</w:t>
      </w:r>
      <w:r w:rsidR="005C45DD">
        <w:t xml:space="preserve"> </w:t>
      </w:r>
      <w:r w:rsidR="00DB49AE">
        <w:t xml:space="preserve">of </w:t>
      </w:r>
      <w:r w:rsidR="005C45DD">
        <w:t>Fortnum</w:t>
      </w:r>
      <w:r w:rsidR="00303CC1">
        <w:t xml:space="preserve"> &amp; Mason</w:t>
      </w:r>
      <w:r w:rsidR="00E94C57">
        <w:t xml:space="preserve">. </w:t>
      </w:r>
      <w:r w:rsidR="00BC4B91">
        <w:t xml:space="preserve">After that, the report will discuss how the </w:t>
      </w:r>
      <w:r w:rsidR="0034042A">
        <w:t xml:space="preserve">employees of the company easily </w:t>
      </w:r>
      <w:r w:rsidR="00E94C57">
        <w:t>coordinate among themselves</w:t>
      </w:r>
      <w:r w:rsidR="0034042A">
        <w:t xml:space="preserve"> in </w:t>
      </w:r>
      <w:r w:rsidR="00E94C57">
        <w:t>the same workplace</w:t>
      </w:r>
      <w:r w:rsidR="0034042A">
        <w:t xml:space="preserve"> </w:t>
      </w:r>
      <w:r w:rsidR="00E94C57">
        <w:t>despite having</w:t>
      </w:r>
      <w:r w:rsidR="0034042A">
        <w:t xml:space="preserve"> different cultur</w:t>
      </w:r>
      <w:r w:rsidR="00E94C57">
        <w:t>al values</w:t>
      </w:r>
      <w:r w:rsidR="0034042A">
        <w:t xml:space="preserve">. </w:t>
      </w:r>
      <w:r w:rsidR="001B3653">
        <w:t xml:space="preserve">The different techniques that </w:t>
      </w:r>
      <w:r w:rsidR="00DB49AE">
        <w:t xml:space="preserve">are </w:t>
      </w:r>
      <w:r w:rsidR="001B3653">
        <w:t>utilised by the HRM to manage workplace diversity shall also be described within the report</w:t>
      </w:r>
      <w:r w:rsidR="00FD3E51">
        <w:t xml:space="preserve">. Apart from this, the report will </w:t>
      </w:r>
      <w:r w:rsidR="00BC4B91">
        <w:t>explain</w:t>
      </w:r>
      <w:r w:rsidR="00DB49AE">
        <w:t xml:space="preserve"> the topic of the case against workplace flexibility focusing on the context of inequality. </w:t>
      </w:r>
      <w:r w:rsidR="0034042A">
        <w:t>Lastly, the report will point out how the different techniques of HR can easily resolve the problem of inequality between the employees.</w:t>
      </w:r>
      <w:r>
        <w:br w:type="page"/>
      </w:r>
    </w:p>
    <w:p w:rsidR="001D37E4" w:rsidRDefault="00080B96" w:rsidP="000D60BB">
      <w:pPr>
        <w:pStyle w:val="Heading2"/>
        <w:ind w:left="0"/>
      </w:pPr>
      <w:bookmarkStart w:id="2" w:name="_Toc102573151"/>
      <w:r w:rsidRPr="000D60BB">
        <w:rPr>
          <w:b w:val="0"/>
        </w:rPr>
        <w:lastRenderedPageBreak/>
        <w:t>1.</w:t>
      </w:r>
      <w:r>
        <w:t xml:space="preserve"> </w:t>
      </w:r>
      <w:r w:rsidR="00C203CB">
        <w:t>C</w:t>
      </w:r>
      <w:r w:rsidR="00C203CB" w:rsidRPr="00C203CB">
        <w:t>ase in favour of flexible working</w:t>
      </w:r>
      <w:bookmarkEnd w:id="2"/>
    </w:p>
    <w:p w:rsidR="0034042A" w:rsidRPr="0034042A" w:rsidRDefault="00080B96" w:rsidP="0034042A">
      <w:r>
        <w:t xml:space="preserve">Flexibility in working </w:t>
      </w:r>
      <w:r w:rsidR="000D60BB">
        <w:t>means providing certain advantages to the employees to ensure that they can manage the workplace productivity</w:t>
      </w:r>
      <w:r w:rsidR="00C037A9">
        <w:t xml:space="preserve">. The flexibility of working is also very important for the workplace that helps to increase the job satisfaction of the employees as well as the work productivity in the organisation. </w:t>
      </w:r>
    </w:p>
    <w:p w:rsidR="00C203CB" w:rsidRDefault="00080B96" w:rsidP="000A1A25">
      <w:pPr>
        <w:pStyle w:val="Heading3"/>
      </w:pPr>
      <w:bookmarkStart w:id="3" w:name="_Toc102573152"/>
      <w:r w:rsidRPr="00424030">
        <w:t>1.</w:t>
      </w:r>
      <w:r>
        <w:t xml:space="preserve">1 </w:t>
      </w:r>
      <w:r w:rsidRPr="00424030">
        <w:t>Relationship between flexible working and diversity and inclusion in the workplace</w:t>
      </w:r>
      <w:bookmarkEnd w:id="3"/>
    </w:p>
    <w:p w:rsidR="00D7252C" w:rsidRDefault="00080B96" w:rsidP="00D7252C">
      <w:r>
        <w:t>W</w:t>
      </w:r>
      <w:r>
        <w:t xml:space="preserve">orkplace flexibility is </w:t>
      </w:r>
      <w:r w:rsidR="00D94CBE">
        <w:t>a very much important factor for managing a large number of employees from different backgrounds and cultures. Flexibility in the workplace helps the employees to maintain a proper balance between their personal and professional life. Workplace flexibility has a relation to the proper execution in the workforce management as well. It also helps t</w:t>
      </w:r>
      <w:r w:rsidR="00C93AE9">
        <w:t>o increase their interest in their work. Fortnum &amp; Mason is also trying to maintain workplace flexibility that helps their employees to work more creatively. There are some practices which help to point out the work flexibility that also manages the diversity in the workplace</w:t>
      </w:r>
      <w:r w:rsidR="00C9320D">
        <w:t xml:space="preserve"> (</w:t>
      </w:r>
      <w:r w:rsidR="00C9320D">
        <w:rPr>
          <w:shd w:val="clear" w:color="auto" w:fill="FFFFFF"/>
        </w:rPr>
        <w:t>Hon and Gamor, 2022)</w:t>
      </w:r>
      <w:r w:rsidR="00C93AE9">
        <w:t>.</w:t>
      </w:r>
    </w:p>
    <w:p w:rsidR="00C93AE9" w:rsidRDefault="00080B96" w:rsidP="00D7252C">
      <w:r w:rsidRPr="007373AD">
        <w:rPr>
          <w:b/>
          <w:bCs/>
        </w:rPr>
        <w:t>1.</w:t>
      </w:r>
      <w:r w:rsidR="001576DC">
        <w:rPr>
          <w:b/>
          <w:bCs/>
        </w:rPr>
        <w:t xml:space="preserve"> </w:t>
      </w:r>
      <w:r w:rsidRPr="007373AD">
        <w:rPr>
          <w:b/>
          <w:bCs/>
        </w:rPr>
        <w:t>Flexible timing:</w:t>
      </w:r>
      <w:r w:rsidR="007373AD">
        <w:rPr>
          <w:b/>
          <w:bCs/>
        </w:rPr>
        <w:t xml:space="preserve"> </w:t>
      </w:r>
      <w:r w:rsidR="007373AD">
        <w:t>Every employee wants a proper flexible time in their workplace</w:t>
      </w:r>
      <w:r w:rsidR="000B5D49">
        <w:t>. The organisations</w:t>
      </w:r>
      <w:r w:rsidR="007373AD">
        <w:t xml:space="preserve"> allow their employees to work in specific working hours which helps to reduce the work stress of the employees which is very effective in employee's work productivity. Fortnum &amp; Mason </w:t>
      </w:r>
      <w:r w:rsidR="000B5D49">
        <w:t>can also follow</w:t>
      </w:r>
      <w:r w:rsidR="007373AD">
        <w:t xml:space="preserve"> the proper flexible work time that helps them to manage the different people from different backgrounds.</w:t>
      </w:r>
      <w:r w:rsidR="001576DC">
        <w:t xml:space="preserve"> This meets the needs of the diversified range of employees who stay far distanced from the workplace</w:t>
      </w:r>
      <w:r w:rsidR="00C9320D">
        <w:t xml:space="preserve"> (</w:t>
      </w:r>
      <w:r w:rsidR="00C9320D">
        <w:rPr>
          <w:shd w:val="clear" w:color="auto" w:fill="FFFFFF"/>
        </w:rPr>
        <w:t>Eary, 2018)</w:t>
      </w:r>
      <w:r w:rsidR="001576DC">
        <w:t xml:space="preserve">. </w:t>
      </w:r>
    </w:p>
    <w:p w:rsidR="005A4BE1" w:rsidRDefault="00080B96" w:rsidP="00D7252C">
      <w:r w:rsidRPr="005A4BE1">
        <w:rPr>
          <w:b/>
          <w:bCs/>
        </w:rPr>
        <w:t>2. Fair salary structure:</w:t>
      </w:r>
      <w:r>
        <w:rPr>
          <w:b/>
          <w:bCs/>
        </w:rPr>
        <w:t xml:space="preserve"> </w:t>
      </w:r>
      <w:r>
        <w:t>All employees want a fair salary or wages for their work. A proper salary structure is necessary to increase the work environment of the employees. Business owners of the company try to follow these techniques to manage the work diversity among the employe</w:t>
      </w:r>
      <w:r>
        <w:t xml:space="preserve">e. Money can easily attract the employees to the workplace and </w:t>
      </w:r>
      <w:r w:rsidR="0068356A">
        <w:t>the employees</w:t>
      </w:r>
      <w:r>
        <w:t xml:space="preserve"> increase their interest in their work for better earnings. </w:t>
      </w:r>
      <w:r w:rsidR="0068356A">
        <w:t xml:space="preserve">Fortnum &amp; Mason is also giving the proper salary </w:t>
      </w:r>
      <w:r w:rsidR="0068356A">
        <w:lastRenderedPageBreak/>
        <w:t>structure that helps them to involve their employee in the workplace. It also helps them to easily avoid the diversity among the employees in the workplace</w:t>
      </w:r>
      <w:r w:rsidR="00036A2F">
        <w:t xml:space="preserve"> </w:t>
      </w:r>
      <w:r w:rsidR="00036A2F">
        <w:rPr>
          <w:shd w:val="clear" w:color="auto" w:fill="FFFFFF"/>
        </w:rPr>
        <w:t>(Bannay et al.,2020).</w:t>
      </w:r>
    </w:p>
    <w:p w:rsidR="0068356A" w:rsidRDefault="00080B96" w:rsidP="00D7252C">
      <w:r w:rsidRPr="0068356A">
        <w:rPr>
          <w:b/>
          <w:bCs/>
        </w:rPr>
        <w:t>3. Job sharing:</w:t>
      </w:r>
      <w:r>
        <w:rPr>
          <w:b/>
          <w:bCs/>
        </w:rPr>
        <w:t xml:space="preserve"> </w:t>
      </w:r>
      <w:r>
        <w:t xml:space="preserve">Job sharing is </w:t>
      </w:r>
      <w:r w:rsidR="000C3246">
        <w:t xml:space="preserve">one of the techniques that help to avoid workplace diversity. Business owner tries to involve two or more employees in a particular job which help to reduce the work difficulty </w:t>
      </w:r>
      <w:r w:rsidR="008173A9">
        <w:t xml:space="preserve">and also helps to increase the good relationship between the employees. Job sharing techniques also play a good role in creating unique things with the help of sharing ideas. Fortnum &amp; Mason is </w:t>
      </w:r>
      <w:r w:rsidR="00CB223D">
        <w:t>also following these job-sharing techniques between employees that help to increase the good relationship between the employees and also work increase the work creativity</w:t>
      </w:r>
      <w:r w:rsidR="00C9320D">
        <w:t xml:space="preserve"> </w:t>
      </w:r>
      <w:sdt>
        <w:sdtPr>
          <w:id w:val="-1104799022"/>
          <w:citation/>
        </w:sdtPr>
        <w:sdtEndPr/>
        <w:sdtContent>
          <w:r w:rsidR="00C9320D">
            <w:fldChar w:fldCharType="begin"/>
          </w:r>
          <w:r w:rsidR="00C9320D">
            <w:rPr>
              <w:lang w:val="en-IN"/>
            </w:rPr>
            <w:instrText xml:space="preserve"> CITATION ope21 \l 16393 </w:instrText>
          </w:r>
          <w:r w:rsidR="00C9320D">
            <w:fldChar w:fldCharType="separate"/>
          </w:r>
          <w:r w:rsidR="00C9320D" w:rsidRPr="00C9320D">
            <w:rPr>
              <w:noProof/>
              <w:lang w:val="en-IN"/>
            </w:rPr>
            <w:t>(open-source workplace, 2021)</w:t>
          </w:r>
          <w:r w:rsidR="00C9320D">
            <w:fldChar w:fldCharType="end"/>
          </w:r>
        </w:sdtContent>
      </w:sdt>
      <w:r w:rsidR="00CB223D">
        <w:t>.</w:t>
      </w:r>
    </w:p>
    <w:p w:rsidR="00CB223D" w:rsidRDefault="00080B96" w:rsidP="00D7252C">
      <w:r w:rsidRPr="000F1BB4">
        <w:rPr>
          <w:b/>
          <w:bCs/>
        </w:rPr>
        <w:t>4. Respect:</w:t>
      </w:r>
      <w:r w:rsidR="006748F0">
        <w:rPr>
          <w:b/>
          <w:bCs/>
        </w:rPr>
        <w:t xml:space="preserve"> </w:t>
      </w:r>
      <w:r w:rsidR="006748F0">
        <w:t xml:space="preserve">All employees want good respect in their work field which helps to increase their interest in the work.  Proper respect is also very effective in managing diversity in the work field.  Fortnum &amp; </w:t>
      </w:r>
      <w:r w:rsidR="00516572">
        <w:t>Mason is</w:t>
      </w:r>
      <w:r w:rsidR="006748F0">
        <w:t xml:space="preserve"> also </w:t>
      </w:r>
      <w:r w:rsidR="00516572">
        <w:t>giving</w:t>
      </w:r>
      <w:r w:rsidR="006748F0">
        <w:t xml:space="preserve"> proper respect to all their employees who are coming from diffe</w:t>
      </w:r>
      <w:r w:rsidR="00043453">
        <w:t>rent cultural backgrounds which helps to increase employee satisfaction as well.</w:t>
      </w:r>
    </w:p>
    <w:p w:rsidR="00516572" w:rsidRDefault="00080B96" w:rsidP="00D7252C">
      <w:r w:rsidRPr="00516572">
        <w:rPr>
          <w:b/>
          <w:bCs/>
        </w:rPr>
        <w:t>5.</w:t>
      </w:r>
      <w:r w:rsidR="000B5D49">
        <w:rPr>
          <w:b/>
          <w:bCs/>
        </w:rPr>
        <w:t xml:space="preserve"> </w:t>
      </w:r>
      <w:r w:rsidRPr="00516572">
        <w:rPr>
          <w:b/>
          <w:bCs/>
        </w:rPr>
        <w:t>Maternity leave for woman employees:</w:t>
      </w:r>
      <w:r>
        <w:t xml:space="preserve"> Maternity leave for woman employees also needs to maintain proper equalisation of every employee in the organisation. </w:t>
      </w:r>
      <w:r w:rsidR="002E4A39">
        <w:t>This technique</w:t>
      </w:r>
      <w:r>
        <w:t xml:space="preserve"> helps the women employees to work without any problem and they can easily manage their work life and their motherhood very smoothly. This kind of flexibility in the workplace </w:t>
      </w:r>
      <w:r w:rsidR="002E4A39">
        <w:t>increases employee engagement in the workplace as well as it helps to avoid inequality in the organisation.</w:t>
      </w:r>
      <w:r w:rsidR="00083193">
        <w:t xml:space="preserve"> Fortnum &amp; Mason is also </w:t>
      </w:r>
      <w:r w:rsidR="009D3619">
        <w:t>providing</w:t>
      </w:r>
      <w:r w:rsidR="00083193">
        <w:t xml:space="preserve"> maternity leave for their woman employees which helps to increase </w:t>
      </w:r>
      <w:r w:rsidR="009D3619">
        <w:t>the equal</w:t>
      </w:r>
      <w:r w:rsidR="00083193">
        <w:t xml:space="preserve"> involvement of both men and women in their </w:t>
      </w:r>
      <w:r w:rsidR="009D3619">
        <w:t>work field</w:t>
      </w:r>
      <w:r w:rsidR="00C9320D">
        <w:t xml:space="preserve"> </w:t>
      </w:r>
      <w:sdt>
        <w:sdtPr>
          <w:id w:val="160978081"/>
          <w:citation/>
        </w:sdtPr>
        <w:sdtEndPr/>
        <w:sdtContent>
          <w:r w:rsidR="00C9320D">
            <w:fldChar w:fldCharType="begin"/>
          </w:r>
          <w:r w:rsidR="00C9320D">
            <w:rPr>
              <w:lang w:val="en-IN"/>
            </w:rPr>
            <w:instrText xml:space="preserve"> CITATION hbs21 \l 16393 </w:instrText>
          </w:r>
          <w:r w:rsidR="00C9320D">
            <w:fldChar w:fldCharType="separate"/>
          </w:r>
          <w:r w:rsidR="00C9320D" w:rsidRPr="00C9320D">
            <w:rPr>
              <w:noProof/>
              <w:lang w:val="en-IN"/>
            </w:rPr>
            <w:t>(hbs, 2021)</w:t>
          </w:r>
          <w:r w:rsidR="00C9320D">
            <w:fldChar w:fldCharType="end"/>
          </w:r>
        </w:sdtContent>
      </w:sdt>
      <w:r w:rsidR="00083193">
        <w:t>.</w:t>
      </w:r>
    </w:p>
    <w:p w:rsidR="000008B6" w:rsidRPr="000008B6" w:rsidRDefault="00080B96" w:rsidP="000008B6">
      <w:r w:rsidRPr="009D3619">
        <w:rPr>
          <w:b/>
          <w:bCs/>
        </w:rPr>
        <w:t xml:space="preserve">6. </w:t>
      </w:r>
      <w:r w:rsidRPr="009D3619">
        <w:rPr>
          <w:b/>
          <w:bCs/>
        </w:rPr>
        <w:t>Telecommunication with the employees:</w:t>
      </w:r>
      <w:r>
        <w:t xml:space="preserve"> Telecommunication between the employee</w:t>
      </w:r>
      <w:r w:rsidR="00826FE0">
        <w:t xml:space="preserve"> and the business manager is very helpful to manage the work from a different remote location or online business operation. Proper communication with the help of the telephone and internet helps the employees to work in flexible ways which helps them to work properly. Fortnum &amp; </w:t>
      </w:r>
      <w:r w:rsidR="00826FE0">
        <w:lastRenderedPageBreak/>
        <w:t xml:space="preserve">Mason </w:t>
      </w:r>
      <w:r w:rsidR="00CD69F5">
        <w:t>is also</w:t>
      </w:r>
      <w:r w:rsidR="00826FE0">
        <w:t xml:space="preserve"> </w:t>
      </w:r>
      <w:r w:rsidR="00CD69F5">
        <w:t>connected</w:t>
      </w:r>
      <w:r w:rsidR="00826FE0">
        <w:t xml:space="preserve"> with their </w:t>
      </w:r>
      <w:r w:rsidR="00CD69F5">
        <w:t>employees’</w:t>
      </w:r>
      <w:r w:rsidR="00826FE0">
        <w:t xml:space="preserve"> </w:t>
      </w:r>
      <w:r w:rsidR="00491005">
        <w:t xml:space="preserve">thorough telephone and online platform for conducting their business operation that </w:t>
      </w:r>
      <w:r w:rsidR="00CD69F5">
        <w:t>helps their employee’s proper work execution which also very effective to avoid the diversity in the workplace as well.</w:t>
      </w:r>
    </w:p>
    <w:p w:rsidR="00C203CB" w:rsidRDefault="00080B96" w:rsidP="000A1A25">
      <w:pPr>
        <w:pStyle w:val="Heading3"/>
      </w:pPr>
      <w:bookmarkStart w:id="4" w:name="_Toc102573153"/>
      <w:r>
        <w:t>1.2 Role of Human Resources in promoting diversity and inclusion</w:t>
      </w:r>
      <w:bookmarkEnd w:id="4"/>
    </w:p>
    <w:p w:rsidR="005C45DD" w:rsidRDefault="00080B96" w:rsidP="005C45DD">
      <w:r>
        <w:t>H</w:t>
      </w:r>
      <w:r>
        <w:t>uman resource plays an important role to execute a good work environment to manage the cultural d</w:t>
      </w:r>
      <w:r>
        <w:t xml:space="preserve">iversity among the employee with the help of some unique HRM techniques. There few vital </w:t>
      </w:r>
      <w:r w:rsidR="00303CC1">
        <w:t>roles of HR which help to</w:t>
      </w:r>
      <w:r>
        <w:t xml:space="preserve"> manage the workplace diversity in the organisation</w:t>
      </w:r>
      <w:r w:rsidR="00303CC1">
        <w:t xml:space="preserve"> are explained below</w:t>
      </w:r>
      <w:sdt>
        <w:sdtPr>
          <w:id w:val="-2104943200"/>
          <w:citation/>
        </w:sdtPr>
        <w:sdtEndPr/>
        <w:sdtContent>
          <w:r w:rsidR="00424030">
            <w:fldChar w:fldCharType="begin"/>
          </w:r>
          <w:r w:rsidR="00424030">
            <w:rPr>
              <w:lang w:val="en-IN"/>
            </w:rPr>
            <w:instrText xml:space="preserve"> CITATION Deb21 \l 16393 </w:instrText>
          </w:r>
          <w:r w:rsidR="00424030">
            <w:fldChar w:fldCharType="separate"/>
          </w:r>
          <w:r w:rsidR="00424030">
            <w:rPr>
              <w:noProof/>
              <w:lang w:val="en-IN"/>
            </w:rPr>
            <w:t xml:space="preserve"> </w:t>
          </w:r>
          <w:r w:rsidR="00424030" w:rsidRPr="00424030">
            <w:rPr>
              <w:noProof/>
              <w:lang w:val="en-IN"/>
            </w:rPr>
            <w:t>(O’Connor, 2021)</w:t>
          </w:r>
          <w:r w:rsidR="00424030">
            <w:fldChar w:fldCharType="end"/>
          </w:r>
        </w:sdtContent>
      </w:sdt>
      <w:r w:rsidR="00303CC1">
        <w:t>.</w:t>
      </w:r>
    </w:p>
    <w:p w:rsidR="00303CC1" w:rsidRDefault="00080B96" w:rsidP="00303CC1">
      <w:r w:rsidRPr="00303CC1">
        <w:rPr>
          <w:b/>
          <w:bCs/>
        </w:rPr>
        <w:t>1. Standardi</w:t>
      </w:r>
      <w:r w:rsidR="00E66BF3">
        <w:rPr>
          <w:b/>
          <w:bCs/>
        </w:rPr>
        <w:t>s</w:t>
      </w:r>
      <w:r w:rsidRPr="00303CC1">
        <w:rPr>
          <w:b/>
          <w:bCs/>
        </w:rPr>
        <w:t>e the qua</w:t>
      </w:r>
      <w:r w:rsidRPr="00303CC1">
        <w:rPr>
          <w:b/>
          <w:bCs/>
        </w:rPr>
        <w:t xml:space="preserve">lity of interview: </w:t>
      </w:r>
      <w:r w:rsidR="0053462C">
        <w:t>HR create a strategy for creating a general type of interview for all candidates and they ask the basic same question for all candidate helps HR to identify the candidates from different cultures who can adapt to the workplace or not. It helps them to select the eligible candidate who can easily work with different kinds of people.</w:t>
      </w:r>
      <w:r w:rsidR="00E66BF3">
        <w:t xml:space="preserve"> The HRM team of Fortnum &amp; Mason is also applying these techniques while they hiring the candidate to evaluate their compatibility in the workplace</w:t>
      </w:r>
      <w:r w:rsidR="00D929A9">
        <w:t xml:space="preserve"> (</w:t>
      </w:r>
      <w:r w:rsidR="00D929A9">
        <w:rPr>
          <w:shd w:val="clear" w:color="auto" w:fill="FFFFFF"/>
        </w:rPr>
        <w:t>Blanck, et, al., 2020)</w:t>
      </w:r>
      <w:r w:rsidR="00E66BF3">
        <w:t>.</w:t>
      </w:r>
    </w:p>
    <w:p w:rsidR="0053462C" w:rsidRDefault="00080B96" w:rsidP="00303CC1">
      <w:r w:rsidRPr="00CF4DCA">
        <w:rPr>
          <w:b/>
          <w:bCs/>
        </w:rPr>
        <w:t>2. Reward for deserving behaviour in the workplace</w:t>
      </w:r>
      <w:r>
        <w:t xml:space="preserve">: </w:t>
      </w:r>
      <w:r w:rsidR="00E66BF3">
        <w:t xml:space="preserve">HR needs to focus on the training and development plan for the employees which helps to manage the diversity among the employees. HR </w:t>
      </w:r>
      <w:r w:rsidR="00A13D75">
        <w:t>of the organisation needs to give some reward and appreciation in the development programme of the employees that helps to increase their interest in the work that also helps to avoid the workplace diversity problem as well.</w:t>
      </w:r>
    </w:p>
    <w:p w:rsidR="00A13D75" w:rsidRDefault="00080B96" w:rsidP="00303CC1">
      <w:r w:rsidRPr="00A13D75">
        <w:rPr>
          <w:b/>
          <w:bCs/>
        </w:rPr>
        <w:t>3. Conduct a development programme for the employee:</w:t>
      </w:r>
      <w:r>
        <w:rPr>
          <w:b/>
          <w:bCs/>
        </w:rPr>
        <w:t xml:space="preserve"> </w:t>
      </w:r>
      <w:r>
        <w:t xml:space="preserve">A development programme </w:t>
      </w:r>
      <w:r w:rsidR="000008B6">
        <w:t>is very</w:t>
      </w:r>
      <w:r>
        <w:t xml:space="preserve"> impo</w:t>
      </w:r>
      <w:r>
        <w:t xml:space="preserve">rtant for every organisation that helps them to increase the employee's work growth as well </w:t>
      </w:r>
      <w:r w:rsidR="00CD69F5">
        <w:t>as the</w:t>
      </w:r>
      <w:r>
        <w:t xml:space="preserve"> work productivity in </w:t>
      </w:r>
      <w:r w:rsidR="00CD69F5">
        <w:t>the company</w:t>
      </w:r>
      <w:r>
        <w:t>.</w:t>
      </w:r>
      <w:r w:rsidR="00775DCD">
        <w:t xml:space="preserve"> HR of Fortnum &amp; Mason is also </w:t>
      </w:r>
      <w:r w:rsidR="000B7A7E">
        <w:t>trying</w:t>
      </w:r>
      <w:r w:rsidR="00775DCD">
        <w:t xml:space="preserve"> to conduct a development programme that helps to increase </w:t>
      </w:r>
      <w:r w:rsidR="000B7A7E">
        <w:t>employee</w:t>
      </w:r>
      <w:r w:rsidR="00775DCD">
        <w:t xml:space="preserve"> growth as well as employees also easily adapt to the diversity in the work culture. With the help of this, employees are easily working with their colleagues who come from a different cultures very easily.  </w:t>
      </w:r>
    </w:p>
    <w:p w:rsidR="00A66C8A" w:rsidRDefault="00080B96" w:rsidP="00303CC1">
      <w:r w:rsidRPr="000B7A7E">
        <w:rPr>
          <w:b/>
          <w:bCs/>
        </w:rPr>
        <w:lastRenderedPageBreak/>
        <w:t>4. Clear communication with the employees:</w:t>
      </w:r>
      <w:r>
        <w:rPr>
          <w:b/>
          <w:bCs/>
        </w:rPr>
        <w:t xml:space="preserve"> </w:t>
      </w:r>
      <w:r>
        <w:t xml:space="preserve">HR plays a vital role to communicate with the employees to specify their job roles. HR also try to point out the benefits </w:t>
      </w:r>
      <w:r w:rsidR="00506EBB">
        <w:t xml:space="preserve">of </w:t>
      </w:r>
      <w:r>
        <w:t xml:space="preserve">diversity in the workplace </w:t>
      </w:r>
      <w:r w:rsidR="00506EBB">
        <w:t>and tell</w:t>
      </w:r>
      <w:r w:rsidR="00A64C18">
        <w:t xml:space="preserve"> the employees</w:t>
      </w:r>
      <w:r w:rsidR="00506EBB">
        <w:t xml:space="preserve"> how it helps them to work together. The employees are also motivated </w:t>
      </w:r>
      <w:r>
        <w:t>for their wo</w:t>
      </w:r>
      <w:r>
        <w:t xml:space="preserve">rk due to the HR convenience of the work culture. HR also clearly specify about the key benefits of teamwork with different types of people that help to increase employee engagement in the work. Fortnum &amp; </w:t>
      </w:r>
      <w:r w:rsidR="00A27088">
        <w:t>Mason is</w:t>
      </w:r>
      <w:r>
        <w:t xml:space="preserve"> also </w:t>
      </w:r>
      <w:r w:rsidR="00A27088">
        <w:t>following</w:t>
      </w:r>
      <w:r>
        <w:t xml:space="preserve"> </w:t>
      </w:r>
      <w:r w:rsidR="00A27088">
        <w:t>these techniques</w:t>
      </w:r>
      <w:r>
        <w:t xml:space="preserve"> to manage </w:t>
      </w:r>
      <w:r w:rsidR="00A27088">
        <w:t>workplace diversity</w:t>
      </w:r>
      <w:r w:rsidR="001B23DE">
        <w:t xml:space="preserve"> </w:t>
      </w:r>
      <w:sdt>
        <w:sdtPr>
          <w:id w:val="-1875759498"/>
          <w:citation/>
        </w:sdtPr>
        <w:sdtEndPr/>
        <w:sdtContent>
          <w:r w:rsidR="001B23DE">
            <w:fldChar w:fldCharType="begin"/>
          </w:r>
          <w:r w:rsidR="001B23DE">
            <w:rPr>
              <w:lang w:val="en-IN"/>
            </w:rPr>
            <w:instrText xml:space="preserve"> CITATION ced22 \l 16393 </w:instrText>
          </w:r>
          <w:r w:rsidR="001B23DE">
            <w:fldChar w:fldCharType="separate"/>
          </w:r>
          <w:r w:rsidR="001B23DE" w:rsidRPr="001B23DE">
            <w:rPr>
              <w:noProof/>
              <w:lang w:val="en-IN"/>
            </w:rPr>
            <w:t>(ceda, 2022)</w:t>
          </w:r>
          <w:r w:rsidR="001B23DE">
            <w:fldChar w:fldCharType="end"/>
          </w:r>
        </w:sdtContent>
      </w:sdt>
      <w:r w:rsidR="00A27088">
        <w:t>.</w:t>
      </w:r>
    </w:p>
    <w:p w:rsidR="00A27088" w:rsidRPr="00A27088" w:rsidRDefault="00080B96" w:rsidP="00303CC1">
      <w:r w:rsidRPr="00A27088">
        <w:rPr>
          <w:b/>
          <w:bCs/>
        </w:rPr>
        <w:t>5. Focus on inclusion and raise a clear voice:</w:t>
      </w:r>
      <w:r>
        <w:t xml:space="preserve"> HR needs to raise a clear voice for the employees about their work. They </w:t>
      </w:r>
      <w:r w:rsidR="00370508">
        <w:t>need</w:t>
      </w:r>
      <w:r>
        <w:t xml:space="preserve"> to instruct the employee's job roles and </w:t>
      </w:r>
      <w:r w:rsidR="00370508">
        <w:t>work ethics</w:t>
      </w:r>
      <w:r>
        <w:t xml:space="preserve"> and </w:t>
      </w:r>
      <w:r w:rsidR="00370508">
        <w:t>also,</w:t>
      </w:r>
      <w:r>
        <w:t xml:space="preserve"> inst</w:t>
      </w:r>
      <w:r>
        <w:t>ruct them to follow their team member for th</w:t>
      </w:r>
      <w:r w:rsidR="00370508">
        <w:t xml:space="preserve">eir work execution. If the employees properly follow the instruction of the team leader and valued their words then the work execution is also very easily </w:t>
      </w:r>
      <w:r w:rsidR="00CD69F5">
        <w:t>handled</w:t>
      </w:r>
      <w:r w:rsidR="00370508">
        <w:t xml:space="preserve"> in the diverse work field.</w:t>
      </w:r>
    </w:p>
    <w:p w:rsidR="00A27088" w:rsidRDefault="00A27088" w:rsidP="00303CC1"/>
    <w:p w:rsidR="000B7A7E" w:rsidRPr="000B7A7E" w:rsidRDefault="00080B96" w:rsidP="00303CC1">
      <w:r>
        <w:t xml:space="preserve"> </w:t>
      </w:r>
    </w:p>
    <w:p w:rsidR="00775DCD" w:rsidRPr="00A13D75" w:rsidRDefault="00775DCD" w:rsidP="00303CC1"/>
    <w:p w:rsidR="0053462C" w:rsidRPr="00A13D75" w:rsidRDefault="0053462C" w:rsidP="00303CC1">
      <w:pPr>
        <w:rPr>
          <w:b/>
          <w:bCs/>
        </w:rPr>
      </w:pPr>
    </w:p>
    <w:p w:rsidR="0053462C" w:rsidRPr="00303CC1" w:rsidRDefault="0053462C" w:rsidP="00303CC1"/>
    <w:p w:rsidR="001248D2" w:rsidRPr="001248D2" w:rsidRDefault="001248D2" w:rsidP="001248D2"/>
    <w:p w:rsidR="0034042A" w:rsidRPr="0034042A" w:rsidRDefault="0034042A" w:rsidP="0034042A"/>
    <w:p w:rsidR="00C203CB" w:rsidRDefault="00080B96">
      <w:pPr>
        <w:spacing w:after="160" w:line="259" w:lineRule="auto"/>
        <w:jc w:val="left"/>
      </w:pPr>
      <w:r>
        <w:br w:type="page"/>
      </w:r>
    </w:p>
    <w:p w:rsidR="00C203CB" w:rsidRDefault="00080B96" w:rsidP="000B6464">
      <w:pPr>
        <w:pStyle w:val="Heading2"/>
        <w:ind w:left="0"/>
      </w:pPr>
      <w:bookmarkStart w:id="5" w:name="_Toc102573154"/>
      <w:r>
        <w:lastRenderedPageBreak/>
        <w:t xml:space="preserve">2. Case </w:t>
      </w:r>
      <w:r>
        <w:t>against flexible working</w:t>
      </w:r>
      <w:bookmarkEnd w:id="5"/>
      <w:r>
        <w:t xml:space="preserve"> </w:t>
      </w:r>
    </w:p>
    <w:p w:rsidR="00C203CB" w:rsidRDefault="00080B96" w:rsidP="000A1A25">
      <w:pPr>
        <w:pStyle w:val="Heading3"/>
      </w:pPr>
      <w:bookmarkStart w:id="6" w:name="_Toc102573155"/>
      <w:r>
        <w:t>2.1 Relationship between flexible working and inequality in the workplace</w:t>
      </w:r>
      <w:bookmarkEnd w:id="6"/>
      <w:r>
        <w:t xml:space="preserve"> </w:t>
      </w:r>
    </w:p>
    <w:p w:rsidR="001B23DE" w:rsidRDefault="00080B96" w:rsidP="001B23DE">
      <w:r>
        <w:t>F</w:t>
      </w:r>
      <w:r>
        <w:t xml:space="preserve">ortnum &amp; Mason can give its employees the advantage of flexible working but this work has its pros and cons. Flexible working is a kind of work where the </w:t>
      </w:r>
      <w:r>
        <w:t>employer works from home This section of the report has discussed flexible working and its relation to inequality in the workplace.</w:t>
      </w:r>
    </w:p>
    <w:p w:rsidR="001B23DE" w:rsidRDefault="00080B96" w:rsidP="001B23DE">
      <w:r w:rsidRPr="00A67E13">
        <w:rPr>
          <w:b/>
          <w:bCs/>
        </w:rPr>
        <w:t>Procrastination:</w:t>
      </w:r>
      <w:r>
        <w:rPr>
          <w:b/>
          <w:bCs/>
        </w:rPr>
        <w:t xml:space="preserve"> </w:t>
      </w:r>
      <w:r w:rsidRPr="00A21D30">
        <w:t xml:space="preserve">Flexing working means working from home for this the employees of Fortnum &amp; Mason requires a high level of </w:t>
      </w:r>
      <w:r w:rsidRPr="00A21D30">
        <w:t>motivation. There are higher chances of procrastinating and getting slow or down to work. Th</w:t>
      </w:r>
      <w:r>
        <w:t>is can result in inequality as the employees with better motivation can bring efficiency and show higher activity while the employees with low motivation will not b</w:t>
      </w:r>
      <w:r>
        <w:t>e able to complete the given task on time. Hence this can result in inequality between the employees.</w:t>
      </w:r>
    </w:p>
    <w:p w:rsidR="001B23DE" w:rsidRDefault="00080B96" w:rsidP="001B23DE">
      <w:r>
        <w:t xml:space="preserve"> </w:t>
      </w:r>
      <w:r w:rsidRPr="001E434F">
        <w:rPr>
          <w:b/>
          <w:bCs/>
        </w:rPr>
        <w:t>Communication Difficulties:</w:t>
      </w:r>
      <w:r>
        <w:rPr>
          <w:b/>
          <w:bCs/>
        </w:rPr>
        <w:t xml:space="preserve"> </w:t>
      </w:r>
      <w:r>
        <w:t>O</w:t>
      </w:r>
      <w:r w:rsidRPr="001E434F">
        <w:t xml:space="preserve">ne of the major </w:t>
      </w:r>
      <w:r>
        <w:t>disadvantages</w:t>
      </w:r>
      <w:r w:rsidRPr="001E434F">
        <w:t xml:space="preserve"> of flexible working is </w:t>
      </w:r>
      <w:r>
        <w:t>that</w:t>
      </w:r>
      <w:r>
        <w:rPr>
          <w:b/>
          <w:bCs/>
        </w:rPr>
        <w:t xml:space="preserve"> </w:t>
      </w:r>
      <w:r>
        <w:t>employees of Fortnum &amp; Mason cannot be able to communicate with th</w:t>
      </w:r>
      <w:r>
        <w:t>eir colleagues because there are higher chances of technical difficulties. The employees may find it very difficult to connect with their colleagues, especially women colleagues as they might be involved in some household stuff. To maintain this situation,</w:t>
      </w:r>
      <w:r>
        <w:t xml:space="preserve"> they need to be highly organised to communicate collaborative planning and execution. Hence it can bring inequality among the employees.</w:t>
      </w:r>
    </w:p>
    <w:p w:rsidR="001B23DE" w:rsidRDefault="00080B96" w:rsidP="001B23DE">
      <w:r w:rsidRPr="00EE64C2">
        <w:rPr>
          <w:b/>
          <w:bCs/>
        </w:rPr>
        <w:t xml:space="preserve"> Flexible working can cause employees isolation:</w:t>
      </w:r>
      <w:r>
        <w:rPr>
          <w:b/>
          <w:bCs/>
        </w:rPr>
        <w:t xml:space="preserve"> </w:t>
      </w:r>
      <w:r w:rsidRPr="00EE64C2">
        <w:t>The employees of the</w:t>
      </w:r>
      <w:r>
        <w:rPr>
          <w:b/>
          <w:bCs/>
        </w:rPr>
        <w:t xml:space="preserve"> </w:t>
      </w:r>
      <w:r w:rsidRPr="00EE64C2">
        <w:t>Fortnum &amp; Mason</w:t>
      </w:r>
      <w:r>
        <w:t xml:space="preserve"> can work from their home which m</w:t>
      </w:r>
      <w:r>
        <w:t>eans that they can work according to their flexibility of time like they can start working even at 7 am in their home clothes. Hence there is a chance that the employee can lose their creativity and energy in working with others. Thus, it can bring inequal</w:t>
      </w:r>
      <w:r>
        <w:t>ity in the workplace as some employees can perform well while some do not.</w:t>
      </w:r>
    </w:p>
    <w:p w:rsidR="001B23DE" w:rsidRDefault="00080B96" w:rsidP="001B23DE">
      <w:r w:rsidRPr="006419D6">
        <w:rPr>
          <w:b/>
          <w:bCs/>
        </w:rPr>
        <w:t>Reduced Benefits:</w:t>
      </w:r>
      <w:r>
        <w:rPr>
          <w:b/>
          <w:bCs/>
        </w:rPr>
        <w:t xml:space="preserve">  </w:t>
      </w:r>
      <w:r w:rsidRPr="006419D6">
        <w:t xml:space="preserve">Flexible working can reduce the benefits that the </w:t>
      </w:r>
      <w:r>
        <w:t xml:space="preserve">Fortnum </w:t>
      </w:r>
      <w:r w:rsidRPr="00DF0623">
        <w:t xml:space="preserve">&amp; Mason in comparison to workplace working. At-home employees are changing the time of work then </w:t>
      </w:r>
      <w:r w:rsidRPr="00DF0623">
        <w:lastRenderedPageBreak/>
        <w:t>their s</w:t>
      </w:r>
      <w:r w:rsidRPr="00DF0623">
        <w:t>alary is not going to affected but if they working less house then they are definitely will earn less. Hence this will affect in the reduction of employees' pensions and many more. Additionally, employees would not be able to take the advantage of the trai</w:t>
      </w:r>
      <w:r w:rsidRPr="00DF0623">
        <w:t>ning facility. This can result in inequality between the employees. Because the focused employees can receive maximum benefits while some do not</w:t>
      </w:r>
      <w:r>
        <w:t xml:space="preserve"> </w:t>
      </w:r>
      <w:sdt>
        <w:sdtPr>
          <w:id w:val="-515847504"/>
          <w:citation/>
        </w:sdtPr>
        <w:sdtEndPr/>
        <w:sdtContent>
          <w:r>
            <w:fldChar w:fldCharType="begin"/>
          </w:r>
          <w:r>
            <w:instrText xml:space="preserve"> CITATION Lil18 \l 2057 </w:instrText>
          </w:r>
          <w:r>
            <w:fldChar w:fldCharType="separate"/>
          </w:r>
          <w:r>
            <w:rPr>
              <w:noProof/>
            </w:rPr>
            <w:t>(Bullock, 2018)</w:t>
          </w:r>
          <w:r>
            <w:fldChar w:fldCharType="end"/>
          </w:r>
        </w:sdtContent>
      </w:sdt>
      <w:r>
        <w:t>.</w:t>
      </w:r>
    </w:p>
    <w:p w:rsidR="001B23DE" w:rsidRDefault="00080B96" w:rsidP="001B23DE">
      <w:r w:rsidRPr="008A7424">
        <w:rPr>
          <w:b/>
          <w:bCs/>
        </w:rPr>
        <w:t>Possible lack of Career Progression:</w:t>
      </w:r>
      <w:r>
        <w:rPr>
          <w:b/>
          <w:bCs/>
        </w:rPr>
        <w:t xml:space="preserve">  </w:t>
      </w:r>
      <w:r>
        <w:t>Flexible</w:t>
      </w:r>
      <w:r w:rsidRPr="00706AF8">
        <w:t xml:space="preserve"> working</w:t>
      </w:r>
      <w:r>
        <w:t xml:space="preserve"> means the </w:t>
      </w:r>
      <w:r>
        <w:t>employee of Fortnum &amp; Mason can even work part-time which can result in gender pay gaps. Women who choose to work for part-time tend to grow so far and slow in comparison to their male colleagues who work full time and grow fast. Hence its results in inequ</w:t>
      </w:r>
      <w:r>
        <w:t xml:space="preserve">ality in the workplace </w:t>
      </w:r>
      <w:sdt>
        <w:sdtPr>
          <w:id w:val="1675216691"/>
          <w:citation/>
        </w:sdtPr>
        <w:sdtEndPr/>
        <w:sdtContent>
          <w:r>
            <w:fldChar w:fldCharType="begin"/>
          </w:r>
          <w:r>
            <w:instrText xml:space="preserve"> CITATION Rac21 \l 2057 </w:instrText>
          </w:r>
          <w:r>
            <w:fldChar w:fldCharType="separate"/>
          </w:r>
          <w:r>
            <w:rPr>
              <w:noProof/>
            </w:rPr>
            <w:t>(Pelta, 2021)</w:t>
          </w:r>
          <w:r>
            <w:fldChar w:fldCharType="end"/>
          </w:r>
        </w:sdtContent>
      </w:sdt>
      <w:sdt>
        <w:sdtPr>
          <w:id w:val="-1630163131"/>
          <w:citation/>
        </w:sdtPr>
        <w:sdtEndPr/>
        <w:sdtContent>
          <w:r>
            <w:fldChar w:fldCharType="begin"/>
          </w:r>
          <w:r>
            <w:instrText xml:space="preserve"> CITATION Ima21 \l 2057 </w:instrText>
          </w:r>
          <w:r>
            <w:fldChar w:fldCharType="separate"/>
          </w:r>
          <w:r>
            <w:rPr>
              <w:noProof/>
            </w:rPr>
            <w:t xml:space="preserve"> (Moosa, 2021)</w:t>
          </w:r>
          <w:r>
            <w:fldChar w:fldCharType="end"/>
          </w:r>
        </w:sdtContent>
      </w:sdt>
      <w:r>
        <w:t>.</w:t>
      </w:r>
    </w:p>
    <w:p w:rsidR="001B23DE" w:rsidRPr="0089525F" w:rsidRDefault="00080B96" w:rsidP="001B23DE">
      <w:r>
        <w:rPr>
          <w:b/>
          <w:bCs/>
        </w:rPr>
        <w:t>The strain</w:t>
      </w:r>
      <w:r w:rsidRPr="0089525F">
        <w:rPr>
          <w:b/>
          <w:bCs/>
        </w:rPr>
        <w:t xml:space="preserve"> on your employer:</w:t>
      </w:r>
      <w:r>
        <w:rPr>
          <w:b/>
          <w:bCs/>
        </w:rPr>
        <w:t xml:space="preserve"> </w:t>
      </w:r>
      <w:r w:rsidRPr="0089525F">
        <w:t xml:space="preserve">Flexible can also result in </w:t>
      </w:r>
      <w:r>
        <w:t>the cause strain for managers. The human Resource manager would not be able to coordinate</w:t>
      </w:r>
      <w:r>
        <w:t xml:space="preserve"> with all the employees at the same time. If this is not correctly managed flexibility can lead to a lack of quality communication and inefficiency. Hence this can be one of the other causes of inequality within the workplace.</w:t>
      </w:r>
    </w:p>
    <w:p w:rsidR="00C203CB" w:rsidRDefault="00080B96" w:rsidP="000A1A25">
      <w:pPr>
        <w:pStyle w:val="Heading3"/>
      </w:pPr>
      <w:bookmarkStart w:id="7" w:name="_Toc102573156"/>
      <w:r>
        <w:t>2.2 Role of Human Resources i</w:t>
      </w:r>
      <w:r>
        <w:t>n addressing the concerns of inequality in the workplace</w:t>
      </w:r>
      <w:bookmarkEnd w:id="7"/>
    </w:p>
    <w:p w:rsidR="000D400D" w:rsidRPr="00F37F1D" w:rsidRDefault="00080B96" w:rsidP="000D400D">
      <w:pPr>
        <w:rPr>
          <w:shd w:val="clear" w:color="auto" w:fill="FFFFFF"/>
        </w:rPr>
      </w:pPr>
      <w:r>
        <w:t>I</w:t>
      </w:r>
      <w:r>
        <w:t xml:space="preserve">nequality in </w:t>
      </w:r>
      <w:r w:rsidR="00D8442A">
        <w:t>the workplace is</w:t>
      </w:r>
      <w:r>
        <w:t xml:space="preserve"> the unequal treatment </w:t>
      </w:r>
      <w:r w:rsidR="008076B9">
        <w:t>of</w:t>
      </w:r>
      <w:r>
        <w:t xml:space="preserve"> different </w:t>
      </w:r>
      <w:r w:rsidR="00D8442A">
        <w:t xml:space="preserve">people </w:t>
      </w:r>
      <w:r w:rsidR="008076B9">
        <w:t>based on the</w:t>
      </w:r>
      <w:r w:rsidR="00D8442A">
        <w:t xml:space="preserve">ir culture, gender, sexuality, background and other parameters. </w:t>
      </w:r>
      <w:r w:rsidR="008076B9">
        <w:t>The management tries</w:t>
      </w:r>
      <w:r w:rsidR="00D8442A">
        <w:t xml:space="preserve"> to resolve this unequal behaviour to maintain </w:t>
      </w:r>
      <w:r w:rsidR="008076B9">
        <w:t xml:space="preserve">equal behaviour towards </w:t>
      </w:r>
      <w:r w:rsidR="00D8442A">
        <w:t xml:space="preserve">all </w:t>
      </w:r>
      <w:r w:rsidR="008076B9">
        <w:t xml:space="preserve">the </w:t>
      </w:r>
      <w:r w:rsidR="00D8442A">
        <w:t xml:space="preserve">employees in the same workplace </w:t>
      </w:r>
      <w:r w:rsidR="008076B9">
        <w:t>and that helps in removing the conflict that arises due to the existing</w:t>
      </w:r>
      <w:r w:rsidR="00D8442A">
        <w:t xml:space="preserve"> diversity among the employees</w:t>
      </w:r>
      <w:r w:rsidR="00F37F1D">
        <w:t xml:space="preserve"> </w:t>
      </w:r>
      <w:r w:rsidR="00F37F1D">
        <w:rPr>
          <w:shd w:val="clear" w:color="auto" w:fill="FFFFFF"/>
        </w:rPr>
        <w:t>(Cukier, et, al., 2021)</w:t>
      </w:r>
      <w:r w:rsidR="00D8442A">
        <w:t xml:space="preserve">. </w:t>
      </w:r>
      <w:r>
        <w:t>The human Resource team are playing an important</w:t>
      </w:r>
      <w:r>
        <w:t xml:space="preserve"> </w:t>
      </w:r>
      <w:r w:rsidR="00D96DBE">
        <w:t>role that</w:t>
      </w:r>
      <w:r>
        <w:t xml:space="preserve"> helps them to mitigate the inequality between the employees and also helps to maintain </w:t>
      </w:r>
      <w:r w:rsidR="00D96DBE">
        <w:t xml:space="preserve">a good environment </w:t>
      </w:r>
      <w:r>
        <w:t>in the workplace</w:t>
      </w:r>
      <w:r w:rsidR="00D96DBE">
        <w:t>. HR</w:t>
      </w:r>
      <w:r w:rsidR="00012432">
        <w:t>M</w:t>
      </w:r>
      <w:r w:rsidR="00D96DBE">
        <w:t xml:space="preserve"> </w:t>
      </w:r>
      <w:r w:rsidR="00012432">
        <w:t>applies several</w:t>
      </w:r>
      <w:r w:rsidR="00D96DBE">
        <w:t xml:space="preserve"> techniques that help to easily overcome the diversity between the employees.</w:t>
      </w:r>
      <w:r>
        <w:t xml:space="preserve"> There</w:t>
      </w:r>
      <w:r w:rsidR="00D8442A">
        <w:t xml:space="preserve"> are some techniques </w:t>
      </w:r>
      <w:r w:rsidR="008F052A">
        <w:t>taken by the HR</w:t>
      </w:r>
      <w:r w:rsidR="00D85676">
        <w:t>M</w:t>
      </w:r>
      <w:r w:rsidR="008F052A">
        <w:t xml:space="preserve"> of the organisation that helps them to reduce workplace inequality very efficiently.</w:t>
      </w:r>
    </w:p>
    <w:p w:rsidR="008F052A" w:rsidRDefault="00080B96" w:rsidP="002D0076">
      <w:r w:rsidRPr="002D0076">
        <w:rPr>
          <w:b/>
          <w:bCs/>
        </w:rPr>
        <w:lastRenderedPageBreak/>
        <w:t>1.</w:t>
      </w:r>
      <w:r w:rsidR="00D85676">
        <w:rPr>
          <w:b/>
          <w:bCs/>
        </w:rPr>
        <w:t xml:space="preserve"> </w:t>
      </w:r>
      <w:r w:rsidR="00537AFD">
        <w:rPr>
          <w:b/>
          <w:bCs/>
        </w:rPr>
        <w:t>Identify</w:t>
      </w:r>
      <w:r w:rsidR="00D85676">
        <w:rPr>
          <w:b/>
          <w:bCs/>
        </w:rPr>
        <w:t>ing</w:t>
      </w:r>
      <w:r w:rsidRPr="002D0076">
        <w:rPr>
          <w:b/>
          <w:bCs/>
        </w:rPr>
        <w:t xml:space="preserve"> the inequality and tackl</w:t>
      </w:r>
      <w:r w:rsidR="00D85676">
        <w:rPr>
          <w:b/>
          <w:bCs/>
        </w:rPr>
        <w:t>ing</w:t>
      </w:r>
      <w:r w:rsidRPr="002D0076">
        <w:rPr>
          <w:b/>
          <w:bCs/>
        </w:rPr>
        <w:t xml:space="preserve"> it accordingly:</w:t>
      </w:r>
      <w:r>
        <w:rPr>
          <w:b/>
          <w:bCs/>
        </w:rPr>
        <w:t xml:space="preserve"> </w:t>
      </w:r>
      <w:r>
        <w:t>HR</w:t>
      </w:r>
      <w:r w:rsidR="00D85676">
        <w:t>M</w:t>
      </w:r>
      <w:r>
        <w:t xml:space="preserve"> of the organisation </w:t>
      </w:r>
      <w:r w:rsidR="00537AFD">
        <w:t>recognise</w:t>
      </w:r>
      <w:r w:rsidR="00D85676">
        <w:t>s</w:t>
      </w:r>
      <w:r w:rsidR="00537AFD">
        <w:t xml:space="preserve"> the issues related to the inequality between the employee and they </w:t>
      </w:r>
      <w:r w:rsidR="00D85676">
        <w:t>take</w:t>
      </w:r>
      <w:r w:rsidR="00537AFD">
        <w:t xml:space="preserve"> quick action to resolve it. HR of </w:t>
      </w:r>
      <w:r w:rsidR="00D85676">
        <w:t>Fortnum &amp; Mason</w:t>
      </w:r>
      <w:r w:rsidR="00537AFD">
        <w:t xml:space="preserve"> impl</w:t>
      </w:r>
      <w:r w:rsidR="00D85676">
        <w:t>ies</w:t>
      </w:r>
      <w:r w:rsidR="00537AFD">
        <w:t xml:space="preserve"> some common rules and regulation for </w:t>
      </w:r>
      <w:r w:rsidR="00475CB1">
        <w:t>the workplace</w:t>
      </w:r>
      <w:r w:rsidR="00537AFD">
        <w:t xml:space="preserve"> that helps to treat every </w:t>
      </w:r>
      <w:r w:rsidR="00475CB1">
        <w:t>employee</w:t>
      </w:r>
      <w:r w:rsidR="00537AFD">
        <w:t xml:space="preserve"> in </w:t>
      </w:r>
      <w:r w:rsidR="00475CB1">
        <w:t>the same</w:t>
      </w:r>
      <w:r w:rsidR="00537AFD">
        <w:t xml:space="preserve"> way. </w:t>
      </w:r>
      <w:r w:rsidR="00806301">
        <w:t>This technique</w:t>
      </w:r>
      <w:r w:rsidR="00475CB1">
        <w:t xml:space="preserve"> helps t</w:t>
      </w:r>
      <w:r w:rsidR="00767030">
        <w:t>o increase the work flexibility and work involvement of the employees.</w:t>
      </w:r>
      <w:r w:rsidR="00806301">
        <w:t xml:space="preserve"> The HR of Fortnum &amp; Mason is also </w:t>
      </w:r>
      <w:r w:rsidR="00EC3BBD">
        <w:t>implying</w:t>
      </w:r>
      <w:r w:rsidR="00806301">
        <w:t xml:space="preserve"> </w:t>
      </w:r>
      <w:r w:rsidR="00EC3BBD">
        <w:t>these techniques</w:t>
      </w:r>
      <w:r w:rsidR="00806301">
        <w:t xml:space="preserve"> to manage their workplace very </w:t>
      </w:r>
      <w:r w:rsidR="00EC3BBD">
        <w:t>tactfully</w:t>
      </w:r>
      <w:r w:rsidR="00806301">
        <w:t>.</w:t>
      </w:r>
    </w:p>
    <w:p w:rsidR="00EC3BBD" w:rsidRPr="00F37F1D" w:rsidRDefault="00080B96" w:rsidP="002D0076">
      <w:pPr>
        <w:rPr>
          <w:shd w:val="clear" w:color="auto" w:fill="FFFFFF"/>
        </w:rPr>
      </w:pPr>
      <w:r w:rsidRPr="00EC3BBD">
        <w:rPr>
          <w:b/>
          <w:bCs/>
        </w:rPr>
        <w:t>2. Embedded flexible working time:</w:t>
      </w:r>
      <w:r>
        <w:t xml:space="preserve"> Flexibility in the timing of work is very helpful for employee management and it also </w:t>
      </w:r>
      <w:r w:rsidR="00324DB4">
        <w:t xml:space="preserve">increases the employee's work interest. HR of Fortnum &amp; Mason </w:t>
      </w:r>
      <w:r w:rsidR="00D85676">
        <w:t>also tries</w:t>
      </w:r>
      <w:r w:rsidR="00324DB4">
        <w:t xml:space="preserve"> to provide flexible time of working for their employee that helps them to increase the work involvement of the employee. </w:t>
      </w:r>
      <w:r w:rsidR="00531F92">
        <w:t>This technique also</w:t>
      </w:r>
      <w:r w:rsidR="00324DB4">
        <w:t xml:space="preserve"> helps to increase the work creativity of the employees. </w:t>
      </w:r>
      <w:r w:rsidR="00531F92">
        <w:t>Employees can easily work freely for this work flexibility helps them for better production of work</w:t>
      </w:r>
      <w:r w:rsidR="00F37F1D">
        <w:t xml:space="preserve"> </w:t>
      </w:r>
      <w:r w:rsidR="00F37F1D">
        <w:rPr>
          <w:shd w:val="clear" w:color="auto" w:fill="FFFFFF"/>
        </w:rPr>
        <w:t>(Hall, et, al., 2018)</w:t>
      </w:r>
      <w:r w:rsidR="00531F92">
        <w:t>.</w:t>
      </w:r>
      <w:r w:rsidR="00F37F1D">
        <w:t xml:space="preserve"> </w:t>
      </w:r>
      <w:r w:rsidR="00D85676">
        <w:t xml:space="preserve">This is one such issue that </w:t>
      </w:r>
      <w:r w:rsidR="000C5C2C">
        <w:t>helps in understanding the important aspects associated with the overall inequality within the organisation.</w:t>
      </w:r>
    </w:p>
    <w:p w:rsidR="00254FD3" w:rsidRDefault="00080B96" w:rsidP="002D0076">
      <w:r w:rsidRPr="00C37583">
        <w:rPr>
          <w:b/>
          <w:bCs/>
        </w:rPr>
        <w:t>3.</w:t>
      </w:r>
      <w:r w:rsidR="00C37583" w:rsidRPr="00C37583">
        <w:rPr>
          <w:b/>
          <w:bCs/>
        </w:rPr>
        <w:t xml:space="preserve"> Proper training and development </w:t>
      </w:r>
      <w:r w:rsidR="00DE30BA">
        <w:rPr>
          <w:b/>
          <w:bCs/>
        </w:rPr>
        <w:t>p</w:t>
      </w:r>
      <w:r w:rsidR="00C37583" w:rsidRPr="00C37583">
        <w:rPr>
          <w:b/>
          <w:bCs/>
        </w:rPr>
        <w:t>lan:</w:t>
      </w:r>
      <w:r w:rsidR="00C37583">
        <w:rPr>
          <w:b/>
          <w:bCs/>
        </w:rPr>
        <w:t xml:space="preserve"> </w:t>
      </w:r>
      <w:r w:rsidR="00C37583">
        <w:t>Proper training and development plan is required for handling the employees in the workplace</w:t>
      </w:r>
      <w:r w:rsidR="00DE30BA">
        <w:t xml:space="preserve"> and treating them equally</w:t>
      </w:r>
      <w:r w:rsidR="00C37583">
        <w:t>. HR of the organisatio</w:t>
      </w:r>
      <w:r w:rsidR="00DE30BA">
        <w:t>n Fortnum &amp; Mason</w:t>
      </w:r>
      <w:r w:rsidR="00C37583">
        <w:t xml:space="preserve"> needs to conduct the proper training and development programme that helps to increase the employee's skills as well as they can easily adapt to the work culture. This development programme also helps </w:t>
      </w:r>
      <w:r w:rsidR="009D28AF">
        <w:t xml:space="preserve">to learn </w:t>
      </w:r>
      <w:r w:rsidR="00C37583">
        <w:t xml:space="preserve">the employees to work in a </w:t>
      </w:r>
      <w:r w:rsidR="009D28AF">
        <w:t xml:space="preserve">team with the different people coming from different backgrounds. This development programme is also very effective for increasing the good relation and communication between the employees. This development programme also helps HR to avoid cultural </w:t>
      </w:r>
      <w:r w:rsidR="007A7210">
        <w:t>inequality in</w:t>
      </w:r>
      <w:r w:rsidR="009D28AF">
        <w:t xml:space="preserve"> the workplace </w:t>
      </w:r>
      <w:r w:rsidR="007A7210">
        <w:t>and it</w:t>
      </w:r>
      <w:r w:rsidR="008F6529">
        <w:t xml:space="preserve"> also helps to increase the company’s business growth.</w:t>
      </w:r>
    </w:p>
    <w:p w:rsidR="007A7210" w:rsidRPr="00A36D3E" w:rsidRDefault="00080B96" w:rsidP="002D0076">
      <w:pPr>
        <w:rPr>
          <w:shd w:val="clear" w:color="auto" w:fill="FFFFFF"/>
        </w:rPr>
      </w:pPr>
      <w:r w:rsidRPr="00932B65">
        <w:rPr>
          <w:b/>
          <w:bCs/>
        </w:rPr>
        <w:t>4. Review</w:t>
      </w:r>
      <w:r w:rsidR="00DE30BA">
        <w:rPr>
          <w:b/>
          <w:bCs/>
        </w:rPr>
        <w:t>ing</w:t>
      </w:r>
      <w:r w:rsidRPr="00932B65">
        <w:rPr>
          <w:b/>
          <w:bCs/>
        </w:rPr>
        <w:t xml:space="preserve"> the leave policy:</w:t>
      </w:r>
      <w:r>
        <w:rPr>
          <w:b/>
          <w:bCs/>
        </w:rPr>
        <w:t xml:space="preserve"> </w:t>
      </w:r>
      <w:r>
        <w:t xml:space="preserve">HR of </w:t>
      </w:r>
      <w:r w:rsidR="00DE30BA">
        <w:t xml:space="preserve">Fortnum &amp; Mason </w:t>
      </w:r>
      <w:r>
        <w:t>also tr</w:t>
      </w:r>
      <w:r w:rsidR="00DE30BA">
        <w:t>ies</w:t>
      </w:r>
      <w:r>
        <w:t xml:space="preserve"> to maintain a proper leave policy for every employee. HR needs to consider the employees according to their emergency </w:t>
      </w:r>
      <w:r>
        <w:lastRenderedPageBreak/>
        <w:t xml:space="preserve">required to leave. They should also provide </w:t>
      </w:r>
      <w:r w:rsidR="00350E67">
        <w:t>maternity leave for the women employee that helps to maintain an equal environment in the workplace. The HR tr</w:t>
      </w:r>
      <w:r w:rsidR="001B23DE">
        <w:t>ies</w:t>
      </w:r>
      <w:r w:rsidR="00350E67">
        <w:t xml:space="preserve"> to give this leave facilities that help the employee to work more sincerely in their workplace and it is also very effective for the avoid the diversity in the work field. Fortnum &amp; Mason also provides this facility to avoid the </w:t>
      </w:r>
      <w:r w:rsidR="00595BF7">
        <w:t>work field</w:t>
      </w:r>
      <w:r w:rsidR="00350E67">
        <w:t xml:space="preserve"> diversity</w:t>
      </w:r>
      <w:r w:rsidR="00A36D3E">
        <w:t xml:space="preserve"> </w:t>
      </w:r>
      <w:r w:rsidR="00A36D3E">
        <w:rPr>
          <w:shd w:val="clear" w:color="auto" w:fill="FFFFFF"/>
        </w:rPr>
        <w:t>(Bellotti, et, al., 2022).</w:t>
      </w:r>
    </w:p>
    <w:p w:rsidR="007A7210" w:rsidRPr="00C37583" w:rsidRDefault="007A7210" w:rsidP="002D0076"/>
    <w:p w:rsidR="00CD69F5" w:rsidRDefault="00080B96">
      <w:pPr>
        <w:spacing w:after="160" w:line="259" w:lineRule="auto"/>
        <w:jc w:val="left"/>
      </w:pPr>
      <w:r>
        <w:br w:type="page"/>
      </w:r>
    </w:p>
    <w:p w:rsidR="00CD69F5" w:rsidRDefault="00080B96" w:rsidP="00CD69F5">
      <w:pPr>
        <w:pStyle w:val="Heading1"/>
      </w:pPr>
      <w:bookmarkStart w:id="8" w:name="_Toc102573157"/>
      <w:r w:rsidRPr="00CD69F5">
        <w:lastRenderedPageBreak/>
        <w:t>Conclusion</w:t>
      </w:r>
      <w:bookmarkEnd w:id="8"/>
    </w:p>
    <w:p w:rsidR="00CD69F5" w:rsidRDefault="00080B96" w:rsidP="00CD69F5">
      <w:r>
        <w:t xml:space="preserve">The report has discussed the topic of managing people in a retail organisation named Fortnum &amp; Mason. </w:t>
      </w:r>
      <w:r w:rsidR="003E6961">
        <w:t xml:space="preserve">Moreover, the report has described able the </w:t>
      </w:r>
      <w:r w:rsidR="00C74AA1">
        <w:t>flexible workplace</w:t>
      </w:r>
      <w:r w:rsidR="003E6961">
        <w:t xml:space="preserve"> </w:t>
      </w:r>
      <w:r w:rsidR="00C74AA1">
        <w:t>and how</w:t>
      </w:r>
      <w:r w:rsidR="003E6961">
        <w:t xml:space="preserve"> the flexible workplace helps the business owner to manage the huge diversity in the workplace. </w:t>
      </w:r>
      <w:r w:rsidR="00C74AA1">
        <w:t xml:space="preserve">Apart from that, the report has highlighted the different role of HR which helps to </w:t>
      </w:r>
      <w:r w:rsidR="00DF15AA">
        <w:t xml:space="preserve">maintain the workplace by managing the diversity in the workplace. Additionally, the report has explained the different techniques involved to handle the employees who are coming from different cultural backgrounds. After that, the report mentioned </w:t>
      </w:r>
      <w:r w:rsidR="00EE6AE6">
        <w:t>the inequality</w:t>
      </w:r>
      <w:r w:rsidR="00DF15AA">
        <w:t xml:space="preserve"> in </w:t>
      </w:r>
      <w:r w:rsidR="00EE6AE6">
        <w:t>the workplace</w:t>
      </w:r>
      <w:r w:rsidR="00DF15AA">
        <w:t xml:space="preserve"> and the cultural diversity give impact on the business of </w:t>
      </w:r>
      <w:r w:rsidR="00EE6AE6">
        <w:t xml:space="preserve">Fortnum &amp; Mason. Lastly, the report has pointed </w:t>
      </w:r>
      <w:r w:rsidR="00EC3BBD">
        <w:t>out the</w:t>
      </w:r>
      <w:r w:rsidR="00EE6AE6">
        <w:t xml:space="preserve"> contribution of </w:t>
      </w:r>
      <w:r w:rsidR="00EC3BBD">
        <w:t>HR to</w:t>
      </w:r>
      <w:r w:rsidR="00EE6AE6">
        <w:t xml:space="preserve"> managing the workplace by reducing the inequality between the employees and as well as the cultural diversity.</w:t>
      </w:r>
    </w:p>
    <w:p w:rsidR="00036A2F" w:rsidRDefault="00080B96">
      <w:pPr>
        <w:spacing w:after="160" w:line="259" w:lineRule="auto"/>
        <w:jc w:val="left"/>
      </w:pPr>
      <w:r>
        <w:br w:type="page"/>
      </w:r>
    </w:p>
    <w:p w:rsidR="00036A2F" w:rsidRDefault="00080B96" w:rsidP="00CC40E1">
      <w:pPr>
        <w:pStyle w:val="Heading2"/>
        <w:ind w:left="0"/>
      </w:pPr>
      <w:bookmarkStart w:id="9" w:name="_Toc102573158"/>
      <w:r>
        <w:lastRenderedPageBreak/>
        <w:t>References</w:t>
      </w:r>
      <w:bookmarkEnd w:id="9"/>
    </w:p>
    <w:p w:rsidR="00036A2F" w:rsidRPr="00036A2F" w:rsidRDefault="00080B96" w:rsidP="00036A2F">
      <w:pPr>
        <w:rPr>
          <w:b/>
          <w:bCs/>
        </w:rPr>
      </w:pPr>
      <w:r w:rsidRPr="00036A2F">
        <w:rPr>
          <w:b/>
          <w:bCs/>
        </w:rPr>
        <w:t>Books and journal</w:t>
      </w:r>
    </w:p>
    <w:p w:rsidR="00C0676F" w:rsidRDefault="00080B96" w:rsidP="00036A2F">
      <w:pPr>
        <w:rPr>
          <w:shd w:val="clear" w:color="auto" w:fill="FFFFFF"/>
        </w:rPr>
      </w:pPr>
      <w:r>
        <w:rPr>
          <w:shd w:val="clear" w:color="auto" w:fill="FFFFFF"/>
        </w:rPr>
        <w:t>Bannay, D.F., Hadi, M.J. and Amanah, A.A., (2020). The impact of inclusive leadership behaviors on innovative workplace behavior with an emphasis on the mediating role of work engagement. </w:t>
      </w:r>
      <w:r>
        <w:rPr>
          <w:i/>
          <w:iCs/>
          <w:shd w:val="clear" w:color="auto" w:fill="FFFFFF"/>
        </w:rPr>
        <w:t xml:space="preserve">Problems and Perspectives in </w:t>
      </w:r>
      <w:r>
        <w:rPr>
          <w:i/>
          <w:iCs/>
          <w:shd w:val="clear" w:color="auto" w:fill="FFFFFF"/>
        </w:rPr>
        <w:t>Management</w:t>
      </w:r>
      <w:r>
        <w:rPr>
          <w:shd w:val="clear" w:color="auto" w:fill="FFFFFF"/>
        </w:rPr>
        <w:t>, </w:t>
      </w:r>
      <w:r>
        <w:rPr>
          <w:i/>
          <w:iCs/>
          <w:shd w:val="clear" w:color="auto" w:fill="FFFFFF"/>
        </w:rPr>
        <w:t>18</w:t>
      </w:r>
      <w:r>
        <w:rPr>
          <w:shd w:val="clear" w:color="auto" w:fill="FFFFFF"/>
        </w:rPr>
        <w:t>(3), p.479.</w:t>
      </w:r>
    </w:p>
    <w:p w:rsidR="00C0676F" w:rsidRDefault="00080B96" w:rsidP="00036A2F">
      <w:pPr>
        <w:rPr>
          <w:shd w:val="clear" w:color="auto" w:fill="FFFFFF"/>
        </w:rPr>
      </w:pPr>
      <w:r>
        <w:rPr>
          <w:shd w:val="clear" w:color="auto" w:fill="FFFFFF"/>
        </w:rPr>
        <w:t>Bellotti, L., Zaniboni, S., Balducci, C., Menghini, L., Cadiz, D.M. and Toderi, S., (2022). Age Diversity Climate Affecting Individual-Level Work-Related Outcomes. </w:t>
      </w:r>
      <w:r>
        <w:rPr>
          <w:i/>
          <w:iCs/>
          <w:shd w:val="clear" w:color="auto" w:fill="FFFFFF"/>
        </w:rPr>
        <w:t>International Journal of Environmental Research and Public Health</w:t>
      </w:r>
      <w:r>
        <w:rPr>
          <w:shd w:val="clear" w:color="auto" w:fill="FFFFFF"/>
        </w:rPr>
        <w:t>,</w:t>
      </w:r>
      <w:r>
        <w:rPr>
          <w:shd w:val="clear" w:color="auto" w:fill="FFFFFF"/>
        </w:rPr>
        <w:t> </w:t>
      </w:r>
      <w:r>
        <w:rPr>
          <w:i/>
          <w:iCs/>
          <w:shd w:val="clear" w:color="auto" w:fill="FFFFFF"/>
        </w:rPr>
        <w:t>19</w:t>
      </w:r>
      <w:r>
        <w:rPr>
          <w:shd w:val="clear" w:color="auto" w:fill="FFFFFF"/>
        </w:rPr>
        <w:t>(5), p.3041.</w:t>
      </w:r>
    </w:p>
    <w:p w:rsidR="00C0676F" w:rsidRDefault="00080B96" w:rsidP="00C9320D">
      <w:pPr>
        <w:rPr>
          <w:shd w:val="clear" w:color="auto" w:fill="FFFFFF"/>
        </w:rPr>
      </w:pPr>
      <w:r>
        <w:rPr>
          <w:shd w:val="clear" w:color="auto" w:fill="FFFFFF"/>
        </w:rPr>
        <w:t>Blanck, P., Abdul-Malak, Y., Adya, M., Hyseni, F., Killeen, M. and Wise, F.A., (2020). Diversity and inclusion in the American legal profession: first phase findings from a national study of lawyers with disabilities and lawyers who identif</w:t>
      </w:r>
      <w:r>
        <w:rPr>
          <w:shd w:val="clear" w:color="auto" w:fill="FFFFFF"/>
        </w:rPr>
        <w:t>y as LGBTQ+. </w:t>
      </w:r>
      <w:r>
        <w:rPr>
          <w:i/>
          <w:iCs/>
          <w:shd w:val="clear" w:color="auto" w:fill="FFFFFF"/>
        </w:rPr>
        <w:t>UDC/DCSL L. Rev.</w:t>
      </w:r>
      <w:r>
        <w:rPr>
          <w:shd w:val="clear" w:color="auto" w:fill="FFFFFF"/>
        </w:rPr>
        <w:t>, </w:t>
      </w:r>
      <w:r>
        <w:rPr>
          <w:i/>
          <w:iCs/>
          <w:shd w:val="clear" w:color="auto" w:fill="FFFFFF"/>
        </w:rPr>
        <w:t>23</w:t>
      </w:r>
      <w:r>
        <w:rPr>
          <w:shd w:val="clear" w:color="auto" w:fill="FFFFFF"/>
        </w:rPr>
        <w:t>, p.23.</w:t>
      </w:r>
    </w:p>
    <w:p w:rsidR="00C0676F" w:rsidRDefault="00080B96" w:rsidP="00F37F1D">
      <w:pPr>
        <w:rPr>
          <w:shd w:val="clear" w:color="auto" w:fill="FFFFFF"/>
        </w:rPr>
      </w:pPr>
      <w:r>
        <w:rPr>
          <w:shd w:val="clear" w:color="auto" w:fill="FFFFFF"/>
        </w:rPr>
        <w:t>Cukier, W., McCallum, K.E., Egbunonu, P. and Bates, K., (2021). The mother of invention: Skills for innovation in the post-pandemic world. Public Policy Forum.</w:t>
      </w:r>
    </w:p>
    <w:p w:rsidR="00C0676F" w:rsidRDefault="00080B96" w:rsidP="00C9320D">
      <w:pPr>
        <w:rPr>
          <w:shd w:val="clear" w:color="auto" w:fill="FFFFFF"/>
        </w:rPr>
      </w:pPr>
      <w:r>
        <w:rPr>
          <w:shd w:val="clear" w:color="auto" w:fill="FFFFFF"/>
        </w:rPr>
        <w:t>Eary, J., (2018). Agile Working and the Digital Workspa</w:t>
      </w:r>
      <w:r>
        <w:rPr>
          <w:shd w:val="clear" w:color="auto" w:fill="FFFFFF"/>
        </w:rPr>
        <w:t>ce: Best Practices for Designing and Implementing Productivity. Business Expert Press.</w:t>
      </w:r>
    </w:p>
    <w:p w:rsidR="00C0676F" w:rsidRDefault="00080B96" w:rsidP="00A36D3E">
      <w:pPr>
        <w:rPr>
          <w:shd w:val="clear" w:color="auto" w:fill="FFFFFF"/>
        </w:rPr>
      </w:pPr>
      <w:r>
        <w:rPr>
          <w:shd w:val="clear" w:color="auto" w:fill="FFFFFF"/>
        </w:rPr>
        <w:t>Hall, W., Schmader, T., Aday, A., Inness, M. and Croft, E., (2018). Climate control: The relationship between social identity threat and cues to an identity-safe culture</w:t>
      </w:r>
      <w:r>
        <w:rPr>
          <w:shd w:val="clear" w:color="auto" w:fill="FFFFFF"/>
        </w:rPr>
        <w:t>. </w:t>
      </w:r>
      <w:r>
        <w:rPr>
          <w:i/>
          <w:iCs/>
          <w:shd w:val="clear" w:color="auto" w:fill="FFFFFF"/>
        </w:rPr>
        <w:t>Journal of Personality and Social Psychology</w:t>
      </w:r>
      <w:r>
        <w:rPr>
          <w:shd w:val="clear" w:color="auto" w:fill="FFFFFF"/>
        </w:rPr>
        <w:t>, </w:t>
      </w:r>
      <w:r>
        <w:rPr>
          <w:i/>
          <w:iCs/>
          <w:shd w:val="clear" w:color="auto" w:fill="FFFFFF"/>
        </w:rPr>
        <w:t>115</w:t>
      </w:r>
      <w:r>
        <w:rPr>
          <w:shd w:val="clear" w:color="auto" w:fill="FFFFFF"/>
        </w:rPr>
        <w:t>(3), p.446.</w:t>
      </w:r>
    </w:p>
    <w:p w:rsidR="00C0676F" w:rsidRDefault="00080B96" w:rsidP="00762701">
      <w:pPr>
        <w:rPr>
          <w:shd w:val="clear" w:color="auto" w:fill="FFFFFF"/>
        </w:rPr>
      </w:pPr>
      <w:r>
        <w:rPr>
          <w:shd w:val="clear" w:color="auto" w:fill="FFFFFF"/>
        </w:rPr>
        <w:t>Hon, A.H. and Gamor, E., (2022). The inclusion of minority groups in tourism workforce: Proposition of an impression management framework through the lens of corporate social responsibility. </w:t>
      </w:r>
      <w:r>
        <w:rPr>
          <w:i/>
          <w:iCs/>
          <w:shd w:val="clear" w:color="auto" w:fill="FFFFFF"/>
        </w:rPr>
        <w:t>In</w:t>
      </w:r>
      <w:r>
        <w:rPr>
          <w:i/>
          <w:iCs/>
          <w:shd w:val="clear" w:color="auto" w:fill="FFFFFF"/>
        </w:rPr>
        <w:t>ternational Journal of Tourism Research</w:t>
      </w:r>
      <w:r>
        <w:rPr>
          <w:shd w:val="clear" w:color="auto" w:fill="FFFFFF"/>
        </w:rPr>
        <w:t>, </w:t>
      </w:r>
      <w:r>
        <w:rPr>
          <w:i/>
          <w:iCs/>
          <w:shd w:val="clear" w:color="auto" w:fill="FFFFFF"/>
        </w:rPr>
        <w:t>24</w:t>
      </w:r>
      <w:r>
        <w:rPr>
          <w:shd w:val="clear" w:color="auto" w:fill="FFFFFF"/>
        </w:rPr>
        <w:t>(2), pp.216-226.</w:t>
      </w:r>
    </w:p>
    <w:p w:rsidR="00762701" w:rsidRDefault="00080B96" w:rsidP="00762701">
      <w:pPr>
        <w:pStyle w:val="Heading2"/>
        <w:ind w:left="0"/>
        <w:rPr>
          <w:shd w:val="clear" w:color="auto" w:fill="FFFFFF"/>
        </w:rPr>
      </w:pPr>
      <w:bookmarkStart w:id="10" w:name="_Toc102573159"/>
      <w:r>
        <w:rPr>
          <w:shd w:val="clear" w:color="auto" w:fill="FFFFFF"/>
        </w:rPr>
        <w:t>Website References</w:t>
      </w:r>
      <w:bookmarkEnd w:id="10"/>
    </w:p>
    <w:p w:rsidR="00762701" w:rsidRDefault="00080B96" w:rsidP="00762701">
      <w:pPr>
        <w:pStyle w:val="Bibliography"/>
        <w:rPr>
          <w:noProof/>
        </w:rPr>
      </w:pPr>
      <w:r>
        <w:rPr>
          <w:noProof/>
        </w:rPr>
        <w:t xml:space="preserve">Bullock, L., (2018). </w:t>
      </w:r>
      <w:r>
        <w:rPr>
          <w:i/>
          <w:iCs/>
          <w:noProof/>
        </w:rPr>
        <w:t xml:space="preserve">The Case For and Against Flexible Working. </w:t>
      </w:r>
      <w:r>
        <w:rPr>
          <w:noProof/>
        </w:rPr>
        <w:t xml:space="preserve">[Online] </w:t>
      </w:r>
    </w:p>
    <w:p w:rsidR="00762701" w:rsidRDefault="00080B96" w:rsidP="00762701">
      <w:pPr>
        <w:pStyle w:val="Bibliography"/>
        <w:rPr>
          <w:noProof/>
        </w:rPr>
      </w:pPr>
      <w:r>
        <w:rPr>
          <w:noProof/>
        </w:rPr>
        <w:t xml:space="preserve">Available at: </w:t>
      </w:r>
      <w:r>
        <w:rPr>
          <w:noProof/>
          <w:u w:val="single"/>
        </w:rPr>
        <w:t>https://customerthink.com/the-case-for-and-against-flexible-working/</w:t>
      </w:r>
    </w:p>
    <w:p w:rsidR="00762701" w:rsidRDefault="00080B96" w:rsidP="00762701">
      <w:pPr>
        <w:pStyle w:val="Bibliography"/>
        <w:rPr>
          <w:noProof/>
        </w:rPr>
      </w:pPr>
      <w:r>
        <w:rPr>
          <w:noProof/>
        </w:rPr>
        <w:lastRenderedPageBreak/>
        <w:t xml:space="preserve">ceda, (2022). </w:t>
      </w:r>
      <w:r>
        <w:rPr>
          <w:i/>
          <w:iCs/>
          <w:noProof/>
        </w:rPr>
        <w:t>HOLIST</w:t>
      </w:r>
      <w:r>
        <w:rPr>
          <w:i/>
          <w:iCs/>
          <w:noProof/>
        </w:rPr>
        <w:t xml:space="preserve">IC APPROACH NEEDED TO ADDRESS INEQUALITY. </w:t>
      </w:r>
      <w:r>
        <w:rPr>
          <w:noProof/>
        </w:rPr>
        <w:t xml:space="preserve">[Online] </w:t>
      </w:r>
    </w:p>
    <w:p w:rsidR="00762701" w:rsidRDefault="00080B96" w:rsidP="00762701">
      <w:pPr>
        <w:pStyle w:val="Bibliography"/>
        <w:rPr>
          <w:noProof/>
        </w:rPr>
      </w:pPr>
      <w:r>
        <w:rPr>
          <w:noProof/>
        </w:rPr>
        <w:t xml:space="preserve">Available at: </w:t>
      </w:r>
      <w:r>
        <w:rPr>
          <w:noProof/>
          <w:u w:val="single"/>
        </w:rPr>
        <w:t>https://www.ceda.com.au/NewsAndResources/News/Leadership-Diversity-Inclusion/Holistic-approach-needed-to-address-inequality</w:t>
      </w:r>
    </w:p>
    <w:p w:rsidR="00762701" w:rsidRDefault="00080B96" w:rsidP="00762701">
      <w:pPr>
        <w:pStyle w:val="Bibliography"/>
        <w:rPr>
          <w:noProof/>
        </w:rPr>
      </w:pPr>
      <w:r>
        <w:rPr>
          <w:noProof/>
        </w:rPr>
        <w:t xml:space="preserve">hbs, (2021). </w:t>
      </w:r>
      <w:r>
        <w:rPr>
          <w:i/>
          <w:iCs/>
          <w:noProof/>
        </w:rPr>
        <w:t xml:space="preserve">Building back a better supported federal workforce. </w:t>
      </w:r>
      <w:r>
        <w:rPr>
          <w:noProof/>
        </w:rPr>
        <w:t xml:space="preserve">[Online] </w:t>
      </w:r>
    </w:p>
    <w:p w:rsidR="00762701" w:rsidRDefault="00080B96" w:rsidP="00762701">
      <w:pPr>
        <w:pStyle w:val="Bibliography"/>
        <w:rPr>
          <w:noProof/>
        </w:rPr>
      </w:pPr>
      <w:r>
        <w:rPr>
          <w:noProof/>
        </w:rPr>
        <w:t xml:space="preserve">Available at: </w:t>
      </w:r>
      <w:r>
        <w:rPr>
          <w:noProof/>
          <w:u w:val="single"/>
        </w:rPr>
        <w:t>https://www.hbs.edu/managing-the-future-of-work/podcast/Pages/default.aspx</w:t>
      </w:r>
    </w:p>
    <w:p w:rsidR="00762701" w:rsidRDefault="00080B96" w:rsidP="00762701">
      <w:pPr>
        <w:pStyle w:val="Bibliography"/>
        <w:rPr>
          <w:noProof/>
        </w:rPr>
      </w:pPr>
      <w:r>
        <w:rPr>
          <w:noProof/>
        </w:rPr>
        <w:t xml:space="preserve">Moosa, I. A., (2021). </w:t>
      </w:r>
      <w:r>
        <w:rPr>
          <w:i/>
          <w:iCs/>
          <w:noProof/>
        </w:rPr>
        <w:t xml:space="preserve">Fixed versus Flexible Exchange Rates: The Everlasting Debate. </w:t>
      </w:r>
      <w:r>
        <w:rPr>
          <w:noProof/>
        </w:rPr>
        <w:t xml:space="preserve">[Online] </w:t>
      </w:r>
    </w:p>
    <w:p w:rsidR="00762701" w:rsidRDefault="00080B96" w:rsidP="00762701">
      <w:pPr>
        <w:pStyle w:val="Bibliography"/>
        <w:rPr>
          <w:noProof/>
        </w:rPr>
      </w:pPr>
      <w:r>
        <w:rPr>
          <w:noProof/>
        </w:rPr>
        <w:t xml:space="preserve">Available at: </w:t>
      </w:r>
      <w:r>
        <w:rPr>
          <w:noProof/>
          <w:u w:val="single"/>
        </w:rPr>
        <w:t>https://link.springer.com/chapter/10.1057/9780230</w:t>
      </w:r>
      <w:r>
        <w:rPr>
          <w:noProof/>
          <w:u w:val="single"/>
        </w:rPr>
        <w:t>504424_3?noAccess=true</w:t>
      </w:r>
    </w:p>
    <w:p w:rsidR="00762701" w:rsidRDefault="00080B96" w:rsidP="00762701">
      <w:pPr>
        <w:pStyle w:val="Bibliography"/>
        <w:rPr>
          <w:noProof/>
        </w:rPr>
      </w:pPr>
      <w:r>
        <w:rPr>
          <w:noProof/>
        </w:rPr>
        <w:t xml:space="preserve">O’Connor, D., (2021). </w:t>
      </w:r>
      <w:r>
        <w:rPr>
          <w:i/>
          <w:iCs/>
          <w:noProof/>
        </w:rPr>
        <w:t xml:space="preserve">The role of HR in driving diversity and inclusion. </w:t>
      </w:r>
      <w:r>
        <w:rPr>
          <w:noProof/>
        </w:rPr>
        <w:t xml:space="preserve">[Online] </w:t>
      </w:r>
    </w:p>
    <w:p w:rsidR="00762701" w:rsidRDefault="00080B96" w:rsidP="00762701">
      <w:pPr>
        <w:pStyle w:val="Bibliography"/>
        <w:rPr>
          <w:noProof/>
        </w:rPr>
      </w:pPr>
      <w:r>
        <w:rPr>
          <w:noProof/>
        </w:rPr>
        <w:t xml:space="preserve">Available at: </w:t>
      </w:r>
      <w:r>
        <w:rPr>
          <w:noProof/>
          <w:u w:val="single"/>
        </w:rPr>
        <w:t>https://www.int-comp.org/insight/?author=Deborah+O%e2%80%99Connor</w:t>
      </w:r>
    </w:p>
    <w:p w:rsidR="00762701" w:rsidRDefault="00080B96" w:rsidP="00762701">
      <w:pPr>
        <w:pStyle w:val="Bibliography"/>
        <w:rPr>
          <w:noProof/>
        </w:rPr>
      </w:pPr>
      <w:r>
        <w:rPr>
          <w:noProof/>
        </w:rPr>
        <w:t xml:space="preserve">opensourcedworkplace, (2021). </w:t>
      </w:r>
      <w:r>
        <w:rPr>
          <w:i/>
          <w:iCs/>
          <w:noProof/>
        </w:rPr>
        <w:t>Workplace Flexibility and Diversity (Bes</w:t>
      </w:r>
      <w:r>
        <w:rPr>
          <w:i/>
          <w:iCs/>
          <w:noProof/>
        </w:rPr>
        <w:t xml:space="preserve">t Practices and Options). </w:t>
      </w:r>
      <w:r>
        <w:rPr>
          <w:noProof/>
        </w:rPr>
        <w:t xml:space="preserve">[Online] </w:t>
      </w:r>
    </w:p>
    <w:p w:rsidR="00762701" w:rsidRDefault="00080B96" w:rsidP="00762701">
      <w:pPr>
        <w:pStyle w:val="Bibliography"/>
        <w:rPr>
          <w:noProof/>
        </w:rPr>
      </w:pPr>
      <w:r>
        <w:rPr>
          <w:noProof/>
        </w:rPr>
        <w:t xml:space="preserve">Available at: </w:t>
      </w:r>
      <w:r>
        <w:rPr>
          <w:noProof/>
          <w:u w:val="single"/>
        </w:rPr>
        <w:t>https://opensourcedworkplace.com/news/workplace-flexibility-and-diversity-best-practices-and-options</w:t>
      </w:r>
    </w:p>
    <w:p w:rsidR="00762701" w:rsidRDefault="00080B96" w:rsidP="00762701">
      <w:pPr>
        <w:pStyle w:val="Bibliography"/>
        <w:rPr>
          <w:noProof/>
        </w:rPr>
      </w:pPr>
      <w:r>
        <w:rPr>
          <w:noProof/>
        </w:rPr>
        <w:t xml:space="preserve">Pelta, R., (2021). </w:t>
      </w:r>
      <w:r>
        <w:rPr>
          <w:i/>
          <w:iCs/>
          <w:noProof/>
        </w:rPr>
        <w:t xml:space="preserve">How Flexible Work Can Bring Us Closer to Gender Equality. </w:t>
      </w:r>
      <w:r>
        <w:rPr>
          <w:noProof/>
        </w:rPr>
        <w:t xml:space="preserve">[Online] </w:t>
      </w:r>
    </w:p>
    <w:p w:rsidR="00762701" w:rsidRDefault="00080B96" w:rsidP="00762701">
      <w:pPr>
        <w:pStyle w:val="Bibliography"/>
        <w:rPr>
          <w:noProof/>
        </w:rPr>
      </w:pPr>
      <w:r>
        <w:rPr>
          <w:noProof/>
        </w:rPr>
        <w:t xml:space="preserve">Available at: </w:t>
      </w:r>
      <w:r>
        <w:rPr>
          <w:noProof/>
          <w:u w:val="single"/>
        </w:rPr>
        <w:t>https://www.flexjobs.com/blog/post/how-flexible-work-can-bring-us-closer-to-gender-equality/</w:t>
      </w:r>
    </w:p>
    <w:p w:rsidR="00762701" w:rsidRPr="00762701" w:rsidRDefault="00762701" w:rsidP="00762701">
      <w:pPr>
        <w:rPr>
          <w:shd w:val="clear" w:color="auto" w:fill="FFFFFF"/>
        </w:rPr>
      </w:pPr>
    </w:p>
    <w:p w:rsidR="00CE7D81" w:rsidRDefault="00CE7D81" w:rsidP="00C9320D">
      <w:pPr>
        <w:rPr>
          <w:shd w:val="clear" w:color="auto" w:fill="FFFFFF"/>
        </w:rPr>
      </w:pPr>
    </w:p>
    <w:p w:rsidR="00C9320D" w:rsidRDefault="00C9320D" w:rsidP="00C9320D">
      <w:pPr>
        <w:rPr>
          <w:shd w:val="clear" w:color="auto" w:fill="FFFFFF"/>
        </w:rPr>
      </w:pPr>
    </w:p>
    <w:sectPr w:rsidR="00C9320D" w:rsidSect="00C203CB">
      <w:headerReference w:type="default"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0B96" w:rsidRDefault="00080B96">
      <w:pPr>
        <w:spacing w:line="240" w:lineRule="auto"/>
      </w:pPr>
      <w:r>
        <w:separator/>
      </w:r>
    </w:p>
  </w:endnote>
  <w:endnote w:type="continuationSeparator" w:id="0">
    <w:p w:rsidR="00080B96" w:rsidRDefault="00080B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317240"/>
      <w:docPartObj>
        <w:docPartGallery w:val="Page Numbers (Bottom of Page)"/>
        <w:docPartUnique/>
      </w:docPartObj>
    </w:sdtPr>
    <w:sdtEndPr/>
    <w:sdtContent>
      <w:sdt>
        <w:sdtPr>
          <w:id w:val="-1769616900"/>
          <w:docPartObj>
            <w:docPartGallery w:val="Page Numbers (Top of Page)"/>
            <w:docPartUnique/>
          </w:docPartObj>
        </w:sdtPr>
        <w:sdtEndPr/>
        <w:sdtContent>
          <w:p w:rsidR="00C203CB" w:rsidRDefault="00080B96">
            <w:pPr>
              <w:pStyle w:val="Footer"/>
              <w:jc w:val="right"/>
            </w:pPr>
            <w:r>
              <w:t xml:space="preserve">Page </w:t>
            </w:r>
            <w:r>
              <w:rPr>
                <w:b/>
                <w:bCs/>
              </w:rPr>
              <w:fldChar w:fldCharType="begin"/>
            </w:r>
            <w:r>
              <w:rPr>
                <w:b/>
                <w:bCs/>
              </w:rPr>
              <w:instrText xml:space="preserve"> PAGE </w:instrText>
            </w:r>
            <w:r>
              <w:rPr>
                <w:b/>
                <w:bCs/>
              </w:rPr>
              <w:fldChar w:fldCharType="separate"/>
            </w:r>
            <w:r w:rsidR="00C95FF2">
              <w:rPr>
                <w:b/>
                <w:bCs/>
                <w:noProof/>
              </w:rPr>
              <w:t>15</w:t>
            </w:r>
            <w:r>
              <w:rPr>
                <w:b/>
                <w:bCs/>
              </w:rPr>
              <w:fldChar w:fldCharType="end"/>
            </w:r>
            <w:r>
              <w:t xml:space="preserve"> of </w:t>
            </w:r>
            <w:r>
              <w:rPr>
                <w:b/>
                <w:bCs/>
              </w:rPr>
              <w:fldChar w:fldCharType="begin"/>
            </w:r>
            <w:r>
              <w:rPr>
                <w:b/>
                <w:bCs/>
              </w:rPr>
              <w:instrText xml:space="preserve"> NUMPAGES  </w:instrText>
            </w:r>
            <w:r>
              <w:rPr>
                <w:b/>
                <w:bCs/>
              </w:rPr>
              <w:fldChar w:fldCharType="separate"/>
            </w:r>
            <w:r w:rsidR="00C95FF2">
              <w:rPr>
                <w:b/>
                <w:bCs/>
                <w:noProof/>
              </w:rPr>
              <w:t>15</w:t>
            </w:r>
            <w:r>
              <w:rPr>
                <w:b/>
                <w:bCs/>
              </w:rPr>
              <w:fldChar w:fldCharType="end"/>
            </w:r>
          </w:p>
        </w:sdtContent>
      </w:sdt>
    </w:sdtContent>
  </w:sdt>
  <w:p w:rsidR="00C203CB" w:rsidRDefault="00C203C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0B96" w:rsidRDefault="00080B96">
      <w:pPr>
        <w:spacing w:line="240" w:lineRule="auto"/>
      </w:pPr>
      <w:r>
        <w:separator/>
      </w:r>
    </w:p>
  </w:footnote>
  <w:footnote w:type="continuationSeparator" w:id="0">
    <w:p w:rsidR="00080B96" w:rsidRDefault="00080B9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alias w:val="Title"/>
      <w:id w:val="1116400235"/>
      <w:placeholder>
        <w:docPart w:val="9D85D73896EF4D27B4B8A173A955F5FB"/>
      </w:placeholder>
      <w:dataBinding w:prefixMappings="xmlns:ns0='http://purl.org/dc/elements/1.1/' xmlns:ns1='http://schemas.openxmlformats.org/package/2006/metadata/core-properties' " w:xpath="/ns1:coreProperties[1]/ns0:title[1]" w:storeItemID="{6C3C8BC8-F283-45AE-878A-BAB7291924A1}"/>
      <w:text/>
    </w:sdtPr>
    <w:sdtEndPr/>
    <w:sdtContent>
      <w:p w:rsidR="00C203CB" w:rsidRDefault="00080B96">
        <w:pPr>
          <w:pStyle w:val="Header"/>
          <w:jc w:val="right"/>
          <w:rPr>
            <w:color w:val="7F7F7F" w:themeColor="text1" w:themeTint="80"/>
          </w:rPr>
        </w:pPr>
        <w:r w:rsidRPr="00C203CB">
          <w:t>Managing People</w:t>
        </w:r>
      </w:p>
    </w:sdtContent>
  </w:sdt>
  <w:p w:rsidR="00C203CB" w:rsidRDefault="00C203C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15E2A"/>
    <w:multiLevelType w:val="hybridMultilevel"/>
    <w:tmpl w:val="E3224C5A"/>
    <w:lvl w:ilvl="0" w:tplc="840667FC">
      <w:start w:val="1"/>
      <w:numFmt w:val="decimal"/>
      <w:lvlText w:val="%1."/>
      <w:lvlJc w:val="left"/>
      <w:pPr>
        <w:ind w:left="720" w:hanging="360"/>
      </w:pPr>
      <w:rPr>
        <w:rFonts w:hint="default"/>
      </w:rPr>
    </w:lvl>
    <w:lvl w:ilvl="1" w:tplc="AB961BD2" w:tentative="1">
      <w:start w:val="1"/>
      <w:numFmt w:val="lowerLetter"/>
      <w:lvlText w:val="%2."/>
      <w:lvlJc w:val="left"/>
      <w:pPr>
        <w:ind w:left="1440" w:hanging="360"/>
      </w:pPr>
    </w:lvl>
    <w:lvl w:ilvl="2" w:tplc="A2A4EF82" w:tentative="1">
      <w:start w:val="1"/>
      <w:numFmt w:val="lowerRoman"/>
      <w:lvlText w:val="%3."/>
      <w:lvlJc w:val="right"/>
      <w:pPr>
        <w:ind w:left="2160" w:hanging="180"/>
      </w:pPr>
    </w:lvl>
    <w:lvl w:ilvl="3" w:tplc="09880AFC" w:tentative="1">
      <w:start w:val="1"/>
      <w:numFmt w:val="decimal"/>
      <w:lvlText w:val="%4."/>
      <w:lvlJc w:val="left"/>
      <w:pPr>
        <w:ind w:left="2880" w:hanging="360"/>
      </w:pPr>
    </w:lvl>
    <w:lvl w:ilvl="4" w:tplc="BFEAEB60" w:tentative="1">
      <w:start w:val="1"/>
      <w:numFmt w:val="lowerLetter"/>
      <w:lvlText w:val="%5."/>
      <w:lvlJc w:val="left"/>
      <w:pPr>
        <w:ind w:left="3600" w:hanging="360"/>
      </w:pPr>
    </w:lvl>
    <w:lvl w:ilvl="5" w:tplc="7A56DBC2" w:tentative="1">
      <w:start w:val="1"/>
      <w:numFmt w:val="lowerRoman"/>
      <w:lvlText w:val="%6."/>
      <w:lvlJc w:val="right"/>
      <w:pPr>
        <w:ind w:left="4320" w:hanging="180"/>
      </w:pPr>
    </w:lvl>
    <w:lvl w:ilvl="6" w:tplc="4ABC9E96" w:tentative="1">
      <w:start w:val="1"/>
      <w:numFmt w:val="decimal"/>
      <w:lvlText w:val="%7."/>
      <w:lvlJc w:val="left"/>
      <w:pPr>
        <w:ind w:left="5040" w:hanging="360"/>
      </w:pPr>
    </w:lvl>
    <w:lvl w:ilvl="7" w:tplc="8CA05E22" w:tentative="1">
      <w:start w:val="1"/>
      <w:numFmt w:val="lowerLetter"/>
      <w:lvlText w:val="%8."/>
      <w:lvlJc w:val="left"/>
      <w:pPr>
        <w:ind w:left="5760" w:hanging="360"/>
      </w:pPr>
    </w:lvl>
    <w:lvl w:ilvl="8" w:tplc="C59ED0B6" w:tentative="1">
      <w:start w:val="1"/>
      <w:numFmt w:val="lowerRoman"/>
      <w:lvlText w:val="%9."/>
      <w:lvlJc w:val="right"/>
      <w:pPr>
        <w:ind w:left="6480" w:hanging="180"/>
      </w:pPr>
    </w:lvl>
  </w:abstractNum>
  <w:abstractNum w:abstractNumId="1" w15:restartNumberingAfterBreak="0">
    <w:nsid w:val="2B854DBD"/>
    <w:multiLevelType w:val="hybridMultilevel"/>
    <w:tmpl w:val="0E7CEAA0"/>
    <w:lvl w:ilvl="0" w:tplc="88746932">
      <w:start w:val="1"/>
      <w:numFmt w:val="decimal"/>
      <w:lvlText w:val="%1."/>
      <w:lvlJc w:val="left"/>
      <w:pPr>
        <w:ind w:left="720" w:hanging="360"/>
      </w:pPr>
      <w:rPr>
        <w:rFonts w:hint="default"/>
      </w:rPr>
    </w:lvl>
    <w:lvl w:ilvl="1" w:tplc="0E1EE9E6" w:tentative="1">
      <w:start w:val="1"/>
      <w:numFmt w:val="lowerLetter"/>
      <w:lvlText w:val="%2."/>
      <w:lvlJc w:val="left"/>
      <w:pPr>
        <w:ind w:left="1440" w:hanging="360"/>
      </w:pPr>
    </w:lvl>
    <w:lvl w:ilvl="2" w:tplc="AD842456" w:tentative="1">
      <w:start w:val="1"/>
      <w:numFmt w:val="lowerRoman"/>
      <w:lvlText w:val="%3."/>
      <w:lvlJc w:val="right"/>
      <w:pPr>
        <w:ind w:left="2160" w:hanging="180"/>
      </w:pPr>
    </w:lvl>
    <w:lvl w:ilvl="3" w:tplc="7436BC5A" w:tentative="1">
      <w:start w:val="1"/>
      <w:numFmt w:val="decimal"/>
      <w:lvlText w:val="%4."/>
      <w:lvlJc w:val="left"/>
      <w:pPr>
        <w:ind w:left="2880" w:hanging="360"/>
      </w:pPr>
    </w:lvl>
    <w:lvl w:ilvl="4" w:tplc="761ECC2E" w:tentative="1">
      <w:start w:val="1"/>
      <w:numFmt w:val="lowerLetter"/>
      <w:lvlText w:val="%5."/>
      <w:lvlJc w:val="left"/>
      <w:pPr>
        <w:ind w:left="3600" w:hanging="360"/>
      </w:pPr>
    </w:lvl>
    <w:lvl w:ilvl="5" w:tplc="89482128" w:tentative="1">
      <w:start w:val="1"/>
      <w:numFmt w:val="lowerRoman"/>
      <w:lvlText w:val="%6."/>
      <w:lvlJc w:val="right"/>
      <w:pPr>
        <w:ind w:left="4320" w:hanging="180"/>
      </w:pPr>
    </w:lvl>
    <w:lvl w:ilvl="6" w:tplc="5CE64086" w:tentative="1">
      <w:start w:val="1"/>
      <w:numFmt w:val="decimal"/>
      <w:lvlText w:val="%7."/>
      <w:lvlJc w:val="left"/>
      <w:pPr>
        <w:ind w:left="5040" w:hanging="360"/>
      </w:pPr>
    </w:lvl>
    <w:lvl w:ilvl="7" w:tplc="B5145CC0" w:tentative="1">
      <w:start w:val="1"/>
      <w:numFmt w:val="lowerLetter"/>
      <w:lvlText w:val="%8."/>
      <w:lvlJc w:val="left"/>
      <w:pPr>
        <w:ind w:left="5760" w:hanging="360"/>
      </w:pPr>
    </w:lvl>
    <w:lvl w:ilvl="8" w:tplc="AC9684A8" w:tentative="1">
      <w:start w:val="1"/>
      <w:numFmt w:val="lowerRoman"/>
      <w:lvlText w:val="%9."/>
      <w:lvlJc w:val="right"/>
      <w:pPr>
        <w:ind w:left="6480" w:hanging="180"/>
      </w:pPr>
    </w:lvl>
  </w:abstractNum>
  <w:abstractNum w:abstractNumId="2" w15:restartNumberingAfterBreak="0">
    <w:nsid w:val="2E0F3C75"/>
    <w:multiLevelType w:val="hybridMultilevel"/>
    <w:tmpl w:val="3D044EA6"/>
    <w:lvl w:ilvl="0" w:tplc="756E69F8">
      <w:start w:val="1"/>
      <w:numFmt w:val="decimal"/>
      <w:lvlText w:val="%1."/>
      <w:lvlJc w:val="left"/>
      <w:pPr>
        <w:ind w:left="720" w:hanging="360"/>
      </w:pPr>
      <w:rPr>
        <w:rFonts w:hint="default"/>
      </w:rPr>
    </w:lvl>
    <w:lvl w:ilvl="1" w:tplc="E788FDAC" w:tentative="1">
      <w:start w:val="1"/>
      <w:numFmt w:val="lowerLetter"/>
      <w:lvlText w:val="%2."/>
      <w:lvlJc w:val="left"/>
      <w:pPr>
        <w:ind w:left="1440" w:hanging="360"/>
      </w:pPr>
    </w:lvl>
    <w:lvl w:ilvl="2" w:tplc="74963AA2" w:tentative="1">
      <w:start w:val="1"/>
      <w:numFmt w:val="lowerRoman"/>
      <w:lvlText w:val="%3."/>
      <w:lvlJc w:val="right"/>
      <w:pPr>
        <w:ind w:left="2160" w:hanging="180"/>
      </w:pPr>
    </w:lvl>
    <w:lvl w:ilvl="3" w:tplc="B16E4138" w:tentative="1">
      <w:start w:val="1"/>
      <w:numFmt w:val="decimal"/>
      <w:lvlText w:val="%4."/>
      <w:lvlJc w:val="left"/>
      <w:pPr>
        <w:ind w:left="2880" w:hanging="360"/>
      </w:pPr>
    </w:lvl>
    <w:lvl w:ilvl="4" w:tplc="9224E5F0" w:tentative="1">
      <w:start w:val="1"/>
      <w:numFmt w:val="lowerLetter"/>
      <w:lvlText w:val="%5."/>
      <w:lvlJc w:val="left"/>
      <w:pPr>
        <w:ind w:left="3600" w:hanging="360"/>
      </w:pPr>
    </w:lvl>
    <w:lvl w:ilvl="5" w:tplc="E0CEF3A2" w:tentative="1">
      <w:start w:val="1"/>
      <w:numFmt w:val="lowerRoman"/>
      <w:lvlText w:val="%6."/>
      <w:lvlJc w:val="right"/>
      <w:pPr>
        <w:ind w:left="4320" w:hanging="180"/>
      </w:pPr>
    </w:lvl>
    <w:lvl w:ilvl="6" w:tplc="434C2CBC" w:tentative="1">
      <w:start w:val="1"/>
      <w:numFmt w:val="decimal"/>
      <w:lvlText w:val="%7."/>
      <w:lvlJc w:val="left"/>
      <w:pPr>
        <w:ind w:left="5040" w:hanging="360"/>
      </w:pPr>
    </w:lvl>
    <w:lvl w:ilvl="7" w:tplc="87C2BBF0" w:tentative="1">
      <w:start w:val="1"/>
      <w:numFmt w:val="lowerLetter"/>
      <w:lvlText w:val="%8."/>
      <w:lvlJc w:val="left"/>
      <w:pPr>
        <w:ind w:left="5760" w:hanging="360"/>
      </w:pPr>
    </w:lvl>
    <w:lvl w:ilvl="8" w:tplc="66C656F8" w:tentative="1">
      <w:start w:val="1"/>
      <w:numFmt w:val="lowerRoman"/>
      <w:lvlText w:val="%9."/>
      <w:lvlJc w:val="right"/>
      <w:pPr>
        <w:ind w:left="6480" w:hanging="180"/>
      </w:pPr>
    </w:lvl>
  </w:abstractNum>
  <w:abstractNum w:abstractNumId="3" w15:restartNumberingAfterBreak="0">
    <w:nsid w:val="3FD337AB"/>
    <w:multiLevelType w:val="multilevel"/>
    <w:tmpl w:val="5556426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0EB04F1"/>
    <w:multiLevelType w:val="hybridMultilevel"/>
    <w:tmpl w:val="5706EB3C"/>
    <w:lvl w:ilvl="0" w:tplc="38CC7BDC">
      <w:start w:val="1"/>
      <w:numFmt w:val="decimal"/>
      <w:lvlText w:val="%1."/>
      <w:lvlJc w:val="left"/>
      <w:pPr>
        <w:ind w:left="1080" w:hanging="360"/>
      </w:pPr>
      <w:rPr>
        <w:rFonts w:hint="default"/>
      </w:rPr>
    </w:lvl>
    <w:lvl w:ilvl="1" w:tplc="47DE83C0" w:tentative="1">
      <w:start w:val="1"/>
      <w:numFmt w:val="lowerLetter"/>
      <w:lvlText w:val="%2."/>
      <w:lvlJc w:val="left"/>
      <w:pPr>
        <w:ind w:left="1800" w:hanging="360"/>
      </w:pPr>
    </w:lvl>
    <w:lvl w:ilvl="2" w:tplc="FCCCD8FA" w:tentative="1">
      <w:start w:val="1"/>
      <w:numFmt w:val="lowerRoman"/>
      <w:lvlText w:val="%3."/>
      <w:lvlJc w:val="right"/>
      <w:pPr>
        <w:ind w:left="2520" w:hanging="180"/>
      </w:pPr>
    </w:lvl>
    <w:lvl w:ilvl="3" w:tplc="73D65D5C" w:tentative="1">
      <w:start w:val="1"/>
      <w:numFmt w:val="decimal"/>
      <w:lvlText w:val="%4."/>
      <w:lvlJc w:val="left"/>
      <w:pPr>
        <w:ind w:left="3240" w:hanging="360"/>
      </w:pPr>
    </w:lvl>
    <w:lvl w:ilvl="4" w:tplc="074A0D88" w:tentative="1">
      <w:start w:val="1"/>
      <w:numFmt w:val="lowerLetter"/>
      <w:lvlText w:val="%5."/>
      <w:lvlJc w:val="left"/>
      <w:pPr>
        <w:ind w:left="3960" w:hanging="360"/>
      </w:pPr>
    </w:lvl>
    <w:lvl w:ilvl="5" w:tplc="5B02D73A" w:tentative="1">
      <w:start w:val="1"/>
      <w:numFmt w:val="lowerRoman"/>
      <w:lvlText w:val="%6."/>
      <w:lvlJc w:val="right"/>
      <w:pPr>
        <w:ind w:left="4680" w:hanging="180"/>
      </w:pPr>
    </w:lvl>
    <w:lvl w:ilvl="6" w:tplc="708E9644" w:tentative="1">
      <w:start w:val="1"/>
      <w:numFmt w:val="decimal"/>
      <w:lvlText w:val="%7."/>
      <w:lvlJc w:val="left"/>
      <w:pPr>
        <w:ind w:left="5400" w:hanging="360"/>
      </w:pPr>
    </w:lvl>
    <w:lvl w:ilvl="7" w:tplc="5B84480E" w:tentative="1">
      <w:start w:val="1"/>
      <w:numFmt w:val="lowerLetter"/>
      <w:lvlText w:val="%8."/>
      <w:lvlJc w:val="left"/>
      <w:pPr>
        <w:ind w:left="6120" w:hanging="360"/>
      </w:pPr>
    </w:lvl>
    <w:lvl w:ilvl="8" w:tplc="96C6A7CE" w:tentative="1">
      <w:start w:val="1"/>
      <w:numFmt w:val="lowerRoman"/>
      <w:lvlText w:val="%9."/>
      <w:lvlJc w:val="right"/>
      <w:pPr>
        <w:ind w:left="6840" w:hanging="180"/>
      </w:pPr>
    </w:lvl>
  </w:abstractNum>
  <w:abstractNum w:abstractNumId="5" w15:restartNumberingAfterBreak="0">
    <w:nsid w:val="512D73B6"/>
    <w:multiLevelType w:val="hybridMultilevel"/>
    <w:tmpl w:val="907A0BD2"/>
    <w:lvl w:ilvl="0" w:tplc="E1D0729A">
      <w:start w:val="1"/>
      <w:numFmt w:val="decimal"/>
      <w:lvlText w:val="%1."/>
      <w:lvlJc w:val="left"/>
      <w:pPr>
        <w:ind w:left="720" w:hanging="360"/>
      </w:pPr>
      <w:rPr>
        <w:rFonts w:hint="default"/>
      </w:rPr>
    </w:lvl>
    <w:lvl w:ilvl="1" w:tplc="1A766782" w:tentative="1">
      <w:start w:val="1"/>
      <w:numFmt w:val="lowerLetter"/>
      <w:lvlText w:val="%2."/>
      <w:lvlJc w:val="left"/>
      <w:pPr>
        <w:ind w:left="1440" w:hanging="360"/>
      </w:pPr>
    </w:lvl>
    <w:lvl w:ilvl="2" w:tplc="4F9695A8" w:tentative="1">
      <w:start w:val="1"/>
      <w:numFmt w:val="lowerRoman"/>
      <w:lvlText w:val="%3."/>
      <w:lvlJc w:val="right"/>
      <w:pPr>
        <w:ind w:left="2160" w:hanging="180"/>
      </w:pPr>
    </w:lvl>
    <w:lvl w:ilvl="3" w:tplc="F5C41CD4" w:tentative="1">
      <w:start w:val="1"/>
      <w:numFmt w:val="decimal"/>
      <w:lvlText w:val="%4."/>
      <w:lvlJc w:val="left"/>
      <w:pPr>
        <w:ind w:left="2880" w:hanging="360"/>
      </w:pPr>
    </w:lvl>
    <w:lvl w:ilvl="4" w:tplc="72AA49DA" w:tentative="1">
      <w:start w:val="1"/>
      <w:numFmt w:val="lowerLetter"/>
      <w:lvlText w:val="%5."/>
      <w:lvlJc w:val="left"/>
      <w:pPr>
        <w:ind w:left="3600" w:hanging="360"/>
      </w:pPr>
    </w:lvl>
    <w:lvl w:ilvl="5" w:tplc="98D0D7F8" w:tentative="1">
      <w:start w:val="1"/>
      <w:numFmt w:val="lowerRoman"/>
      <w:lvlText w:val="%6."/>
      <w:lvlJc w:val="right"/>
      <w:pPr>
        <w:ind w:left="4320" w:hanging="180"/>
      </w:pPr>
    </w:lvl>
    <w:lvl w:ilvl="6" w:tplc="D55E2B94" w:tentative="1">
      <w:start w:val="1"/>
      <w:numFmt w:val="decimal"/>
      <w:lvlText w:val="%7."/>
      <w:lvlJc w:val="left"/>
      <w:pPr>
        <w:ind w:left="5040" w:hanging="360"/>
      </w:pPr>
    </w:lvl>
    <w:lvl w:ilvl="7" w:tplc="1C728654" w:tentative="1">
      <w:start w:val="1"/>
      <w:numFmt w:val="lowerLetter"/>
      <w:lvlText w:val="%8."/>
      <w:lvlJc w:val="left"/>
      <w:pPr>
        <w:ind w:left="5760" w:hanging="360"/>
      </w:pPr>
    </w:lvl>
    <w:lvl w:ilvl="8" w:tplc="ED5EEEE6" w:tentative="1">
      <w:start w:val="1"/>
      <w:numFmt w:val="lowerRoman"/>
      <w:lvlText w:val="%9."/>
      <w:lvlJc w:val="right"/>
      <w:pPr>
        <w:ind w:left="6480" w:hanging="180"/>
      </w:pPr>
    </w:lvl>
  </w:abstractNum>
  <w:num w:numId="1">
    <w:abstractNumId w:val="3"/>
  </w:num>
  <w:num w:numId="2">
    <w:abstractNumId w:val="0"/>
  </w:num>
  <w:num w:numId="3">
    <w:abstractNumId w:val="5"/>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3CB"/>
    <w:rsid w:val="000008B6"/>
    <w:rsid w:val="00012432"/>
    <w:rsid w:val="00036A2F"/>
    <w:rsid w:val="00043453"/>
    <w:rsid w:val="00080B96"/>
    <w:rsid w:val="00083193"/>
    <w:rsid w:val="00084E99"/>
    <w:rsid w:val="000A1A25"/>
    <w:rsid w:val="000B5D49"/>
    <w:rsid w:val="000B6464"/>
    <w:rsid w:val="000B7A7E"/>
    <w:rsid w:val="000C3246"/>
    <w:rsid w:val="000C5C2C"/>
    <w:rsid w:val="000D3457"/>
    <w:rsid w:val="000D400D"/>
    <w:rsid w:val="000D60BB"/>
    <w:rsid w:val="000F1BB4"/>
    <w:rsid w:val="000F7485"/>
    <w:rsid w:val="00116191"/>
    <w:rsid w:val="001248D2"/>
    <w:rsid w:val="001576DC"/>
    <w:rsid w:val="00183ED1"/>
    <w:rsid w:val="001A44E1"/>
    <w:rsid w:val="001B23DE"/>
    <w:rsid w:val="001B3653"/>
    <w:rsid w:val="001D37E4"/>
    <w:rsid w:val="001E434F"/>
    <w:rsid w:val="00235CAA"/>
    <w:rsid w:val="002455BC"/>
    <w:rsid w:val="002466F8"/>
    <w:rsid w:val="00254FD3"/>
    <w:rsid w:val="0029444B"/>
    <w:rsid w:val="002A547D"/>
    <w:rsid w:val="002D0076"/>
    <w:rsid w:val="002E4A39"/>
    <w:rsid w:val="00303CC1"/>
    <w:rsid w:val="00324DB4"/>
    <w:rsid w:val="0034042A"/>
    <w:rsid w:val="00350E67"/>
    <w:rsid w:val="00370508"/>
    <w:rsid w:val="003843D8"/>
    <w:rsid w:val="003E6961"/>
    <w:rsid w:val="00424030"/>
    <w:rsid w:val="00475CB1"/>
    <w:rsid w:val="00491005"/>
    <w:rsid w:val="004B7AAE"/>
    <w:rsid w:val="00506EBB"/>
    <w:rsid w:val="00510425"/>
    <w:rsid w:val="00516572"/>
    <w:rsid w:val="00531F92"/>
    <w:rsid w:val="0053462C"/>
    <w:rsid w:val="00537AFD"/>
    <w:rsid w:val="00544518"/>
    <w:rsid w:val="00590F24"/>
    <w:rsid w:val="00595BF7"/>
    <w:rsid w:val="005A4BE1"/>
    <w:rsid w:val="005C45DD"/>
    <w:rsid w:val="005F1515"/>
    <w:rsid w:val="006419D6"/>
    <w:rsid w:val="006748F0"/>
    <w:rsid w:val="0068356A"/>
    <w:rsid w:val="00693945"/>
    <w:rsid w:val="006C298F"/>
    <w:rsid w:val="00706AF8"/>
    <w:rsid w:val="007373AD"/>
    <w:rsid w:val="00762701"/>
    <w:rsid w:val="00767030"/>
    <w:rsid w:val="00775DCD"/>
    <w:rsid w:val="007A7210"/>
    <w:rsid w:val="007B25A0"/>
    <w:rsid w:val="00806301"/>
    <w:rsid w:val="008076B9"/>
    <w:rsid w:val="008173A9"/>
    <w:rsid w:val="00826FE0"/>
    <w:rsid w:val="0089525F"/>
    <w:rsid w:val="008A7424"/>
    <w:rsid w:val="008B2E13"/>
    <w:rsid w:val="008F052A"/>
    <w:rsid w:val="008F6529"/>
    <w:rsid w:val="00932B65"/>
    <w:rsid w:val="0099248C"/>
    <w:rsid w:val="009D28AF"/>
    <w:rsid w:val="009D3619"/>
    <w:rsid w:val="00A060F1"/>
    <w:rsid w:val="00A11AC0"/>
    <w:rsid w:val="00A13D75"/>
    <w:rsid w:val="00A15002"/>
    <w:rsid w:val="00A21D30"/>
    <w:rsid w:val="00A27088"/>
    <w:rsid w:val="00A36D3E"/>
    <w:rsid w:val="00A413E1"/>
    <w:rsid w:val="00A64C18"/>
    <w:rsid w:val="00A66C8A"/>
    <w:rsid w:val="00A67E13"/>
    <w:rsid w:val="00BC4B91"/>
    <w:rsid w:val="00C037A9"/>
    <w:rsid w:val="00C0676F"/>
    <w:rsid w:val="00C203CB"/>
    <w:rsid w:val="00C37583"/>
    <w:rsid w:val="00C67DE4"/>
    <w:rsid w:val="00C74AA1"/>
    <w:rsid w:val="00C9320D"/>
    <w:rsid w:val="00C93AE9"/>
    <w:rsid w:val="00C95FF2"/>
    <w:rsid w:val="00CB223D"/>
    <w:rsid w:val="00CC40E1"/>
    <w:rsid w:val="00CD69F5"/>
    <w:rsid w:val="00CE7D81"/>
    <w:rsid w:val="00CF4DCA"/>
    <w:rsid w:val="00D7252C"/>
    <w:rsid w:val="00D8442A"/>
    <w:rsid w:val="00D85676"/>
    <w:rsid w:val="00D866AA"/>
    <w:rsid w:val="00D929A9"/>
    <w:rsid w:val="00D94CBE"/>
    <w:rsid w:val="00D96DBE"/>
    <w:rsid w:val="00DB49AE"/>
    <w:rsid w:val="00DE30BA"/>
    <w:rsid w:val="00DF0623"/>
    <w:rsid w:val="00DF15AA"/>
    <w:rsid w:val="00E66BF3"/>
    <w:rsid w:val="00E94C57"/>
    <w:rsid w:val="00EC3BBD"/>
    <w:rsid w:val="00EE64C2"/>
    <w:rsid w:val="00EE6AE6"/>
    <w:rsid w:val="00F37F1D"/>
    <w:rsid w:val="00FD3E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87B91"/>
  <w15:chartTrackingRefBased/>
  <w15:docId w15:val="{76691A68-1BB6-4B0E-B61D-EB23DD0B5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2E13"/>
    <w:pPr>
      <w:spacing w:after="0" w:line="480" w:lineRule="auto"/>
      <w:jc w:val="both"/>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autoRedefine/>
    <w:uiPriority w:val="9"/>
    <w:qFormat/>
    <w:rsid w:val="00CD69F5"/>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0D60BB"/>
    <w:pPr>
      <w:keepNext/>
      <w:keepLines/>
      <w:spacing w:before="40"/>
      <w:ind w:left="360"/>
      <w:outlineLvl w:val="1"/>
    </w:pPr>
    <w:rPr>
      <w:rFonts w:eastAsiaTheme="majorEastAsia" w:cstheme="majorBidi"/>
      <w:b/>
      <w:color w:val="000000" w:themeColor="text1"/>
      <w:sz w:val="26"/>
      <w:szCs w:val="26"/>
    </w:rPr>
  </w:style>
  <w:style w:type="paragraph" w:styleId="Heading3">
    <w:name w:val="heading 3"/>
    <w:basedOn w:val="Normal"/>
    <w:next w:val="Normal"/>
    <w:link w:val="Heading3Char"/>
    <w:autoRedefine/>
    <w:uiPriority w:val="9"/>
    <w:unhideWhenUsed/>
    <w:qFormat/>
    <w:rsid w:val="000A1A25"/>
    <w:pPr>
      <w:keepNext/>
      <w:keepLines/>
      <w:spacing w:before="200"/>
      <w:outlineLvl w:val="2"/>
    </w:pPr>
    <w:rPr>
      <w:rFonts w:eastAsiaTheme="majorEastAsia" w:cstheme="majorBidi"/>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D60BB"/>
    <w:rPr>
      <w:rFonts w:ascii="Times New Roman" w:eastAsiaTheme="majorEastAsia" w:hAnsi="Times New Roman" w:cstheme="majorBidi"/>
      <w:b/>
      <w:color w:val="000000" w:themeColor="text1"/>
      <w:sz w:val="26"/>
      <w:szCs w:val="26"/>
      <w:lang w:eastAsia="en-GB"/>
    </w:rPr>
  </w:style>
  <w:style w:type="character" w:customStyle="1" w:styleId="Heading1Char">
    <w:name w:val="Heading 1 Char"/>
    <w:basedOn w:val="DefaultParagraphFont"/>
    <w:link w:val="Heading1"/>
    <w:uiPriority w:val="9"/>
    <w:rsid w:val="00CD69F5"/>
    <w:rPr>
      <w:rFonts w:ascii="Times New Roman" w:eastAsiaTheme="majorEastAsia" w:hAnsi="Times New Roman" w:cstheme="majorBidi"/>
      <w:b/>
      <w:sz w:val="28"/>
      <w:szCs w:val="32"/>
      <w:lang w:eastAsia="en-GB"/>
    </w:rPr>
  </w:style>
  <w:style w:type="character" w:customStyle="1" w:styleId="Heading3Char">
    <w:name w:val="Heading 3 Char"/>
    <w:basedOn w:val="DefaultParagraphFont"/>
    <w:link w:val="Heading3"/>
    <w:uiPriority w:val="9"/>
    <w:rsid w:val="000A1A25"/>
    <w:rPr>
      <w:rFonts w:ascii="Times New Roman" w:eastAsiaTheme="majorEastAsia" w:hAnsi="Times New Roman" w:cstheme="majorBidi"/>
      <w:i/>
      <w:sz w:val="24"/>
      <w:szCs w:val="24"/>
      <w:u w:val="single"/>
      <w:lang w:eastAsia="en-GB"/>
    </w:rPr>
  </w:style>
  <w:style w:type="paragraph" w:styleId="Header">
    <w:name w:val="header"/>
    <w:basedOn w:val="Normal"/>
    <w:link w:val="HeaderChar"/>
    <w:uiPriority w:val="99"/>
    <w:unhideWhenUsed/>
    <w:rsid w:val="00C203CB"/>
    <w:pPr>
      <w:tabs>
        <w:tab w:val="center" w:pos="4513"/>
        <w:tab w:val="right" w:pos="9026"/>
      </w:tabs>
      <w:spacing w:line="240" w:lineRule="auto"/>
    </w:pPr>
  </w:style>
  <w:style w:type="character" w:customStyle="1" w:styleId="HeaderChar">
    <w:name w:val="Header Char"/>
    <w:basedOn w:val="DefaultParagraphFont"/>
    <w:link w:val="Header"/>
    <w:uiPriority w:val="99"/>
    <w:rsid w:val="00C203CB"/>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203CB"/>
    <w:pPr>
      <w:tabs>
        <w:tab w:val="center" w:pos="4513"/>
        <w:tab w:val="right" w:pos="9026"/>
      </w:tabs>
      <w:spacing w:line="240" w:lineRule="auto"/>
    </w:pPr>
  </w:style>
  <w:style w:type="character" w:customStyle="1" w:styleId="FooterChar">
    <w:name w:val="Footer Char"/>
    <w:basedOn w:val="DefaultParagraphFont"/>
    <w:link w:val="Footer"/>
    <w:uiPriority w:val="99"/>
    <w:rsid w:val="00C203CB"/>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03CC1"/>
    <w:pPr>
      <w:ind w:left="720"/>
      <w:contextualSpacing/>
    </w:pPr>
  </w:style>
  <w:style w:type="paragraph" w:styleId="Bibliography">
    <w:name w:val="Bibliography"/>
    <w:basedOn w:val="Normal"/>
    <w:next w:val="Normal"/>
    <w:uiPriority w:val="37"/>
    <w:unhideWhenUsed/>
    <w:rsid w:val="00CE7D81"/>
  </w:style>
  <w:style w:type="paragraph" w:styleId="TOCHeading">
    <w:name w:val="TOC Heading"/>
    <w:basedOn w:val="Heading1"/>
    <w:next w:val="Normal"/>
    <w:uiPriority w:val="39"/>
    <w:unhideWhenUsed/>
    <w:qFormat/>
    <w:rsid w:val="00C0676F"/>
    <w:pPr>
      <w:spacing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C0676F"/>
    <w:pPr>
      <w:spacing w:after="100"/>
    </w:pPr>
  </w:style>
  <w:style w:type="paragraph" w:styleId="TOC2">
    <w:name w:val="toc 2"/>
    <w:basedOn w:val="Normal"/>
    <w:next w:val="Normal"/>
    <w:autoRedefine/>
    <w:uiPriority w:val="39"/>
    <w:unhideWhenUsed/>
    <w:rsid w:val="00C0676F"/>
    <w:pPr>
      <w:spacing w:after="100"/>
      <w:ind w:left="240"/>
    </w:pPr>
  </w:style>
  <w:style w:type="paragraph" w:styleId="TOC3">
    <w:name w:val="toc 3"/>
    <w:basedOn w:val="Normal"/>
    <w:next w:val="Normal"/>
    <w:autoRedefine/>
    <w:uiPriority w:val="39"/>
    <w:unhideWhenUsed/>
    <w:rsid w:val="00C0676F"/>
    <w:pPr>
      <w:spacing w:after="100"/>
      <w:ind w:left="480"/>
    </w:pPr>
  </w:style>
  <w:style w:type="character" w:styleId="Hyperlink">
    <w:name w:val="Hyperlink"/>
    <w:basedOn w:val="DefaultParagraphFont"/>
    <w:uiPriority w:val="99"/>
    <w:unhideWhenUsed/>
    <w:rsid w:val="00C067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D85D73896EF4D27B4B8A173A955F5FB"/>
        <w:category>
          <w:name w:val="General"/>
          <w:gallery w:val="placeholder"/>
        </w:category>
        <w:types>
          <w:type w:val="bbPlcHdr"/>
        </w:types>
        <w:behaviors>
          <w:behavior w:val="content"/>
        </w:behaviors>
        <w:guid w:val="{5C53730D-3FC1-46D5-98F5-125066FACCC6}"/>
      </w:docPartPr>
      <w:docPartBody>
        <w:p w:rsidR="002455BC" w:rsidRDefault="009C7A1E" w:rsidP="000D3457">
          <w:pPr>
            <w:pStyle w:val="9D85D73896EF4D27B4B8A173A955F5FB"/>
          </w:pPr>
          <w:r>
            <w:rPr>
              <w:color w:val="7F7F7F" w:themeColor="text1" w:themeTint="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457"/>
    <w:rsid w:val="000D3457"/>
    <w:rsid w:val="002455BC"/>
    <w:rsid w:val="00391047"/>
    <w:rsid w:val="0068070F"/>
    <w:rsid w:val="009C7A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D85D73896EF4D27B4B8A173A955F5FB">
    <w:name w:val="9D85D73896EF4D27B4B8A173A955F5FB"/>
    <w:rsid w:val="000D3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Deb21</b:Tag>
    <b:SourceType>InternetSite</b:SourceType>
    <b:Guid>{8E11A5E2-2A4B-467F-A217-36CA41521604}</b:Guid>
    <b:Author>
      <b:Author>
        <b:NameList>
          <b:Person>
            <b:Last>O’Connor</b:Last>
            <b:First>Deborah</b:First>
          </b:Person>
        </b:NameList>
      </b:Author>
    </b:Author>
    <b:Title>The role of HR in driving diversity and inclusion</b:Title>
    <b:Year>2021</b:Year>
    <b:URL>https://www.int-comp.org/insight/?author=Deborah+O%e2%80%99Connor</b:URL>
    <b:RefOrder>3</b:RefOrder>
  </b:Source>
  <b:Source>
    <b:Tag>Lil18</b:Tag>
    <b:SourceType>InternetSite</b:SourceType>
    <b:Guid>{92957378-168D-47A4-9CB5-45D51D86462E}</b:Guid>
    <b:Author>
      <b:Author>
        <b:NameList>
          <b:Person>
            <b:Last>Bullock</b:Last>
            <b:First>Lilach</b:First>
          </b:Person>
        </b:NameList>
      </b:Author>
    </b:Author>
    <b:Title>The Case For and Against Flexible Working</b:Title>
    <b:Year>2018</b:Year>
    <b:URL>https://customerthink.com/the-case-for-and-against-flexible-working/</b:URL>
    <b:RefOrder>5</b:RefOrder>
  </b:Source>
  <b:Source>
    <b:Tag>Rac21</b:Tag>
    <b:SourceType>InternetSite</b:SourceType>
    <b:Guid>{A0BA79B3-AD89-4DE6-BDD5-355916CF6145}</b:Guid>
    <b:Author>
      <b:Author>
        <b:NameList>
          <b:Person>
            <b:Last>Pelta</b:Last>
            <b:First>Rachel</b:First>
          </b:Person>
        </b:NameList>
      </b:Author>
    </b:Author>
    <b:Title>How Flexible Work Can Bring Us Closer to Gender Equality</b:Title>
    <b:Year>2021</b:Year>
    <b:URL>https://www.flexjobs.com/blog/post/how-flexible-work-can-bring-us-closer-to-gender-equality/</b:URL>
    <b:RefOrder>6</b:RefOrder>
  </b:Source>
  <b:Source>
    <b:Tag>Ima21</b:Tag>
    <b:SourceType>InternetSite</b:SourceType>
    <b:Guid>{E5B76C2F-4B4E-46DE-A7C8-7792B24FA4CB}</b:Guid>
    <b:Author>
      <b:Author>
        <b:NameList>
          <b:Person>
            <b:Last>Moosa</b:Last>
            <b:First>Imad</b:First>
            <b:Middle>A.</b:Middle>
          </b:Person>
        </b:NameList>
      </b:Author>
    </b:Author>
    <b:Title>Fixed versus Flexible Exchange Rates: The Everlasting Debate</b:Title>
    <b:Year>2021</b:Year>
    <b:URL>https://link.springer.com/chapter/10.1057/9780230504424_3?noAccess=true</b:URL>
    <b:RefOrder>7</b:RefOrder>
  </b:Source>
  <b:Source>
    <b:Tag>ced22</b:Tag>
    <b:SourceType>InternetSite</b:SourceType>
    <b:Guid>{A1AB9938-283E-431C-AC2B-EA12447D177C}</b:Guid>
    <b:Author>
      <b:Author>
        <b:Corporate>ceda</b:Corporate>
      </b:Author>
    </b:Author>
    <b:Title>HOLISTIC APPROACH NEEDED TO ADDRESS INEQUALITY</b:Title>
    <b:Year>2022</b:Year>
    <b:URL>https://www.ceda.com.au/NewsAndResources/News/Leadership-Diversity-Inclusion/Holistic-approach-needed-to-address-inequality</b:URL>
    <b:RefOrder>4</b:RefOrder>
  </b:Source>
  <b:Source>
    <b:Tag>ope21</b:Tag>
    <b:SourceType>InternetSite</b:SourceType>
    <b:Guid>{A14648E3-CF97-4BE4-A046-E01B0BBC729D}</b:Guid>
    <b:Author>
      <b:Author>
        <b:Corporate>opensourcedworkplace</b:Corporate>
      </b:Author>
    </b:Author>
    <b:Title>Workplace Flexibility and Diversity (Best Practices and Options)</b:Title>
    <b:Year>2021</b:Year>
    <b:URL>https://opensourcedworkplace.com/news/workplace-flexibility-and-diversity-best-practices-and-options</b:URL>
    <b:RefOrder>1</b:RefOrder>
  </b:Source>
  <b:Source>
    <b:Tag>hbs21</b:Tag>
    <b:SourceType>InternetSite</b:SourceType>
    <b:Guid>{55D19597-A4F9-4AE3-975B-12EE3098BFA5}</b:Guid>
    <b:Author>
      <b:Author>
        <b:Corporate>hbs</b:Corporate>
      </b:Author>
    </b:Author>
    <b:Title>Building back a better supported federal workforce</b:Title>
    <b:Year>2021</b:Year>
    <b:URL>https://www.hbs.edu/managing-the-future-of-work/podcast/Pages/default.aspx</b:URL>
    <b:RefOrder>2</b:RefOrder>
  </b:Source>
</b:Sources>
</file>

<file path=customXml/itemProps1.xml><?xml version="1.0" encoding="utf-8"?>
<ds:datastoreItem xmlns:ds="http://schemas.openxmlformats.org/officeDocument/2006/customXml" ds:itemID="{AEFB9BE6-65A8-4B5E-B1E2-B4885F5A4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1451</TotalTime>
  <Pages>15</Pages>
  <Words>3145</Words>
  <Characters>17930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Managing People</vt:lpstr>
    </vt:vector>
  </TitlesOfParts>
  <Company/>
  <LinksUpToDate>false</LinksUpToDate>
  <CharactersWithSpaces>21033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People</dc:title>
  <dc:creator>Priyanka Das</dc:creator>
  <cp:lastModifiedBy>Petru Vutcarau</cp:lastModifiedBy>
  <cp:revision>72</cp:revision>
  <dcterms:created xsi:type="dcterms:W3CDTF">2022-05-04T04:58:00Z</dcterms:created>
  <dcterms:modified xsi:type="dcterms:W3CDTF">2022-05-06T11:43:00Z</dcterms:modified>
</cp:coreProperties>
</file>