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2">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margin">
                  <wp:align>top</wp:align>
                </wp:positionV>
                <wp:extent cx="5953125" cy="4241364"/>
                <wp:effectExtent b="0" l="0" r="0" t="0"/>
                <wp:wrapNone/>
                <wp:docPr id="65" name=""/>
                <a:graphic>
                  <a:graphicData uri="http://schemas.microsoft.com/office/word/2010/wordprocessingShape">
                    <wps:wsp>
                      <wps:cNvSpPr/>
                      <wps:cNvPr id="9" name="Shape 9"/>
                      <wps:spPr>
                        <a:xfrm>
                          <a:off x="2374200" y="3322800"/>
                          <a:ext cx="5943600" cy="914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1"/>
                                <w:strike w:val="0"/>
                                <w:color w:val="8496b0"/>
                                <w:sz w:val="48"/>
                                <w:vertAlign w:val="baseline"/>
                              </w:rPr>
                              <w:t xml:space="preserve">SKILL REQUIREMENTS FOR SERVICE IMPROVEMENTS IN RESTAURANTS</w:t>
                            </w:r>
                          </w:p>
                          <w:p w:rsidR="00000000" w:rsidDel="00000000" w:rsidP="00000000" w:rsidRDefault="00000000" w:rsidRPr="00000000">
                            <w:pPr>
                              <w:spacing w:after="160" w:before="120" w:line="360"/>
                              <w:ind w:left="0" w:right="0" w:firstLine="0"/>
                              <w:jc w:val="center"/>
                              <w:textDirection w:val="btLr"/>
                            </w:pPr>
                            <w:r w:rsidDel="00000000" w:rsidR="00000000" w:rsidRPr="00000000">
                              <w:rPr>
                                <w:rFonts w:ascii="Calibri" w:cs="Calibri" w:eastAsia="Calibri" w:hAnsi="Calibri"/>
                                <w:b w:val="0"/>
                                <w:i w:val="0"/>
                                <w:smallCaps w:val="1"/>
                                <w:strike w:val="0"/>
                                <w:color w:val="8496b0"/>
                                <w:sz w:val="48"/>
                                <w:vertAlign w:val="baseline"/>
                              </w:rPr>
                            </w:r>
                            <w:r w:rsidDel="00000000" w:rsidR="00000000" w:rsidRPr="00000000">
                              <w:rPr>
                                <w:rFonts w:ascii="Times New Roman" w:cs="Times New Roman" w:eastAsia="Times New Roman" w:hAnsi="Times New Roman"/>
                                <w:b w:val="0"/>
                                <w:i w:val="0"/>
                                <w:smallCaps w:val="0"/>
                                <w:strike w:val="0"/>
                                <w:color w:val="000000"/>
                                <w:sz w:val="36"/>
                                <w:vertAlign w:val="baseline"/>
                              </w:rPr>
                              <w:t xml:space="preserve">By: Florentin</w:t>
                            </w:r>
                            <w:r w:rsidDel="00000000" w:rsidR="00000000" w:rsidRPr="00000000">
                              <w:rPr>
                                <w:rFonts w:ascii="Times New Roman" w:cs="Times New Roman" w:eastAsia="Times New Roman" w:hAnsi="Times New Roman"/>
                                <w:b w:val="0"/>
                                <w:i w:val="0"/>
                                <w:smallCaps w:val="0"/>
                                <w:strike w:val="0"/>
                                <w:color w:val="000000"/>
                                <w:sz w:val="36"/>
                                <w:vertAlign w:val="baseline"/>
                              </w:rPr>
                              <w:t xml:space="preserve">a</w:t>
                            </w:r>
                            <w:r w:rsidDel="00000000" w:rsidR="00000000" w:rsidRPr="00000000">
                              <w:rPr>
                                <w:rFonts w:ascii="Times New Roman" w:cs="Times New Roman" w:eastAsia="Times New Roman" w:hAnsi="Times New Roman"/>
                                <w:b w:val="0"/>
                                <w:i w:val="0"/>
                                <w:smallCaps w:val="0"/>
                                <w:strike w:val="0"/>
                                <w:color w:val="000000"/>
                                <w:sz w:val="36"/>
                                <w:vertAlign w:val="baseline"/>
                              </w:rPr>
                              <w:t xml:space="preserve"> Babache</w:t>
                            </w:r>
                          </w:p>
                          <w:p w:rsidR="00000000" w:rsidDel="00000000" w:rsidP="00000000" w:rsidRDefault="00000000" w:rsidRPr="00000000">
                            <w:pPr>
                              <w:spacing w:after="160" w:before="120" w:line="36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36"/>
                                <w:vertAlign w:val="baseline"/>
                              </w:rPr>
                            </w:r>
                            <w:r w:rsidDel="00000000" w:rsidR="00000000" w:rsidRPr="00000000">
                              <w:rPr>
                                <w:rFonts w:ascii="Times New Roman" w:cs="Times New Roman" w:eastAsia="Times New Roman" w:hAnsi="Times New Roman"/>
                                <w:b w:val="0"/>
                                <w:i w:val="0"/>
                                <w:smallCaps w:val="0"/>
                                <w:strike w:val="0"/>
                                <w:color w:val="000000"/>
                                <w:sz w:val="36"/>
                                <w:vertAlign w:val="baseline"/>
                              </w:rPr>
                              <w:t xml:space="preserve">STUDENT ID: 2240975</w:t>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36"/>
                                <w:vertAlign w:val="baseline"/>
                              </w:rPr>
                            </w:r>
                            <w:r w:rsidDel="00000000" w:rsidR="00000000" w:rsidRPr="00000000">
                              <w:rPr>
                                <w:rFonts w:ascii="Arial" w:cs="Arial" w:eastAsia="Arial" w:hAnsi="Arial"/>
                                <w:b w:val="0"/>
                                <w:i w:val="0"/>
                                <w:smallCaps w:val="0"/>
                                <w:strike w:val="0"/>
                                <w:color w:val="4472c4"/>
                                <w:sz w:val="36"/>
                                <w:vertAlign w:val="baseline"/>
                              </w:rPr>
                              <w:t xml:space="preserve">TUTOR: Philippa Fitzgerald</w:t>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r w:rsidDel="00000000" w:rsidR="00000000" w:rsidRPr="00000000">
                              <w:rPr>
                                <w:rFonts w:ascii="Arial" w:cs="Arial" w:eastAsia="Arial" w:hAnsi="Arial"/>
                                <w:b w:val="0"/>
                                <w:i w:val="0"/>
                                <w:smallCaps w:val="0"/>
                                <w:strike w:val="0"/>
                                <w:color w:val="4472c4"/>
                                <w:sz w:val="36"/>
                                <w:vertAlign w:val="baseline"/>
                              </w:rPr>
                              <w:t xml:space="preserve">MODULE: Food and Beverages Operations (BMIH4002) </w:t>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p>
                          <w:p w:rsidR="00000000" w:rsidDel="00000000" w:rsidP="00000000" w:rsidRDefault="00000000" w:rsidRPr="00000000">
                            <w:pPr>
                              <w:spacing w:after="0" w:before="120" w:line="240"/>
                              <w:ind w:left="0" w:right="0" w:firstLine="0"/>
                              <w:jc w:val="left"/>
                              <w:textDirection w:val="btLr"/>
                            </w:pPr>
                            <w:r w:rsidDel="00000000" w:rsidR="00000000" w:rsidRPr="00000000">
                              <w:rPr>
                                <w:rFonts w:ascii="Arial" w:cs="Arial" w:eastAsia="Arial" w:hAnsi="Arial"/>
                                <w:b w:val="0"/>
                                <w:i w:val="0"/>
                                <w:smallCaps w:val="0"/>
                                <w:strike w:val="0"/>
                                <w:color w:val="4472c4"/>
                                <w:sz w:val="36"/>
                                <w:vertAlign w:val="baseline"/>
                              </w:rPr>
                            </w:r>
                            <w:r w:rsidDel="00000000" w:rsidR="00000000" w:rsidRPr="00000000">
                              <w:rPr>
                                <w:rFonts w:ascii="Arial" w:cs="Arial" w:eastAsia="Arial" w:hAnsi="Arial"/>
                                <w:b w:val="0"/>
                                <w:i w:val="0"/>
                                <w:smallCaps w:val="0"/>
                                <w:strike w:val="0"/>
                                <w:color w:val="4472c4"/>
                                <w:sz w:val="36"/>
                                <w:vertAlign w:val="baseline"/>
                              </w:rPr>
                              <w:t xml:space="preserve">9</w:t>
                            </w:r>
                          </w:p>
                          <w:p w:rsidR="00000000" w:rsidDel="00000000" w:rsidP="00000000" w:rsidRDefault="00000000" w:rsidRPr="00000000">
                            <w:pPr>
                              <w:spacing w:after="160" w:before="0" w:line="360"/>
                              <w:ind w:left="0" w:right="0" w:firstLine="0"/>
                              <w:jc w:val="both"/>
                              <w:textDirection w:val="btLr"/>
                            </w:pPr>
                            <w:r w:rsidDel="00000000" w:rsidR="00000000" w:rsidRPr="00000000">
                              <w:rPr>
                                <w:rFonts w:ascii="Arial" w:cs="Arial" w:eastAsia="Arial" w:hAnsi="Arial"/>
                                <w:b w:val="0"/>
                                <w:i w:val="0"/>
                                <w:smallCaps w:val="0"/>
                                <w:strike w:val="0"/>
                                <w:color w:val="4472c4"/>
                                <w:sz w:val="3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margin">
                  <wp:align>top</wp:align>
                </wp:positionV>
                <wp:extent cx="5953125" cy="4241364"/>
                <wp:effectExtent b="0" l="0" r="0" t="0"/>
                <wp:wrapNone/>
                <wp:docPr id="65"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953125" cy="4241364"/>
                        </a:xfrm>
                        <a:prstGeom prst="rect"/>
                        <a:ln/>
                      </pic:spPr>
                    </pic:pic>
                  </a:graphicData>
                </a:graphic>
              </wp:anchor>
            </w:drawing>
          </mc:Fallback>
        </mc:AlternateContent>
      </w:r>
      <w:r w:rsidDel="00000000" w:rsidR="00000000" w:rsidRPr="00000000">
        <w:rPr>
          <w:color w:val="4472c4"/>
          <w:sz w:val="36"/>
          <w:szCs w:val="36"/>
        </w:rPr>
        <mc:AlternateContent>
          <mc:Choice Requires="wpg">
            <w:drawing>
              <wp:anchor allowOverlap="1" behindDoc="1" distB="0" distT="0" distL="0" distR="0" hidden="0" layoutInCell="1" locked="0" relativeHeight="0" simplePos="0">
                <wp:simplePos x="0" y="0"/>
                <wp:positionH relativeFrom="page">
                  <wp:posOffset>1709420</wp:posOffset>
                </wp:positionH>
                <wp:positionV relativeFrom="page">
                  <wp:posOffset>3017520</wp:posOffset>
                </wp:positionV>
                <wp:extent cx="5494369" cy="5696712"/>
                <wp:effectExtent b="0" l="0" r="0" t="0"/>
                <wp:wrapNone/>
                <wp:docPr id="64" name=""/>
                <a:graphic>
                  <a:graphicData uri="http://schemas.microsoft.com/office/word/2010/wordprocessingGroup">
                    <wpg:wgp>
                      <wpg:cNvGrpSpPr/>
                      <wpg:grpSpPr>
                        <a:xfrm>
                          <a:off x="2598800" y="931625"/>
                          <a:ext cx="5494369" cy="5696712"/>
                          <a:chOff x="2598800" y="931625"/>
                          <a:chExt cx="5494400" cy="5696750"/>
                        </a:xfrm>
                      </wpg:grpSpPr>
                      <wpg:grpSp>
                        <wpg:cNvGrpSpPr/>
                        <wpg:grpSpPr>
                          <a:xfrm>
                            <a:off x="2598816" y="931644"/>
                            <a:ext cx="5494369" cy="5696712"/>
                            <a:chOff x="0" y="0"/>
                            <a:chExt cx="4329113" cy="4491038"/>
                          </a:xfrm>
                        </wpg:grpSpPr>
                        <wps:wsp>
                          <wps:cNvSpPr/>
                          <wps:cNvPr id="3" name="Shape 3"/>
                          <wps:spPr>
                            <a:xfrm>
                              <a:off x="0" y="0"/>
                              <a:ext cx="4329100" cy="4491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501775" y="0"/>
                              <a:ext cx="2827338" cy="2835275"/>
                            </a:xfrm>
                            <a:custGeom>
                              <a:rect b="b" l="l" r="r" t="t"/>
                              <a:pathLst>
                                <a:path extrusionOk="0" h="1786" w="1781">
                                  <a:moveTo>
                                    <a:pt x="4" y="1786"/>
                                  </a:moveTo>
                                  <a:lnTo>
                                    <a:pt x="0" y="1782"/>
                                  </a:lnTo>
                                  <a:lnTo>
                                    <a:pt x="1776" y="0"/>
                                  </a:lnTo>
                                  <a:lnTo>
                                    <a:pt x="1781" y="5"/>
                                  </a:lnTo>
                                  <a:lnTo>
                                    <a:pt x="4" y="1786"/>
                                  </a:lnTo>
                                  <a:close/>
                                </a:path>
                              </a:pathLst>
                            </a:custGeom>
                            <a:solidFill>
                              <a:srgbClr val="8296B0"/>
                            </a:solidFill>
                            <a:ln>
                              <a:noFill/>
                            </a:ln>
                          </wps:spPr>
                          <wps:bodyPr anchorCtr="0" anchor="ctr" bIns="91425" lIns="91425" spcFirstLastPara="1" rIns="91425" wrap="square" tIns="91425">
                            <a:noAutofit/>
                          </wps:bodyPr>
                        </wps:wsp>
                        <wps:wsp>
                          <wps:cNvSpPr/>
                          <wps:cNvPr id="5" name="Shape 5"/>
                          <wps:spPr>
                            <a:xfrm>
                              <a:off x="782637" y="227013"/>
                              <a:ext cx="3546475" cy="3546475"/>
                            </a:xfrm>
                            <a:custGeom>
                              <a:rect b="b" l="l" r="r" t="t"/>
                              <a:pathLst>
                                <a:path extrusionOk="0" h="2234" w="2234">
                                  <a:moveTo>
                                    <a:pt x="5" y="2234"/>
                                  </a:moveTo>
                                  <a:lnTo>
                                    <a:pt x="0" y="2229"/>
                                  </a:lnTo>
                                  <a:lnTo>
                                    <a:pt x="2229" y="0"/>
                                  </a:lnTo>
                                  <a:lnTo>
                                    <a:pt x="2234" y="5"/>
                                  </a:lnTo>
                                  <a:lnTo>
                                    <a:pt x="5" y="2234"/>
                                  </a:lnTo>
                                  <a:close/>
                                </a:path>
                              </a:pathLst>
                            </a:custGeom>
                            <a:solidFill>
                              <a:srgbClr val="8296B0"/>
                            </a:solidFill>
                            <a:ln>
                              <a:noFill/>
                            </a:ln>
                          </wps:spPr>
                          <wps:bodyPr anchorCtr="0" anchor="ctr" bIns="91425" lIns="91425" spcFirstLastPara="1" rIns="91425" wrap="square" tIns="91425">
                            <a:noAutofit/>
                          </wps:bodyPr>
                        </wps:wsp>
                        <wps:wsp>
                          <wps:cNvSpPr/>
                          <wps:cNvPr id="6" name="Shape 6"/>
                          <wps:spPr>
                            <a:xfrm>
                              <a:off x="841375" y="109538"/>
                              <a:ext cx="3487738" cy="3487738"/>
                            </a:xfrm>
                            <a:custGeom>
                              <a:rect b="b" l="l" r="r" t="t"/>
                              <a:pathLst>
                                <a:path extrusionOk="0" h="2197" w="2197">
                                  <a:moveTo>
                                    <a:pt x="9" y="2197"/>
                                  </a:moveTo>
                                  <a:lnTo>
                                    <a:pt x="0" y="2193"/>
                                  </a:lnTo>
                                  <a:lnTo>
                                    <a:pt x="2188" y="0"/>
                                  </a:lnTo>
                                  <a:lnTo>
                                    <a:pt x="2197" y="10"/>
                                  </a:lnTo>
                                  <a:lnTo>
                                    <a:pt x="9" y="2197"/>
                                  </a:lnTo>
                                  <a:close/>
                                </a:path>
                              </a:pathLst>
                            </a:custGeom>
                            <a:solidFill>
                              <a:srgbClr val="8296B0"/>
                            </a:solidFill>
                            <a:ln>
                              <a:noFill/>
                            </a:ln>
                          </wps:spPr>
                          <wps:bodyPr anchorCtr="0" anchor="ctr" bIns="91425" lIns="91425" spcFirstLastPara="1" rIns="91425" wrap="square" tIns="91425">
                            <a:noAutofit/>
                          </wps:bodyPr>
                        </wps:wsp>
                        <wps:wsp>
                          <wps:cNvSpPr/>
                          <wps:cNvPr id="7" name="Shape 7"/>
                          <wps:spPr>
                            <a:xfrm>
                              <a:off x="1216025" y="498475"/>
                              <a:ext cx="3113088" cy="3121025"/>
                            </a:xfrm>
                            <a:custGeom>
                              <a:rect b="b" l="l" r="r" t="t"/>
                              <a:pathLst>
                                <a:path extrusionOk="0" h="1966" w="1961">
                                  <a:moveTo>
                                    <a:pt x="9" y="1966"/>
                                  </a:moveTo>
                                  <a:lnTo>
                                    <a:pt x="0" y="1957"/>
                                  </a:lnTo>
                                  <a:lnTo>
                                    <a:pt x="1952" y="0"/>
                                  </a:lnTo>
                                  <a:lnTo>
                                    <a:pt x="1961" y="9"/>
                                  </a:lnTo>
                                  <a:lnTo>
                                    <a:pt x="9" y="1966"/>
                                  </a:lnTo>
                                  <a:close/>
                                </a:path>
                              </a:pathLst>
                            </a:custGeom>
                            <a:solidFill>
                              <a:srgbClr val="8296B0"/>
                            </a:solidFill>
                            <a:ln>
                              <a:noFill/>
                            </a:ln>
                          </wps:spPr>
                          <wps:bodyPr anchorCtr="0" anchor="ctr" bIns="91425" lIns="91425" spcFirstLastPara="1" rIns="91425" wrap="square" tIns="91425">
                            <a:noAutofit/>
                          </wps:bodyPr>
                        </wps:wsp>
                        <wps:wsp>
                          <wps:cNvSpPr/>
                          <wps:cNvPr id="8" name="Shape 8"/>
                          <wps:spPr>
                            <a:xfrm>
                              <a:off x="0" y="153988"/>
                              <a:ext cx="4329113" cy="4337050"/>
                            </a:xfrm>
                            <a:custGeom>
                              <a:rect b="b" l="l" r="r" t="t"/>
                              <a:pathLst>
                                <a:path extrusionOk="0" h="2732" w="2727">
                                  <a:moveTo>
                                    <a:pt x="0" y="2732"/>
                                  </a:moveTo>
                                  <a:lnTo>
                                    <a:pt x="0" y="2728"/>
                                  </a:lnTo>
                                  <a:lnTo>
                                    <a:pt x="2722" y="0"/>
                                  </a:lnTo>
                                  <a:lnTo>
                                    <a:pt x="2727" y="5"/>
                                  </a:lnTo>
                                  <a:lnTo>
                                    <a:pt x="0" y="2732"/>
                                  </a:lnTo>
                                  <a:close/>
                                </a:path>
                              </a:pathLst>
                            </a:custGeom>
                            <a:solidFill>
                              <a:srgbClr val="8296B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1709420</wp:posOffset>
                </wp:positionH>
                <wp:positionV relativeFrom="page">
                  <wp:posOffset>3017520</wp:posOffset>
                </wp:positionV>
                <wp:extent cx="5494369" cy="5696712"/>
                <wp:effectExtent b="0" l="0" r="0" t="0"/>
                <wp:wrapNone/>
                <wp:docPr id="64"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5494369" cy="5696712"/>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Fonts w:ascii="Arial" w:cs="Arial" w:eastAsia="Arial" w:hAnsi="Arial"/>
          <w:rtl w:val="0"/>
        </w:rPr>
        <w:t xml:space="preserve">The most important factor in a restaurant's financial success is the retention of regular customers. Excellent service is essential to the profitability of any restaurant. It is crucial to provide services that can genuinely improve people's lives. It could transform an ordinary dinner into something memorable and increase customer loyalty. It can increase positive word-of-mouth, which is essential in an industry where credibility and repeat business are crucial (Abualoush, Bataineh, &amp; Alrowwad, 2018).  </w:t>
      </w:r>
    </w:p>
    <w:p w:rsidR="00000000" w:rsidDel="00000000" w:rsidP="00000000" w:rsidRDefault="00000000" w:rsidRPr="00000000" w14:paraId="00000005">
      <w:pPr>
        <w:rPr>
          <w:rFonts w:ascii="Arial" w:cs="Arial" w:eastAsia="Arial" w:hAnsi="Arial"/>
        </w:rPr>
      </w:pPr>
      <w:r w:rsidDel="00000000" w:rsidR="00000000" w:rsidRPr="00000000">
        <w:rPr>
          <w:rFonts w:ascii="Arial" w:cs="Arial" w:eastAsia="Arial" w:hAnsi="Arial"/>
          <w:rtl w:val="0"/>
        </w:rPr>
        <w:t xml:space="preserve">While working at The Ledbury and Bleecker Burger, I was responsible for sustaining the kitchen's smooth operation and enhancing customer service. Firstly, I began by adhering to all cleaning instructions for dishes, workspaces, culinary equipment, and food storage areas. Second, my duty was to complete tasks such as washing, chopping, shredding, and grating. Speed, ingredients, and aesthetically appealing presentation were emphasized. Thirdly, my time management, organizational skills, and ability to collaborate with others in the kitchen allowed me to efficiently prepare and serve all of our clients' meals (Adetunji, 2015). Fourthly, with this opportunity, I am now better able to accommodate last-minute requests and special diets. Last but not least, effective communication and collaboration are essential in a busy kitchen. </w:t>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 xml:space="preserve">As a culinary expert at The Ledbury and Bleecker Burger, I recognized the significance of education and training within the hospitality industry. Ledbury's cooking classes enlightened me on the origins of numerous cuisines. Nonetheless, the high-quality, fast-paced kitchen at Bleecker Burger taught me the value of time management. Through on-the-job training, the skills were honed. I assure consistency and presentation of dishes at The Ledbury, and I provide prompt service at Bleecker Burger. Working with seasoned chefs and having mentors has also been beneficial (Bobillo, Iturriaga, &amp; Gaite, 2010). I've realized that masterful cookery requires an insatiable appetite for formal education and on-the-job training. </w:t>
      </w:r>
    </w:p>
    <w:p w:rsidR="00000000" w:rsidDel="00000000" w:rsidP="00000000" w:rsidRDefault="00000000" w:rsidRPr="00000000" w14:paraId="00000007">
      <w:pPr>
        <w:rPr>
          <w:rFonts w:ascii="Arial" w:cs="Arial" w:eastAsia="Arial" w:hAnsi="Arial"/>
        </w:rPr>
      </w:pPr>
      <w:r w:rsidDel="00000000" w:rsidR="00000000" w:rsidRPr="00000000">
        <w:rPr>
          <w:rFonts w:ascii="Arial" w:cs="Arial" w:eastAsia="Arial" w:hAnsi="Arial"/>
          <w:rtl w:val="0"/>
        </w:rPr>
        <w:t xml:space="preserve">The cuisine at The Ledbury is upscale and experimental, with a wide variety of flavors and preparation methods. To become better, the restaurant requires meticulous attention to every detail. The Ledbury is equipped with completely stocked kitchens for preparing elaborate delicacies but they still require more work in the matter of presentation as it is of the utmost importance. Concerning Bleecker Burger, the only items on the menu are related to cheeseburgers and French fries. They require more fast food items and new preparation techniques. Kitchens at fast-casual restaurants, such as Bleecker Burger, are typically compact and high-output (CIPD, 2005). They need to work on better service to gain clientage.</w:t>
      </w:r>
    </w:p>
    <w:p w:rsidR="00000000" w:rsidDel="00000000" w:rsidP="00000000" w:rsidRDefault="00000000" w:rsidRPr="00000000" w14:paraId="00000008">
      <w:pPr>
        <w:rPr>
          <w:rFonts w:ascii="Arial" w:cs="Arial" w:eastAsia="Arial" w:hAnsi="Arial"/>
        </w:rPr>
      </w:pPr>
      <w:r w:rsidDel="00000000" w:rsidR="00000000" w:rsidRPr="00000000">
        <w:rPr>
          <w:rFonts w:ascii="Arial" w:cs="Arial" w:eastAsia="Arial" w:hAnsi="Arial"/>
          <w:rtl w:val="0"/>
        </w:rPr>
        <w:t xml:space="preserve">As a kitchen specialist in Ledbury, I prepared a multi-part dish that required careful plating to wow the guests. The restaurant's tasting menu emphasized both aesthetic appeal and flavor. As I was applying the concluding touches, I noticed something was wrong, which ruined the entire appearance. I was under intense pressure to maintain the restaurant's stellar reputation. I was ashamed of myself because I knew I should have performed more quality control to prevent this gilding issue. This incident illustrated the importance of precision when preparing a delicious meal (Ebert &amp; Griffin, 2005). It emphasized the significance of planning and exhaustive research. In this situation, even the slightest error can ruin lunch for everyone. I realized that the complexity of fine cuisine necessitates a commitment to excellence. Each member of the kitchen staff must be highly knowledgeable. The dish was presented, and there were no objections from the guests. This incident emphasized the high standards of formal dining and the significance of ongoing vigilance and quality assurance.</w:t>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My goal is to enhance my plating and culinary preparation abilities (Fuentes, Llorens, &amp; Molina, 2006). I paid closer attention to the smallest of details to ensure that each dish met the restaurant's requirements.The transition to Bleecker Burger was described as a turning point. In this fast-paced environment, assembling burger orders required precision and speed. During lunch, we ran out of special sauce, so I had to quickly replenish it (Elloy, 2012). A large number of diners frequented the fast-casual eatery. The demand for immediate action flooded my veins with adrenaline. A more potent and urgent atmosphere than that of The Ledbury. It was necessary to be productive and quick-witted. Kitchens serving fast food must anticipate ingredient shortages and keep supplies stocked at all times.  </w:t>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rtl w:val="0"/>
        </w:rPr>
        <w:t xml:space="preserve">I intend to serve clients more quickly by improving ingredient forecasting and optimizing my workflow during peak hours and I look forward to the challenge of adapting to the new emphasis on pace and efficiency. Developing these skills necessitates classroom study and on-the-job training (Gareche, Hosseini, &amp; Taheri, 2013). Bleecker Burger and The Ledbury's one-of-a-kind atmosphere are great places to put forward my skills. It is crucial for developing marketable expertise and advancing in the hospitality industry to tailor these strategies to the specific needs and preferences of your restaurant's customer base.</w:t>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tl w:val="0"/>
        </w:rPr>
      </w:r>
    </w:p>
    <w:p w:rsidR="00000000" w:rsidDel="00000000" w:rsidP="00000000" w:rsidRDefault="00000000" w:rsidRPr="00000000" w14:paraId="00000010">
      <w:pPr>
        <w:rPr>
          <w:rFonts w:ascii="Arial" w:cs="Arial" w:eastAsia="Arial" w:hAnsi="Arial"/>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tl w:val="0"/>
        </w:rPr>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tl w:val="0"/>
        </w:rPr>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pStyle w:val="Heading1"/>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Abualoush, S., Bataineh, K., &amp; Alrowwad, A. (2018). The role of knowledge management process and intellectual capital as intermediary variables between knowledge management infrastructure and organization performance.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Interdisciplinary Journal of Information, Knowledge, and Management, 13,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279-309.</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Adetunji, A. (2015). Recruitment and selection process, element of organizational social capital building: A study of Nigeria medium enterprises human resources practitioners.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Research in Economics and Social Science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50-61.</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Bobillo, A., Iturriaga, F., &amp; Gaite, T. (2010). Firm performance and international diversification: The internal and external competitive advantages.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Business Review,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607-618.</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CIPD. (2005).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Recruitment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Retrieved from retention and turnover: www.cipd.co.uk/subjects/recruitmen/general/recruitretnt.htm?IsSrchRes=1</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Ebert, J., &amp; Griffin, W. (2005).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Business Essenal.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New Jersey: Prentice Hall.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Elloy, D. (2012). Effects of ability utilization, job influence and organization commitment on employee empowerment: an empirical study.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627-632.</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Fuentes, M., Llorens, J., &amp; Molina, M. (2006). Total quality management, strategic orientation and organizational performance: The case of Spanish companies.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Total Quality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303-323.</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Gareche, M., Hosseini, S., &amp; Taheri, M. (2013). A comprehensive literature review in competitive advantages of businesses. International Journal of Advanced.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Studies in Humanities and Social Science,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2210-2225.</w:t>
      </w:r>
    </w:p>
    <w:p w:rsidR="00000000" w:rsidDel="00000000" w:rsidP="00000000" w:rsidRDefault="00000000" w:rsidRPr="00000000" w14:paraId="00000026">
      <w:pPr>
        <w:rPr>
          <w:rFonts w:ascii="Arial" w:cs="Arial" w:eastAsia="Arial" w:hAnsi="Arial"/>
        </w:rPr>
      </w:pPr>
      <w:r w:rsidDel="00000000" w:rsidR="00000000" w:rsidRPr="00000000">
        <w:rPr>
          <w:rtl w:val="0"/>
        </w:rPr>
      </w:r>
    </w:p>
    <w:sectPr>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59" w:lineRule="auto"/>
      <w:jc w:val="left"/>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259" w:lineRule="auto"/>
      <w:ind w:left="720" w:hanging="360"/>
      <w:jc w:val="left"/>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C027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A65B1F"/>
    <w:pPr>
      <w:keepNext w:val="1"/>
      <w:keepLines w:val="1"/>
      <w:spacing w:after="0" w:before="240" w:line="259" w:lineRule="auto"/>
      <w:jc w:val="left"/>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224AEB"/>
    <w:pPr>
      <w:keepNext w:val="1"/>
      <w:keepLines w:val="1"/>
      <w:numPr>
        <w:numId w:val="1"/>
      </w:numPr>
      <w:spacing w:after="80" w:before="360" w:line="259" w:lineRule="auto"/>
      <w:jc w:val="left"/>
      <w:outlineLvl w:val="1"/>
    </w:pPr>
    <w:rPr>
      <w:rFonts w:cs="Calibri" w:eastAsia="Calibri"/>
      <w:b w:val="1"/>
      <w:sz w:val="36"/>
      <w:szCs w:val="3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224AEB"/>
    <w:rPr>
      <w:rFonts w:ascii="Times New Roman" w:cs="Calibri" w:eastAsia="Calibri" w:hAnsi="Times New Roman"/>
      <w:b w:val="1"/>
      <w:sz w:val="36"/>
      <w:szCs w:val="36"/>
    </w:rPr>
  </w:style>
  <w:style w:type="paragraph" w:styleId="NormalWeb">
    <w:name w:val="Normal (Web)"/>
    <w:basedOn w:val="Normal"/>
    <w:uiPriority w:val="99"/>
    <w:semiHidden w:val="1"/>
    <w:unhideWhenUsed w:val="1"/>
    <w:rsid w:val="00B12D4D"/>
    <w:pPr>
      <w:spacing w:after="100" w:afterAutospacing="1" w:before="100" w:beforeAutospacing="1" w:line="240" w:lineRule="auto"/>
    </w:pPr>
    <w:rPr>
      <w:rFonts w:cs="Times New Roman" w:eastAsia="Times New Roman"/>
      <w:szCs w:val="24"/>
    </w:rPr>
  </w:style>
  <w:style w:type="character" w:styleId="Strong">
    <w:name w:val="Strong"/>
    <w:basedOn w:val="DefaultParagraphFont"/>
    <w:uiPriority w:val="22"/>
    <w:qFormat w:val="1"/>
    <w:rsid w:val="00B12D4D"/>
    <w:rPr>
      <w:b w:val="1"/>
      <w:bCs w:val="1"/>
    </w:rPr>
  </w:style>
  <w:style w:type="character" w:styleId="Heading1Char" w:customStyle="1">
    <w:name w:val="Heading 1 Char"/>
    <w:basedOn w:val="DefaultParagraphFont"/>
    <w:link w:val="Heading1"/>
    <w:uiPriority w:val="9"/>
    <w:rsid w:val="00A65B1F"/>
    <w:rPr>
      <w:rFonts w:asciiTheme="majorHAnsi" w:cstheme="majorBidi" w:eastAsiaTheme="majorEastAsia" w:hAnsiTheme="majorHAnsi"/>
      <w:color w:val="2f5496" w:themeColor="accent1" w:themeShade="0000BF"/>
      <w:sz w:val="32"/>
      <w:szCs w:val="32"/>
    </w:rPr>
  </w:style>
  <w:style w:type="paragraph" w:styleId="Bibliography">
    <w:name w:val="Bibliography"/>
    <w:basedOn w:val="Normal"/>
    <w:next w:val="Normal"/>
    <w:uiPriority w:val="37"/>
    <w:unhideWhenUsed w:val="1"/>
    <w:rsid w:val="00A65B1F"/>
    <w:pPr>
      <w:spacing w:line="259" w:lineRule="auto"/>
      <w:jc w:val="left"/>
    </w:pPr>
    <w:rPr>
      <w:rFonts w:asciiTheme="minorHAnsi" w:hAnsiTheme="minorHAnsi"/>
      <w:sz w:val="22"/>
    </w:rPr>
  </w:style>
  <w:style w:type="paragraph" w:styleId="NoSpacing">
    <w:name w:val="No Spacing"/>
    <w:link w:val="NoSpacingChar"/>
    <w:uiPriority w:val="1"/>
    <w:qFormat w:val="1"/>
    <w:rsid w:val="0058679E"/>
    <w:pPr>
      <w:spacing w:after="0" w:line="240" w:lineRule="auto"/>
    </w:pPr>
    <w:rPr>
      <w:rFonts w:eastAsiaTheme="minorEastAsia"/>
    </w:rPr>
  </w:style>
  <w:style w:type="character" w:styleId="NoSpacingChar" w:customStyle="1">
    <w:name w:val="No Spacing Char"/>
    <w:basedOn w:val="DefaultParagraphFont"/>
    <w:link w:val="NoSpacing"/>
    <w:uiPriority w:val="1"/>
    <w:rsid w:val="0058679E"/>
    <w:rPr>
      <w:rFonts w:eastAsiaTheme="minorEastAsi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76SDQbqikvfqxHOf6qvHmN5bgA==">CgMxLjA4AHIhMTR6cnMzTWRxSHhXODRyQXZsTDBNUEVZS2tXNzk0RlNh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2023-10-20T13:37:00Z</dcterms:created>
  <dc:creator>Acme Gamers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08b9c565-9dcd-400b-875b-9b134b703649</vt:lpwstr>
  </property>
</Properties>
</file>