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179874" w14:textId="77777777" w:rsidR="00B521AF" w:rsidRDefault="00000AFF" w:rsidP="00E66AC5">
      <w:pPr>
        <w:pStyle w:val="NormalWeb"/>
        <w:spacing w:line="480" w:lineRule="auto"/>
        <w:jc w:val="center"/>
        <w:rPr>
          <w:b/>
          <w:bCs/>
          <w:sz w:val="28"/>
          <w:szCs w:val="28"/>
        </w:rPr>
      </w:pPr>
      <w:r w:rsidRPr="00000AFF">
        <w:rPr>
          <w:b/>
          <w:bCs/>
          <w:sz w:val="28"/>
          <w:szCs w:val="28"/>
        </w:rPr>
        <w:t>Managing Guest Service Operations</w:t>
      </w:r>
    </w:p>
    <w:p w14:paraId="62A18703" w14:textId="1805A06F" w:rsidR="00000AFF" w:rsidRDefault="00232BFC" w:rsidP="00E66AC5">
      <w:pPr>
        <w:pStyle w:val="NormalWeb"/>
        <w:spacing w:line="480" w:lineRule="auto"/>
        <w:jc w:val="center"/>
        <w:rPr>
          <w:b/>
          <w:bCs/>
          <w:sz w:val="28"/>
          <w:szCs w:val="28"/>
        </w:rPr>
      </w:pPr>
      <w:r>
        <w:rPr>
          <w:b/>
          <w:bCs/>
          <w:sz w:val="28"/>
          <w:szCs w:val="28"/>
        </w:rPr>
        <w:t xml:space="preserve">Mercure Hotel </w:t>
      </w:r>
      <w:r w:rsidR="00000AFF" w:rsidRPr="00000AFF">
        <w:rPr>
          <w:b/>
          <w:bCs/>
          <w:sz w:val="28"/>
          <w:szCs w:val="28"/>
        </w:rPr>
        <w:t xml:space="preserve"> </w:t>
      </w:r>
    </w:p>
    <w:p w14:paraId="434AF764" w14:textId="759D108E" w:rsidR="00E66AC5" w:rsidRDefault="00E66AC5" w:rsidP="00E66AC5">
      <w:pPr>
        <w:pStyle w:val="NormalWeb"/>
        <w:spacing w:line="480" w:lineRule="auto"/>
        <w:jc w:val="center"/>
        <w:rPr>
          <w:b/>
          <w:bCs/>
          <w:sz w:val="28"/>
          <w:szCs w:val="28"/>
        </w:rPr>
      </w:pPr>
      <w:r>
        <w:rPr>
          <w:b/>
          <w:bCs/>
          <w:sz w:val="28"/>
          <w:szCs w:val="28"/>
        </w:rPr>
        <w:t>Mr Parbes Ali</w:t>
      </w:r>
    </w:p>
    <w:p w14:paraId="494D7D83" w14:textId="20B7D92E" w:rsidR="00E66AC5" w:rsidRDefault="00E66AC5" w:rsidP="00E66AC5">
      <w:pPr>
        <w:pStyle w:val="NormalWeb"/>
        <w:spacing w:line="480" w:lineRule="auto"/>
        <w:jc w:val="center"/>
        <w:rPr>
          <w:b/>
          <w:bCs/>
          <w:sz w:val="28"/>
          <w:szCs w:val="28"/>
        </w:rPr>
      </w:pPr>
      <w:r>
        <w:rPr>
          <w:b/>
          <w:bCs/>
          <w:sz w:val="28"/>
          <w:szCs w:val="28"/>
        </w:rPr>
        <w:t>2127517</w:t>
      </w:r>
    </w:p>
    <w:p w14:paraId="095E210E" w14:textId="559270DB" w:rsidR="00000AFF" w:rsidRDefault="00E66AC5" w:rsidP="00E66AC5">
      <w:pPr>
        <w:pStyle w:val="NormalWeb"/>
        <w:spacing w:line="480" w:lineRule="auto"/>
        <w:jc w:val="center"/>
        <w:rPr>
          <w:b/>
          <w:bCs/>
          <w:sz w:val="28"/>
          <w:szCs w:val="28"/>
        </w:rPr>
      </w:pPr>
      <w:r>
        <w:rPr>
          <w:b/>
          <w:bCs/>
          <w:sz w:val="28"/>
          <w:szCs w:val="28"/>
        </w:rPr>
        <w:t>BMIH6003</w:t>
      </w:r>
    </w:p>
    <w:p w14:paraId="69C55ED2" w14:textId="77777777" w:rsidR="00000AFF" w:rsidRPr="00000AFF" w:rsidRDefault="00000AFF" w:rsidP="00000AFF">
      <w:pPr>
        <w:pStyle w:val="NormalWeb"/>
        <w:spacing w:line="480" w:lineRule="auto"/>
        <w:rPr>
          <w:b/>
          <w:bCs/>
          <w:sz w:val="28"/>
          <w:szCs w:val="28"/>
        </w:rPr>
      </w:pPr>
      <w:r w:rsidRPr="00000AFF">
        <w:rPr>
          <w:b/>
          <w:bCs/>
          <w:sz w:val="28"/>
          <w:szCs w:val="28"/>
        </w:rPr>
        <w:t>Introduction </w:t>
      </w:r>
    </w:p>
    <w:p w14:paraId="53D38B3C" w14:textId="2500A612" w:rsidR="00000AFF" w:rsidRPr="00000AFF" w:rsidRDefault="00000AFF" w:rsidP="00000AFF">
      <w:pPr>
        <w:pStyle w:val="NormalWeb"/>
        <w:spacing w:line="480" w:lineRule="auto"/>
        <w:rPr>
          <w:sz w:val="28"/>
          <w:szCs w:val="28"/>
        </w:rPr>
      </w:pPr>
      <w:r w:rsidRPr="00000AFF">
        <w:rPr>
          <w:sz w:val="28"/>
          <w:szCs w:val="28"/>
        </w:rPr>
        <w:t>The Mercure Birmingham West Hotel, a mid-tier establishment, provides an array of amenities, such as lodging, conference rooms, a fitness centre, and dining options. The hotel manages many divisions within its guest service operations: reception/front office, housekeeping, maintenance, leisure club, and meetings &amp; events, all of which enhance the overall visitor experience. Throughout my 10-week placement, I sought to obtain practical knowledge about the operational and management aspects of these domains, specifically by shadowing a supervisory position to comprehend the intricacies of managing guest service requirements.</w:t>
      </w:r>
    </w:p>
    <w:p w14:paraId="75915AAE" w14:textId="1BBFC4C8" w:rsidR="00000AFF" w:rsidRPr="00000AFF" w:rsidRDefault="00000AFF" w:rsidP="00000AFF">
      <w:pPr>
        <w:pStyle w:val="NormalWeb"/>
        <w:spacing w:line="480" w:lineRule="auto"/>
        <w:rPr>
          <w:sz w:val="28"/>
          <w:szCs w:val="28"/>
        </w:rPr>
      </w:pPr>
      <w:r w:rsidRPr="00000AFF">
        <w:rPr>
          <w:sz w:val="28"/>
          <w:szCs w:val="28"/>
        </w:rPr>
        <w:t xml:space="preserve">This reflective diary will use Gibbs’ Reflective Cycle (1988) as a framework to assess my learning experiences, critically examine the enhancement of work-related skills and technical knowledge and provide pragmatic solutions for optimizing service delivery. During this placement, my main goals were to </w:t>
      </w:r>
      <w:r w:rsidRPr="00000AFF">
        <w:rPr>
          <w:sz w:val="28"/>
          <w:szCs w:val="28"/>
        </w:rPr>
        <w:lastRenderedPageBreak/>
        <w:t>deepen my comprehension of hospitality operations, implement theoretical ideas in practical situations, and cultivate skills in communication, problem-solving, and cooperation. These experiences also included handling challenges that arose throughout the placement, yielding significant insights into managing the intricacies of client service in a hotel environment.</w:t>
      </w:r>
    </w:p>
    <w:p w14:paraId="6450B5E7" w14:textId="77777777" w:rsidR="00000AFF" w:rsidRPr="00000AFF" w:rsidRDefault="00000AFF" w:rsidP="00000AFF">
      <w:pPr>
        <w:pStyle w:val="NormalWeb"/>
        <w:spacing w:line="480" w:lineRule="auto"/>
        <w:rPr>
          <w:b/>
          <w:bCs/>
          <w:sz w:val="28"/>
          <w:szCs w:val="28"/>
        </w:rPr>
      </w:pPr>
      <w:r w:rsidRPr="00000AFF">
        <w:rPr>
          <w:b/>
          <w:bCs/>
          <w:sz w:val="28"/>
          <w:szCs w:val="28"/>
        </w:rPr>
        <w:t>Section 1: Reflection on Experience and Personal Development </w:t>
      </w:r>
    </w:p>
    <w:p w14:paraId="075F3FF4" w14:textId="26ECEF45" w:rsidR="00000AFF" w:rsidRPr="00000AFF" w:rsidRDefault="00000AFF" w:rsidP="00000AFF">
      <w:pPr>
        <w:pStyle w:val="NormalWeb"/>
        <w:spacing w:line="480" w:lineRule="auto"/>
        <w:rPr>
          <w:sz w:val="28"/>
          <w:szCs w:val="28"/>
        </w:rPr>
      </w:pPr>
      <w:r w:rsidRPr="00000AFF">
        <w:rPr>
          <w:sz w:val="28"/>
          <w:szCs w:val="28"/>
        </w:rPr>
        <w:t>During my placement, I had the opportunity to observe a supervisor working in the reception/front office, housekeeping, and meetings and events departments. These duties included supervising responsibilities like managing visitor check-ins, arranging cleaning schedules to guarantee timely room readiness, and facilitating event setups. Through participation in these events, I cultivated essential professional skills such as problem-solving, time management, and communication. The placement enabled me to immediately use ideas acquired throughout my academic pursuits. SERVQUAL (Parasuraman, Zeithaml, &amp; Berry, 1985), a paradigm for service quality, facilitated my evaluation of service discrepancies and the alignment of service provision with guest expectations, particularly in addressing complaints about room availability or event coordination.</w:t>
      </w:r>
    </w:p>
    <w:p w14:paraId="6C252FBB" w14:textId="77777777" w:rsidR="00000AFF" w:rsidRPr="00000AFF" w:rsidRDefault="00000AFF" w:rsidP="00000AFF">
      <w:pPr>
        <w:pStyle w:val="NormalWeb"/>
        <w:spacing w:line="480" w:lineRule="auto"/>
        <w:rPr>
          <w:sz w:val="28"/>
          <w:szCs w:val="28"/>
        </w:rPr>
      </w:pPr>
      <w:r w:rsidRPr="00000AFF">
        <w:rPr>
          <w:sz w:val="28"/>
          <w:szCs w:val="28"/>
        </w:rPr>
        <w:t xml:space="preserve">In a situation where a booking error led to a duplicate reservation of a conference space, I recognized the importance of effective communication and </w:t>
      </w:r>
      <w:r w:rsidRPr="00000AFF">
        <w:rPr>
          <w:sz w:val="28"/>
          <w:szCs w:val="28"/>
        </w:rPr>
        <w:lastRenderedPageBreak/>
        <w:t>collaboration in promptly resolving the issue. Through collaboration with the events staff and housekeeping, we efficiently arranged an alternate room, reducing guest inconvenience. This scenario underscored the importance of communication as articulated in Shannon and Weaver's (1949) communication model while also illustrating the implementation of Tuckman's (1965) group development theory, wherein team collaboration progressed through the stages of forming, storming, and performing.</w:t>
      </w:r>
    </w:p>
    <w:p w14:paraId="69A50CB2" w14:textId="77777777" w:rsidR="00000AFF" w:rsidRPr="00000AFF" w:rsidRDefault="00000AFF" w:rsidP="00000AFF">
      <w:pPr>
        <w:pStyle w:val="NormalWeb"/>
        <w:spacing w:line="480" w:lineRule="auto"/>
        <w:rPr>
          <w:sz w:val="28"/>
          <w:szCs w:val="28"/>
        </w:rPr>
      </w:pPr>
      <w:r w:rsidRPr="00000AFF">
        <w:rPr>
          <w:sz w:val="28"/>
          <w:szCs w:val="28"/>
        </w:rPr>
        <w:t>Upon reflection on the abilities acquired throughout the placement, I saw a marked improvement in my capacity to manage difficult circumstances. The experience imparted the significance of adjusting to evolving situations and executing prompt choices, such as redistributing activities to address urgent requirements during peak check-in periods. Prior academic education and practical knowledge from earlier industrial experiences further solidified these talents, exemplifying Kolb's (1984) experiential learning theory. Previous positions in which I managed visitor enquiries enabled me to adopt a proactive strategy in my responsibilities during the placement, therefore improving my performance in analogous situations.</w:t>
      </w:r>
    </w:p>
    <w:p w14:paraId="7BE4FAED" w14:textId="77777777" w:rsidR="00000AFF" w:rsidRPr="00000AFF" w:rsidRDefault="00000AFF" w:rsidP="00000AFF">
      <w:pPr>
        <w:pStyle w:val="NormalWeb"/>
        <w:spacing w:line="480" w:lineRule="auto"/>
        <w:rPr>
          <w:b/>
          <w:bCs/>
          <w:sz w:val="28"/>
          <w:szCs w:val="28"/>
        </w:rPr>
      </w:pPr>
      <w:r w:rsidRPr="00000AFF">
        <w:rPr>
          <w:b/>
          <w:bCs/>
          <w:sz w:val="28"/>
          <w:szCs w:val="28"/>
        </w:rPr>
        <w:t>Section 2: Critical Analysis of Work-Based Skills and Technical</w:t>
      </w:r>
    </w:p>
    <w:p w14:paraId="1A7B5661" w14:textId="2723F393" w:rsidR="00000AFF" w:rsidRPr="00000AFF" w:rsidRDefault="00000AFF" w:rsidP="00000AFF">
      <w:pPr>
        <w:pStyle w:val="NormalWeb"/>
        <w:spacing w:line="480" w:lineRule="auto"/>
        <w:rPr>
          <w:sz w:val="28"/>
          <w:szCs w:val="28"/>
        </w:rPr>
      </w:pPr>
      <w:r w:rsidRPr="00000AFF">
        <w:rPr>
          <w:sz w:val="28"/>
          <w:szCs w:val="28"/>
        </w:rPr>
        <w:br/>
        <w:t xml:space="preserve">During my internship at the Mercure Birmingham West Hotel, I acknowledged </w:t>
      </w:r>
      <w:r w:rsidRPr="00000AFF">
        <w:rPr>
          <w:sz w:val="28"/>
          <w:szCs w:val="28"/>
        </w:rPr>
        <w:lastRenderedPageBreak/>
        <w:t xml:space="preserve">the significance of integrating technological expertise with practical abilities to fulfil and exceed guest service standards. Skills pertinent to the workplace, like communication, decision-making, and time management, were crucial for maintaining service quality. The capacity to address client concerns swiftly and efficiently required not just proficient communication skills but also comprehension of the hotel’s operating procedures. For instance, when handling a complaint about delayed room service, I need to be aware of the cleaning schedule and the availability of personnel to ensure the service runs smoothly and the guest is kept informed. This experience highlighted the link between technical expertise and service competencies, in accordance with Grönroos' (2000) service management principles, which stress the need for operational proficiency in ensuring service quality. Furthermore, Skills pertinent to the workplace, including customer service, technological expertise, and decision-making, were essential for the efficient management of guest service operations. My experience at the Mercure Birmingham West Hotel highlighted the significance of these abilities in maintaining elevated service standards. Addressing visitor concerns required active listening, empathy, and prompt resolution strategies to enhance the overall guest experience. This became particularly evident when a visitor expressed dissatisfaction with their accommodation's cleanliness, which had gone unaddressed due to a misunderstanding. Addressing the issue swiftly required collaboration with housekeeping and direct confirmation of the guest's satisfaction with the </w:t>
      </w:r>
      <w:r w:rsidRPr="00000AFF">
        <w:rPr>
          <w:sz w:val="28"/>
          <w:szCs w:val="28"/>
        </w:rPr>
        <w:lastRenderedPageBreak/>
        <w:t>solution, exemplifying aspects of Herzberg’s (1968) motivation-hygiene theory by mitigating dissatisfaction and reinstating the guest’s comfort.</w:t>
      </w:r>
    </w:p>
    <w:p w14:paraId="08AD7985" w14:textId="77777777" w:rsidR="00000AFF" w:rsidRPr="00000AFF" w:rsidRDefault="00000AFF" w:rsidP="00000AFF">
      <w:pPr>
        <w:pStyle w:val="NormalWeb"/>
        <w:spacing w:line="480" w:lineRule="auto"/>
        <w:rPr>
          <w:sz w:val="28"/>
          <w:szCs w:val="28"/>
        </w:rPr>
      </w:pPr>
      <w:r w:rsidRPr="00000AFF">
        <w:rPr>
          <w:sz w:val="28"/>
          <w:szCs w:val="28"/>
        </w:rPr>
        <w:t>Proficiency with the hotel’s property management system (PMS) was equally significant. The PMS facilitated duties such as organizing bookings, monitoring cleaning schedules, and changing guests' preferences. I noted that proficient use of the technology might markedly enhance processes and mitigate faults. By cross-referencing booking information in the PMS prior to guest visits, I identified any anomalies early, hence preventing situations such as overbookings. This corresponds with Deming's 1986 quality management concepts, which underscore the need for systematic methods to minimize mistakes and improve service quality.</w:t>
      </w:r>
    </w:p>
    <w:p w14:paraId="021B923A" w14:textId="77777777" w:rsidR="00000AFF" w:rsidRPr="00000AFF" w:rsidRDefault="00000AFF" w:rsidP="00000AFF">
      <w:pPr>
        <w:pStyle w:val="NormalWeb"/>
        <w:spacing w:line="480" w:lineRule="auto"/>
        <w:rPr>
          <w:sz w:val="28"/>
          <w:szCs w:val="28"/>
        </w:rPr>
      </w:pPr>
      <w:r w:rsidRPr="00000AFF">
        <w:rPr>
          <w:sz w:val="28"/>
          <w:szCs w:val="28"/>
        </w:rPr>
        <w:t xml:space="preserve">Furthermore, guaranteeing adherence to health and safety procedures was a crucial component of my responsibilities, especially within the realms of housekeeping and maintenance. I saw the need to comply with standards like HACCP (Hazard Analysis and Critical Control Points) in food safety for restaurant environments, as well as enforcing fire safety protocols during events. Comprehending these standards not only safeguarded visitors but also bolstered the hotel's image as a secure and dependable facility. These experiences enabled me to link actual duties to overarching service operations management ideas (Johnston, Clark &amp; </w:t>
      </w:r>
      <w:proofErr w:type="spellStart"/>
      <w:r w:rsidRPr="00000AFF">
        <w:rPr>
          <w:sz w:val="28"/>
          <w:szCs w:val="28"/>
        </w:rPr>
        <w:t>Shulver</w:t>
      </w:r>
      <w:proofErr w:type="spellEnd"/>
      <w:r w:rsidRPr="00000AFF">
        <w:rPr>
          <w:sz w:val="28"/>
          <w:szCs w:val="28"/>
        </w:rPr>
        <w:t xml:space="preserve">, 2012), illustrating how </w:t>
      </w:r>
      <w:r w:rsidRPr="00000AFF">
        <w:rPr>
          <w:sz w:val="28"/>
          <w:szCs w:val="28"/>
        </w:rPr>
        <w:lastRenderedPageBreak/>
        <w:t>adherence to quality and safety requirements directly influences guest satisfaction.</w:t>
      </w:r>
    </w:p>
    <w:p w14:paraId="76C5634E" w14:textId="77777777" w:rsidR="00000AFF" w:rsidRPr="00000AFF" w:rsidRDefault="00000AFF" w:rsidP="00000AFF">
      <w:pPr>
        <w:pStyle w:val="NormalWeb"/>
        <w:spacing w:line="480" w:lineRule="auto"/>
        <w:rPr>
          <w:b/>
          <w:bCs/>
          <w:sz w:val="28"/>
          <w:szCs w:val="28"/>
        </w:rPr>
      </w:pPr>
      <w:r w:rsidRPr="00000AFF">
        <w:rPr>
          <w:b/>
          <w:bCs/>
          <w:sz w:val="28"/>
          <w:szCs w:val="28"/>
        </w:rPr>
        <w:t>Section 3: Reflection on organizational issues.</w:t>
      </w:r>
    </w:p>
    <w:p w14:paraId="0D7F95F0" w14:textId="29441B21" w:rsidR="00000AFF" w:rsidRPr="00000AFF" w:rsidRDefault="00000AFF" w:rsidP="00000AFF">
      <w:pPr>
        <w:pStyle w:val="NormalWeb"/>
        <w:spacing w:line="480" w:lineRule="auto"/>
        <w:rPr>
          <w:sz w:val="28"/>
          <w:szCs w:val="28"/>
        </w:rPr>
      </w:pPr>
      <w:r w:rsidRPr="00000AFF">
        <w:rPr>
          <w:sz w:val="28"/>
          <w:szCs w:val="28"/>
        </w:rPr>
        <w:t>Personnel shortages, particularly during peak hours, posed a significant problem throughout the placement and negatively impacted service performance. The inadequate staffing at reception and housekeeping often caused extended wait times for check-ins and delays in room turnover, resulting in guest complaints. This circumstance further imposed stress on current personnel, impacting morale and possibly resulting in burnout.</w:t>
      </w:r>
    </w:p>
    <w:p w14:paraId="72A7C045" w14:textId="77777777" w:rsidR="00000AFF" w:rsidRPr="00000AFF" w:rsidRDefault="00000AFF" w:rsidP="00000AFF">
      <w:pPr>
        <w:pStyle w:val="NormalWeb"/>
        <w:spacing w:line="480" w:lineRule="auto"/>
        <w:rPr>
          <w:sz w:val="28"/>
          <w:szCs w:val="28"/>
        </w:rPr>
      </w:pPr>
      <w:r w:rsidRPr="00000AFF">
        <w:rPr>
          <w:sz w:val="28"/>
          <w:szCs w:val="28"/>
        </w:rPr>
        <w:t>To resolve this problem, I suggested pragmatic alternatives, including the establishment of a flexible staffing calendar that allows for the recruitment of extra personnel during peak periods to manage the heightened workload. Another idea was to implement cross-training programs to provide staff with skills to support several departments during peak times, thereby boosting workforce flexibility. Training receptionists in fundamental housekeeping duties may reduce delays related to room availability.</w:t>
      </w:r>
    </w:p>
    <w:p w14:paraId="28881E17" w14:textId="77777777" w:rsidR="00000AFF" w:rsidRPr="00000AFF" w:rsidRDefault="00000AFF" w:rsidP="00000AFF">
      <w:pPr>
        <w:pStyle w:val="NormalWeb"/>
        <w:spacing w:line="480" w:lineRule="auto"/>
        <w:rPr>
          <w:sz w:val="28"/>
          <w:szCs w:val="28"/>
        </w:rPr>
      </w:pPr>
      <w:r w:rsidRPr="00000AFF">
        <w:rPr>
          <w:sz w:val="28"/>
          <w:szCs w:val="28"/>
        </w:rPr>
        <w:t xml:space="preserve">Employing Herzberg’s (1968) theory as a framework, the strategy of multi-skilling workers may enhance motivation by diversifying and enriching their jobs. Moreover, Deming's (1986) quality management concepts might enhance personnel procedures and operations by concentrating on minimizing </w:t>
      </w:r>
      <w:r w:rsidRPr="00000AFF">
        <w:rPr>
          <w:sz w:val="28"/>
          <w:szCs w:val="28"/>
        </w:rPr>
        <w:lastRenderedPageBreak/>
        <w:t>inefficiencies and optimizing resource allocation. Implementing technological solutions like automated check-in kiosks might reduce the burden on front desk personnel, enabling them to concentrate on more intricate jobs necessitating human engagement.</w:t>
      </w:r>
    </w:p>
    <w:p w14:paraId="658FEE2E" w14:textId="171A2AC5" w:rsidR="00000AFF" w:rsidRPr="00000AFF" w:rsidRDefault="00000AFF" w:rsidP="00000AFF">
      <w:pPr>
        <w:pStyle w:val="NormalWeb"/>
        <w:spacing w:line="480" w:lineRule="auto"/>
        <w:rPr>
          <w:sz w:val="28"/>
          <w:szCs w:val="28"/>
        </w:rPr>
      </w:pPr>
      <w:r w:rsidRPr="00000AFF">
        <w:rPr>
          <w:sz w:val="28"/>
          <w:szCs w:val="28"/>
        </w:rPr>
        <w:t> </w:t>
      </w:r>
      <w:r w:rsidRPr="00000AFF">
        <w:rPr>
          <w:b/>
          <w:bCs/>
          <w:sz w:val="28"/>
          <w:szCs w:val="28"/>
        </w:rPr>
        <w:t>Conclusion and Action Plan</w:t>
      </w:r>
      <w:r w:rsidRPr="00000AFF">
        <w:rPr>
          <w:sz w:val="28"/>
          <w:szCs w:val="28"/>
        </w:rPr>
        <w:t> </w:t>
      </w:r>
      <w:r w:rsidRPr="00000AFF">
        <w:rPr>
          <w:sz w:val="28"/>
          <w:szCs w:val="28"/>
        </w:rPr>
        <w:br/>
        <w:t>The internship at Mercure Birmingham West Hotel offered essential experience in comprehending the operational and management aspects of guest service operations. It enabled me to develop vital professional abilities, like communication, problem-solving, and technical expertise, while applying academic theories to practical situations. The event underscored the significance of adaptation, ongoing education, and teamwork in meeting guest service standards.</w:t>
      </w:r>
    </w:p>
    <w:p w14:paraId="5DB14003" w14:textId="77777777" w:rsidR="00000AFF" w:rsidRPr="00000AFF" w:rsidRDefault="00000AFF" w:rsidP="00000AFF">
      <w:pPr>
        <w:pStyle w:val="NormalWeb"/>
        <w:spacing w:line="480" w:lineRule="auto"/>
        <w:rPr>
          <w:sz w:val="28"/>
          <w:szCs w:val="28"/>
        </w:rPr>
      </w:pPr>
      <w:r w:rsidRPr="00000AFF">
        <w:rPr>
          <w:sz w:val="28"/>
          <w:szCs w:val="28"/>
        </w:rPr>
        <w:t>I want to enhance my leadership and decision-making abilities by pursuing further training in hotel management software and acquiring certificates in health and safety standards. I want to establish clear professional goals, including applications for management trainee programs that provide organized advancement opportunities. By persistently contemplating my experiences and proactively pursuing professional development chances, I will be more adequately prepared to achieve a successful career in the hospitality sector.</w:t>
      </w:r>
    </w:p>
    <w:p w14:paraId="18576ECD" w14:textId="6EC89DDC" w:rsidR="00000AFF" w:rsidRPr="00000AFF" w:rsidRDefault="00000AFF" w:rsidP="00000AFF">
      <w:pPr>
        <w:spacing w:before="100" w:beforeAutospacing="1" w:after="100" w:afterAutospacing="1" w:line="480" w:lineRule="auto"/>
        <w:outlineLvl w:val="2"/>
        <w:rPr>
          <w:rFonts w:ascii="Times New Roman" w:eastAsia="Times New Roman" w:hAnsi="Times New Roman" w:cs="Times New Roman"/>
          <w:b/>
          <w:bCs/>
          <w:kern w:val="0"/>
          <w:sz w:val="28"/>
          <w:szCs w:val="28"/>
          <w:lang w:eastAsia="en-GB"/>
          <w14:ligatures w14:val="none"/>
        </w:rPr>
      </w:pPr>
    </w:p>
    <w:p w14:paraId="29A59711" w14:textId="77777777" w:rsidR="00000AFF" w:rsidRPr="00000AFF" w:rsidRDefault="00000AFF" w:rsidP="00000AFF">
      <w:pPr>
        <w:spacing w:before="100" w:beforeAutospacing="1" w:after="100" w:afterAutospacing="1" w:line="480" w:lineRule="auto"/>
        <w:outlineLvl w:val="2"/>
        <w:rPr>
          <w:rFonts w:ascii="Times New Roman" w:eastAsia="Times New Roman" w:hAnsi="Times New Roman" w:cs="Times New Roman"/>
          <w:b/>
          <w:bCs/>
          <w:kern w:val="0"/>
          <w:sz w:val="28"/>
          <w:szCs w:val="28"/>
          <w:lang w:eastAsia="en-GB"/>
          <w14:ligatures w14:val="none"/>
        </w:rPr>
      </w:pPr>
    </w:p>
    <w:p w14:paraId="54621278" w14:textId="77777777" w:rsidR="00000AFF" w:rsidRPr="00000AFF" w:rsidRDefault="00000AFF" w:rsidP="00000AFF">
      <w:pPr>
        <w:spacing w:before="100" w:beforeAutospacing="1" w:after="100" w:afterAutospacing="1" w:line="480" w:lineRule="auto"/>
        <w:outlineLvl w:val="2"/>
        <w:rPr>
          <w:rFonts w:ascii="Times New Roman" w:eastAsia="Times New Roman" w:hAnsi="Times New Roman" w:cs="Times New Roman"/>
          <w:b/>
          <w:bCs/>
          <w:kern w:val="0"/>
          <w:sz w:val="28"/>
          <w:szCs w:val="28"/>
          <w:lang w:eastAsia="en-GB"/>
          <w14:ligatures w14:val="none"/>
        </w:rPr>
      </w:pPr>
    </w:p>
    <w:p w14:paraId="7E6E9588" w14:textId="50A13B05" w:rsidR="00000AFF" w:rsidRPr="00000AFF" w:rsidRDefault="00000AFF" w:rsidP="00000AFF">
      <w:pPr>
        <w:spacing w:before="100" w:beforeAutospacing="1" w:after="100" w:afterAutospacing="1" w:line="480" w:lineRule="auto"/>
        <w:outlineLvl w:val="2"/>
        <w:rPr>
          <w:rFonts w:ascii="Times New Roman" w:eastAsia="Times New Roman" w:hAnsi="Times New Roman" w:cs="Times New Roman"/>
          <w:b/>
          <w:bCs/>
          <w:kern w:val="0"/>
          <w:sz w:val="28"/>
          <w:szCs w:val="28"/>
          <w:lang w:eastAsia="en-GB"/>
          <w14:ligatures w14:val="none"/>
        </w:rPr>
      </w:pPr>
      <w:r w:rsidRPr="00000AFF">
        <w:rPr>
          <w:rFonts w:ascii="Times New Roman" w:eastAsia="Times New Roman" w:hAnsi="Times New Roman" w:cs="Times New Roman"/>
          <w:b/>
          <w:bCs/>
          <w:kern w:val="0"/>
          <w:sz w:val="28"/>
          <w:szCs w:val="28"/>
          <w:lang w:eastAsia="en-GB"/>
          <w14:ligatures w14:val="none"/>
        </w:rPr>
        <w:t xml:space="preserve">References </w:t>
      </w:r>
    </w:p>
    <w:p w14:paraId="56E8BDAB"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ASET (2017) </w:t>
      </w:r>
      <w:r w:rsidRPr="00000AFF">
        <w:rPr>
          <w:rFonts w:ascii="Times New Roman" w:eastAsia="Times New Roman" w:hAnsi="Times New Roman" w:cs="Times New Roman"/>
          <w:i/>
          <w:iCs/>
          <w:kern w:val="0"/>
          <w:sz w:val="28"/>
          <w:szCs w:val="28"/>
          <w:lang w:eastAsia="en-GB"/>
          <w14:ligatures w14:val="none"/>
        </w:rPr>
        <w:t>Good Practice Guide for Work-based and Placement Learning in Higher Education</w:t>
      </w:r>
      <w:r w:rsidRPr="00000AFF">
        <w:rPr>
          <w:rFonts w:ascii="Times New Roman" w:eastAsia="Times New Roman" w:hAnsi="Times New Roman" w:cs="Times New Roman"/>
          <w:kern w:val="0"/>
          <w:sz w:val="28"/>
          <w:szCs w:val="28"/>
          <w:lang w:eastAsia="en-GB"/>
          <w14:ligatures w14:val="none"/>
        </w:rPr>
        <w:t>. Sheffield: ASET.</w:t>
      </w:r>
    </w:p>
    <w:p w14:paraId="39C1371E"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Bardi, J. (2010) </w:t>
      </w:r>
      <w:r w:rsidRPr="00000AFF">
        <w:rPr>
          <w:rFonts w:ascii="Times New Roman" w:eastAsia="Times New Roman" w:hAnsi="Times New Roman" w:cs="Times New Roman"/>
          <w:i/>
          <w:iCs/>
          <w:kern w:val="0"/>
          <w:sz w:val="28"/>
          <w:szCs w:val="28"/>
          <w:lang w:eastAsia="en-GB"/>
          <w14:ligatures w14:val="none"/>
        </w:rPr>
        <w:t>Hotel Front Office Management</w:t>
      </w:r>
      <w:r w:rsidRPr="00000AFF">
        <w:rPr>
          <w:rFonts w:ascii="Times New Roman" w:eastAsia="Times New Roman" w:hAnsi="Times New Roman" w:cs="Times New Roman"/>
          <w:kern w:val="0"/>
          <w:sz w:val="28"/>
          <w:szCs w:val="28"/>
          <w:lang w:eastAsia="en-GB"/>
          <w14:ligatures w14:val="none"/>
        </w:rPr>
        <w:t>. 5th ed. London: Wiley.</w:t>
      </w:r>
    </w:p>
    <w:p w14:paraId="446C5D41"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Casado, M. (2012) </w:t>
      </w:r>
      <w:r w:rsidRPr="00000AFF">
        <w:rPr>
          <w:rFonts w:ascii="Times New Roman" w:eastAsia="Times New Roman" w:hAnsi="Times New Roman" w:cs="Times New Roman"/>
          <w:i/>
          <w:iCs/>
          <w:kern w:val="0"/>
          <w:sz w:val="28"/>
          <w:szCs w:val="28"/>
          <w:lang w:eastAsia="en-GB"/>
          <w14:ligatures w14:val="none"/>
        </w:rPr>
        <w:t>Housekeeping Management</w:t>
      </w:r>
      <w:r w:rsidRPr="00000AFF">
        <w:rPr>
          <w:rFonts w:ascii="Times New Roman" w:eastAsia="Times New Roman" w:hAnsi="Times New Roman" w:cs="Times New Roman"/>
          <w:kern w:val="0"/>
          <w:sz w:val="28"/>
          <w:szCs w:val="28"/>
          <w:lang w:eastAsia="en-GB"/>
          <w14:ligatures w14:val="none"/>
        </w:rPr>
        <w:t>. 2nd ed. London: Wiley.</w:t>
      </w:r>
    </w:p>
    <w:p w14:paraId="0C425AE9"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Deming, W. E. (1986) </w:t>
      </w:r>
      <w:r w:rsidRPr="00000AFF">
        <w:rPr>
          <w:rFonts w:ascii="Times New Roman" w:eastAsia="Times New Roman" w:hAnsi="Times New Roman" w:cs="Times New Roman"/>
          <w:i/>
          <w:iCs/>
          <w:kern w:val="0"/>
          <w:sz w:val="28"/>
          <w:szCs w:val="28"/>
          <w:lang w:eastAsia="en-GB"/>
          <w14:ligatures w14:val="none"/>
        </w:rPr>
        <w:t>Out of the Crisis</w:t>
      </w:r>
      <w:r w:rsidRPr="00000AFF">
        <w:rPr>
          <w:rFonts w:ascii="Times New Roman" w:eastAsia="Times New Roman" w:hAnsi="Times New Roman" w:cs="Times New Roman"/>
          <w:kern w:val="0"/>
          <w:sz w:val="28"/>
          <w:szCs w:val="28"/>
          <w:lang w:eastAsia="en-GB"/>
          <w14:ligatures w14:val="none"/>
        </w:rPr>
        <w:t>. Cambridge, MA: MIT Press.</w:t>
      </w:r>
    </w:p>
    <w:p w14:paraId="68A65D61" w14:textId="77777777" w:rsid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Gibbs, G. (1988) </w:t>
      </w:r>
      <w:r w:rsidRPr="00000AFF">
        <w:rPr>
          <w:rFonts w:ascii="Times New Roman" w:eastAsia="Times New Roman" w:hAnsi="Times New Roman" w:cs="Times New Roman"/>
          <w:i/>
          <w:iCs/>
          <w:kern w:val="0"/>
          <w:sz w:val="28"/>
          <w:szCs w:val="28"/>
          <w:lang w:eastAsia="en-GB"/>
          <w14:ligatures w14:val="none"/>
        </w:rPr>
        <w:t>Learning by Doing: A Guide to Teaching and Learning Methods</w:t>
      </w:r>
      <w:r w:rsidRPr="00000AFF">
        <w:rPr>
          <w:rFonts w:ascii="Times New Roman" w:eastAsia="Times New Roman" w:hAnsi="Times New Roman" w:cs="Times New Roman"/>
          <w:kern w:val="0"/>
          <w:sz w:val="28"/>
          <w:szCs w:val="28"/>
          <w:lang w:eastAsia="en-GB"/>
          <w14:ligatures w14:val="none"/>
        </w:rPr>
        <w:t>. Oxford: Further Education Unit.</w:t>
      </w:r>
    </w:p>
    <w:p w14:paraId="5159500B"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hAnsi="Times New Roman" w:cs="Times New Roman"/>
          <w:sz w:val="28"/>
          <w:szCs w:val="28"/>
        </w:rPr>
        <w:t xml:space="preserve">Grönroos, C. (2000). </w:t>
      </w:r>
      <w:r w:rsidRPr="00000AFF">
        <w:rPr>
          <w:rStyle w:val="Emphasis"/>
          <w:rFonts w:ascii="Times New Roman" w:hAnsi="Times New Roman" w:cs="Times New Roman"/>
          <w:sz w:val="28"/>
          <w:szCs w:val="28"/>
        </w:rPr>
        <w:t>Service Management and Marketing: A Customer Relationship Management Approach</w:t>
      </w:r>
      <w:r w:rsidRPr="00000AFF">
        <w:rPr>
          <w:rFonts w:ascii="Times New Roman" w:hAnsi="Times New Roman" w:cs="Times New Roman"/>
          <w:sz w:val="28"/>
          <w:szCs w:val="28"/>
        </w:rPr>
        <w:t xml:space="preserve"> (2nd ed.). Chichester: Wiley.</w:t>
      </w:r>
    </w:p>
    <w:p w14:paraId="6A608EDC"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Herzberg, F. (1968) </w:t>
      </w:r>
      <w:r w:rsidRPr="00000AFF">
        <w:rPr>
          <w:rFonts w:ascii="Times New Roman" w:eastAsia="Times New Roman" w:hAnsi="Times New Roman" w:cs="Times New Roman"/>
          <w:i/>
          <w:iCs/>
          <w:kern w:val="0"/>
          <w:sz w:val="28"/>
          <w:szCs w:val="28"/>
          <w:lang w:eastAsia="en-GB"/>
          <w14:ligatures w14:val="none"/>
        </w:rPr>
        <w:t>Work and the Nature of Man</w:t>
      </w:r>
      <w:r w:rsidRPr="00000AFF">
        <w:rPr>
          <w:rFonts w:ascii="Times New Roman" w:eastAsia="Times New Roman" w:hAnsi="Times New Roman" w:cs="Times New Roman"/>
          <w:kern w:val="0"/>
          <w:sz w:val="28"/>
          <w:szCs w:val="28"/>
          <w:lang w:eastAsia="en-GB"/>
          <w14:ligatures w14:val="none"/>
        </w:rPr>
        <w:t>. London: Staples Press.</w:t>
      </w:r>
    </w:p>
    <w:p w14:paraId="15557819"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Johnston, R., Clark, G., &amp; </w:t>
      </w:r>
      <w:proofErr w:type="spellStart"/>
      <w:r w:rsidRPr="00000AFF">
        <w:rPr>
          <w:rFonts w:ascii="Times New Roman" w:eastAsia="Times New Roman" w:hAnsi="Times New Roman" w:cs="Times New Roman"/>
          <w:kern w:val="0"/>
          <w:sz w:val="28"/>
          <w:szCs w:val="28"/>
          <w:lang w:eastAsia="en-GB"/>
          <w14:ligatures w14:val="none"/>
        </w:rPr>
        <w:t>Shulver</w:t>
      </w:r>
      <w:proofErr w:type="spellEnd"/>
      <w:r w:rsidRPr="00000AFF">
        <w:rPr>
          <w:rFonts w:ascii="Times New Roman" w:eastAsia="Times New Roman" w:hAnsi="Times New Roman" w:cs="Times New Roman"/>
          <w:kern w:val="0"/>
          <w:sz w:val="28"/>
          <w:szCs w:val="28"/>
          <w:lang w:eastAsia="en-GB"/>
          <w14:ligatures w14:val="none"/>
        </w:rPr>
        <w:t xml:space="preserve">, M. (2012) </w:t>
      </w:r>
      <w:r w:rsidRPr="00000AFF">
        <w:rPr>
          <w:rFonts w:ascii="Times New Roman" w:eastAsia="Times New Roman" w:hAnsi="Times New Roman" w:cs="Times New Roman"/>
          <w:i/>
          <w:iCs/>
          <w:kern w:val="0"/>
          <w:sz w:val="28"/>
          <w:szCs w:val="28"/>
          <w:lang w:eastAsia="en-GB"/>
          <w14:ligatures w14:val="none"/>
        </w:rPr>
        <w:t>Service Operations Management: Improving Service Delivery</w:t>
      </w:r>
      <w:r w:rsidRPr="00000AFF">
        <w:rPr>
          <w:rFonts w:ascii="Times New Roman" w:eastAsia="Times New Roman" w:hAnsi="Times New Roman" w:cs="Times New Roman"/>
          <w:kern w:val="0"/>
          <w:sz w:val="28"/>
          <w:szCs w:val="28"/>
          <w:lang w:eastAsia="en-GB"/>
          <w14:ligatures w14:val="none"/>
        </w:rPr>
        <w:t>. Harlow: Pearson.</w:t>
      </w:r>
    </w:p>
    <w:p w14:paraId="0AED1952"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Shannon, C. E., &amp; Weaver, W. (1949) </w:t>
      </w:r>
      <w:r w:rsidRPr="00000AFF">
        <w:rPr>
          <w:rFonts w:ascii="Times New Roman" w:eastAsia="Times New Roman" w:hAnsi="Times New Roman" w:cs="Times New Roman"/>
          <w:i/>
          <w:iCs/>
          <w:kern w:val="0"/>
          <w:sz w:val="28"/>
          <w:szCs w:val="28"/>
          <w:lang w:eastAsia="en-GB"/>
          <w14:ligatures w14:val="none"/>
        </w:rPr>
        <w:t>The Mathematical Theory of Communication</w:t>
      </w:r>
      <w:r w:rsidRPr="00000AFF">
        <w:rPr>
          <w:rFonts w:ascii="Times New Roman" w:eastAsia="Times New Roman" w:hAnsi="Times New Roman" w:cs="Times New Roman"/>
          <w:kern w:val="0"/>
          <w:sz w:val="28"/>
          <w:szCs w:val="28"/>
          <w:lang w:eastAsia="en-GB"/>
          <w14:ligatures w14:val="none"/>
        </w:rPr>
        <w:t>. Urbana, IL: University of Illinois Press.</w:t>
      </w:r>
    </w:p>
    <w:p w14:paraId="44F12825"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Slack, N., &amp; Brandon-Jones, A. (2019) </w:t>
      </w:r>
      <w:r w:rsidRPr="00000AFF">
        <w:rPr>
          <w:rFonts w:ascii="Times New Roman" w:eastAsia="Times New Roman" w:hAnsi="Times New Roman" w:cs="Times New Roman"/>
          <w:i/>
          <w:iCs/>
          <w:kern w:val="0"/>
          <w:sz w:val="28"/>
          <w:szCs w:val="28"/>
          <w:lang w:eastAsia="en-GB"/>
          <w14:ligatures w14:val="none"/>
        </w:rPr>
        <w:t>Operations Management</w:t>
      </w:r>
      <w:r w:rsidRPr="00000AFF">
        <w:rPr>
          <w:rFonts w:ascii="Times New Roman" w:eastAsia="Times New Roman" w:hAnsi="Times New Roman" w:cs="Times New Roman"/>
          <w:kern w:val="0"/>
          <w:sz w:val="28"/>
          <w:szCs w:val="28"/>
          <w:lang w:eastAsia="en-GB"/>
          <w14:ligatures w14:val="none"/>
        </w:rPr>
        <w:t>. 9th ed. Harlow: Pearson.</w:t>
      </w:r>
    </w:p>
    <w:p w14:paraId="729DE69C"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lastRenderedPageBreak/>
        <w:t xml:space="preserve">Tuckman, B. W. (1965). Developmental sequence in small groups. </w:t>
      </w:r>
      <w:r w:rsidRPr="00000AFF">
        <w:rPr>
          <w:rFonts w:ascii="Times New Roman" w:eastAsia="Times New Roman" w:hAnsi="Times New Roman" w:cs="Times New Roman"/>
          <w:i/>
          <w:iCs/>
          <w:kern w:val="0"/>
          <w:sz w:val="28"/>
          <w:szCs w:val="28"/>
          <w:lang w:eastAsia="en-GB"/>
          <w14:ligatures w14:val="none"/>
        </w:rPr>
        <w:t>Psychological Bulletin</w:t>
      </w:r>
      <w:r w:rsidRPr="00000AFF">
        <w:rPr>
          <w:rFonts w:ascii="Times New Roman" w:eastAsia="Times New Roman" w:hAnsi="Times New Roman" w:cs="Times New Roman"/>
          <w:kern w:val="0"/>
          <w:sz w:val="28"/>
          <w:szCs w:val="28"/>
          <w:lang w:eastAsia="en-GB"/>
          <w14:ligatures w14:val="none"/>
        </w:rPr>
        <w:t>, 63(6), 384-399.</w:t>
      </w:r>
    </w:p>
    <w:p w14:paraId="2EA4E057" w14:textId="77777777" w:rsidR="00000AFF" w:rsidRP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Vallen, G. K., &amp; Vallen, J. J. (2014) </w:t>
      </w:r>
      <w:r w:rsidRPr="00000AFF">
        <w:rPr>
          <w:rFonts w:ascii="Times New Roman" w:eastAsia="Times New Roman" w:hAnsi="Times New Roman" w:cs="Times New Roman"/>
          <w:i/>
          <w:iCs/>
          <w:kern w:val="0"/>
          <w:sz w:val="28"/>
          <w:szCs w:val="28"/>
          <w:lang w:eastAsia="en-GB"/>
          <w14:ligatures w14:val="none"/>
        </w:rPr>
        <w:t>Check-In Check-Out: Managing Hotel Operations</w:t>
      </w:r>
      <w:r w:rsidRPr="00000AFF">
        <w:rPr>
          <w:rFonts w:ascii="Times New Roman" w:eastAsia="Times New Roman" w:hAnsi="Times New Roman" w:cs="Times New Roman"/>
          <w:kern w:val="0"/>
          <w:sz w:val="28"/>
          <w:szCs w:val="28"/>
          <w:lang w:eastAsia="en-GB"/>
          <w14:ligatures w14:val="none"/>
        </w:rPr>
        <w:t>. 9th ed. London: Prentice Hall.</w:t>
      </w:r>
    </w:p>
    <w:p w14:paraId="063F3237" w14:textId="77777777" w:rsidR="00000AFF" w:rsidRDefault="00000AFF" w:rsidP="00000AFF">
      <w:pPr>
        <w:numPr>
          <w:ilvl w:val="0"/>
          <w:numId w:val="1"/>
        </w:numPr>
        <w:spacing w:before="100" w:beforeAutospacing="1" w:after="100" w:afterAutospacing="1" w:line="480" w:lineRule="auto"/>
        <w:rPr>
          <w:rFonts w:ascii="Times New Roman" w:eastAsia="Times New Roman" w:hAnsi="Times New Roman" w:cs="Times New Roman"/>
          <w:kern w:val="0"/>
          <w:sz w:val="28"/>
          <w:szCs w:val="28"/>
          <w:lang w:eastAsia="en-GB"/>
          <w14:ligatures w14:val="none"/>
        </w:rPr>
      </w:pPr>
      <w:r w:rsidRPr="00000AFF">
        <w:rPr>
          <w:rFonts w:ascii="Times New Roman" w:eastAsia="Times New Roman" w:hAnsi="Times New Roman" w:cs="Times New Roman"/>
          <w:kern w:val="0"/>
          <w:sz w:val="28"/>
          <w:szCs w:val="28"/>
          <w:lang w:eastAsia="en-GB"/>
          <w14:ligatures w14:val="none"/>
        </w:rPr>
        <w:t xml:space="preserve">Walker, J. R. (2021) </w:t>
      </w:r>
      <w:r w:rsidRPr="00000AFF">
        <w:rPr>
          <w:rFonts w:ascii="Times New Roman" w:eastAsia="Times New Roman" w:hAnsi="Times New Roman" w:cs="Times New Roman"/>
          <w:i/>
          <w:iCs/>
          <w:kern w:val="0"/>
          <w:sz w:val="28"/>
          <w:szCs w:val="28"/>
          <w:lang w:eastAsia="en-GB"/>
          <w14:ligatures w14:val="none"/>
        </w:rPr>
        <w:t>Introduction to Hospitality</w:t>
      </w:r>
      <w:r w:rsidRPr="00000AFF">
        <w:rPr>
          <w:rFonts w:ascii="Times New Roman" w:eastAsia="Times New Roman" w:hAnsi="Times New Roman" w:cs="Times New Roman"/>
          <w:kern w:val="0"/>
          <w:sz w:val="28"/>
          <w:szCs w:val="28"/>
          <w:lang w:eastAsia="en-GB"/>
          <w14:ligatures w14:val="none"/>
        </w:rPr>
        <w:t>. 8th ed. Boston: Pearson.</w:t>
      </w:r>
    </w:p>
    <w:p w14:paraId="76C76368" w14:textId="797DC1BA" w:rsidR="00E66AC5" w:rsidRPr="00E66AC5" w:rsidRDefault="00E66AC5" w:rsidP="00E66AC5">
      <w:pPr>
        <w:spacing w:before="100" w:beforeAutospacing="1" w:after="100" w:afterAutospacing="1" w:line="480" w:lineRule="auto"/>
        <w:rPr>
          <w:rFonts w:ascii="Times New Roman" w:eastAsia="Times New Roman" w:hAnsi="Times New Roman" w:cs="Times New Roman"/>
          <w:b/>
          <w:bCs/>
          <w:i/>
          <w:iCs/>
          <w:kern w:val="0"/>
          <w:sz w:val="28"/>
          <w:szCs w:val="28"/>
          <w:lang w:eastAsia="en-GB"/>
          <w14:ligatures w14:val="none"/>
        </w:rPr>
      </w:pPr>
      <w:r w:rsidRPr="00E66AC5">
        <w:rPr>
          <w:b/>
          <w:bCs/>
          <w:i/>
          <w:i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8FA7FB6" w14:textId="77777777" w:rsidR="007B5F03" w:rsidRPr="00000AFF" w:rsidRDefault="007B5F03" w:rsidP="00000AFF">
      <w:pPr>
        <w:spacing w:line="480" w:lineRule="auto"/>
        <w:rPr>
          <w:sz w:val="28"/>
          <w:szCs w:val="28"/>
        </w:rPr>
      </w:pPr>
    </w:p>
    <w:sectPr w:rsidR="007B5F03" w:rsidRPr="00000A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6432AD"/>
    <w:multiLevelType w:val="multilevel"/>
    <w:tmpl w:val="B314B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074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AFF"/>
    <w:rsid w:val="00000AFF"/>
    <w:rsid w:val="00057420"/>
    <w:rsid w:val="0007367D"/>
    <w:rsid w:val="00083C42"/>
    <w:rsid w:val="001E59DF"/>
    <w:rsid w:val="00232BFC"/>
    <w:rsid w:val="003420F8"/>
    <w:rsid w:val="00542C6B"/>
    <w:rsid w:val="007B5F03"/>
    <w:rsid w:val="00923C4D"/>
    <w:rsid w:val="00B521AF"/>
    <w:rsid w:val="00E66AC5"/>
    <w:rsid w:val="00F76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4391"/>
  <w15:chartTrackingRefBased/>
  <w15:docId w15:val="{64164B6D-F7FB-2549-BCFA-8554C883F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1E59DF"/>
    <w:pPr>
      <w:keepNext/>
      <w:keepLines/>
      <w:spacing w:before="240" w:line="480" w:lineRule="auto"/>
      <w:outlineLvl w:val="0"/>
    </w:pPr>
    <w:rPr>
      <w:rFonts w:ascii="Times New Roman" w:eastAsiaTheme="majorEastAsia" w:hAnsi="Times New Roman" w:cs="Times New Roman"/>
      <w:b/>
      <w:bCs/>
      <w:color w:val="000000" w:themeColor="text1"/>
      <w:sz w:val="32"/>
      <w:shd w:val="clear" w:color="auto" w:fill="FFFFFF"/>
    </w:rPr>
  </w:style>
  <w:style w:type="paragraph" w:styleId="Heading2">
    <w:name w:val="heading 2"/>
    <w:basedOn w:val="Normal"/>
    <w:next w:val="Normal"/>
    <w:link w:val="Heading2Char"/>
    <w:autoRedefine/>
    <w:unhideWhenUsed/>
    <w:qFormat/>
    <w:rsid w:val="001E59DF"/>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link w:val="Heading3Char"/>
    <w:uiPriority w:val="9"/>
    <w:qFormat/>
    <w:rsid w:val="00000AFF"/>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59DF"/>
    <w:rPr>
      <w:rFonts w:ascii="Times New Roman" w:eastAsiaTheme="majorEastAsia" w:hAnsi="Times New Roman" w:cs="Times New Roman"/>
      <w:b/>
      <w:bCs/>
      <w:color w:val="000000" w:themeColor="text1"/>
      <w:sz w:val="32"/>
    </w:rPr>
  </w:style>
  <w:style w:type="character" w:customStyle="1" w:styleId="Heading2Char">
    <w:name w:val="Heading 2 Char"/>
    <w:basedOn w:val="DefaultParagraphFont"/>
    <w:link w:val="Heading2"/>
    <w:rsid w:val="001E59DF"/>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000AFF"/>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000AFF"/>
    <w:rPr>
      <w:b/>
      <w:bCs/>
    </w:rPr>
  </w:style>
  <w:style w:type="character" w:styleId="Emphasis">
    <w:name w:val="Emphasis"/>
    <w:basedOn w:val="DefaultParagraphFont"/>
    <w:uiPriority w:val="20"/>
    <w:qFormat/>
    <w:rsid w:val="00000AFF"/>
    <w:rPr>
      <w:i/>
      <w:iCs/>
    </w:rPr>
  </w:style>
  <w:style w:type="paragraph" w:styleId="NormalWeb">
    <w:name w:val="Normal (Web)"/>
    <w:basedOn w:val="Normal"/>
    <w:uiPriority w:val="99"/>
    <w:semiHidden/>
    <w:unhideWhenUsed/>
    <w:rsid w:val="00000AF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734214">
      <w:bodyDiv w:val="1"/>
      <w:marLeft w:val="0"/>
      <w:marRight w:val="0"/>
      <w:marTop w:val="0"/>
      <w:marBottom w:val="0"/>
      <w:divBdr>
        <w:top w:val="none" w:sz="0" w:space="0" w:color="auto"/>
        <w:left w:val="none" w:sz="0" w:space="0" w:color="auto"/>
        <w:bottom w:val="none" w:sz="0" w:space="0" w:color="auto"/>
        <w:right w:val="none" w:sz="0" w:space="0" w:color="auto"/>
      </w:divBdr>
    </w:div>
    <w:div w:id="1163854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1655</Words>
  <Characters>9440</Characters>
  <Application>Microsoft Office Word</Application>
  <DocSecurity>0</DocSecurity>
  <Lines>78</Lines>
  <Paragraphs>22</Paragraphs>
  <ScaleCrop>false</ScaleCrop>
  <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Parbes Ali</cp:lastModifiedBy>
  <cp:revision>6</cp:revision>
  <dcterms:created xsi:type="dcterms:W3CDTF">2024-10-29T14:41:00Z</dcterms:created>
  <dcterms:modified xsi:type="dcterms:W3CDTF">2024-10-29T15:10:00Z</dcterms:modified>
</cp:coreProperties>
</file>