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5E0FD5" w:rsidRPr="00E61108" w:rsidRDefault="00480588" w:rsidP="00E611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rebuchet MS" w:hAnsi="Trebuchet MS" w:cs="Trebuchet MS"/>
          <w:color w:val="000000"/>
          <w:lang w:val="en-US"/>
        </w:rPr>
      </w:pPr>
      <w:r w:rsidRPr="00BC72F9">
        <w:t>Kirsty Phillips</w:t>
      </w:r>
    </w:p>
    <w:p w:rsidR="00480588" w:rsidRPr="00BC72F9" w:rsidRDefault="00480588" w:rsidP="000E47F6">
      <w:pPr>
        <w:spacing w:line="480" w:lineRule="auto"/>
        <w:rPr>
          <w:b/>
          <w:u w:val="single"/>
        </w:rPr>
      </w:pPr>
      <w:r w:rsidRPr="00BC72F9">
        <w:rPr>
          <w:b/>
          <w:u w:val="single"/>
        </w:rPr>
        <w:t>Emergence of the novel: exploring the role of gender in the 18</w:t>
      </w:r>
      <w:r w:rsidRPr="00BC72F9">
        <w:rPr>
          <w:b/>
          <w:u w:val="single"/>
          <w:vertAlign w:val="superscript"/>
        </w:rPr>
        <w:t>th</w:t>
      </w:r>
      <w:r w:rsidRPr="00BC72F9">
        <w:rPr>
          <w:b/>
          <w:u w:val="single"/>
        </w:rPr>
        <w:t xml:space="preserve"> century novel and its audiences.</w:t>
      </w:r>
    </w:p>
    <w:p w:rsidR="0052012F" w:rsidRPr="00BC72F9" w:rsidRDefault="0052012F" w:rsidP="000E47F6">
      <w:pPr>
        <w:spacing w:line="480" w:lineRule="auto"/>
        <w:rPr>
          <w:b/>
          <w:u w:val="single"/>
        </w:rPr>
      </w:pPr>
      <w:bookmarkStart w:id="0" w:name="_GoBack"/>
      <w:bookmarkEnd w:id="0"/>
    </w:p>
    <w:p w:rsidR="00B12F26" w:rsidRPr="00BC72F9" w:rsidRDefault="0052012F" w:rsidP="000E47F6">
      <w:pPr>
        <w:spacing w:line="480" w:lineRule="auto"/>
      </w:pPr>
      <w:r w:rsidRPr="00BC72F9">
        <w:t>In the 18</w:t>
      </w:r>
      <w:r w:rsidRPr="00BC72F9">
        <w:rPr>
          <w:vertAlign w:val="superscript"/>
        </w:rPr>
        <w:t>th</w:t>
      </w:r>
      <w:r w:rsidRPr="00BC72F9">
        <w:t xml:space="preserve"> century, the</w:t>
      </w:r>
      <w:r w:rsidR="00F73E3D" w:rsidRPr="00BC72F9">
        <w:t xml:space="preserve"> </w:t>
      </w:r>
      <w:r w:rsidR="00F73E3D" w:rsidRPr="00BC72F9">
        <w:rPr>
          <w:color w:val="000000" w:themeColor="text1"/>
        </w:rPr>
        <w:t>rise of a me</w:t>
      </w:r>
      <w:r w:rsidR="00A55101" w:rsidRPr="00BC72F9">
        <w:rPr>
          <w:color w:val="000000" w:themeColor="text1"/>
        </w:rPr>
        <w:t>rcantile class which challenged</w:t>
      </w:r>
      <w:r w:rsidR="00F73E3D" w:rsidRPr="00BC72F9">
        <w:rPr>
          <w:color w:val="000000" w:themeColor="text1"/>
        </w:rPr>
        <w:t xml:space="preserve"> a</w:t>
      </w:r>
      <w:r w:rsidR="00E627D4" w:rsidRPr="00BC72F9">
        <w:rPr>
          <w:color w:val="000000" w:themeColor="text1"/>
        </w:rPr>
        <w:t xml:space="preserve"> predominantly landowning elite</w:t>
      </w:r>
      <w:r w:rsidR="00E627D4" w:rsidRPr="00BC72F9">
        <w:rPr>
          <w:rStyle w:val="FootnoteReference"/>
          <w:color w:val="000000" w:themeColor="text1"/>
        </w:rPr>
        <w:footnoteReference w:id="1"/>
      </w:r>
      <w:r w:rsidR="00E627D4" w:rsidRPr="00BC72F9">
        <w:rPr>
          <w:color w:val="000000" w:themeColor="text1"/>
        </w:rPr>
        <w:t xml:space="preserve"> </w:t>
      </w:r>
      <w:r w:rsidR="00421854" w:rsidRPr="00BC72F9">
        <w:rPr>
          <w:color w:val="000000" w:themeColor="text1"/>
        </w:rPr>
        <w:t xml:space="preserve">affected </w:t>
      </w:r>
      <w:r w:rsidR="00F73E3D" w:rsidRPr="00BC72F9">
        <w:rPr>
          <w:color w:val="000000" w:themeColor="text1"/>
        </w:rPr>
        <w:t xml:space="preserve">many elements of the society as a whole. New spaces for intellectual and social exchange came into being including coffee houses, art galleries </w:t>
      </w:r>
      <w:r w:rsidR="008D2BC6" w:rsidRPr="00BC72F9">
        <w:rPr>
          <w:color w:val="000000" w:themeColor="text1"/>
        </w:rPr>
        <w:t>and even parks</w:t>
      </w:r>
      <w:r w:rsidR="0000674B" w:rsidRPr="00BC72F9">
        <w:rPr>
          <w:rStyle w:val="FootnoteReference"/>
          <w:color w:val="000000" w:themeColor="text1"/>
        </w:rPr>
        <w:footnoteReference w:id="2"/>
      </w:r>
      <w:r w:rsidR="008D2BC6" w:rsidRPr="00BC72F9">
        <w:rPr>
          <w:color w:val="000000" w:themeColor="text1"/>
        </w:rPr>
        <w:t>.</w:t>
      </w:r>
      <w:r w:rsidR="0000674B" w:rsidRPr="00BC72F9">
        <w:rPr>
          <w:color w:val="FF0000"/>
        </w:rPr>
        <w:t xml:space="preserve"> </w:t>
      </w:r>
      <w:r w:rsidR="00F73E3D" w:rsidRPr="00BC72F9">
        <w:rPr>
          <w:color w:val="000000" w:themeColor="text1"/>
        </w:rPr>
        <w:t xml:space="preserve">One area where this shift from fixed values to more open negotiation took place was in the writings of the period and </w:t>
      </w:r>
      <w:r w:rsidR="00B2191B" w:rsidRPr="00BC72F9">
        <w:rPr>
          <w:color w:val="000000" w:themeColor="text1"/>
        </w:rPr>
        <w:t>specifically</w:t>
      </w:r>
      <w:r w:rsidR="00F73E3D" w:rsidRPr="00BC72F9">
        <w:rPr>
          <w:color w:val="000000" w:themeColor="text1"/>
        </w:rPr>
        <w:t xml:space="preserve"> in the rise of the novel. </w:t>
      </w:r>
      <w:r w:rsidR="00B2191B" w:rsidRPr="00BC72F9">
        <w:rPr>
          <w:color w:val="000000" w:themeColor="text1"/>
        </w:rPr>
        <w:t>I am interested in the way that the novel revealed</w:t>
      </w:r>
      <w:r w:rsidR="00DA20D5" w:rsidRPr="00BC72F9">
        <w:rPr>
          <w:color w:val="000000" w:themeColor="text1"/>
        </w:rPr>
        <w:t xml:space="preserve"> the</w:t>
      </w:r>
      <w:r w:rsidR="00B2191B" w:rsidRPr="00BC72F9">
        <w:rPr>
          <w:color w:val="000000" w:themeColor="text1"/>
        </w:rPr>
        <w:t xml:space="preserve"> changing position</w:t>
      </w:r>
      <w:r w:rsidR="00DA20D5" w:rsidRPr="00BC72F9">
        <w:rPr>
          <w:color w:val="000000" w:themeColor="text1"/>
        </w:rPr>
        <w:t xml:space="preserve"> in society as well as the </w:t>
      </w:r>
      <w:r w:rsidR="00B2191B" w:rsidRPr="00BC72F9">
        <w:rPr>
          <w:color w:val="000000" w:themeColor="text1"/>
        </w:rPr>
        <w:t>roles and opportunities</w:t>
      </w:r>
      <w:r w:rsidR="00DA20D5" w:rsidRPr="00BC72F9">
        <w:rPr>
          <w:color w:val="000000" w:themeColor="text1"/>
        </w:rPr>
        <w:t xml:space="preserve"> that became available for</w:t>
      </w:r>
      <w:r w:rsidR="00B2191B" w:rsidRPr="00BC72F9">
        <w:rPr>
          <w:color w:val="000000" w:themeColor="text1"/>
        </w:rPr>
        <w:t xml:space="preserve"> women</w:t>
      </w:r>
      <w:r w:rsidR="00DA20D5" w:rsidRPr="00BC72F9">
        <w:rPr>
          <w:color w:val="000000" w:themeColor="text1"/>
        </w:rPr>
        <w:t>. To understand the changes better,</w:t>
      </w:r>
      <w:r w:rsidR="00907CDE" w:rsidRPr="00BC72F9">
        <w:rPr>
          <w:color w:val="000000" w:themeColor="text1"/>
        </w:rPr>
        <w:t xml:space="preserve"> </w:t>
      </w:r>
      <w:r w:rsidR="00F73E3D" w:rsidRPr="00BC72F9">
        <w:rPr>
          <w:color w:val="000000" w:themeColor="text1"/>
        </w:rPr>
        <w:t xml:space="preserve">I will be </w:t>
      </w:r>
      <w:r w:rsidR="00B2191B" w:rsidRPr="00BC72F9">
        <w:rPr>
          <w:color w:val="000000" w:themeColor="text1"/>
        </w:rPr>
        <w:t>drawing on</w:t>
      </w:r>
      <w:r w:rsidR="00F73E3D" w:rsidRPr="00BC72F9">
        <w:rPr>
          <w:color w:val="000000" w:themeColor="text1"/>
        </w:rPr>
        <w:t xml:space="preserve"> </w:t>
      </w:r>
      <w:r w:rsidR="00907CDE" w:rsidRPr="00BC72F9">
        <w:t>Raymond Williams</w:t>
      </w:r>
      <w:r w:rsidR="00F73E3D" w:rsidRPr="00BC72F9">
        <w:t xml:space="preserve">’s concept </w:t>
      </w:r>
      <w:r w:rsidR="00F73E3D" w:rsidRPr="00BC72F9">
        <w:rPr>
          <w:color w:val="000000" w:themeColor="text1"/>
        </w:rPr>
        <w:t>of the instability of any ideological status quo: he argues that this is due to a constant interchange between elements of the past which survive into</w:t>
      </w:r>
      <w:r w:rsidR="00907CDE" w:rsidRPr="00BC72F9">
        <w:rPr>
          <w:color w:val="000000" w:themeColor="text1"/>
        </w:rPr>
        <w:t xml:space="preserve"> </w:t>
      </w:r>
      <w:r w:rsidR="00F73E3D" w:rsidRPr="00BC72F9">
        <w:rPr>
          <w:color w:val="000000" w:themeColor="text1"/>
        </w:rPr>
        <w:t>the present (‘residual’) and a variety of new possibilities that compete for dominance in the future (‘emergent’)</w:t>
      </w:r>
      <w:r w:rsidR="00F73E3D" w:rsidRPr="00BC72F9">
        <w:rPr>
          <w:rStyle w:val="FootnoteReference"/>
          <w:color w:val="000000" w:themeColor="text1"/>
        </w:rPr>
        <w:t xml:space="preserve"> </w:t>
      </w:r>
      <w:r w:rsidR="00F73E3D" w:rsidRPr="00BC72F9">
        <w:rPr>
          <w:rStyle w:val="FootnoteReference"/>
          <w:color w:val="000000" w:themeColor="text1"/>
        </w:rPr>
        <w:footnoteReference w:id="3"/>
      </w:r>
      <w:r w:rsidR="00F73E3D" w:rsidRPr="00BC72F9">
        <w:rPr>
          <w:color w:val="000000" w:themeColor="text1"/>
        </w:rPr>
        <w:t xml:space="preserve">. </w:t>
      </w:r>
    </w:p>
    <w:p w:rsidR="00B12F26" w:rsidRPr="00BC72F9" w:rsidRDefault="00B12F26" w:rsidP="000E47F6">
      <w:pPr>
        <w:spacing w:line="480" w:lineRule="auto"/>
      </w:pPr>
    </w:p>
    <w:p w:rsidR="00B12F26" w:rsidRPr="00BC72F9" w:rsidRDefault="00E67192" w:rsidP="000E47F6">
      <w:pPr>
        <w:spacing w:line="480" w:lineRule="auto"/>
      </w:pPr>
      <w:r w:rsidRPr="00BC72F9">
        <w:t xml:space="preserve">Although religious books </w:t>
      </w:r>
      <w:r w:rsidR="00B2191B" w:rsidRPr="00BC72F9">
        <w:rPr>
          <w:color w:val="000000" w:themeColor="text1"/>
        </w:rPr>
        <w:t xml:space="preserve">remained </w:t>
      </w:r>
      <w:r w:rsidRPr="00BC72F9">
        <w:t>dominant over anything else at the time</w:t>
      </w:r>
      <w:r w:rsidR="002C6569" w:rsidRPr="00BC72F9">
        <w:rPr>
          <w:rStyle w:val="FootnoteReference"/>
        </w:rPr>
        <w:footnoteReference w:id="4"/>
      </w:r>
      <w:r w:rsidRPr="00BC72F9">
        <w:t xml:space="preserve">, the novel </w:t>
      </w:r>
      <w:r w:rsidR="00B2191B" w:rsidRPr="00BC72F9">
        <w:rPr>
          <w:color w:val="000000" w:themeColor="text1"/>
        </w:rPr>
        <w:t>responded to the concerns</w:t>
      </w:r>
      <w:r w:rsidRPr="00BC72F9">
        <w:rPr>
          <w:color w:val="000000" w:themeColor="text1"/>
        </w:rPr>
        <w:t xml:space="preserve"> o</w:t>
      </w:r>
      <w:r w:rsidRPr="00BC72F9">
        <w:t>f a completely new audience</w:t>
      </w:r>
      <w:r w:rsidR="001B2656" w:rsidRPr="00BC72F9">
        <w:t>.</w:t>
      </w:r>
    </w:p>
    <w:p w:rsidR="00A66A01" w:rsidRPr="00BC72F9" w:rsidRDefault="009C464D" w:rsidP="000E47F6">
      <w:pPr>
        <w:spacing w:line="480" w:lineRule="auto"/>
        <w:rPr>
          <w:color w:val="000000" w:themeColor="text1"/>
        </w:rPr>
      </w:pPr>
      <w:r w:rsidRPr="00BC72F9">
        <w:t>Watt believes that the novel became popular as there w</w:t>
      </w:r>
      <w:r w:rsidR="00EF6BA9" w:rsidRPr="00BC72F9">
        <w:t>as a different audience emerging with the novel. He states that 18</w:t>
      </w:r>
      <w:r w:rsidR="00EF6BA9" w:rsidRPr="00BC72F9">
        <w:rPr>
          <w:vertAlign w:val="superscript"/>
        </w:rPr>
        <w:t>th</w:t>
      </w:r>
      <w:r w:rsidR="00EF6BA9" w:rsidRPr="00BC72F9">
        <w:t xml:space="preserve"> century changes regarding the rise of economic </w:t>
      </w:r>
      <w:r w:rsidR="00EF6BA9" w:rsidRPr="00BC72F9">
        <w:lastRenderedPageBreak/>
        <w:t>individualism allowed the reader to “individualise characters and to present detailed descriptions of setting and situation” whi</w:t>
      </w:r>
      <w:r w:rsidR="00B12F26" w:rsidRPr="00BC72F9">
        <w:t>ch is what sparked the interests</w:t>
      </w:r>
      <w:r w:rsidR="00EF6BA9" w:rsidRPr="00BC72F9">
        <w:t xml:space="preserve"> of new readership</w:t>
      </w:r>
      <w:r w:rsidR="003C02C8" w:rsidRPr="00BC72F9">
        <w:t>.</w:t>
      </w:r>
      <w:r w:rsidR="00EF6BA9" w:rsidRPr="00BC72F9">
        <w:rPr>
          <w:rStyle w:val="FootnoteReference"/>
        </w:rPr>
        <w:footnoteReference w:id="5"/>
      </w:r>
      <w:r w:rsidR="00A66A01" w:rsidRPr="00BC72F9">
        <w:t xml:space="preserve"> Th</w:t>
      </w:r>
      <w:r w:rsidR="00B2191B" w:rsidRPr="00BC72F9">
        <w:t>is</w:t>
      </w:r>
      <w:r w:rsidR="00A66A01" w:rsidRPr="00BC72F9">
        <w:t xml:space="preserve"> new readership </w:t>
      </w:r>
      <w:r w:rsidR="00EF6BA9" w:rsidRPr="00BC72F9">
        <w:t xml:space="preserve">did not have </w:t>
      </w:r>
      <w:r w:rsidR="00A66A01" w:rsidRPr="00BC72F9">
        <w:t xml:space="preserve">a classical </w:t>
      </w:r>
      <w:r w:rsidR="003F4852" w:rsidRPr="00BC72F9">
        <w:t>education,</w:t>
      </w:r>
      <w:r w:rsidR="00B2191B" w:rsidRPr="00BC72F9">
        <w:t xml:space="preserve"> </w:t>
      </w:r>
      <w:r w:rsidR="00B2191B" w:rsidRPr="00BC72F9">
        <w:rPr>
          <w:color w:val="000000" w:themeColor="text1"/>
        </w:rPr>
        <w:t>so they were not attracted by classically based stories rooted in the past</w:t>
      </w:r>
      <w:r w:rsidR="00A66A01" w:rsidRPr="00BC72F9">
        <w:rPr>
          <w:color w:val="000000" w:themeColor="text1"/>
        </w:rPr>
        <w:t xml:space="preserve">. </w:t>
      </w:r>
      <w:r w:rsidR="00A66A01" w:rsidRPr="00BC72F9">
        <w:t>Instead, they were looking for different stories that focussed on immediacy and actual experience</w:t>
      </w:r>
      <w:r w:rsidR="003F4852" w:rsidRPr="00BC72F9">
        <w:rPr>
          <w:rStyle w:val="FootnoteReference"/>
        </w:rPr>
        <w:footnoteReference w:id="6"/>
      </w:r>
      <w:r w:rsidR="003F4852" w:rsidRPr="00BC72F9">
        <w:t xml:space="preserve">. </w:t>
      </w:r>
      <w:r w:rsidR="00B12F26" w:rsidRPr="00BC72F9">
        <w:t>Literacy was spread</w:t>
      </w:r>
      <w:r w:rsidR="00216A5A" w:rsidRPr="00BC72F9">
        <w:t xml:space="preserve"> to the new middle </w:t>
      </w:r>
      <w:proofErr w:type="gramStart"/>
      <w:r w:rsidR="00216A5A" w:rsidRPr="00BC72F9">
        <w:t xml:space="preserve">classes, </w:t>
      </w:r>
      <w:r w:rsidR="00D56D74">
        <w:t>and</w:t>
      </w:r>
      <w:proofErr w:type="gramEnd"/>
      <w:r w:rsidR="00D56D74">
        <w:t xml:space="preserve"> attracted</w:t>
      </w:r>
      <w:r w:rsidR="00216A5A" w:rsidRPr="00BC72F9">
        <w:t xml:space="preserve"> ambitious young men and young women. </w:t>
      </w:r>
      <w:r w:rsidR="00216A5A" w:rsidRPr="00BC72F9">
        <w:rPr>
          <w:color w:val="000000" w:themeColor="text1"/>
        </w:rPr>
        <w:t>The emphasis of the novel lay in understanding others: it presented a world of change that had to be understood by reaso</w:t>
      </w:r>
      <w:r w:rsidR="004C09E3" w:rsidRPr="00BC72F9">
        <w:rPr>
          <w:color w:val="000000" w:themeColor="text1"/>
        </w:rPr>
        <w:t>n not divinely given truths</w:t>
      </w:r>
      <w:r w:rsidR="004C09E3" w:rsidRPr="00BC72F9">
        <w:rPr>
          <w:rStyle w:val="FootnoteReference"/>
          <w:color w:val="000000" w:themeColor="text1"/>
        </w:rPr>
        <w:footnoteReference w:id="7"/>
      </w:r>
      <w:r w:rsidR="00216A5A" w:rsidRPr="00BC72F9">
        <w:rPr>
          <w:color w:val="000000" w:themeColor="text1"/>
        </w:rPr>
        <w:t xml:space="preserve">. The enlightenment </w:t>
      </w:r>
      <w:r w:rsidR="004C09E3" w:rsidRPr="00BC72F9">
        <w:rPr>
          <w:color w:val="000000" w:themeColor="text1"/>
        </w:rPr>
        <w:t>is known as ‘the age of reason’</w:t>
      </w:r>
      <w:r w:rsidR="003C02C8" w:rsidRPr="00BC72F9">
        <w:rPr>
          <w:color w:val="000000" w:themeColor="text1"/>
        </w:rPr>
        <w:t>. Among the new readers and writers were women.</w:t>
      </w:r>
      <w:r w:rsidR="00C616F9" w:rsidRPr="00BC72F9">
        <w:rPr>
          <w:rStyle w:val="FootnoteReference"/>
          <w:color w:val="000000" w:themeColor="text1"/>
        </w:rPr>
        <w:footnoteReference w:id="8"/>
      </w:r>
    </w:p>
    <w:p w:rsidR="00135102" w:rsidRPr="00BC72F9" w:rsidRDefault="00135102" w:rsidP="000E47F6">
      <w:pPr>
        <w:spacing w:line="480" w:lineRule="auto"/>
      </w:pPr>
    </w:p>
    <w:p w:rsidR="00135102" w:rsidRPr="00BC72F9" w:rsidRDefault="00135102" w:rsidP="000E47F6">
      <w:pPr>
        <w:spacing w:line="480" w:lineRule="auto"/>
      </w:pPr>
      <w:r w:rsidRPr="00BC72F9">
        <w:t xml:space="preserve">Gender played a crucial part in two ways: </w:t>
      </w:r>
      <w:r w:rsidR="00D56D74">
        <w:t xml:space="preserve">in </w:t>
      </w:r>
      <w:r w:rsidRPr="00BC72F9">
        <w:t xml:space="preserve">the </w:t>
      </w:r>
      <w:r w:rsidR="00D56D74">
        <w:t xml:space="preserve">new </w:t>
      </w:r>
      <w:r w:rsidRPr="00BC72F9">
        <w:t xml:space="preserve">protagonist and the </w:t>
      </w:r>
      <w:r w:rsidR="00D56D74">
        <w:t xml:space="preserve">new </w:t>
      </w:r>
      <w:r w:rsidRPr="00BC72F9">
        <w:t>readership</w:t>
      </w:r>
      <w:r w:rsidR="00D56D74">
        <w:t>s</w:t>
      </w:r>
      <w:r w:rsidRPr="00BC72F9">
        <w:t xml:space="preserve">. </w:t>
      </w:r>
      <w:r w:rsidR="00D56D74">
        <w:t>But also, the ways men and women were seen changed as well: r</w:t>
      </w:r>
      <w:r w:rsidRPr="00BC72F9">
        <w:t>econfiguring the masculine also meant reconfiguring the feminine.</w:t>
      </w:r>
      <w:r w:rsidR="00C12BF9" w:rsidRPr="00BC72F9">
        <w:t xml:space="preserve"> </w:t>
      </w:r>
      <w:r w:rsidR="00EA56D5" w:rsidRPr="00BC72F9">
        <w:t xml:space="preserve">In </w:t>
      </w:r>
      <w:r w:rsidR="00EA56D5" w:rsidRPr="00BC72F9">
        <w:rPr>
          <w:i/>
        </w:rPr>
        <w:t>Pamela,</w:t>
      </w:r>
      <w:r w:rsidR="00EA56D5" w:rsidRPr="00BC72F9">
        <w:t xml:space="preserve"> the young female protagonist </w:t>
      </w:r>
      <w:r w:rsidR="00EA56D5" w:rsidRPr="00BC72F9">
        <w:rPr>
          <w:color w:val="000000" w:themeColor="text1"/>
        </w:rPr>
        <w:t xml:space="preserve">rewrites </w:t>
      </w:r>
      <w:r w:rsidR="00216A5A" w:rsidRPr="00BC72F9">
        <w:rPr>
          <w:color w:val="000000" w:themeColor="text1"/>
        </w:rPr>
        <w:t xml:space="preserve">not only her own role moving from gentlewoman servant to companionate wife, she also rewrites the </w:t>
      </w:r>
      <w:r w:rsidR="00EA56D5" w:rsidRPr="00BC72F9">
        <w:rPr>
          <w:color w:val="000000" w:themeColor="text1"/>
        </w:rPr>
        <w:t>masculine role</w:t>
      </w:r>
      <w:r w:rsidR="00216A5A" w:rsidRPr="00BC72F9">
        <w:rPr>
          <w:color w:val="000000" w:themeColor="text1"/>
        </w:rPr>
        <w:t xml:space="preserve"> of her master from abusive potential rapist to companionate husband </w:t>
      </w:r>
      <w:r w:rsidR="00EA56D5" w:rsidRPr="00BC72F9">
        <w:t xml:space="preserve">and takes charge towards the end of the novel when she becomes her </w:t>
      </w:r>
      <w:r w:rsidR="005169CB" w:rsidRPr="00BC72F9">
        <w:t>‘</w:t>
      </w:r>
      <w:r w:rsidR="00EA56D5" w:rsidRPr="00BC72F9">
        <w:t>true self</w:t>
      </w:r>
      <w:r w:rsidR="005169CB" w:rsidRPr="00BC72F9">
        <w:t>’</w:t>
      </w:r>
      <w:r w:rsidR="00A261C8" w:rsidRPr="00BC72F9">
        <w:t xml:space="preserve"> </w:t>
      </w:r>
      <w:r w:rsidR="00A261C8" w:rsidRPr="00BC72F9">
        <w:rPr>
          <w:color w:val="000000" w:themeColor="text1"/>
        </w:rPr>
        <w:t xml:space="preserve">and marries </w:t>
      </w:r>
      <w:r w:rsidR="00375219" w:rsidRPr="00BC72F9">
        <w:rPr>
          <w:color w:val="000000" w:themeColor="text1"/>
        </w:rPr>
        <w:t>said husband</w:t>
      </w:r>
      <w:r w:rsidR="005169CB" w:rsidRPr="00BC72F9">
        <w:rPr>
          <w:color w:val="000000" w:themeColor="text1"/>
        </w:rPr>
        <w:t>.</w:t>
      </w:r>
      <w:r w:rsidR="00375219" w:rsidRPr="00BC72F9">
        <w:rPr>
          <w:color w:val="000000" w:themeColor="text1"/>
        </w:rPr>
        <w:t xml:space="preserve"> </w:t>
      </w:r>
      <w:r w:rsidR="005169CB" w:rsidRPr="00BC72F9">
        <w:rPr>
          <w:i/>
        </w:rPr>
        <w:t>Trist</w:t>
      </w:r>
      <w:r w:rsidR="00A26672" w:rsidRPr="00BC72F9">
        <w:rPr>
          <w:i/>
        </w:rPr>
        <w:t>r</w:t>
      </w:r>
      <w:r w:rsidR="005169CB" w:rsidRPr="00BC72F9">
        <w:rPr>
          <w:i/>
        </w:rPr>
        <w:t xml:space="preserve">am </w:t>
      </w:r>
      <w:proofErr w:type="spellStart"/>
      <w:r w:rsidR="005169CB" w:rsidRPr="00BC72F9">
        <w:rPr>
          <w:i/>
        </w:rPr>
        <w:t>Shandy</w:t>
      </w:r>
      <w:proofErr w:type="spellEnd"/>
      <w:r w:rsidR="005169CB" w:rsidRPr="00BC72F9">
        <w:rPr>
          <w:i/>
        </w:rPr>
        <w:t>,</w:t>
      </w:r>
      <w:r w:rsidR="005169CB" w:rsidRPr="00BC72F9">
        <w:t xml:space="preserve"> on the other hand, focusses on men </w:t>
      </w:r>
      <w:r w:rsidR="00375219" w:rsidRPr="00BC72F9">
        <w:t>throughout the novel.</w:t>
      </w:r>
    </w:p>
    <w:p w:rsidR="005169CB" w:rsidRPr="00BC72F9" w:rsidRDefault="005169CB" w:rsidP="000E47F6">
      <w:pPr>
        <w:spacing w:line="480" w:lineRule="auto"/>
      </w:pPr>
    </w:p>
    <w:p w:rsidR="005169CB" w:rsidRPr="00BC72F9" w:rsidRDefault="005169CB" w:rsidP="000E47F6">
      <w:pPr>
        <w:spacing w:line="480" w:lineRule="auto"/>
      </w:pPr>
      <w:r w:rsidRPr="00BC72F9">
        <w:lastRenderedPageBreak/>
        <w:t xml:space="preserve">For the purposes of this essay, I shall restrict myself to a discussion of the </w:t>
      </w:r>
      <w:r w:rsidR="00A261C8" w:rsidRPr="00BC72F9">
        <w:t xml:space="preserve">unstable gender </w:t>
      </w:r>
      <w:r w:rsidR="00CF557B" w:rsidRPr="00BC72F9">
        <w:t xml:space="preserve">identities </w:t>
      </w:r>
      <w:r w:rsidR="00A261C8" w:rsidRPr="00BC72F9">
        <w:t xml:space="preserve">explored in the </w:t>
      </w:r>
      <w:r w:rsidRPr="00BC72F9">
        <w:t>protagonists and the audience</w:t>
      </w:r>
      <w:r w:rsidR="00A261C8" w:rsidRPr="00BC72F9">
        <w:t>s</w:t>
      </w:r>
      <w:r w:rsidRPr="00BC72F9">
        <w:t xml:space="preserve"> of two select 18</w:t>
      </w:r>
      <w:r w:rsidRPr="00BC72F9">
        <w:rPr>
          <w:vertAlign w:val="superscript"/>
        </w:rPr>
        <w:t>th</w:t>
      </w:r>
      <w:r w:rsidRPr="00BC72F9">
        <w:t xml:space="preserve"> century texts: </w:t>
      </w:r>
      <w:r w:rsidR="00A261C8" w:rsidRPr="00BC72F9">
        <w:rPr>
          <w:i/>
        </w:rPr>
        <w:t>Pamela</w:t>
      </w:r>
      <w:r w:rsidR="00CF557B" w:rsidRPr="00BC72F9">
        <w:rPr>
          <w:i/>
        </w:rPr>
        <w:t xml:space="preserve"> </w:t>
      </w:r>
      <w:r w:rsidR="00CF557B" w:rsidRPr="00BC72F9">
        <w:t>(1741)</w:t>
      </w:r>
      <w:r w:rsidR="00A261C8" w:rsidRPr="00BC72F9">
        <w:t>,</w:t>
      </w:r>
      <w:r w:rsidR="00A261C8" w:rsidRPr="00BC72F9">
        <w:rPr>
          <w:i/>
        </w:rPr>
        <w:t xml:space="preserve"> </w:t>
      </w:r>
      <w:r w:rsidR="00A261C8" w:rsidRPr="00BC72F9">
        <w:t xml:space="preserve">with its female protagonist, </w:t>
      </w:r>
      <w:r w:rsidRPr="00BC72F9">
        <w:t xml:space="preserve">and </w:t>
      </w:r>
      <w:r w:rsidRPr="00BC72F9">
        <w:rPr>
          <w:i/>
        </w:rPr>
        <w:t>Trist</w:t>
      </w:r>
      <w:r w:rsidR="00A26672" w:rsidRPr="00BC72F9">
        <w:rPr>
          <w:i/>
        </w:rPr>
        <w:t>r</w:t>
      </w:r>
      <w:r w:rsidRPr="00BC72F9">
        <w:rPr>
          <w:i/>
        </w:rPr>
        <w:t xml:space="preserve">am </w:t>
      </w:r>
      <w:proofErr w:type="spellStart"/>
      <w:r w:rsidRPr="00BC72F9">
        <w:rPr>
          <w:i/>
        </w:rPr>
        <w:t>Shandy</w:t>
      </w:r>
      <w:proofErr w:type="spellEnd"/>
      <w:r w:rsidR="00CF557B" w:rsidRPr="00BC72F9">
        <w:rPr>
          <w:i/>
        </w:rPr>
        <w:t xml:space="preserve"> </w:t>
      </w:r>
      <w:r w:rsidR="00CF557B" w:rsidRPr="00BC72F9">
        <w:t>(1759)</w:t>
      </w:r>
      <w:r w:rsidR="00A261C8" w:rsidRPr="00BC72F9">
        <w:t xml:space="preserve"> with its exploration of inadequate men</w:t>
      </w:r>
      <w:r w:rsidRPr="00BC72F9">
        <w:t>.</w:t>
      </w:r>
    </w:p>
    <w:p w:rsidR="00FA493F" w:rsidRPr="00BC72F9" w:rsidRDefault="00FA493F" w:rsidP="000E47F6">
      <w:pPr>
        <w:spacing w:line="480" w:lineRule="auto"/>
        <w:rPr>
          <w:i/>
        </w:rPr>
      </w:pPr>
    </w:p>
    <w:p w:rsidR="00F3363B" w:rsidRPr="00BC72F9" w:rsidRDefault="003816FA" w:rsidP="000E47F6">
      <w:pPr>
        <w:spacing w:line="480" w:lineRule="auto"/>
      </w:pPr>
      <w:r w:rsidRPr="00BC72F9">
        <w:t xml:space="preserve">To begin with Pamela, she is a new kind of </w:t>
      </w:r>
      <w:proofErr w:type="spellStart"/>
      <w:r w:rsidRPr="00BC72F9">
        <w:t>heroin</w:t>
      </w:r>
      <w:r w:rsidR="00477F75" w:rsidRPr="00BC72F9">
        <w:t>e</w:t>
      </w:r>
      <w:proofErr w:type="spellEnd"/>
      <w:r w:rsidRPr="00BC72F9">
        <w:t xml:space="preserve"> in a new kind of story. </w:t>
      </w:r>
      <w:r w:rsidRPr="00BC72F9">
        <w:rPr>
          <w:i/>
        </w:rPr>
        <w:t>Pamela</w:t>
      </w:r>
      <w:r w:rsidRPr="00BC72F9">
        <w:t xml:space="preserve"> is more about individuality which is almost what the entire enlightenment period was about – the </w:t>
      </w:r>
      <w:r w:rsidR="0096423D" w:rsidRPr="00BC72F9">
        <w:t xml:space="preserve">shift from </w:t>
      </w:r>
      <w:r w:rsidR="00D56D74">
        <w:t xml:space="preserve">one </w:t>
      </w:r>
      <w:r w:rsidR="0096423D" w:rsidRPr="00BC72F9">
        <w:t xml:space="preserve">culture </w:t>
      </w:r>
      <w:r w:rsidR="00D56D74">
        <w:t>where the dominant class was the nobleman and to a new one that emphasised the individuals.</w:t>
      </w:r>
      <w:r w:rsidR="00275811" w:rsidRPr="00BC72F9">
        <w:rPr>
          <w:rStyle w:val="FootnoteReference"/>
        </w:rPr>
        <w:footnoteReference w:id="9"/>
      </w:r>
    </w:p>
    <w:p w:rsidR="00F3363B" w:rsidRPr="00BC72F9" w:rsidRDefault="00F3363B" w:rsidP="000E47F6">
      <w:pPr>
        <w:spacing w:line="480" w:lineRule="auto"/>
      </w:pPr>
    </w:p>
    <w:p w:rsidR="00C90990" w:rsidRPr="00BC72F9" w:rsidRDefault="001A7B0A" w:rsidP="000E47F6">
      <w:pPr>
        <w:spacing w:line="480" w:lineRule="auto"/>
        <w:rPr>
          <w:color w:val="000000" w:themeColor="text1"/>
        </w:rPr>
      </w:pPr>
      <w:r w:rsidRPr="00BC72F9">
        <w:rPr>
          <w:i/>
        </w:rPr>
        <w:t>Pamela,</w:t>
      </w:r>
      <w:r w:rsidR="00543B76" w:rsidRPr="00BC72F9">
        <w:rPr>
          <w:i/>
        </w:rPr>
        <w:t xml:space="preserve"> </w:t>
      </w:r>
      <w:r w:rsidR="00543B76" w:rsidRPr="00BC72F9">
        <w:rPr>
          <w:color w:val="000000" w:themeColor="text1"/>
        </w:rPr>
        <w:t>dramatizes</w:t>
      </w:r>
      <w:r w:rsidR="00543B76" w:rsidRPr="00BC72F9">
        <w:rPr>
          <w:i/>
          <w:color w:val="000000" w:themeColor="text1"/>
        </w:rPr>
        <w:t xml:space="preserve"> </w:t>
      </w:r>
      <w:r w:rsidR="00543B76" w:rsidRPr="00BC72F9">
        <w:rPr>
          <w:color w:val="000000" w:themeColor="text1"/>
        </w:rPr>
        <w:t xml:space="preserve">the rise from a position as a poor servant to a rich wife </w:t>
      </w:r>
      <w:r w:rsidR="002935A0" w:rsidRPr="00BC72F9">
        <w:rPr>
          <w:color w:val="000000" w:themeColor="text1"/>
        </w:rPr>
        <w:t>which demonstrates</w:t>
      </w:r>
      <w:r w:rsidR="00543B76" w:rsidRPr="00BC72F9">
        <w:rPr>
          <w:color w:val="000000" w:themeColor="text1"/>
        </w:rPr>
        <w:t xml:space="preserve"> the value of </w:t>
      </w:r>
      <w:r w:rsidR="002935A0" w:rsidRPr="00BC72F9">
        <w:rPr>
          <w:color w:val="000000" w:themeColor="text1"/>
        </w:rPr>
        <w:t>social class</w:t>
      </w:r>
      <w:r w:rsidR="00A33A79" w:rsidRPr="00BC72F9">
        <w:rPr>
          <w:color w:val="000000" w:themeColor="text1"/>
        </w:rPr>
        <w:t xml:space="preserve">. </w:t>
      </w:r>
      <w:r w:rsidR="002935A0" w:rsidRPr="00BC72F9">
        <w:t xml:space="preserve">Prior to </w:t>
      </w:r>
      <w:r w:rsidR="002935A0" w:rsidRPr="00BC72F9">
        <w:rPr>
          <w:i/>
        </w:rPr>
        <w:t xml:space="preserve">Pamela, </w:t>
      </w:r>
      <w:r w:rsidR="002935A0" w:rsidRPr="00BC72F9">
        <w:t>there</w:t>
      </w:r>
      <w:r w:rsidRPr="00BC72F9">
        <w:t xml:space="preserve"> would not have been a piece of literature fro</w:t>
      </w:r>
      <w:r w:rsidR="005763C3" w:rsidRPr="00BC72F9">
        <w:t xml:space="preserve">m the voice of a female servant. </w:t>
      </w:r>
      <w:r w:rsidRPr="00BC72F9">
        <w:t xml:space="preserve">The voice and language that is used by Pamela </w:t>
      </w:r>
      <w:r w:rsidR="00543B76" w:rsidRPr="00BC72F9">
        <w:rPr>
          <w:color w:val="000000" w:themeColor="text1"/>
        </w:rPr>
        <w:t>at the start of</w:t>
      </w:r>
      <w:r w:rsidRPr="00BC72F9">
        <w:rPr>
          <w:color w:val="000000" w:themeColor="text1"/>
        </w:rPr>
        <w:t xml:space="preserve"> </w:t>
      </w:r>
      <w:r w:rsidRPr="00BC72F9">
        <w:t xml:space="preserve">the novel is </w:t>
      </w:r>
      <w:r w:rsidRPr="00BC72F9">
        <w:rPr>
          <w:color w:val="000000" w:themeColor="text1"/>
        </w:rPr>
        <w:t>flowery</w:t>
      </w:r>
      <w:r w:rsidR="00543B76" w:rsidRPr="00BC72F9">
        <w:rPr>
          <w:color w:val="000000" w:themeColor="text1"/>
        </w:rPr>
        <w:t xml:space="preserve"> reflecting the fact that she has learnt </w:t>
      </w:r>
      <w:r w:rsidR="00F3363B" w:rsidRPr="00BC72F9">
        <w:rPr>
          <w:color w:val="000000" w:themeColor="text1"/>
        </w:rPr>
        <w:t>aristocrat</w:t>
      </w:r>
      <w:r w:rsidR="00543B76" w:rsidRPr="00BC72F9">
        <w:rPr>
          <w:color w:val="000000" w:themeColor="text1"/>
        </w:rPr>
        <w:t>ic ways from her mistress. The class implications are drawn out in the first letter</w:t>
      </w:r>
      <w:r w:rsidR="00C90990" w:rsidRPr="00BC72F9">
        <w:rPr>
          <w:color w:val="000000" w:themeColor="text1"/>
        </w:rPr>
        <w:t xml:space="preserve"> as she states; ‘My lady’s goodness had put me to write and cast accounts, and made me a little expert at my needle, and otherwise qualified above my degree’</w:t>
      </w:r>
      <w:r w:rsidR="00C90990" w:rsidRPr="00BC72F9">
        <w:rPr>
          <w:rStyle w:val="FootnoteReference"/>
          <w:color w:val="000000" w:themeColor="text1"/>
        </w:rPr>
        <w:footnoteReference w:id="10"/>
      </w:r>
      <w:r w:rsidR="00E37012" w:rsidRPr="00BC72F9">
        <w:rPr>
          <w:color w:val="000000" w:themeColor="text1"/>
        </w:rPr>
        <w:t>.</w:t>
      </w:r>
    </w:p>
    <w:p w:rsidR="00C90990" w:rsidRPr="00BC72F9" w:rsidRDefault="00C90990" w:rsidP="000E47F6">
      <w:pPr>
        <w:spacing w:line="480" w:lineRule="auto"/>
        <w:rPr>
          <w:color w:val="FF0000"/>
        </w:rPr>
      </w:pPr>
    </w:p>
    <w:p w:rsidR="00FA493F" w:rsidRPr="00BC72F9" w:rsidRDefault="004E23EE" w:rsidP="000E47F6">
      <w:pPr>
        <w:spacing w:line="480" w:lineRule="auto"/>
      </w:pPr>
      <w:r w:rsidRPr="00BC72F9">
        <w:t>Pamela is also wearing the same clothing as the upper-class individuals</w:t>
      </w:r>
      <w:r w:rsidR="0022536D" w:rsidRPr="00BC72F9">
        <w:t xml:space="preserve"> as servants were often </w:t>
      </w:r>
      <w:r w:rsidR="00D56D74">
        <w:t xml:space="preserve">part </w:t>
      </w:r>
      <w:r w:rsidR="0022536D" w:rsidRPr="00BC72F9">
        <w:t>paid by given clothing from their masters and mistresses</w:t>
      </w:r>
      <w:r w:rsidR="00A52C87" w:rsidRPr="00BC72F9">
        <w:t xml:space="preserve"> and therefore fits in with the aristocrats.</w:t>
      </w:r>
      <w:r w:rsidR="005A0BAD" w:rsidRPr="00BC72F9">
        <w:rPr>
          <w:rStyle w:val="FootnoteReference"/>
        </w:rPr>
        <w:footnoteReference w:id="11"/>
      </w:r>
      <w:r w:rsidR="00A52C87" w:rsidRPr="00BC72F9">
        <w:t xml:space="preserve"> </w:t>
      </w:r>
      <w:r w:rsidR="00D56D74">
        <w:t>Pamela tells her father</w:t>
      </w:r>
      <w:r w:rsidR="00E479E5" w:rsidRPr="00BC72F9">
        <w:t xml:space="preserve">; ‘He has given me a suit of my late lady’s </w:t>
      </w:r>
      <w:r w:rsidR="00E479E5" w:rsidRPr="00BC72F9">
        <w:lastRenderedPageBreak/>
        <w:t>clothes, and half a dozen of her shifts…’</w:t>
      </w:r>
      <w:r w:rsidR="00A52C87" w:rsidRPr="00BC72F9">
        <w:rPr>
          <w:rStyle w:val="FootnoteReference"/>
        </w:rPr>
        <w:t xml:space="preserve"> </w:t>
      </w:r>
      <w:r w:rsidR="00A52C87" w:rsidRPr="00BC72F9">
        <w:rPr>
          <w:rStyle w:val="FootnoteReference"/>
        </w:rPr>
        <w:footnoteReference w:id="12"/>
      </w:r>
      <w:r w:rsidR="00A52C87" w:rsidRPr="00BC72F9">
        <w:t xml:space="preserve"> </w:t>
      </w:r>
      <w:r w:rsidR="00E479E5" w:rsidRPr="00BC72F9">
        <w:t>in her sixth letter</w:t>
      </w:r>
      <w:r w:rsidR="00A52C87" w:rsidRPr="00BC72F9">
        <w:t xml:space="preserve">. </w:t>
      </w:r>
      <w:r w:rsidR="00D56D74">
        <w:t>The function of</w:t>
      </w:r>
      <w:r w:rsidR="00651540" w:rsidRPr="00BC72F9">
        <w:t xml:space="preserve"> clothing in the 18</w:t>
      </w:r>
      <w:r w:rsidR="00651540" w:rsidRPr="00BC72F9">
        <w:rPr>
          <w:vertAlign w:val="superscript"/>
        </w:rPr>
        <w:t>th</w:t>
      </w:r>
      <w:r w:rsidR="00651540" w:rsidRPr="00BC72F9">
        <w:t xml:space="preserve"> century </w:t>
      </w:r>
      <w:r w:rsidR="00D56D74">
        <w:t>was closely linked to</w:t>
      </w:r>
      <w:r w:rsidR="00651540" w:rsidRPr="00BC72F9">
        <w:t xml:space="preserve"> the social standing/position of the individual </w:t>
      </w:r>
      <w:r w:rsidR="00D56D74">
        <w:t>and McIntosh points out it</w:t>
      </w:r>
      <w:r w:rsidR="00651540" w:rsidRPr="00BC72F9">
        <w:t xml:space="preserve"> also </w:t>
      </w:r>
      <w:r w:rsidR="00D56D74">
        <w:t xml:space="preserve">showed </w:t>
      </w:r>
      <w:r w:rsidR="00651540" w:rsidRPr="00BC72F9">
        <w:t>how feminine they were</w:t>
      </w:r>
      <w:r w:rsidR="00D56D74">
        <w:t>.</w:t>
      </w:r>
      <w:r w:rsidR="00327BB3" w:rsidRPr="00BC72F9">
        <w:rPr>
          <w:rStyle w:val="FootnoteReference"/>
        </w:rPr>
        <w:footnoteReference w:id="13"/>
      </w:r>
    </w:p>
    <w:p w:rsidR="00DA4CB9" w:rsidRPr="00BC72F9" w:rsidRDefault="00DA4CB9" w:rsidP="000E47F6">
      <w:pPr>
        <w:spacing w:line="480" w:lineRule="auto"/>
      </w:pPr>
    </w:p>
    <w:p w:rsidR="00DA4CB9" w:rsidRPr="00BC72F9" w:rsidRDefault="00DA4CB9" w:rsidP="000E47F6">
      <w:pPr>
        <w:spacing w:line="480" w:lineRule="auto"/>
      </w:pPr>
      <w:r w:rsidRPr="00BC72F9">
        <w:t xml:space="preserve">By the end of the novel, Pamela is speaking as her ‘true self’ and less </w:t>
      </w:r>
      <w:r w:rsidR="00D56D74">
        <w:t xml:space="preserve">defined by </w:t>
      </w:r>
      <w:r w:rsidRPr="00BC72F9">
        <w:t>aristocratic</w:t>
      </w:r>
      <w:r w:rsidR="00D56D74">
        <w:t xml:space="preserve"> values</w:t>
      </w:r>
      <w:r w:rsidR="004D4F51" w:rsidRPr="00BC72F9">
        <w:rPr>
          <w:color w:val="000000" w:themeColor="text1"/>
        </w:rPr>
        <w:t xml:space="preserve">. She is </w:t>
      </w:r>
      <w:r w:rsidR="00D56D74">
        <w:rPr>
          <w:color w:val="000000" w:themeColor="text1"/>
        </w:rPr>
        <w:t>clear about what she will and will not do instead of bursting into tears or sobbing</w:t>
      </w:r>
      <w:r w:rsidR="004D4F51" w:rsidRPr="00BC72F9">
        <w:rPr>
          <w:color w:val="000000" w:themeColor="text1"/>
        </w:rPr>
        <w:t>; ‘I cannot come, indeed I cannot’</w:t>
      </w:r>
      <w:r w:rsidR="004D4F51" w:rsidRPr="00BC72F9">
        <w:rPr>
          <w:rStyle w:val="FootnoteReference"/>
          <w:color w:val="000000" w:themeColor="text1"/>
        </w:rPr>
        <w:footnoteReference w:id="14"/>
      </w:r>
      <w:r w:rsidR="004D4F51" w:rsidRPr="00BC72F9">
        <w:rPr>
          <w:color w:val="000000" w:themeColor="text1"/>
        </w:rPr>
        <w:t>, is a line towards the end of the novel.</w:t>
      </w:r>
      <w:r w:rsidR="004D4F51" w:rsidRPr="00BC72F9">
        <w:t xml:space="preserve"> </w:t>
      </w:r>
      <w:r w:rsidR="00D56D74">
        <w:t>R</w:t>
      </w:r>
      <w:r w:rsidR="00E25DE7" w:rsidRPr="00BC72F9">
        <w:t>etur</w:t>
      </w:r>
      <w:r w:rsidR="00F5759A" w:rsidRPr="00BC72F9">
        <w:t>ning to her own way of speaking</w:t>
      </w:r>
      <w:r w:rsidR="00D56D74">
        <w:t xml:space="preserve"> enables her </w:t>
      </w:r>
      <w:r w:rsidR="00543B76" w:rsidRPr="00BC72F9">
        <w:rPr>
          <w:color w:val="000000" w:themeColor="text1"/>
        </w:rPr>
        <w:t xml:space="preserve">to make her points </w:t>
      </w:r>
      <w:r w:rsidR="00A13F04" w:rsidRPr="00BC72F9">
        <w:rPr>
          <w:color w:val="000000" w:themeColor="text1"/>
        </w:rPr>
        <w:t xml:space="preserve">clearer </w:t>
      </w:r>
      <w:r w:rsidR="00543B76" w:rsidRPr="00BC72F9">
        <w:rPr>
          <w:color w:val="000000" w:themeColor="text1"/>
        </w:rPr>
        <w:t>and analyses language</w:t>
      </w:r>
      <w:r w:rsidR="00F5759A" w:rsidRPr="00BC72F9">
        <w:rPr>
          <w:color w:val="000000" w:themeColor="text1"/>
        </w:rPr>
        <w:t xml:space="preserve">, </w:t>
      </w:r>
      <w:r w:rsidR="00D56D74">
        <w:rPr>
          <w:color w:val="000000" w:themeColor="text1"/>
        </w:rPr>
        <w:t xml:space="preserve">and </w:t>
      </w:r>
      <w:r w:rsidR="00F5759A" w:rsidRPr="00BC72F9">
        <w:t xml:space="preserve">she </w:t>
      </w:r>
      <w:r w:rsidR="00A13F04" w:rsidRPr="00BC72F9">
        <w:t>conditions</w:t>
      </w:r>
      <w:r w:rsidR="00F5759A" w:rsidRPr="00BC72F9">
        <w:t xml:space="preserve"> Mr B. </w:t>
      </w:r>
      <w:r w:rsidR="00D56D74">
        <w:t>changing</w:t>
      </w:r>
      <w:r w:rsidR="00A13F04" w:rsidRPr="00BC72F9">
        <w:t xml:space="preserve"> him </w:t>
      </w:r>
      <w:r w:rsidR="00D56D74">
        <w:t>in</w:t>
      </w:r>
      <w:r w:rsidR="00F5759A" w:rsidRPr="00BC72F9">
        <w:t xml:space="preserve">to </w:t>
      </w:r>
      <w:r w:rsidR="00D56D74">
        <w:t xml:space="preserve">thinking and </w:t>
      </w:r>
      <w:r w:rsidR="00F5759A" w:rsidRPr="00BC72F9">
        <w:t xml:space="preserve">speaking in the same way as her. This suggests that Pamela managed to construct </w:t>
      </w:r>
      <w:r w:rsidR="00D56D74">
        <w:t xml:space="preserve">a new </w:t>
      </w:r>
      <w:r w:rsidR="00F5759A" w:rsidRPr="00BC72F9">
        <w:t>Mr B. throughout the story</w:t>
      </w:r>
      <w:r w:rsidR="00F5759A" w:rsidRPr="00BC72F9">
        <w:rPr>
          <w:rStyle w:val="FootnoteReference"/>
        </w:rPr>
        <w:footnoteReference w:id="15"/>
      </w:r>
      <w:r w:rsidR="00F5759A" w:rsidRPr="00BC72F9">
        <w:t>.</w:t>
      </w:r>
    </w:p>
    <w:p w:rsidR="00F5759A" w:rsidRPr="00BC72F9" w:rsidRDefault="00F5759A" w:rsidP="000E47F6">
      <w:pPr>
        <w:spacing w:line="480" w:lineRule="auto"/>
      </w:pPr>
    </w:p>
    <w:p w:rsidR="0049057F" w:rsidRDefault="007652AE" w:rsidP="000E47F6">
      <w:pPr>
        <w:spacing w:line="480" w:lineRule="auto"/>
      </w:pPr>
      <w:r w:rsidRPr="00BC72F9">
        <w:t>For example, at the beginning of the novel</w:t>
      </w:r>
      <w:r w:rsidR="00267F9F" w:rsidRPr="00BC72F9">
        <w:t xml:space="preserve">, Pamela speaks </w:t>
      </w:r>
      <w:r w:rsidR="00FA4B41">
        <w:t>using aristocratic discourse</w:t>
      </w:r>
      <w:r w:rsidR="00357E8F" w:rsidRPr="00BC72F9">
        <w:t>. This can be seen as she says: ‘And so comes the comfort, that I shall not be obliged to return back to be a clog upon my dear parents!’</w:t>
      </w:r>
      <w:r w:rsidR="00357E8F" w:rsidRPr="00BC72F9">
        <w:rPr>
          <w:rStyle w:val="FootnoteReference"/>
        </w:rPr>
        <w:footnoteReference w:id="16"/>
      </w:r>
      <w:r w:rsidR="008A2494" w:rsidRPr="00BC72F9">
        <w:t xml:space="preserve"> </w:t>
      </w:r>
    </w:p>
    <w:p w:rsidR="00C87C33" w:rsidRDefault="00C87C33" w:rsidP="000E47F6">
      <w:pPr>
        <w:spacing w:line="480" w:lineRule="auto"/>
      </w:pPr>
    </w:p>
    <w:p w:rsidR="00415624" w:rsidRPr="00BC72F9" w:rsidRDefault="00415624" w:rsidP="000E47F6">
      <w:pPr>
        <w:spacing w:line="480" w:lineRule="auto"/>
      </w:pPr>
      <w:r w:rsidRPr="00BC72F9">
        <w:t>Conduct books taught women “how to behave” and “how to be polite” in order to eventually shift classes and appeal to the upper classes.</w:t>
      </w:r>
      <w:r w:rsidR="00157594" w:rsidRPr="00BC72F9">
        <w:rPr>
          <w:rStyle w:val="FootnoteReference"/>
        </w:rPr>
        <w:footnoteReference w:id="17"/>
      </w:r>
      <w:r w:rsidRPr="00BC72F9">
        <w:t xml:space="preserve"> The novel </w:t>
      </w:r>
      <w:r w:rsidR="00975CE5">
        <w:t xml:space="preserve">was equally interested in social behaviour and appealed to women readers. It was packaged and marketed in the same </w:t>
      </w:r>
      <w:r w:rsidRPr="00BC72F9">
        <w:t>which is why it was fairly easy for women to move from one genre to another</w:t>
      </w:r>
      <w:r w:rsidR="00A06421" w:rsidRPr="00BC72F9">
        <w:t>.</w:t>
      </w:r>
      <w:r w:rsidRPr="00BC72F9">
        <w:rPr>
          <w:rStyle w:val="FootnoteReference"/>
        </w:rPr>
        <w:footnoteReference w:id="18"/>
      </w:r>
    </w:p>
    <w:p w:rsidR="0037638E" w:rsidRPr="00BC72F9" w:rsidRDefault="0037638E" w:rsidP="000E47F6">
      <w:pPr>
        <w:spacing w:line="480" w:lineRule="auto"/>
      </w:pPr>
    </w:p>
    <w:p w:rsidR="00F15B8D" w:rsidRPr="00BC72F9" w:rsidRDefault="00C87C33" w:rsidP="000E47F6">
      <w:pPr>
        <w:spacing w:line="480" w:lineRule="auto"/>
      </w:pPr>
      <w:r>
        <w:t xml:space="preserve">B. </w:t>
      </w:r>
      <w:proofErr w:type="spellStart"/>
      <w:r>
        <w:t>Duyfhuizen</w:t>
      </w:r>
      <w:proofErr w:type="spellEnd"/>
      <w:r>
        <w:t xml:space="preserve"> argues that Pamela s</w:t>
      </w:r>
      <w:r w:rsidR="00B51E6C" w:rsidRPr="00BC72F9">
        <w:t xml:space="preserve">parked controversy </w:t>
      </w:r>
      <w:r>
        <w:t xml:space="preserve">due to being written by a male </w:t>
      </w:r>
      <w:r w:rsidR="00B51E6C" w:rsidRPr="00BC72F9">
        <w:t xml:space="preserve">ventriloquising a fifteen-year-old </w:t>
      </w:r>
      <w:r>
        <w:t>middleclass girl</w:t>
      </w:r>
      <w:r w:rsidR="00B51E6C" w:rsidRPr="00BC72F9">
        <w:t>.</w:t>
      </w:r>
      <w:r w:rsidR="00A06421" w:rsidRPr="00BC72F9">
        <w:rPr>
          <w:rStyle w:val="FootnoteReference"/>
        </w:rPr>
        <w:footnoteReference w:id="19"/>
      </w:r>
      <w:r w:rsidR="00B51E6C" w:rsidRPr="00BC72F9">
        <w:t xml:space="preserve">. Young </w:t>
      </w:r>
      <w:r>
        <w:t>women</w:t>
      </w:r>
      <w:r w:rsidR="00B51E6C" w:rsidRPr="00BC72F9">
        <w:t xml:space="preserve"> tend to speak differently to their mothers and fathers which is exactly what Pamela does throughout the novel</w:t>
      </w:r>
      <w:r w:rsidR="00F15B8D" w:rsidRPr="00BC72F9">
        <w:t>.</w:t>
      </w:r>
      <w:r w:rsidR="00377C42" w:rsidRPr="00BC72F9">
        <w:t xml:space="preserve"> </w:t>
      </w:r>
    </w:p>
    <w:p w:rsidR="00BA0159" w:rsidRPr="00BC72F9" w:rsidRDefault="00BA0159" w:rsidP="000E47F6">
      <w:pPr>
        <w:spacing w:line="480" w:lineRule="auto"/>
      </w:pPr>
    </w:p>
    <w:p w:rsidR="00BA0159" w:rsidRPr="00BC72F9" w:rsidRDefault="00BA0159" w:rsidP="000E47F6">
      <w:pPr>
        <w:spacing w:line="480" w:lineRule="auto"/>
      </w:pPr>
      <w:r w:rsidRPr="00BC72F9">
        <w:t xml:space="preserve">This can be seen in letter three which is addressed to her father, Pamela states, ‘As yet I see no Cause to fear </w:t>
      </w:r>
      <w:proofErr w:type="spellStart"/>
      <w:r w:rsidRPr="00BC72F9">
        <w:t>any thing</w:t>
      </w:r>
      <w:proofErr w:type="spellEnd"/>
      <w:r w:rsidRPr="00BC72F9">
        <w:t>’</w:t>
      </w:r>
      <w:r w:rsidRPr="00BC72F9">
        <w:rPr>
          <w:rStyle w:val="FootnoteReference"/>
        </w:rPr>
        <w:footnoteReference w:id="20"/>
      </w:r>
      <w:r w:rsidRPr="00BC72F9">
        <w:t xml:space="preserve"> suggesting that she is not being treated badly by her master. This changes </w:t>
      </w:r>
      <w:r w:rsidR="00BC261A" w:rsidRPr="00BC72F9">
        <w:t>as Pamela addresses her mother in the tenth letter. She states ‘O my dear Mother! I am miserable, truly miserable!’</w:t>
      </w:r>
      <w:r w:rsidR="00CF68FF" w:rsidRPr="00BC72F9">
        <w:rPr>
          <w:rStyle w:val="FootnoteReference"/>
        </w:rPr>
        <w:footnoteReference w:id="21"/>
      </w:r>
      <w:r w:rsidR="0075742B" w:rsidRPr="00BC72F9">
        <w:t xml:space="preserve"> which are her true feelings. This implies to the reader that Pamela is keeping some things from her father and telling her mother every detail of the situation and reminds the reader that Pamela is, in fact a child.</w:t>
      </w:r>
    </w:p>
    <w:p w:rsidR="00F15B8D" w:rsidRPr="00BC72F9" w:rsidRDefault="00F15B8D" w:rsidP="000E47F6">
      <w:pPr>
        <w:spacing w:line="480" w:lineRule="auto"/>
      </w:pPr>
    </w:p>
    <w:p w:rsidR="00DB51E2" w:rsidRDefault="00F15B8D" w:rsidP="000E47F6">
      <w:pPr>
        <w:spacing w:line="480" w:lineRule="auto"/>
      </w:pPr>
      <w:r w:rsidRPr="00BC72F9">
        <w:t xml:space="preserve">The idea of the novel and a linear story like </w:t>
      </w:r>
      <w:r w:rsidRPr="00BC72F9">
        <w:rPr>
          <w:i/>
        </w:rPr>
        <w:t>Pamela</w:t>
      </w:r>
      <w:r w:rsidRPr="00BC72F9">
        <w:t xml:space="preserve">, </w:t>
      </w:r>
      <w:r w:rsidR="00DB51E2">
        <w:t>attracted</w:t>
      </w:r>
      <w:r w:rsidRPr="00BC72F9">
        <w:t xml:space="preserve"> </w:t>
      </w:r>
      <w:r w:rsidR="00DB51E2">
        <w:t xml:space="preserve">those </w:t>
      </w:r>
      <w:r w:rsidRPr="00BC72F9">
        <w:t>women</w:t>
      </w:r>
      <w:r w:rsidR="00DB51E2">
        <w:t xml:space="preserve"> who</w:t>
      </w:r>
      <w:r w:rsidRPr="00BC72F9">
        <w:t xml:space="preserve"> were likely to read novels in their spare time.</w:t>
      </w:r>
      <w:r w:rsidR="00CB33C3" w:rsidRPr="00BC72F9">
        <w:rPr>
          <w:rStyle w:val="FootnoteReference"/>
        </w:rPr>
        <w:footnoteReference w:id="22"/>
      </w:r>
      <w:r w:rsidRPr="00BC72F9">
        <w:t xml:space="preserve"> This is one reason why it became such a cult classic. The novel is full of thoughts and feelings due to being epistolary which was also seen as being more feminine and tried to appeal to a female audience.</w:t>
      </w:r>
      <w:r w:rsidR="00B20A14" w:rsidRPr="00BC72F9">
        <w:t xml:space="preserve"> The idea of a young, poor, female being the main character and controlli</w:t>
      </w:r>
      <w:r w:rsidR="00DB51E2">
        <w:t xml:space="preserve">ng her upper-class husband was </w:t>
      </w:r>
      <w:r w:rsidR="00B20A14" w:rsidRPr="00BC72F9">
        <w:t>controversial</w:t>
      </w:r>
      <w:r w:rsidR="00DB51E2">
        <w:t xml:space="preserve"> because it subverted the social order.</w:t>
      </w:r>
      <w:r w:rsidR="00B20A14" w:rsidRPr="00BC72F9">
        <w:rPr>
          <w:rStyle w:val="FootnoteReference"/>
        </w:rPr>
        <w:footnoteReference w:id="23"/>
      </w:r>
    </w:p>
    <w:p w:rsidR="00C601F4" w:rsidRPr="00BC72F9" w:rsidRDefault="00BB19AE" w:rsidP="000E47F6">
      <w:pPr>
        <w:spacing w:line="480" w:lineRule="auto"/>
      </w:pPr>
      <w:r>
        <w:lastRenderedPageBreak/>
        <w:t xml:space="preserve">Its arguable that </w:t>
      </w:r>
      <w:r w:rsidRPr="00BB19AE">
        <w:rPr>
          <w:i/>
        </w:rPr>
        <w:t>Pamela</w:t>
      </w:r>
      <w:r>
        <w:t xml:space="preserve"> is</w:t>
      </w:r>
      <w:r w:rsidR="00C601F4" w:rsidRPr="00BC72F9">
        <w:t xml:space="preserve"> satirical but also</w:t>
      </w:r>
      <w:r w:rsidR="000A0360" w:rsidRPr="00BC72F9">
        <w:t xml:space="preserve"> a conduct book with a storyline.</w:t>
      </w:r>
      <w:r w:rsidR="00D4393C">
        <w:rPr>
          <w:rStyle w:val="FootnoteReference"/>
        </w:rPr>
        <w:footnoteReference w:id="24"/>
      </w:r>
      <w:r w:rsidR="000A0360" w:rsidRPr="00BC72F9">
        <w:t xml:space="preserve"> This is because </w:t>
      </w:r>
      <w:r w:rsidR="00426E18" w:rsidRPr="00BC72F9">
        <w:t>Pamela is polite throughout the novel and does not want to upset Mr. B. She follows rules and never disobeys Mr. B – even going against her parents’ wishes to pursue his.</w:t>
      </w:r>
    </w:p>
    <w:p w:rsidR="008F7A0E" w:rsidRPr="00BC72F9" w:rsidRDefault="008F7A0E" w:rsidP="000E47F6">
      <w:pPr>
        <w:spacing w:line="480" w:lineRule="auto"/>
      </w:pPr>
    </w:p>
    <w:p w:rsidR="008F7A0E" w:rsidRPr="00BC72F9" w:rsidRDefault="0028240C" w:rsidP="000E47F6">
      <w:pPr>
        <w:spacing w:line="480" w:lineRule="auto"/>
      </w:pPr>
      <w:r w:rsidRPr="00BC72F9">
        <w:t xml:space="preserve">As well as </w:t>
      </w:r>
      <w:r w:rsidRPr="00BC72F9">
        <w:rPr>
          <w:i/>
        </w:rPr>
        <w:t>Pamela,</w:t>
      </w:r>
      <w:r w:rsidRPr="00BC72F9">
        <w:t xml:space="preserve"> another novel that became extremely popu</w:t>
      </w:r>
      <w:r w:rsidR="00260F2A" w:rsidRPr="00BC72F9">
        <w:t>l</w:t>
      </w:r>
      <w:r w:rsidRPr="00BC72F9">
        <w:t>ar in the 18</w:t>
      </w:r>
      <w:r w:rsidRPr="00BC72F9">
        <w:rPr>
          <w:vertAlign w:val="superscript"/>
        </w:rPr>
        <w:t>th</w:t>
      </w:r>
      <w:r w:rsidRPr="00BC72F9">
        <w:t xml:space="preserve"> century was </w:t>
      </w:r>
      <w:r w:rsidRPr="00BC72F9">
        <w:rPr>
          <w:i/>
        </w:rPr>
        <w:t>Trist</w:t>
      </w:r>
      <w:r w:rsidR="00A26672" w:rsidRPr="00BC72F9">
        <w:rPr>
          <w:i/>
        </w:rPr>
        <w:t>r</w:t>
      </w:r>
      <w:r w:rsidRPr="00BC72F9">
        <w:rPr>
          <w:i/>
        </w:rPr>
        <w:t xml:space="preserve">am </w:t>
      </w:r>
      <w:proofErr w:type="spellStart"/>
      <w:r w:rsidRPr="00BC72F9">
        <w:rPr>
          <w:i/>
        </w:rPr>
        <w:t>Shandy</w:t>
      </w:r>
      <w:proofErr w:type="spellEnd"/>
      <w:r w:rsidRPr="00BC72F9">
        <w:t xml:space="preserve"> by </w:t>
      </w:r>
      <w:r w:rsidR="00CA4B05" w:rsidRPr="00BC72F9">
        <w:t xml:space="preserve">Laurence Sterne. Many </w:t>
      </w:r>
      <w:r w:rsidR="00260F2A" w:rsidRPr="00BC72F9">
        <w:t>18</w:t>
      </w:r>
      <w:r w:rsidR="00260F2A" w:rsidRPr="00BC72F9">
        <w:rPr>
          <w:vertAlign w:val="superscript"/>
        </w:rPr>
        <w:t>th</w:t>
      </w:r>
      <w:r w:rsidR="00260F2A" w:rsidRPr="00BC72F9">
        <w:t xml:space="preserve"> century novels </w:t>
      </w:r>
      <w:r w:rsidR="00DB51E2">
        <w:t>were romances which targeted women readers whose only sphere of influence was that of the home and family, as men were more likely to have</w:t>
      </w:r>
      <w:r w:rsidR="00260F2A" w:rsidRPr="00BC72F9">
        <w:t xml:space="preserve"> other </w:t>
      </w:r>
      <w:r w:rsidR="00DB51E2">
        <w:t xml:space="preserve">interests and </w:t>
      </w:r>
      <w:r w:rsidR="00260F2A" w:rsidRPr="00BC72F9">
        <w:t>activities and read more inte</w:t>
      </w:r>
      <w:r w:rsidR="00CA4B05" w:rsidRPr="00BC72F9">
        <w:t>llectual texts in coffee houses</w:t>
      </w:r>
      <w:r w:rsidR="00BB19AE">
        <w:rPr>
          <w:rStyle w:val="FootnoteReference"/>
        </w:rPr>
        <w:footnoteReference w:id="25"/>
      </w:r>
      <w:r w:rsidR="00CA4B05" w:rsidRPr="00BC72F9">
        <w:t>;</w:t>
      </w:r>
      <w:r w:rsidR="00260F2A" w:rsidRPr="00BC72F9">
        <w:t xml:space="preserve"> the language and way that </w:t>
      </w:r>
      <w:r w:rsidR="00260F2A" w:rsidRPr="00BC72F9">
        <w:rPr>
          <w:i/>
        </w:rPr>
        <w:t>Trist</w:t>
      </w:r>
      <w:r w:rsidR="00A26672" w:rsidRPr="00BC72F9">
        <w:rPr>
          <w:i/>
        </w:rPr>
        <w:t>r</w:t>
      </w:r>
      <w:r w:rsidR="00260F2A" w:rsidRPr="00BC72F9">
        <w:rPr>
          <w:i/>
        </w:rPr>
        <w:t xml:space="preserve">am </w:t>
      </w:r>
      <w:proofErr w:type="spellStart"/>
      <w:r w:rsidR="00260F2A" w:rsidRPr="00BC72F9">
        <w:rPr>
          <w:i/>
        </w:rPr>
        <w:t>Shandy</w:t>
      </w:r>
      <w:proofErr w:type="spellEnd"/>
      <w:r w:rsidR="00260F2A" w:rsidRPr="00BC72F9">
        <w:rPr>
          <w:i/>
        </w:rPr>
        <w:t xml:space="preserve"> </w:t>
      </w:r>
      <w:r w:rsidR="00DB51E2">
        <w:t xml:space="preserve">was written suggests </w:t>
      </w:r>
      <w:r w:rsidR="00260F2A" w:rsidRPr="00BC72F9">
        <w:t>a more masculine audience.</w:t>
      </w:r>
    </w:p>
    <w:p w:rsidR="008B19AF" w:rsidRPr="00BC72F9" w:rsidRDefault="008B19AF" w:rsidP="000E47F6">
      <w:pPr>
        <w:spacing w:line="480" w:lineRule="auto"/>
      </w:pPr>
    </w:p>
    <w:p w:rsidR="008B19AF" w:rsidRPr="00BC72F9" w:rsidRDefault="008B19AF" w:rsidP="000E47F6">
      <w:pPr>
        <w:spacing w:line="480" w:lineRule="auto"/>
      </w:pPr>
      <w:r w:rsidRPr="00BC72F9">
        <w:t xml:space="preserve">To begin, although </w:t>
      </w:r>
      <w:r w:rsidRPr="00BC72F9">
        <w:rPr>
          <w:i/>
        </w:rPr>
        <w:t>Trist</w:t>
      </w:r>
      <w:r w:rsidR="00A26672" w:rsidRPr="00BC72F9">
        <w:rPr>
          <w:i/>
        </w:rPr>
        <w:t>r</w:t>
      </w:r>
      <w:r w:rsidRPr="00BC72F9">
        <w:rPr>
          <w:i/>
        </w:rPr>
        <w:t xml:space="preserve">am </w:t>
      </w:r>
      <w:proofErr w:type="spellStart"/>
      <w:r w:rsidRPr="00BC72F9">
        <w:rPr>
          <w:i/>
        </w:rPr>
        <w:t>Shandy</w:t>
      </w:r>
      <w:proofErr w:type="spellEnd"/>
      <w:r w:rsidRPr="00BC72F9">
        <w:t xml:space="preserve"> is a novel, it</w:t>
      </w:r>
      <w:r w:rsidR="00F5049A">
        <w:t xml:space="preserve"> is not exactly written like others of its time</w:t>
      </w:r>
      <w:r w:rsidRPr="00BC72F9">
        <w:t xml:space="preserve">. Compared to </w:t>
      </w:r>
      <w:r w:rsidRPr="00BC72F9">
        <w:rPr>
          <w:i/>
        </w:rPr>
        <w:t>Pamela</w:t>
      </w:r>
      <w:r w:rsidRPr="00BC72F9">
        <w:t xml:space="preserve">, the narrative is completely different in many aspects. Focussing on </w:t>
      </w:r>
      <w:r w:rsidR="00F5049A">
        <w:t xml:space="preserve">my particular interest in </w:t>
      </w:r>
      <w:r w:rsidRPr="00BC72F9">
        <w:t>gender</w:t>
      </w:r>
      <w:r w:rsidR="00854120" w:rsidRPr="00BC72F9">
        <w:t>, the story of Trist</w:t>
      </w:r>
      <w:r w:rsidR="00A26672" w:rsidRPr="00BC72F9">
        <w:t>r</w:t>
      </w:r>
      <w:r w:rsidR="00854120" w:rsidRPr="00BC72F9">
        <w:t>am</w:t>
      </w:r>
      <w:r w:rsidR="00F5049A">
        <w:t xml:space="preserve"> is written as a male </w:t>
      </w:r>
      <w:r w:rsidR="009442D5" w:rsidRPr="00BC72F9">
        <w:t xml:space="preserve">autobiography, although Tristram’s personal life is rarely mentioned, </w:t>
      </w:r>
      <w:r w:rsidR="00854120" w:rsidRPr="00BC72F9">
        <w:t xml:space="preserve">whereas the story of </w:t>
      </w:r>
      <w:r w:rsidR="00854120" w:rsidRPr="00BC72F9">
        <w:rPr>
          <w:i/>
        </w:rPr>
        <w:t>Pamela</w:t>
      </w:r>
      <w:r w:rsidR="00854120" w:rsidRPr="00BC72F9">
        <w:t xml:space="preserve"> is all dramatized</w:t>
      </w:r>
      <w:r w:rsidR="00F5049A">
        <w:t xml:space="preserve">. </w:t>
      </w:r>
      <w:r w:rsidR="00854120" w:rsidRPr="00BC72F9">
        <w:t>As well as this, the narrator is a male and most of the characters, are men.</w:t>
      </w:r>
      <w:r w:rsidR="00F5049A">
        <w:t xml:space="preserve"> The narrative is </w:t>
      </w:r>
      <w:r w:rsidR="00367199" w:rsidRPr="00BC72F9">
        <w:t>non-linear</w:t>
      </w:r>
      <w:r w:rsidR="00455632">
        <w:t xml:space="preserve"> </w:t>
      </w:r>
      <w:r w:rsidR="00367199" w:rsidRPr="00BC72F9">
        <w:t xml:space="preserve">in the same way as </w:t>
      </w:r>
      <w:r w:rsidR="00367199" w:rsidRPr="00BC72F9">
        <w:rPr>
          <w:i/>
        </w:rPr>
        <w:t>Pamela</w:t>
      </w:r>
      <w:r w:rsidR="00367199" w:rsidRPr="00BC72F9">
        <w:t xml:space="preserve"> and there are constant digressions throughout the novel.</w:t>
      </w:r>
      <w:r w:rsidR="00367199" w:rsidRPr="00BC72F9">
        <w:rPr>
          <w:rStyle w:val="FootnoteReference"/>
        </w:rPr>
        <w:footnoteReference w:id="26"/>
      </w:r>
    </w:p>
    <w:p w:rsidR="00C74327" w:rsidRPr="00BC72F9" w:rsidRDefault="00C74327" w:rsidP="000E47F6">
      <w:pPr>
        <w:spacing w:line="480" w:lineRule="auto"/>
      </w:pPr>
    </w:p>
    <w:p w:rsidR="005B2B2D" w:rsidRDefault="004B5B4E" w:rsidP="000E47F6">
      <w:pPr>
        <w:spacing w:line="480" w:lineRule="auto"/>
      </w:pPr>
      <w:r w:rsidRPr="00BC72F9">
        <w:lastRenderedPageBreak/>
        <w:t>The digressions are used to explain things, give opinion or are simply used as an interlude to move the story along</w:t>
      </w:r>
      <w:r w:rsidR="00E975EA" w:rsidRPr="00BC72F9">
        <w:rPr>
          <w:rStyle w:val="FootnoteReference"/>
        </w:rPr>
        <w:footnoteReference w:id="27"/>
      </w:r>
      <w:r w:rsidR="00E975EA" w:rsidRPr="00BC72F9">
        <w:t>.</w:t>
      </w:r>
      <w:r w:rsidR="00076BDA" w:rsidRPr="00BC72F9">
        <w:t xml:space="preserve"> Although the digressions are often full of crudeness, the</w:t>
      </w:r>
      <w:r w:rsidR="00C10B75" w:rsidRPr="00BC72F9">
        <w:t>re is an intelligent reason for their use</w:t>
      </w:r>
      <w:r w:rsidR="00076BDA" w:rsidRPr="00BC72F9">
        <w:t>. Sterne gives Trist</w:t>
      </w:r>
      <w:r w:rsidR="00A26672" w:rsidRPr="00BC72F9">
        <w:t>r</w:t>
      </w:r>
      <w:r w:rsidR="00076BDA" w:rsidRPr="00BC72F9">
        <w:t>am’s character more depth by digressing constantly and we understand more about the characters.</w:t>
      </w:r>
      <w:r w:rsidRPr="00BC72F9">
        <w:t xml:space="preserve"> Some of the digressions used are sexual, for example, there is even a whole chapter that </w:t>
      </w:r>
      <w:r w:rsidR="005A54D2">
        <w:t>is about</w:t>
      </w:r>
      <w:r w:rsidRPr="00BC72F9">
        <w:t xml:space="preserve"> “noses” as well as the noses being </w:t>
      </w:r>
      <w:r w:rsidR="003A3ABC" w:rsidRPr="00BC72F9">
        <w:t>commonly referenced throughout the entire novel</w:t>
      </w:r>
      <w:r w:rsidR="00E975EA" w:rsidRPr="00BC72F9">
        <w:rPr>
          <w:rStyle w:val="FootnoteReference"/>
        </w:rPr>
        <w:footnoteReference w:id="28"/>
      </w:r>
      <w:r w:rsidR="00E975EA" w:rsidRPr="00BC72F9">
        <w:t>.</w:t>
      </w:r>
    </w:p>
    <w:p w:rsidR="005B2B2D" w:rsidRDefault="005B2B2D" w:rsidP="000E47F6">
      <w:pPr>
        <w:spacing w:line="480" w:lineRule="auto"/>
      </w:pPr>
    </w:p>
    <w:p w:rsidR="0035137B" w:rsidRPr="00BC72F9" w:rsidRDefault="00076BDA" w:rsidP="000E47F6">
      <w:pPr>
        <w:spacing w:line="480" w:lineRule="auto"/>
      </w:pPr>
      <w:r w:rsidRPr="00BC72F9">
        <w:t>The entire stor</w:t>
      </w:r>
      <w:r w:rsidR="001941E3">
        <w:t xml:space="preserve">yline can be interpreted as being sexual by the reader, </w:t>
      </w:r>
      <w:r w:rsidRPr="00BC72F9">
        <w:t>as Trist</w:t>
      </w:r>
      <w:r w:rsidR="00A26672" w:rsidRPr="00BC72F9">
        <w:t>r</w:t>
      </w:r>
      <w:r w:rsidRPr="00BC72F9">
        <w:t xml:space="preserve">am </w:t>
      </w:r>
      <w:r w:rsidR="005212B7" w:rsidRPr="00BC72F9">
        <w:t>begins by explaining</w:t>
      </w:r>
      <w:r w:rsidR="001941E3">
        <w:t xml:space="preserve"> how he was conceived.</w:t>
      </w:r>
      <w:r w:rsidR="005A54D2" w:rsidRPr="005A54D2">
        <w:rPr>
          <w:rStyle w:val="FootnoteReference"/>
        </w:rPr>
        <w:t xml:space="preserve"> </w:t>
      </w:r>
      <w:r w:rsidR="005A54D2">
        <w:rPr>
          <w:rStyle w:val="FootnoteReference"/>
        </w:rPr>
        <w:footnoteReference w:id="29"/>
      </w:r>
      <w:r w:rsidR="005A54D2">
        <w:t xml:space="preserve"> </w:t>
      </w:r>
      <w:r w:rsidR="0065728D" w:rsidRPr="00BC72F9">
        <w:t xml:space="preserve">In </w:t>
      </w:r>
      <w:r w:rsidR="0065728D" w:rsidRPr="00BC72F9">
        <w:rPr>
          <w:i/>
        </w:rPr>
        <w:t xml:space="preserve">Pamela, </w:t>
      </w:r>
      <w:r w:rsidR="0065728D" w:rsidRPr="00BC72F9">
        <w:t>there is a similar repetition of words although the words are less crude. For example, things like ‘wardrobe’ and ‘closet’ are repeated throughout the novel rather than ‘noses’ which can be interpreted in different ways.</w:t>
      </w:r>
    </w:p>
    <w:p w:rsidR="00284C62" w:rsidRPr="00BC72F9" w:rsidRDefault="00284C62" w:rsidP="000E47F6">
      <w:pPr>
        <w:spacing w:line="480" w:lineRule="auto"/>
      </w:pPr>
    </w:p>
    <w:p w:rsidR="0035137B" w:rsidRPr="00BC72F9" w:rsidRDefault="00284C62" w:rsidP="000E47F6">
      <w:pPr>
        <w:spacing w:line="480" w:lineRule="auto"/>
      </w:pPr>
      <w:r w:rsidRPr="00BC72F9">
        <w:t>In 1644, Descartes states “I think therefore I am” which is a statement that is sometimes used to explain and define the entire enlightenment period</w:t>
      </w:r>
      <w:r w:rsidR="00EE1395">
        <w:t>.</w:t>
      </w:r>
      <w:r w:rsidR="00EE1395" w:rsidRPr="00BC72F9">
        <w:rPr>
          <w:rStyle w:val="FootnoteReference"/>
        </w:rPr>
        <w:footnoteReference w:id="30"/>
      </w:r>
      <w:r w:rsidR="00EE1395">
        <w:t xml:space="preserve"> </w:t>
      </w:r>
      <w:r w:rsidR="00CD2DA2" w:rsidRPr="00BC72F9">
        <w:t>This statement suggests that an individual is more conscious in their decision making. Individuals realise that they are making decisions and are conscious of this</w:t>
      </w:r>
      <w:r w:rsidR="00CD2DA2" w:rsidRPr="00BC72F9">
        <w:rPr>
          <w:rStyle w:val="FootnoteReference"/>
        </w:rPr>
        <w:footnoteReference w:id="31"/>
      </w:r>
      <w:r w:rsidR="00CD2DA2" w:rsidRPr="00BC72F9">
        <w:t xml:space="preserve">. </w:t>
      </w:r>
      <w:r w:rsidR="005A54D2">
        <w:rPr>
          <w:i/>
        </w:rPr>
        <w:t xml:space="preserve">Pamela </w:t>
      </w:r>
      <w:r w:rsidR="005A54D2">
        <w:t xml:space="preserve">and </w:t>
      </w:r>
      <w:proofErr w:type="spellStart"/>
      <w:r w:rsidR="005A54D2">
        <w:rPr>
          <w:i/>
        </w:rPr>
        <w:t>Shandy</w:t>
      </w:r>
      <w:proofErr w:type="spellEnd"/>
      <w:r w:rsidR="005A54D2">
        <w:t xml:space="preserve"> </w:t>
      </w:r>
      <w:r w:rsidR="00CD2DA2" w:rsidRPr="00BC72F9">
        <w:t>allowed the readers to thing and make up their own</w:t>
      </w:r>
      <w:r w:rsidR="00A26672" w:rsidRPr="00BC72F9">
        <w:t xml:space="preserve"> decisions and understanding about the characters.</w:t>
      </w:r>
      <w:r w:rsidR="005A54D2">
        <w:t xml:space="preserve"> This suggests that the novel created its own audience which included middle class readers and women.</w:t>
      </w:r>
    </w:p>
    <w:p w:rsidR="00A26672" w:rsidRPr="00BC72F9" w:rsidRDefault="00A26672" w:rsidP="000E47F6">
      <w:pPr>
        <w:spacing w:line="480" w:lineRule="auto"/>
      </w:pPr>
    </w:p>
    <w:p w:rsidR="009E6739" w:rsidRDefault="00A26672" w:rsidP="000E47F6">
      <w:pPr>
        <w:spacing w:line="480" w:lineRule="auto"/>
      </w:pPr>
      <w:r w:rsidRPr="00BC72F9">
        <w:t xml:space="preserve">In </w:t>
      </w:r>
      <w:r w:rsidRPr="00BC72F9">
        <w:rPr>
          <w:i/>
        </w:rPr>
        <w:t>Pamela</w:t>
      </w:r>
      <w:r w:rsidRPr="00BC72F9">
        <w:t xml:space="preserve">, it is clear that Pamela has a better relationship with her mother compared to her father. This is different in </w:t>
      </w:r>
      <w:r w:rsidRPr="00BC72F9">
        <w:rPr>
          <w:i/>
        </w:rPr>
        <w:t xml:space="preserve">Tristram </w:t>
      </w:r>
      <w:proofErr w:type="spellStart"/>
      <w:r w:rsidRPr="00BC72F9">
        <w:rPr>
          <w:i/>
        </w:rPr>
        <w:t>Shandy</w:t>
      </w:r>
      <w:proofErr w:type="spellEnd"/>
      <w:r w:rsidR="00BD3C35" w:rsidRPr="00BC72F9">
        <w:rPr>
          <w:i/>
        </w:rPr>
        <w:t>,</w:t>
      </w:r>
      <w:r w:rsidRPr="00BC72F9">
        <w:t xml:space="preserve"> as there are more paternal figures throughout the </w:t>
      </w:r>
      <w:r w:rsidR="00BD3C35" w:rsidRPr="00BC72F9">
        <w:t>novel. For example, Toby, Walter</w:t>
      </w:r>
      <w:r w:rsidR="00E947E7">
        <w:t xml:space="preserve"> and Dr Slop. They are also the </w:t>
      </w:r>
      <w:r w:rsidR="00BD3C35" w:rsidRPr="00BC72F9">
        <w:t>main characters in the novel.</w:t>
      </w:r>
      <w:r w:rsidR="0065728D" w:rsidRPr="00BC72F9">
        <w:t xml:space="preserve"> Although there are more male’s in </w:t>
      </w:r>
      <w:proofErr w:type="spellStart"/>
      <w:r w:rsidR="0065728D" w:rsidRPr="00BC72F9">
        <w:rPr>
          <w:i/>
        </w:rPr>
        <w:t>Shandy</w:t>
      </w:r>
      <w:proofErr w:type="spellEnd"/>
      <w:r w:rsidR="0065728D" w:rsidRPr="00BC72F9">
        <w:rPr>
          <w:i/>
        </w:rPr>
        <w:t xml:space="preserve">, </w:t>
      </w:r>
      <w:r w:rsidR="0065728D" w:rsidRPr="00BC72F9">
        <w:t>they are not all masculine figures and none of the characters portray the stereotypical ‘macho’ image of</w:t>
      </w:r>
      <w:r w:rsidR="009E6739">
        <w:t xml:space="preserve"> a man.</w:t>
      </w:r>
      <w:r w:rsidR="00E26255">
        <w:rPr>
          <w:rStyle w:val="FootnoteReference"/>
        </w:rPr>
        <w:footnoteReference w:id="32"/>
      </w:r>
    </w:p>
    <w:p w:rsidR="009E6739" w:rsidRDefault="009E6739" w:rsidP="000E47F6">
      <w:pPr>
        <w:spacing w:line="480" w:lineRule="auto"/>
      </w:pPr>
    </w:p>
    <w:p w:rsidR="00A26672" w:rsidRPr="00BC72F9" w:rsidRDefault="00D756AC" w:rsidP="000E47F6">
      <w:pPr>
        <w:spacing w:line="480" w:lineRule="auto"/>
      </w:pPr>
      <w:r w:rsidRPr="00BC72F9">
        <w:t xml:space="preserve">It is interesting that more females were to read </w:t>
      </w:r>
      <w:r w:rsidRPr="00BC72F9">
        <w:rPr>
          <w:i/>
        </w:rPr>
        <w:t>Pamela</w:t>
      </w:r>
      <w:r w:rsidRPr="00BC72F9">
        <w:t xml:space="preserve"> and more males read </w:t>
      </w:r>
      <w:r w:rsidRPr="00BC72F9">
        <w:rPr>
          <w:i/>
        </w:rPr>
        <w:t xml:space="preserve">Tristram </w:t>
      </w:r>
      <w:proofErr w:type="spellStart"/>
      <w:r w:rsidRPr="00BC72F9">
        <w:rPr>
          <w:i/>
        </w:rPr>
        <w:t>Shandy</w:t>
      </w:r>
      <w:proofErr w:type="spellEnd"/>
      <w:r w:rsidR="00FE5FA1">
        <w:t xml:space="preserve"> especially after discussing how</w:t>
      </w:r>
      <w:r w:rsidRPr="00BC72F9">
        <w:t xml:space="preserve"> the main characters in each of the novels are of the main readership of the novel</w:t>
      </w:r>
      <w:r w:rsidR="00624756" w:rsidRPr="00BC72F9">
        <w:t xml:space="preserve">. </w:t>
      </w:r>
      <w:r w:rsidR="009E6739">
        <w:t xml:space="preserve">Of course, some women loved the humour of </w:t>
      </w:r>
      <w:proofErr w:type="spellStart"/>
      <w:r w:rsidR="009E6739">
        <w:rPr>
          <w:i/>
        </w:rPr>
        <w:t>Shandy</w:t>
      </w:r>
      <w:proofErr w:type="spellEnd"/>
      <w:r w:rsidR="009E6739">
        <w:rPr>
          <w:i/>
        </w:rPr>
        <w:t xml:space="preserve"> </w:t>
      </w:r>
      <w:r w:rsidR="009E6739">
        <w:t xml:space="preserve">and loathed </w:t>
      </w:r>
      <w:r w:rsidR="009E6739" w:rsidRPr="009E6739">
        <w:t>Pamela</w:t>
      </w:r>
      <w:r w:rsidR="009E6739">
        <w:t xml:space="preserve"> although this was not the main consensus. </w:t>
      </w:r>
      <w:r w:rsidR="00624756" w:rsidRPr="009E6739">
        <w:t>It’s</w:t>
      </w:r>
      <w:r w:rsidR="00624756" w:rsidRPr="00BC72F9">
        <w:t xml:space="preserve"> also interesting that in </w:t>
      </w:r>
      <w:r w:rsidR="00624756" w:rsidRPr="00BC72F9">
        <w:rPr>
          <w:i/>
        </w:rPr>
        <w:t xml:space="preserve">Pamela, </w:t>
      </w:r>
      <w:r w:rsidR="00624756" w:rsidRPr="00BC72F9">
        <w:t>she is the hero of her own story</w:t>
      </w:r>
      <w:r w:rsidR="00872A29" w:rsidRPr="00BC72F9">
        <w:t xml:space="preserve">. This factor would definitely have interested a new audience as there would never have been a story like it prior to </w:t>
      </w:r>
      <w:r w:rsidR="00872A29" w:rsidRPr="00BC72F9">
        <w:rPr>
          <w:i/>
        </w:rPr>
        <w:t>Pamela.</w:t>
      </w:r>
    </w:p>
    <w:p w:rsidR="00872A29" w:rsidRPr="00BC72F9" w:rsidRDefault="00872A29" w:rsidP="000E47F6">
      <w:pPr>
        <w:spacing w:line="480" w:lineRule="auto"/>
      </w:pPr>
    </w:p>
    <w:p w:rsidR="00872A29" w:rsidRPr="00BC72F9" w:rsidRDefault="007B66E9" w:rsidP="000E47F6">
      <w:pPr>
        <w:spacing w:line="480" w:lineRule="auto"/>
      </w:pPr>
      <w:r w:rsidRPr="00BC72F9">
        <w:t>There is an ambivalence and uncertainty in the form of word and gender throughout both novels although this is not always initially obvious.</w:t>
      </w:r>
      <w:r w:rsidR="003A1AFD" w:rsidRPr="00BC72F9">
        <w:t xml:space="preserve"> This is clear in </w:t>
      </w:r>
      <w:r w:rsidR="003A1AFD" w:rsidRPr="00BC72F9">
        <w:rPr>
          <w:i/>
        </w:rPr>
        <w:t xml:space="preserve">Tristram </w:t>
      </w:r>
      <w:proofErr w:type="spellStart"/>
      <w:r w:rsidR="003A1AFD" w:rsidRPr="00BC72F9">
        <w:rPr>
          <w:i/>
        </w:rPr>
        <w:t>Shandy</w:t>
      </w:r>
      <w:proofErr w:type="spellEnd"/>
      <w:r w:rsidR="003A1AFD" w:rsidRPr="00BC72F9">
        <w:rPr>
          <w:i/>
        </w:rPr>
        <w:t xml:space="preserve">, </w:t>
      </w:r>
      <w:r w:rsidR="003A1AFD" w:rsidRPr="00BC72F9">
        <w:t xml:space="preserve">as there are constantly chapters being moved and </w:t>
      </w:r>
      <w:r w:rsidR="005D23B7" w:rsidRPr="00BC72F9">
        <w:t xml:space="preserve">words being changed. This is something that would never have happened prior to the enlightenment as stories were often linear or individuals wrote non-fiction. Tristram also directly addresses the reader as ‘Sir’ or ‘Madam’ throughout the novel suggesting that there are specific pieces of text that specific genders should read or would be more interested in. Although </w:t>
      </w:r>
      <w:proofErr w:type="spellStart"/>
      <w:r w:rsidR="005D23B7" w:rsidRPr="00BC72F9">
        <w:rPr>
          <w:i/>
        </w:rPr>
        <w:t>Shandy</w:t>
      </w:r>
      <w:proofErr w:type="spellEnd"/>
      <w:r w:rsidR="005D23B7" w:rsidRPr="00BC72F9">
        <w:rPr>
          <w:i/>
        </w:rPr>
        <w:t xml:space="preserve"> </w:t>
      </w:r>
      <w:r w:rsidR="005D23B7" w:rsidRPr="00BC72F9">
        <w:t xml:space="preserve">is written </w:t>
      </w:r>
      <w:r w:rsidR="00B03C6D" w:rsidRPr="00BC72F9">
        <w:t xml:space="preserve">as a fictional story, the fact that it follows one individual, makes it more biographical which was something that </w:t>
      </w:r>
      <w:r w:rsidR="00B03C6D" w:rsidRPr="00BC72F9">
        <w:lastRenderedPageBreak/>
        <w:t xml:space="preserve">would be stereotypically more interesting to men. The language in </w:t>
      </w:r>
      <w:r w:rsidR="00B03C6D" w:rsidRPr="00BC72F9">
        <w:rPr>
          <w:i/>
        </w:rPr>
        <w:t>Pamela</w:t>
      </w:r>
      <w:r w:rsidR="00B03C6D" w:rsidRPr="00BC72F9">
        <w:t xml:space="preserve"> was not directed to the audience as it was w</w:t>
      </w:r>
      <w:r w:rsidR="00413471">
        <w:t>ritten in the form of letters</w:t>
      </w:r>
      <w:r w:rsidR="00131769" w:rsidRPr="00BC72F9">
        <w:t>.</w:t>
      </w:r>
      <w:r w:rsidR="002C0F76" w:rsidRPr="00BC72F9">
        <w:t xml:space="preserve"> A novel in the form of letters seems much more personal than a novel </w:t>
      </w:r>
      <w:r w:rsidR="00413471">
        <w:t>with an omniscient narrator</w:t>
      </w:r>
      <w:r w:rsidR="002C0F76" w:rsidRPr="00BC72F9">
        <w:t xml:space="preserve">. By reading an epistolary novel, the audience would feel as though they are intruding on another individuals’ life as all of the thoughts and feelings of the narrator are spilled </w:t>
      </w:r>
      <w:r w:rsidR="00413471">
        <w:t xml:space="preserve">moment by moment </w:t>
      </w:r>
      <w:r w:rsidR="002C0F76" w:rsidRPr="00BC72F9">
        <w:t xml:space="preserve">on to the pages. </w:t>
      </w:r>
    </w:p>
    <w:p w:rsidR="001A14BA" w:rsidRPr="00BC72F9" w:rsidRDefault="001A14BA" w:rsidP="000E47F6">
      <w:pPr>
        <w:spacing w:line="480" w:lineRule="auto"/>
      </w:pPr>
    </w:p>
    <w:p w:rsidR="000E47F6" w:rsidRPr="00BC72F9" w:rsidRDefault="001A14BA" w:rsidP="000E47F6">
      <w:pPr>
        <w:spacing w:line="480" w:lineRule="auto"/>
      </w:pPr>
      <w:r w:rsidRPr="00BC72F9">
        <w:t>To conclude, within the 18</w:t>
      </w:r>
      <w:r w:rsidRPr="00BC72F9">
        <w:rPr>
          <w:vertAlign w:val="superscript"/>
        </w:rPr>
        <w:t>th</w:t>
      </w:r>
      <w:r w:rsidRPr="00BC72F9">
        <w:t xml:space="preserve"> century, different individuals were likely to read different types of texts. The texts that an individual read was dependant on their gender and class more than anything else. It is also clear that the way that texts were written was different after the enlightenment as everything was less linear and writers were able to form a different narrative and had more freedom with their writing. The first novel was also written in the 18</w:t>
      </w:r>
      <w:r w:rsidRPr="00BC72F9">
        <w:rPr>
          <w:vertAlign w:val="superscript"/>
        </w:rPr>
        <w:t>th</w:t>
      </w:r>
      <w:r w:rsidRPr="00BC72F9">
        <w:t xml:space="preserve"> century which changed the way that individuals read forever (silent reading happened for the first time in the 18</w:t>
      </w:r>
      <w:r w:rsidRPr="00BC72F9">
        <w:rPr>
          <w:vertAlign w:val="superscript"/>
        </w:rPr>
        <w:t>th</w:t>
      </w:r>
      <w:r w:rsidRPr="00BC72F9">
        <w:t xml:space="preserve"> century). </w:t>
      </w:r>
      <w:r w:rsidR="006A2D68" w:rsidRPr="00BC72F9">
        <w:t>When the</w:t>
      </w:r>
      <w:r w:rsidRPr="00BC72F9">
        <w:t xml:space="preserve"> novel </w:t>
      </w:r>
      <w:r w:rsidR="006A2D68" w:rsidRPr="00BC72F9">
        <w:t xml:space="preserve">emerged, it </w:t>
      </w:r>
      <w:r w:rsidRPr="00BC72F9">
        <w:t xml:space="preserve">changed the world forever and different novels targeted different individuals. The </w:t>
      </w:r>
      <w:r w:rsidR="00325076" w:rsidRPr="00BC72F9">
        <w:t>role of gender is completely different in the 18</w:t>
      </w:r>
      <w:r w:rsidR="00325076" w:rsidRPr="00BC72F9">
        <w:rPr>
          <w:vertAlign w:val="superscript"/>
        </w:rPr>
        <w:t>th</w:t>
      </w:r>
      <w:r w:rsidR="00325076" w:rsidRPr="00BC72F9">
        <w:t xml:space="preserve"> century novel comp</w:t>
      </w:r>
      <w:r w:rsidR="006A2D68" w:rsidRPr="00BC72F9">
        <w:t xml:space="preserve">ared to any other text prior as different voices were found. </w:t>
      </w:r>
      <w:r w:rsidRPr="00BC72F9">
        <w:t xml:space="preserve"> </w:t>
      </w:r>
      <w:r w:rsidR="006A2D68" w:rsidRPr="00BC72F9">
        <w:t xml:space="preserve">Prior to the introduction of the novel, gender roles were stereotypical, and the voices of women were rarely publicised. This is one reason that </w:t>
      </w:r>
      <w:r w:rsidR="006A2D68" w:rsidRPr="00BC72F9">
        <w:rPr>
          <w:i/>
        </w:rPr>
        <w:t>Pamela</w:t>
      </w:r>
      <w:r w:rsidR="006A2D68" w:rsidRPr="00BC72F9">
        <w:t xml:space="preserve"> became such a cult novel.</w:t>
      </w:r>
      <w:r w:rsidR="00152FB0" w:rsidRPr="00BC72F9">
        <w:t xml:space="preserve"> Individuals with digressions, like Tristram in </w:t>
      </w:r>
      <w:r w:rsidR="00152FB0" w:rsidRPr="00BC72F9">
        <w:rPr>
          <w:i/>
        </w:rPr>
        <w:t xml:space="preserve">Tristram </w:t>
      </w:r>
      <w:proofErr w:type="spellStart"/>
      <w:r w:rsidR="00152FB0" w:rsidRPr="00BC72F9">
        <w:rPr>
          <w:i/>
        </w:rPr>
        <w:t>Shandy</w:t>
      </w:r>
      <w:proofErr w:type="spellEnd"/>
      <w:r w:rsidR="00152FB0" w:rsidRPr="00BC72F9">
        <w:rPr>
          <w:i/>
        </w:rPr>
        <w:t xml:space="preserve"> </w:t>
      </w:r>
      <w:r w:rsidR="00152FB0" w:rsidRPr="00BC72F9">
        <w:t>were not likely to be written about prior to the enlightenment which meant that it gave many writers more artistic freedom.</w:t>
      </w:r>
    </w:p>
    <w:p w:rsidR="00EF1D23" w:rsidRPr="00BC72F9" w:rsidRDefault="00EF1D23" w:rsidP="00EF1D23">
      <w:pPr>
        <w:rPr>
          <w:u w:val="single"/>
        </w:rPr>
      </w:pPr>
    </w:p>
    <w:p w:rsidR="00EF1D23" w:rsidRPr="00BC72F9" w:rsidRDefault="00EF1D23" w:rsidP="00EF1D23">
      <w:pPr>
        <w:rPr>
          <w:u w:val="single"/>
        </w:rPr>
      </w:pPr>
    </w:p>
    <w:p w:rsidR="00EF1D23" w:rsidRPr="00BC72F9" w:rsidRDefault="00EF1D23" w:rsidP="00EF1D23">
      <w:pPr>
        <w:rPr>
          <w:u w:val="single"/>
        </w:rPr>
      </w:pPr>
    </w:p>
    <w:p w:rsidR="00EF1D23" w:rsidRPr="00BC72F9" w:rsidRDefault="00EF1D23" w:rsidP="00EF1D23">
      <w:pPr>
        <w:rPr>
          <w:u w:val="single"/>
        </w:rPr>
      </w:pPr>
    </w:p>
    <w:p w:rsidR="00EF1D23" w:rsidRPr="00BC72F9" w:rsidRDefault="00EF1D23" w:rsidP="00EF1D23">
      <w:pPr>
        <w:rPr>
          <w:u w:val="single"/>
        </w:rPr>
      </w:pPr>
    </w:p>
    <w:p w:rsidR="00EF1D23" w:rsidRPr="00BC72F9" w:rsidRDefault="00EF1D23" w:rsidP="00EF1D23">
      <w:pPr>
        <w:rPr>
          <w:u w:val="single"/>
        </w:rPr>
      </w:pPr>
    </w:p>
    <w:p w:rsidR="00603E6C" w:rsidRDefault="00603E6C" w:rsidP="002D7B41">
      <w:pPr>
        <w:rPr>
          <w:u w:val="single"/>
        </w:rPr>
      </w:pPr>
    </w:p>
    <w:p w:rsidR="002D7B41" w:rsidRDefault="002D7B41" w:rsidP="002D7B41">
      <w:pPr>
        <w:rPr>
          <w:u w:val="single"/>
        </w:rPr>
      </w:pPr>
      <w:r>
        <w:rPr>
          <w:u w:val="single"/>
        </w:rPr>
        <w:lastRenderedPageBreak/>
        <w:t>Bibliography</w:t>
      </w:r>
    </w:p>
    <w:p w:rsidR="002D7B41" w:rsidRDefault="002D7B41" w:rsidP="002D7B41"/>
    <w:p w:rsidR="00EC5D4D" w:rsidRPr="008731DB" w:rsidRDefault="00EC5D4D" w:rsidP="00EC5D4D">
      <w:r>
        <w:t xml:space="preserve">Richardson, S. (1985) </w:t>
      </w:r>
      <w:r>
        <w:rPr>
          <w:i/>
        </w:rPr>
        <w:t>Pamela</w:t>
      </w:r>
      <w:r>
        <w:t>. London: Penguin Classics.</w:t>
      </w:r>
    </w:p>
    <w:p w:rsidR="00EC5D4D" w:rsidRDefault="00EC5D4D" w:rsidP="00EC5D4D"/>
    <w:p w:rsidR="00EC5D4D" w:rsidRDefault="00EC5D4D" w:rsidP="00EC5D4D">
      <w:r>
        <w:t xml:space="preserve">Sterne, L. (1980) </w:t>
      </w:r>
      <w:proofErr w:type="spellStart"/>
      <w:r>
        <w:rPr>
          <w:i/>
        </w:rPr>
        <w:t>Tristam</w:t>
      </w:r>
      <w:proofErr w:type="spellEnd"/>
      <w:r>
        <w:rPr>
          <w:i/>
        </w:rPr>
        <w:t xml:space="preserve"> </w:t>
      </w:r>
      <w:proofErr w:type="spellStart"/>
      <w:r>
        <w:rPr>
          <w:i/>
        </w:rPr>
        <w:t>Shandy</w:t>
      </w:r>
      <w:proofErr w:type="spellEnd"/>
      <w:r>
        <w:rPr>
          <w:i/>
        </w:rPr>
        <w:t>.</w:t>
      </w:r>
      <w:r>
        <w:t xml:space="preserve"> New York: W.W. Norton &amp; Company.</w:t>
      </w:r>
    </w:p>
    <w:p w:rsidR="00EC5D4D" w:rsidRDefault="00EC5D4D" w:rsidP="00EC5D4D"/>
    <w:p w:rsidR="00EC5D4D" w:rsidRDefault="00EC5D4D" w:rsidP="00EC5D4D">
      <w:r>
        <w:t xml:space="preserve">Barney, R.A. (1999) </w:t>
      </w:r>
      <w:r>
        <w:rPr>
          <w:i/>
        </w:rPr>
        <w:t>Plots of Enlightenment: Education and the Novel in Eighteenth-century England</w:t>
      </w:r>
      <w:r>
        <w:t xml:space="preserve"> 1</w:t>
      </w:r>
      <w:r w:rsidRPr="00C7493C">
        <w:rPr>
          <w:vertAlign w:val="superscript"/>
        </w:rPr>
        <w:t>st</w:t>
      </w:r>
      <w:r>
        <w:t xml:space="preserve"> Ed. Stanford: Stanford University Press.</w:t>
      </w:r>
    </w:p>
    <w:p w:rsidR="00EC5D4D" w:rsidRDefault="00EC5D4D" w:rsidP="00EC5D4D"/>
    <w:p w:rsidR="00EC5D4D" w:rsidRPr="000A65D1" w:rsidRDefault="00EC5D4D" w:rsidP="00EC5D4D">
      <w:proofErr w:type="spellStart"/>
      <w:r>
        <w:t>Duyfhuizen</w:t>
      </w:r>
      <w:proofErr w:type="spellEnd"/>
      <w:r>
        <w:t xml:space="preserve">, D. ‘Epistolary Narratives of Transmission and Transgression’, </w:t>
      </w:r>
      <w:r>
        <w:rPr>
          <w:i/>
        </w:rPr>
        <w:t xml:space="preserve">Comparative Literature, </w:t>
      </w:r>
      <w:r>
        <w:t>37(1) (Winter 1985), pp. 4-6.</w:t>
      </w:r>
    </w:p>
    <w:p w:rsidR="00EC5D4D" w:rsidRDefault="00EC5D4D" w:rsidP="00EC5D4D"/>
    <w:p w:rsidR="00EC5D4D" w:rsidRPr="0020067F" w:rsidRDefault="00EC5D4D" w:rsidP="00EC5D4D">
      <w:proofErr w:type="spellStart"/>
      <w:r>
        <w:t>Fairchilds</w:t>
      </w:r>
      <w:proofErr w:type="spellEnd"/>
      <w:r>
        <w:t>, C. ‘</w:t>
      </w:r>
      <w:proofErr w:type="gramStart"/>
      <w:r>
        <w:t>Masters</w:t>
      </w:r>
      <w:proofErr w:type="gramEnd"/>
      <w:r>
        <w:t xml:space="preserve"> and Servants in Eighteenth Century Toulouse’, </w:t>
      </w:r>
      <w:r>
        <w:rPr>
          <w:i/>
        </w:rPr>
        <w:t xml:space="preserve">Journal of Social History, </w:t>
      </w:r>
      <w:r>
        <w:t>12(3) (Spring, 1979), pp. 368.</w:t>
      </w:r>
    </w:p>
    <w:p w:rsidR="00EC5D4D" w:rsidRDefault="00EC5D4D" w:rsidP="00EC5D4D"/>
    <w:p w:rsidR="00EC5D4D" w:rsidRDefault="00EC5D4D" w:rsidP="00EC5D4D">
      <w:proofErr w:type="spellStart"/>
      <w:r>
        <w:t>Gevirtz</w:t>
      </w:r>
      <w:proofErr w:type="spellEnd"/>
      <w:r>
        <w:t xml:space="preserve">, K. ‘Eighteenth- Century Women Writers and the Gendering of Critical Discourse’, </w:t>
      </w:r>
      <w:r>
        <w:rPr>
          <w:i/>
        </w:rPr>
        <w:t xml:space="preserve">Ladies Reading and Writing, </w:t>
      </w:r>
      <w:r>
        <w:t>33 (1/2) (Autumn-Spring 2003), pp. 60-72.</w:t>
      </w:r>
    </w:p>
    <w:p w:rsidR="00EC5D4D" w:rsidRDefault="00EC5D4D" w:rsidP="00EC5D4D"/>
    <w:p w:rsidR="00EC5D4D" w:rsidRDefault="00EC5D4D" w:rsidP="00EC5D4D">
      <w:r>
        <w:t xml:space="preserve">Haldane, E. (1911) </w:t>
      </w:r>
      <w:r>
        <w:rPr>
          <w:i/>
        </w:rPr>
        <w:t xml:space="preserve">The Philosophical Works of Descartes. </w:t>
      </w:r>
      <w:r>
        <w:t>Cambridge: Cambridge University Press.</w:t>
      </w:r>
    </w:p>
    <w:p w:rsidR="00EC5D4D" w:rsidRDefault="00EC5D4D" w:rsidP="00EC5D4D"/>
    <w:p w:rsidR="00EC5D4D" w:rsidRDefault="00EC5D4D" w:rsidP="00EC5D4D">
      <w:pPr>
        <w:rPr>
          <w:color w:val="000000" w:themeColor="text1"/>
        </w:rPr>
      </w:pPr>
      <w:r w:rsidRPr="00EF7670">
        <w:rPr>
          <w:color w:val="000000" w:themeColor="text1"/>
        </w:rPr>
        <w:t xml:space="preserve">Hudson, N. </w:t>
      </w:r>
      <w:r w:rsidRPr="000534E0">
        <w:rPr>
          <w:i/>
          <w:color w:val="000000" w:themeColor="text1"/>
        </w:rPr>
        <w:t>Literature and Social Class in the Eighteenth Century.</w:t>
      </w:r>
      <w:r w:rsidRPr="00EF7670">
        <w:rPr>
          <w:color w:val="000000" w:themeColor="text1"/>
        </w:rPr>
        <w:t xml:space="preserve"> 2015, &lt;</w:t>
      </w:r>
      <w:r>
        <w:rPr>
          <w:color w:val="000000" w:themeColor="text1"/>
        </w:rPr>
        <w:t xml:space="preserve"> </w:t>
      </w:r>
      <w:hyperlink r:id="rId7" w:history="1">
        <w:r w:rsidRPr="00EF7670">
          <w:rPr>
            <w:rStyle w:val="Hyperlink"/>
            <w:color w:val="000000" w:themeColor="text1"/>
          </w:rPr>
          <w:t>http://www.oxfordhandbooks.com/view/10.1093/oxfordhb/9780199935338.001.0001/oxfordhb-9780199935338-e-007</w:t>
        </w:r>
      </w:hyperlink>
      <w:r>
        <w:rPr>
          <w:color w:val="000000" w:themeColor="text1"/>
        </w:rPr>
        <w:t xml:space="preserve"> </w:t>
      </w:r>
      <w:r w:rsidRPr="00EF7670">
        <w:rPr>
          <w:color w:val="000000" w:themeColor="text1"/>
        </w:rPr>
        <w:t xml:space="preserve">&gt; </w:t>
      </w:r>
      <w:r>
        <w:rPr>
          <w:color w:val="000000" w:themeColor="text1"/>
        </w:rPr>
        <w:t>[Accessed 17</w:t>
      </w:r>
      <w:r w:rsidRPr="00EF7670">
        <w:rPr>
          <w:color w:val="000000" w:themeColor="text1"/>
          <w:vertAlign w:val="superscript"/>
        </w:rPr>
        <w:t>th</w:t>
      </w:r>
      <w:r>
        <w:rPr>
          <w:color w:val="000000" w:themeColor="text1"/>
        </w:rPr>
        <w:t xml:space="preserve"> January 2019].</w:t>
      </w:r>
    </w:p>
    <w:p w:rsidR="00EC5D4D" w:rsidRDefault="00EC5D4D" w:rsidP="00EC5D4D">
      <w:pPr>
        <w:rPr>
          <w:color w:val="000000" w:themeColor="text1"/>
        </w:rPr>
      </w:pPr>
    </w:p>
    <w:p w:rsidR="00EC5D4D" w:rsidRDefault="00EC5D4D" w:rsidP="00EC5D4D">
      <w:pPr>
        <w:rPr>
          <w:color w:val="000000" w:themeColor="text1"/>
        </w:rPr>
      </w:pPr>
      <w:r>
        <w:rPr>
          <w:color w:val="000000" w:themeColor="text1"/>
        </w:rPr>
        <w:t xml:space="preserve">Jackson, I. ‘Approaches to the History of Readers and Reading in Eighteenth-Century Britain’, </w:t>
      </w:r>
      <w:r>
        <w:rPr>
          <w:i/>
          <w:color w:val="000000" w:themeColor="text1"/>
        </w:rPr>
        <w:t xml:space="preserve">The Historical Journal, </w:t>
      </w:r>
      <w:r>
        <w:rPr>
          <w:color w:val="000000" w:themeColor="text1"/>
        </w:rPr>
        <w:t>47(4) (December 2004), pp. 1041-1054.</w:t>
      </w:r>
    </w:p>
    <w:p w:rsidR="00EC5D4D" w:rsidRDefault="00EC5D4D" w:rsidP="00EC5D4D">
      <w:pPr>
        <w:rPr>
          <w:color w:val="000000" w:themeColor="text1"/>
        </w:rPr>
      </w:pPr>
    </w:p>
    <w:p w:rsidR="00EC5D4D" w:rsidRPr="005012A6" w:rsidRDefault="00EC5D4D" w:rsidP="00EC5D4D">
      <w:pPr>
        <w:rPr>
          <w:color w:val="000000" w:themeColor="text1"/>
        </w:rPr>
      </w:pPr>
      <w:proofErr w:type="spellStart"/>
      <w:r>
        <w:rPr>
          <w:color w:val="000000" w:themeColor="text1"/>
        </w:rPr>
        <w:t>Keyner</w:t>
      </w:r>
      <w:proofErr w:type="spellEnd"/>
      <w:r>
        <w:rPr>
          <w:color w:val="000000" w:themeColor="text1"/>
        </w:rPr>
        <w:t xml:space="preserve">, T and </w:t>
      </w:r>
      <w:proofErr w:type="spellStart"/>
      <w:r>
        <w:rPr>
          <w:color w:val="000000" w:themeColor="text1"/>
        </w:rPr>
        <w:t>Sabor</w:t>
      </w:r>
      <w:proofErr w:type="spellEnd"/>
      <w:r>
        <w:rPr>
          <w:color w:val="000000" w:themeColor="text1"/>
        </w:rPr>
        <w:t xml:space="preserve">, P, </w:t>
      </w:r>
      <w:r>
        <w:rPr>
          <w:i/>
          <w:color w:val="000000" w:themeColor="text1"/>
        </w:rPr>
        <w:t xml:space="preserve">‘Pamela’ in the Marketplace: Literary Controversy and Print Culture in Eighteenth-Century Britain and Ireland. </w:t>
      </w:r>
      <w:r>
        <w:rPr>
          <w:color w:val="000000" w:themeColor="text1"/>
        </w:rPr>
        <w:t>(Cambridge: Cambridge University Press, 2005).</w:t>
      </w:r>
    </w:p>
    <w:p w:rsidR="00EC5D4D" w:rsidRDefault="00EC5D4D" w:rsidP="00EC5D4D"/>
    <w:p w:rsidR="00EC5D4D" w:rsidRDefault="00EC5D4D" w:rsidP="00EC5D4D">
      <w:proofErr w:type="spellStart"/>
      <w:r>
        <w:t>Kibbie</w:t>
      </w:r>
      <w:proofErr w:type="spellEnd"/>
      <w:r>
        <w:t xml:space="preserve">, A. L. ‘Sentimental Properties: Pamela and Memoirs of a Woman of Pleasure’, </w:t>
      </w:r>
      <w:r>
        <w:rPr>
          <w:i/>
        </w:rPr>
        <w:t xml:space="preserve">ELH, </w:t>
      </w:r>
      <w:r>
        <w:t>58(3) (Autumn, 1991) pp. 561-577.</w:t>
      </w:r>
    </w:p>
    <w:p w:rsidR="00EC5D4D" w:rsidRDefault="00EC5D4D" w:rsidP="00EC5D4D"/>
    <w:p w:rsidR="00EC5D4D" w:rsidRPr="00CA589B" w:rsidRDefault="00EC5D4D" w:rsidP="00EC5D4D">
      <w:proofErr w:type="spellStart"/>
      <w:r>
        <w:t>Langbauer</w:t>
      </w:r>
      <w:proofErr w:type="spellEnd"/>
      <w:r>
        <w:t xml:space="preserve">, L. (1990) </w:t>
      </w:r>
      <w:r>
        <w:rPr>
          <w:i/>
        </w:rPr>
        <w:t xml:space="preserve">Women and Romance: The Consolations of Gender in the English Novel </w:t>
      </w:r>
      <w:r>
        <w:t>1</w:t>
      </w:r>
      <w:r w:rsidRPr="00CA589B">
        <w:rPr>
          <w:vertAlign w:val="superscript"/>
        </w:rPr>
        <w:t>st</w:t>
      </w:r>
      <w:r>
        <w:t xml:space="preserve"> Ed. Ithaca: Cornell University Press.</w:t>
      </w:r>
    </w:p>
    <w:p w:rsidR="00EC5D4D" w:rsidRDefault="00EC5D4D" w:rsidP="00EC5D4D"/>
    <w:p w:rsidR="00EC5D4D" w:rsidRPr="006B13CC" w:rsidRDefault="00EC5D4D" w:rsidP="00EC5D4D">
      <w:r>
        <w:t xml:space="preserve">Massie, B.J. </w:t>
      </w:r>
      <w:r>
        <w:rPr>
          <w:i/>
        </w:rPr>
        <w:t>Courting Disaster: women, romance and novels in eighteenth and nineteenth century Britain</w:t>
      </w:r>
      <w:r>
        <w:t>, 2006 &lt;</w:t>
      </w:r>
      <w:r w:rsidRPr="006B13CC">
        <w:t xml:space="preserve"> </w:t>
      </w:r>
      <w:hyperlink r:id="rId8" w:history="1">
        <w:r w:rsidRPr="006D2485">
          <w:rPr>
            <w:rStyle w:val="Hyperlink"/>
          </w:rPr>
          <w:t>https://scholarship.richmond.edu/cgi/viewcontent.cgi?referer=https://www.google.com/&amp;httpsredir=1&amp;article=1269&amp;context=honors-theses</w:t>
        </w:r>
      </w:hyperlink>
      <w:r>
        <w:t>&gt; [Accessed 17</w:t>
      </w:r>
      <w:r w:rsidRPr="006B13CC">
        <w:rPr>
          <w:vertAlign w:val="superscript"/>
        </w:rPr>
        <w:t>th</w:t>
      </w:r>
      <w:r>
        <w:t xml:space="preserve"> January 2019]</w:t>
      </w:r>
    </w:p>
    <w:p w:rsidR="00EC5D4D" w:rsidRDefault="00EC5D4D" w:rsidP="00EC5D4D"/>
    <w:p w:rsidR="00EC5D4D" w:rsidRDefault="00EC5D4D" w:rsidP="00EC5D4D">
      <w:r>
        <w:t xml:space="preserve">McIntosh, C. ‘Pamela’s Clothes’, </w:t>
      </w:r>
      <w:r>
        <w:rPr>
          <w:i/>
        </w:rPr>
        <w:t xml:space="preserve">ELH, </w:t>
      </w:r>
      <w:r>
        <w:t>35(1) (Mar. 1968), pp. 75-83.</w:t>
      </w:r>
    </w:p>
    <w:p w:rsidR="00EC5D4D" w:rsidRDefault="00EC5D4D" w:rsidP="00EC5D4D"/>
    <w:p w:rsidR="00EC5D4D" w:rsidRDefault="00EC5D4D" w:rsidP="00EC5D4D">
      <w:proofErr w:type="spellStart"/>
      <w:r>
        <w:t>Mckee</w:t>
      </w:r>
      <w:proofErr w:type="spellEnd"/>
      <w:r>
        <w:t xml:space="preserve">, P. ‘Corresponding Freedoms: Language and the Self in Pamela’, </w:t>
      </w:r>
      <w:r>
        <w:rPr>
          <w:i/>
        </w:rPr>
        <w:t xml:space="preserve">ELH, </w:t>
      </w:r>
      <w:r>
        <w:t>52(3) (Autumn 1985), pp. 621-648.</w:t>
      </w:r>
    </w:p>
    <w:p w:rsidR="00EC5D4D" w:rsidRDefault="00EC5D4D" w:rsidP="00EC5D4D">
      <w:pPr>
        <w:rPr>
          <w:u w:val="single"/>
        </w:rPr>
      </w:pPr>
    </w:p>
    <w:p w:rsidR="00EC5D4D" w:rsidRDefault="00EC5D4D" w:rsidP="00EC5D4D">
      <w:r>
        <w:lastRenderedPageBreak/>
        <w:t xml:space="preserve">Morrison, L. ‘Conduct (Un)Becoming to Ladies of Literature: How-to Guides for Romantic Women Writers’, </w:t>
      </w:r>
      <w:r>
        <w:rPr>
          <w:i/>
        </w:rPr>
        <w:t xml:space="preserve">Studies in Philosophy, </w:t>
      </w:r>
      <w:r>
        <w:t>99(2) (Spring, 2002) pp. 202-228.</w:t>
      </w:r>
    </w:p>
    <w:p w:rsidR="000B6F73" w:rsidRDefault="000B6F73" w:rsidP="00EC5D4D"/>
    <w:p w:rsidR="000B6F73" w:rsidRPr="000B6F73" w:rsidRDefault="000B6F73" w:rsidP="00EC5D4D">
      <w:proofErr w:type="spellStart"/>
      <w:r>
        <w:t>Naussbaum</w:t>
      </w:r>
      <w:proofErr w:type="spellEnd"/>
      <w:r>
        <w:t xml:space="preserve">, F. (2003) </w:t>
      </w:r>
      <w:r>
        <w:rPr>
          <w:i/>
        </w:rPr>
        <w:t>The Limits of the Human: Fictions of Anomaly, Race and Gender in the Long Eighteenth Century</w:t>
      </w:r>
      <w:r>
        <w:t xml:space="preserve"> 1</w:t>
      </w:r>
      <w:r w:rsidRPr="000B6F73">
        <w:rPr>
          <w:vertAlign w:val="superscript"/>
        </w:rPr>
        <w:t>st</w:t>
      </w:r>
      <w:r>
        <w:t xml:space="preserve"> Ed. Cambridge: Cambridge University Press.</w:t>
      </w:r>
    </w:p>
    <w:p w:rsidR="00EC5D4D" w:rsidRDefault="00EC5D4D" w:rsidP="00EC5D4D"/>
    <w:p w:rsidR="00EC5D4D" w:rsidRDefault="00EC5D4D" w:rsidP="00EC5D4D">
      <w:r>
        <w:t>Piper, W.B. ‘Trist</w:t>
      </w:r>
      <w:r w:rsidR="000B6F73">
        <w:t>r</w:t>
      </w:r>
      <w:r>
        <w:t xml:space="preserve">am </w:t>
      </w:r>
      <w:proofErr w:type="spellStart"/>
      <w:r>
        <w:t>Shandy’s</w:t>
      </w:r>
      <w:proofErr w:type="spellEnd"/>
      <w:r>
        <w:t xml:space="preserve"> Digressive Artistry’, </w:t>
      </w:r>
      <w:r>
        <w:rPr>
          <w:i/>
        </w:rPr>
        <w:t xml:space="preserve">Rice University, </w:t>
      </w:r>
      <w:r>
        <w:t>1(3) (Summer, 1961) pp. 65-76.</w:t>
      </w:r>
    </w:p>
    <w:p w:rsidR="00EC5D4D" w:rsidRDefault="00EC5D4D" w:rsidP="00EC5D4D"/>
    <w:p w:rsidR="00EC5D4D" w:rsidRPr="00366AC8" w:rsidRDefault="00EC5D4D" w:rsidP="00EC5D4D">
      <w:pPr>
        <w:rPr>
          <w:i/>
        </w:rPr>
      </w:pPr>
      <w:r>
        <w:t xml:space="preserve">Porter, R. (2001) </w:t>
      </w:r>
      <w:r>
        <w:rPr>
          <w:i/>
        </w:rPr>
        <w:t xml:space="preserve">Enlightenment </w:t>
      </w:r>
      <w:r w:rsidRPr="00366AC8">
        <w:t>1</w:t>
      </w:r>
      <w:r w:rsidRPr="00366AC8">
        <w:rPr>
          <w:vertAlign w:val="superscript"/>
        </w:rPr>
        <w:t>st</w:t>
      </w:r>
      <w:r w:rsidRPr="00366AC8">
        <w:t xml:space="preserve"> </w:t>
      </w:r>
      <w:r>
        <w:t>Ed. London: Penguin Books.</w:t>
      </w:r>
    </w:p>
    <w:p w:rsidR="00EC5D4D" w:rsidRDefault="00EC5D4D" w:rsidP="00EC5D4D"/>
    <w:p w:rsidR="00EC5D4D" w:rsidRDefault="00EC5D4D" w:rsidP="00EC5D4D">
      <w:proofErr w:type="spellStart"/>
      <w:r>
        <w:t>Schouls</w:t>
      </w:r>
      <w:proofErr w:type="spellEnd"/>
      <w:r>
        <w:t xml:space="preserve">, P.A. (1989) </w:t>
      </w:r>
      <w:r>
        <w:rPr>
          <w:i/>
        </w:rPr>
        <w:t xml:space="preserve">Descartes and the Enlightenment </w:t>
      </w:r>
      <w:r>
        <w:t>1</w:t>
      </w:r>
      <w:r w:rsidRPr="00DD6663">
        <w:rPr>
          <w:vertAlign w:val="superscript"/>
        </w:rPr>
        <w:t>st</w:t>
      </w:r>
      <w:r>
        <w:t xml:space="preserve"> Ed. </w:t>
      </w:r>
      <w:r>
        <w:rPr>
          <w:i/>
        </w:rPr>
        <w:t xml:space="preserve"> </w:t>
      </w:r>
      <w:r>
        <w:t>United Kingdom: Edinburgh University Press.</w:t>
      </w:r>
    </w:p>
    <w:p w:rsidR="00EC5D4D" w:rsidRDefault="00EC5D4D" w:rsidP="00EC5D4D"/>
    <w:p w:rsidR="00EC5D4D" w:rsidRDefault="00EC5D4D" w:rsidP="00EC5D4D">
      <w:proofErr w:type="spellStart"/>
      <w:r>
        <w:t>Solkin</w:t>
      </w:r>
      <w:proofErr w:type="spellEnd"/>
      <w:r>
        <w:t>, D.H. (1993)</w:t>
      </w:r>
      <w:r>
        <w:rPr>
          <w:i/>
        </w:rPr>
        <w:t xml:space="preserve"> Painting for money: the visual art and the public sphere in eighteenth-century England. </w:t>
      </w:r>
      <w:r>
        <w:t>New Haven: Yale University Press.</w:t>
      </w:r>
    </w:p>
    <w:p w:rsidR="00EC5D4D" w:rsidRDefault="00EC5D4D" w:rsidP="00EC5D4D"/>
    <w:p w:rsidR="00EC5D4D" w:rsidRPr="00DC2BF4" w:rsidRDefault="00EC5D4D" w:rsidP="00EC5D4D">
      <w:r>
        <w:t>Suter, K. ‘The Rise and Fall of English Coffee Houses’, The Contemporary Review, 286(1669) (2005) pp. 107-110</w:t>
      </w:r>
    </w:p>
    <w:p w:rsidR="00EC5D4D" w:rsidRDefault="00EC5D4D" w:rsidP="00EC5D4D"/>
    <w:p w:rsidR="00EC5D4D" w:rsidRDefault="00EC5D4D" w:rsidP="00EC5D4D">
      <w:r>
        <w:t xml:space="preserve">Watt, I. (1947) </w:t>
      </w:r>
      <w:r>
        <w:rPr>
          <w:i/>
        </w:rPr>
        <w:t xml:space="preserve">The Rise of the Novel </w:t>
      </w:r>
      <w:r>
        <w:t>1</w:t>
      </w:r>
      <w:r w:rsidRPr="008F6ABC">
        <w:rPr>
          <w:vertAlign w:val="superscript"/>
        </w:rPr>
        <w:t>st</w:t>
      </w:r>
      <w:r>
        <w:t xml:space="preserve"> Ed. London: </w:t>
      </w:r>
      <w:proofErr w:type="spellStart"/>
      <w:r>
        <w:t>Chatto</w:t>
      </w:r>
      <w:proofErr w:type="spellEnd"/>
      <w:r>
        <w:t xml:space="preserve"> and </w:t>
      </w:r>
      <w:proofErr w:type="spellStart"/>
      <w:r>
        <w:t>Windus</w:t>
      </w:r>
      <w:proofErr w:type="spellEnd"/>
      <w:r>
        <w:t>.</w:t>
      </w:r>
    </w:p>
    <w:p w:rsidR="00EC5D4D" w:rsidRDefault="00EC5D4D" w:rsidP="00EC5D4D"/>
    <w:p w:rsidR="00EC5D4D" w:rsidRDefault="00EC5D4D" w:rsidP="00EC5D4D">
      <w:r>
        <w:t>Williams, J. ‘Narrative of Narrative (</w:t>
      </w:r>
      <w:proofErr w:type="spellStart"/>
      <w:r>
        <w:t>Tristam</w:t>
      </w:r>
      <w:proofErr w:type="spellEnd"/>
      <w:r>
        <w:t xml:space="preserve"> </w:t>
      </w:r>
      <w:proofErr w:type="spellStart"/>
      <w:r>
        <w:t>Shandy</w:t>
      </w:r>
      <w:proofErr w:type="spellEnd"/>
      <w:r>
        <w:t xml:space="preserve">)’, </w:t>
      </w:r>
      <w:r>
        <w:rPr>
          <w:i/>
        </w:rPr>
        <w:t xml:space="preserve">MLN, </w:t>
      </w:r>
      <w:r>
        <w:t>105(5) (December 1990) pp. 1032-1045.</w:t>
      </w:r>
    </w:p>
    <w:p w:rsidR="00EC5D4D" w:rsidRDefault="00EC5D4D" w:rsidP="00EC5D4D"/>
    <w:p w:rsidR="00EC5D4D" w:rsidRDefault="00EC5D4D" w:rsidP="00EC5D4D">
      <w:r>
        <w:t xml:space="preserve">Williams, R. (1977) </w:t>
      </w:r>
      <w:r>
        <w:rPr>
          <w:i/>
        </w:rPr>
        <w:t xml:space="preserve">Marxism and Literature </w:t>
      </w:r>
      <w:r>
        <w:t>1</w:t>
      </w:r>
      <w:r w:rsidRPr="00FA1FB9">
        <w:rPr>
          <w:vertAlign w:val="superscript"/>
        </w:rPr>
        <w:t>st</w:t>
      </w:r>
      <w:r>
        <w:t xml:space="preserve"> Ed. Oxford: Oxford University Press.</w:t>
      </w:r>
    </w:p>
    <w:p w:rsidR="00EC5D4D" w:rsidRDefault="00EC5D4D" w:rsidP="00EC5D4D"/>
    <w:p w:rsidR="00EC5D4D" w:rsidRDefault="00EC5D4D" w:rsidP="00EC5D4D"/>
    <w:p w:rsidR="00EC5D4D" w:rsidRDefault="00EC5D4D" w:rsidP="00EC5D4D"/>
    <w:p w:rsidR="00EC5D4D" w:rsidRDefault="00EC5D4D" w:rsidP="00EC5D4D"/>
    <w:p w:rsidR="00EC5D4D" w:rsidRDefault="00EC5D4D" w:rsidP="00EC5D4D"/>
    <w:p w:rsidR="00CB2145" w:rsidRPr="00BC72F9" w:rsidRDefault="00CB2145" w:rsidP="002D7B41"/>
    <w:sectPr w:rsidR="00CB2145" w:rsidRPr="00BC72F9" w:rsidSect="00F37FDE">
      <w:headerReference w:type="even" r:id="rId9"/>
      <w:headerReference w:type="default" r:id="rId10"/>
      <w:footerReference w:type="even" r:id="rId11"/>
      <w:footerReference w:type="default" r:id="rId12"/>
      <w:headerReference w:type="first" r:id="rId13"/>
      <w:footerReference w:type="firs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012F" w:rsidRDefault="0052012F" w:rsidP="0052012F">
      <w:r>
        <w:separator/>
      </w:r>
    </w:p>
  </w:endnote>
  <w:endnote w:type="continuationSeparator" w:id="0">
    <w:p w:rsidR="0052012F" w:rsidRDefault="0052012F" w:rsidP="00520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101" w:rsidRDefault="00A551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101" w:rsidRDefault="00A551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101" w:rsidRDefault="00A551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012F" w:rsidRDefault="0052012F" w:rsidP="0052012F">
      <w:r>
        <w:separator/>
      </w:r>
    </w:p>
  </w:footnote>
  <w:footnote w:type="continuationSeparator" w:id="0">
    <w:p w:rsidR="0052012F" w:rsidRDefault="0052012F" w:rsidP="0052012F">
      <w:r>
        <w:continuationSeparator/>
      </w:r>
    </w:p>
  </w:footnote>
  <w:footnote w:id="1">
    <w:p w:rsidR="00E627D4" w:rsidRPr="00E627D4" w:rsidRDefault="00E627D4">
      <w:pPr>
        <w:pStyle w:val="FootnoteText"/>
      </w:pPr>
      <w:r>
        <w:rPr>
          <w:rStyle w:val="FootnoteReference"/>
        </w:rPr>
        <w:footnoteRef/>
      </w:r>
      <w:r>
        <w:t xml:space="preserve"> N. Hudson, </w:t>
      </w:r>
      <w:r>
        <w:rPr>
          <w:i/>
        </w:rPr>
        <w:t xml:space="preserve">Literature and Social Class in the Eighteenth Century, </w:t>
      </w:r>
      <w:r>
        <w:t>2015, &lt;</w:t>
      </w:r>
      <w:hyperlink r:id="rId1" w:history="1">
        <w:r w:rsidRPr="00EF7670">
          <w:rPr>
            <w:rStyle w:val="Hyperlink"/>
            <w:color w:val="000000" w:themeColor="text1"/>
          </w:rPr>
          <w:t>http://www.oxfordhandbooks.com/view/10.1093/oxfordhb/9780199935338.001.0001/oxfordhb-9780199935338-e-007</w:t>
        </w:r>
      </w:hyperlink>
      <w:r>
        <w:rPr>
          <w:color w:val="000000" w:themeColor="text1"/>
        </w:rPr>
        <w:t>&gt; [Accessed 17</w:t>
      </w:r>
      <w:r w:rsidRPr="00E627D4">
        <w:rPr>
          <w:color w:val="000000" w:themeColor="text1"/>
          <w:vertAlign w:val="superscript"/>
        </w:rPr>
        <w:t>th</w:t>
      </w:r>
      <w:r>
        <w:rPr>
          <w:color w:val="000000" w:themeColor="text1"/>
        </w:rPr>
        <w:t xml:space="preserve"> January 2019]</w:t>
      </w:r>
      <w:r w:rsidR="005B2B2D">
        <w:rPr>
          <w:color w:val="000000" w:themeColor="text1"/>
        </w:rPr>
        <w:t>.</w:t>
      </w:r>
    </w:p>
  </w:footnote>
  <w:footnote w:id="2">
    <w:p w:rsidR="0000674B" w:rsidRPr="00B569EC" w:rsidRDefault="0000674B" w:rsidP="0000674B">
      <w:pPr>
        <w:pStyle w:val="FootnoteText"/>
      </w:pPr>
      <w:r>
        <w:rPr>
          <w:rStyle w:val="FootnoteReference"/>
        </w:rPr>
        <w:footnoteRef/>
      </w:r>
      <w:r>
        <w:t xml:space="preserve"> D.H. </w:t>
      </w:r>
      <w:proofErr w:type="spellStart"/>
      <w:r>
        <w:t>Solkin</w:t>
      </w:r>
      <w:proofErr w:type="spellEnd"/>
      <w:r>
        <w:t xml:space="preserve">, </w:t>
      </w:r>
      <w:r>
        <w:rPr>
          <w:i/>
        </w:rPr>
        <w:t xml:space="preserve">Painting for money: the visual art and the public sphere in eighteenth-century England </w:t>
      </w:r>
      <w:r>
        <w:t>1</w:t>
      </w:r>
      <w:r w:rsidRPr="00B569EC">
        <w:rPr>
          <w:vertAlign w:val="superscript"/>
        </w:rPr>
        <w:t>st</w:t>
      </w:r>
      <w:r>
        <w:t xml:space="preserve"> edition (New Have</w:t>
      </w:r>
      <w:r w:rsidR="005B2B2D">
        <w:t>n: Yale University Press, 1993).</w:t>
      </w:r>
    </w:p>
  </w:footnote>
  <w:footnote w:id="3">
    <w:p w:rsidR="00F73E3D" w:rsidRPr="00907CDE" w:rsidRDefault="00F73E3D" w:rsidP="00F73E3D">
      <w:pPr>
        <w:pStyle w:val="FootnoteText"/>
      </w:pPr>
      <w:r>
        <w:rPr>
          <w:rStyle w:val="FootnoteReference"/>
        </w:rPr>
        <w:footnoteRef/>
      </w:r>
      <w:r>
        <w:t xml:space="preserve"> R. Williams, </w:t>
      </w:r>
      <w:r>
        <w:rPr>
          <w:i/>
        </w:rPr>
        <w:t xml:space="preserve">Marxism and Literature </w:t>
      </w:r>
      <w:r>
        <w:t>1</w:t>
      </w:r>
      <w:r w:rsidRPr="00907CDE">
        <w:rPr>
          <w:vertAlign w:val="superscript"/>
        </w:rPr>
        <w:t>st</w:t>
      </w:r>
      <w:r>
        <w:t xml:space="preserve"> edition (Oxford: Oxford University Press, 1977) p.121-127.</w:t>
      </w:r>
    </w:p>
  </w:footnote>
  <w:footnote w:id="4">
    <w:p w:rsidR="002C6569" w:rsidRPr="002C6569" w:rsidRDefault="002C6569">
      <w:pPr>
        <w:pStyle w:val="FootnoteText"/>
      </w:pPr>
      <w:r>
        <w:rPr>
          <w:rStyle w:val="FootnoteReference"/>
        </w:rPr>
        <w:footnoteRef/>
      </w:r>
      <w:r>
        <w:t xml:space="preserve"> R. Porter, </w:t>
      </w:r>
      <w:r>
        <w:rPr>
          <w:i/>
        </w:rPr>
        <w:t xml:space="preserve">Enlightenment </w:t>
      </w:r>
      <w:r>
        <w:t>1</w:t>
      </w:r>
      <w:r w:rsidRPr="002C6569">
        <w:rPr>
          <w:vertAlign w:val="superscript"/>
        </w:rPr>
        <w:t>st</w:t>
      </w:r>
      <w:r>
        <w:t xml:space="preserve"> edition (London: Penguin Books, 2001) p. 73.</w:t>
      </w:r>
    </w:p>
  </w:footnote>
  <w:footnote w:id="5">
    <w:p w:rsidR="00EF6BA9" w:rsidRPr="00EF6BA9" w:rsidRDefault="00EF6BA9">
      <w:pPr>
        <w:pStyle w:val="FootnoteText"/>
      </w:pPr>
      <w:r>
        <w:rPr>
          <w:rStyle w:val="FootnoteReference"/>
        </w:rPr>
        <w:footnoteRef/>
      </w:r>
      <w:r>
        <w:t xml:space="preserve"> I. Watt, </w:t>
      </w:r>
      <w:r>
        <w:rPr>
          <w:i/>
        </w:rPr>
        <w:t xml:space="preserve">The Rise of the Novel </w:t>
      </w:r>
      <w:r>
        <w:t>1</w:t>
      </w:r>
      <w:r w:rsidRPr="00EF6BA9">
        <w:rPr>
          <w:vertAlign w:val="superscript"/>
        </w:rPr>
        <w:t>st</w:t>
      </w:r>
      <w:r w:rsidR="00C616F9">
        <w:t xml:space="preserve"> edition (</w:t>
      </w:r>
      <w:r>
        <w:t xml:space="preserve">London: </w:t>
      </w:r>
      <w:proofErr w:type="spellStart"/>
      <w:r>
        <w:t>Chatto</w:t>
      </w:r>
      <w:proofErr w:type="spellEnd"/>
      <w:r>
        <w:t xml:space="preserve"> and </w:t>
      </w:r>
      <w:proofErr w:type="spellStart"/>
      <w:r>
        <w:t>Windus</w:t>
      </w:r>
      <w:proofErr w:type="spellEnd"/>
      <w:r>
        <w:t xml:space="preserve"> Ltd, 1957) p.58-61</w:t>
      </w:r>
      <w:r w:rsidR="00F5759A">
        <w:t>.</w:t>
      </w:r>
    </w:p>
  </w:footnote>
  <w:footnote w:id="6">
    <w:p w:rsidR="003F4852" w:rsidRPr="00DE7E02" w:rsidRDefault="003F4852">
      <w:pPr>
        <w:pStyle w:val="FootnoteText"/>
      </w:pPr>
      <w:r>
        <w:rPr>
          <w:rStyle w:val="FootnoteReference"/>
        </w:rPr>
        <w:footnoteRef/>
      </w:r>
      <w:r>
        <w:t xml:space="preserve"> I. Jackson, ‘Approaches to the History of the Readers and Reading in Eighteenth-Century Britain’, </w:t>
      </w:r>
      <w:r>
        <w:rPr>
          <w:i/>
        </w:rPr>
        <w:t>The Historical Journal</w:t>
      </w:r>
      <w:r w:rsidR="00DE7E02">
        <w:rPr>
          <w:i/>
        </w:rPr>
        <w:t xml:space="preserve">, </w:t>
      </w:r>
      <w:r w:rsidR="00DE7E02">
        <w:t>47(4) (Dec 2004), 1041-1054 (p. 1045)</w:t>
      </w:r>
      <w:r w:rsidR="005B2B2D">
        <w:t>.</w:t>
      </w:r>
    </w:p>
  </w:footnote>
  <w:footnote w:id="7">
    <w:p w:rsidR="004C09E3" w:rsidRDefault="004C09E3">
      <w:pPr>
        <w:pStyle w:val="FootnoteText"/>
      </w:pPr>
      <w:r>
        <w:rPr>
          <w:rStyle w:val="FootnoteReference"/>
        </w:rPr>
        <w:footnoteRef/>
      </w:r>
      <w:r>
        <w:t xml:space="preserve"> Watt, The Rise of the Novel, p.13-15</w:t>
      </w:r>
      <w:r w:rsidR="005B2B2D">
        <w:t>.</w:t>
      </w:r>
    </w:p>
  </w:footnote>
  <w:footnote w:id="8">
    <w:p w:rsidR="00C616F9" w:rsidRPr="00C616F9" w:rsidRDefault="00C616F9">
      <w:pPr>
        <w:pStyle w:val="FootnoteText"/>
      </w:pPr>
      <w:r>
        <w:rPr>
          <w:rStyle w:val="FootnoteReference"/>
        </w:rPr>
        <w:footnoteRef/>
      </w:r>
      <w:r>
        <w:t xml:space="preserve"> K. </w:t>
      </w:r>
      <w:proofErr w:type="spellStart"/>
      <w:r>
        <w:t>Gevirtz</w:t>
      </w:r>
      <w:proofErr w:type="spellEnd"/>
      <w:r>
        <w:t xml:space="preserve">, ‘Eighteenth-Century Women Writers and the Gendering of Critical Discourse’, </w:t>
      </w:r>
      <w:r>
        <w:rPr>
          <w:i/>
        </w:rPr>
        <w:t xml:space="preserve">Ladies Reading and Writing, </w:t>
      </w:r>
      <w:r>
        <w:t>33(1/2)</w:t>
      </w:r>
      <w:r w:rsidR="00B12F26">
        <w:t xml:space="preserve"> (Spring-Autumn 2003)</w:t>
      </w:r>
      <w:r>
        <w:t>, 60-72 (p. 64).</w:t>
      </w:r>
    </w:p>
  </w:footnote>
  <w:footnote w:id="9">
    <w:p w:rsidR="00275811" w:rsidRPr="00275811" w:rsidRDefault="00275811">
      <w:pPr>
        <w:pStyle w:val="FootnoteText"/>
      </w:pPr>
      <w:r>
        <w:rPr>
          <w:rStyle w:val="FootnoteReference"/>
        </w:rPr>
        <w:footnoteRef/>
      </w:r>
      <w:r>
        <w:t xml:space="preserve"> P. </w:t>
      </w:r>
      <w:proofErr w:type="spellStart"/>
      <w:r>
        <w:t>Mckee</w:t>
      </w:r>
      <w:proofErr w:type="spellEnd"/>
      <w:r>
        <w:t xml:space="preserve">, ‘Corresponding Freedoms: Language and the Self in Pamela’, </w:t>
      </w:r>
      <w:r>
        <w:rPr>
          <w:i/>
        </w:rPr>
        <w:t xml:space="preserve">ELH, </w:t>
      </w:r>
      <w:r>
        <w:t>52(3) (Autumn, 1985) 621-648 (p. 622).</w:t>
      </w:r>
    </w:p>
  </w:footnote>
  <w:footnote w:id="10">
    <w:p w:rsidR="00C90990" w:rsidRDefault="00C90990" w:rsidP="00C90990">
      <w:pPr>
        <w:pStyle w:val="FootnoteText"/>
        <w:tabs>
          <w:tab w:val="left" w:pos="6339"/>
        </w:tabs>
      </w:pPr>
      <w:r>
        <w:rPr>
          <w:rStyle w:val="FootnoteReference"/>
        </w:rPr>
        <w:footnoteRef/>
      </w:r>
      <w:r>
        <w:t xml:space="preserve"> Samuel Richardson, </w:t>
      </w:r>
      <w:r>
        <w:rPr>
          <w:i/>
        </w:rPr>
        <w:t xml:space="preserve">Pamela </w:t>
      </w:r>
      <w:r>
        <w:t>(London: Penguin Classics, 1985) p. 11.</w:t>
      </w:r>
    </w:p>
  </w:footnote>
  <w:footnote w:id="11">
    <w:p w:rsidR="005A0BAD" w:rsidRPr="005A0BAD" w:rsidRDefault="005A0BAD">
      <w:pPr>
        <w:pStyle w:val="FootnoteText"/>
      </w:pPr>
      <w:r>
        <w:rPr>
          <w:rStyle w:val="FootnoteReference"/>
        </w:rPr>
        <w:footnoteRef/>
      </w:r>
      <w:r>
        <w:t xml:space="preserve"> C. </w:t>
      </w:r>
      <w:proofErr w:type="spellStart"/>
      <w:r>
        <w:t>Fairchilds</w:t>
      </w:r>
      <w:proofErr w:type="spellEnd"/>
      <w:r>
        <w:t>, ‘</w:t>
      </w:r>
      <w:proofErr w:type="gramStart"/>
      <w:r>
        <w:t>Masters</w:t>
      </w:r>
      <w:proofErr w:type="gramEnd"/>
      <w:r>
        <w:t xml:space="preserve"> and Servants in Eighteenth Century Toulouse’, </w:t>
      </w:r>
      <w:r>
        <w:rPr>
          <w:i/>
        </w:rPr>
        <w:t xml:space="preserve">Journal of Social History, </w:t>
      </w:r>
      <w:r>
        <w:t xml:space="preserve">12(3) (Spring, 1979) </w:t>
      </w:r>
      <w:r w:rsidR="00B85AA9">
        <w:t>368-393 (p.368).</w:t>
      </w:r>
    </w:p>
  </w:footnote>
  <w:footnote w:id="12">
    <w:p w:rsidR="00A52C87" w:rsidRPr="00E479E5" w:rsidRDefault="00A52C87" w:rsidP="00A52C87">
      <w:pPr>
        <w:pStyle w:val="FootnoteText"/>
      </w:pPr>
      <w:r>
        <w:rPr>
          <w:rStyle w:val="FootnoteReference"/>
        </w:rPr>
        <w:footnoteRef/>
      </w:r>
      <w:r>
        <w:t xml:space="preserve"> S. Richardson, </w:t>
      </w:r>
      <w:r>
        <w:rPr>
          <w:i/>
        </w:rPr>
        <w:t>Pamela</w:t>
      </w:r>
      <w:r>
        <w:t xml:space="preserve"> (London: Penguin Classics, 1985) p. 16.</w:t>
      </w:r>
    </w:p>
  </w:footnote>
  <w:footnote w:id="13">
    <w:p w:rsidR="00327BB3" w:rsidRPr="00327BB3" w:rsidRDefault="00327BB3">
      <w:pPr>
        <w:pStyle w:val="FootnoteText"/>
      </w:pPr>
      <w:r>
        <w:rPr>
          <w:rStyle w:val="FootnoteReference"/>
        </w:rPr>
        <w:footnoteRef/>
      </w:r>
      <w:r>
        <w:t xml:space="preserve"> C. McIntosh, ‘Pamela’s Clothes’, </w:t>
      </w:r>
      <w:r>
        <w:rPr>
          <w:i/>
        </w:rPr>
        <w:t>ELH,</w:t>
      </w:r>
      <w:r>
        <w:t xml:space="preserve"> </w:t>
      </w:r>
      <w:r w:rsidR="00651540">
        <w:t>35(1) (</w:t>
      </w:r>
      <w:r w:rsidR="000A0360">
        <w:t>Mar.</w:t>
      </w:r>
      <w:r w:rsidR="00651540">
        <w:t xml:space="preserve"> 1968) 75-83 (p. 75)</w:t>
      </w:r>
      <w:r w:rsidR="00F5759A">
        <w:t>.</w:t>
      </w:r>
    </w:p>
  </w:footnote>
  <w:footnote w:id="14">
    <w:p w:rsidR="004D4F51" w:rsidRPr="004D4F51" w:rsidRDefault="004D4F51">
      <w:pPr>
        <w:pStyle w:val="FootnoteText"/>
      </w:pPr>
      <w:r>
        <w:rPr>
          <w:rStyle w:val="FootnoteReference"/>
        </w:rPr>
        <w:footnoteRef/>
      </w:r>
      <w:r>
        <w:t xml:space="preserve"> Richardson, S. </w:t>
      </w:r>
      <w:r>
        <w:rPr>
          <w:i/>
        </w:rPr>
        <w:t>Pamela</w:t>
      </w:r>
      <w:r>
        <w:t xml:space="preserve"> (London: Penguin Classics, 1985) p. 153.</w:t>
      </w:r>
    </w:p>
  </w:footnote>
  <w:footnote w:id="15">
    <w:p w:rsidR="00F5759A" w:rsidRDefault="00F5759A">
      <w:pPr>
        <w:pStyle w:val="FootnoteText"/>
      </w:pPr>
      <w:r>
        <w:rPr>
          <w:rStyle w:val="FootnoteReference"/>
        </w:rPr>
        <w:footnoteRef/>
      </w:r>
      <w:r>
        <w:t xml:space="preserve"> P. </w:t>
      </w:r>
      <w:proofErr w:type="spellStart"/>
      <w:r>
        <w:t>Mckee</w:t>
      </w:r>
      <w:proofErr w:type="spellEnd"/>
      <w:r>
        <w:t>, ‘Corresponding Freedoms: Language and the Self in Pamela’, p.622.</w:t>
      </w:r>
    </w:p>
  </w:footnote>
  <w:footnote w:id="16">
    <w:p w:rsidR="00357E8F" w:rsidRPr="00357E8F" w:rsidRDefault="00357E8F">
      <w:pPr>
        <w:pStyle w:val="FootnoteText"/>
      </w:pPr>
      <w:r>
        <w:rPr>
          <w:rStyle w:val="FootnoteReference"/>
        </w:rPr>
        <w:footnoteRef/>
      </w:r>
      <w:r>
        <w:t xml:space="preserve"> Samuel Richardson, </w:t>
      </w:r>
      <w:r>
        <w:rPr>
          <w:i/>
        </w:rPr>
        <w:t xml:space="preserve">Pamela </w:t>
      </w:r>
      <w:r>
        <w:t xml:space="preserve">(London: Penguin Classics, </w:t>
      </w:r>
      <w:r w:rsidR="008A2494">
        <w:t>1985) p.43.</w:t>
      </w:r>
    </w:p>
  </w:footnote>
  <w:footnote w:id="17">
    <w:p w:rsidR="00157594" w:rsidRPr="00157594" w:rsidRDefault="00157594">
      <w:pPr>
        <w:pStyle w:val="FootnoteText"/>
      </w:pPr>
      <w:r>
        <w:rPr>
          <w:rStyle w:val="FootnoteReference"/>
        </w:rPr>
        <w:footnoteRef/>
      </w:r>
      <w:r>
        <w:t xml:space="preserve"> R.A. Barney, </w:t>
      </w:r>
      <w:r>
        <w:rPr>
          <w:i/>
        </w:rPr>
        <w:t xml:space="preserve">Plots of Enlightenment: Education and the Novel in Eighteenth-century England </w:t>
      </w:r>
      <w:r>
        <w:t>1</w:t>
      </w:r>
      <w:r w:rsidRPr="00157594">
        <w:rPr>
          <w:vertAlign w:val="superscript"/>
        </w:rPr>
        <w:t>st</w:t>
      </w:r>
      <w:r>
        <w:t xml:space="preserve"> edition (Stan</w:t>
      </w:r>
      <w:r w:rsidR="001C5724">
        <w:t>ford: Stanford University Press, 1999) p. 17.</w:t>
      </w:r>
    </w:p>
  </w:footnote>
  <w:footnote w:id="18">
    <w:p w:rsidR="00415624" w:rsidRPr="002B67F2" w:rsidRDefault="00415624">
      <w:pPr>
        <w:pStyle w:val="FootnoteText"/>
      </w:pPr>
      <w:r>
        <w:rPr>
          <w:rStyle w:val="FootnoteReference"/>
        </w:rPr>
        <w:footnoteRef/>
      </w:r>
      <w:r>
        <w:t xml:space="preserve"> L. Morrison, ‘Conduct (Un)Becoming to Ladies of Literature: How-to Guides for Romantic Women Writers’, </w:t>
      </w:r>
      <w:r>
        <w:rPr>
          <w:i/>
        </w:rPr>
        <w:t>Studies in Philosophy</w:t>
      </w:r>
      <w:r w:rsidR="002B67F2">
        <w:rPr>
          <w:i/>
        </w:rPr>
        <w:t xml:space="preserve">, </w:t>
      </w:r>
      <w:r w:rsidR="002B67F2">
        <w:t>99(2) (Spring, 2002) 202-228 (p. 202-203).</w:t>
      </w:r>
    </w:p>
  </w:footnote>
  <w:footnote w:id="19">
    <w:p w:rsidR="00A06421" w:rsidRPr="001E70CF" w:rsidRDefault="00A06421">
      <w:pPr>
        <w:pStyle w:val="FootnoteText"/>
      </w:pPr>
      <w:r>
        <w:rPr>
          <w:rStyle w:val="FootnoteReference"/>
        </w:rPr>
        <w:footnoteRef/>
      </w:r>
      <w:r w:rsidR="001E70CF">
        <w:t xml:space="preserve"> B. </w:t>
      </w:r>
      <w:proofErr w:type="spellStart"/>
      <w:r w:rsidR="001E70CF">
        <w:t>Duyfhuizen</w:t>
      </w:r>
      <w:proofErr w:type="spellEnd"/>
      <w:r w:rsidR="001E70CF">
        <w:t xml:space="preserve">, ‘Epistolary Narratives of Transmission and Transgression’, </w:t>
      </w:r>
      <w:r w:rsidR="001E70CF">
        <w:rPr>
          <w:i/>
        </w:rPr>
        <w:t xml:space="preserve">Comparative Literature, </w:t>
      </w:r>
      <w:r w:rsidR="001E70CF">
        <w:t>37(1) (Winter, 1985) 1-26 (p. 4-6)</w:t>
      </w:r>
      <w:r w:rsidR="005B2B2D">
        <w:t>.</w:t>
      </w:r>
    </w:p>
  </w:footnote>
  <w:footnote w:id="20">
    <w:p w:rsidR="00BA0159" w:rsidRPr="00BA0159" w:rsidRDefault="00BA0159">
      <w:pPr>
        <w:pStyle w:val="FootnoteText"/>
      </w:pPr>
      <w:r>
        <w:rPr>
          <w:rStyle w:val="FootnoteReference"/>
        </w:rPr>
        <w:footnoteRef/>
      </w:r>
      <w:r>
        <w:t xml:space="preserve"> Richardson, S. </w:t>
      </w:r>
      <w:r>
        <w:rPr>
          <w:i/>
        </w:rPr>
        <w:t>Pamela</w:t>
      </w:r>
      <w:r w:rsidR="00CF68FF">
        <w:rPr>
          <w:i/>
        </w:rPr>
        <w:t xml:space="preserve">, </w:t>
      </w:r>
      <w:r w:rsidR="00CF68FF" w:rsidRPr="00CF68FF">
        <w:t>p</w:t>
      </w:r>
      <w:r>
        <w:t>. 13.</w:t>
      </w:r>
    </w:p>
  </w:footnote>
  <w:footnote w:id="21">
    <w:p w:rsidR="00CF68FF" w:rsidRPr="00CF68FF" w:rsidRDefault="00CF68FF">
      <w:pPr>
        <w:pStyle w:val="FootnoteText"/>
      </w:pPr>
      <w:r>
        <w:rPr>
          <w:rStyle w:val="FootnoteReference"/>
        </w:rPr>
        <w:footnoteRef/>
      </w:r>
      <w:r>
        <w:t xml:space="preserve"> Richardson, S. </w:t>
      </w:r>
      <w:r>
        <w:rPr>
          <w:i/>
        </w:rPr>
        <w:t xml:space="preserve">Pamela, </w:t>
      </w:r>
      <w:r w:rsidRPr="00CF68FF">
        <w:t>p.</w:t>
      </w:r>
      <w:r>
        <w:t xml:space="preserve"> 20.</w:t>
      </w:r>
    </w:p>
  </w:footnote>
  <w:footnote w:id="22">
    <w:p w:rsidR="00CB33C3" w:rsidRPr="00CB33C3" w:rsidRDefault="00CB33C3">
      <w:pPr>
        <w:pStyle w:val="FootnoteText"/>
      </w:pPr>
      <w:r>
        <w:rPr>
          <w:rStyle w:val="FootnoteReference"/>
        </w:rPr>
        <w:footnoteRef/>
      </w:r>
      <w:r>
        <w:t xml:space="preserve"> B.J. Massie, </w:t>
      </w:r>
      <w:proofErr w:type="gramStart"/>
      <w:r w:rsidRPr="00CB33C3">
        <w:rPr>
          <w:i/>
        </w:rPr>
        <w:t>Courting</w:t>
      </w:r>
      <w:proofErr w:type="gramEnd"/>
      <w:r w:rsidRPr="00CB33C3">
        <w:rPr>
          <w:i/>
        </w:rPr>
        <w:t xml:space="preserve"> disaster: women, romance and novels in eighteenth and nineteenth century Britain</w:t>
      </w:r>
      <w:r>
        <w:rPr>
          <w:i/>
        </w:rPr>
        <w:t>,</w:t>
      </w:r>
      <w:r>
        <w:t xml:space="preserve"> 2006, &lt; </w:t>
      </w:r>
      <w:hyperlink r:id="rId2" w:history="1">
        <w:r w:rsidRPr="006D2485">
          <w:rPr>
            <w:rStyle w:val="Hyperlink"/>
          </w:rPr>
          <w:t>https://scholarship.richmond.edu</w:t>
        </w:r>
      </w:hyperlink>
      <w:r>
        <w:t xml:space="preserve"> &gt; [Accessed </w:t>
      </w:r>
      <w:r w:rsidR="00D071C7">
        <w:t>17</w:t>
      </w:r>
      <w:r w:rsidR="00D071C7" w:rsidRPr="00D071C7">
        <w:rPr>
          <w:vertAlign w:val="superscript"/>
        </w:rPr>
        <w:t>th</w:t>
      </w:r>
      <w:r w:rsidR="00D071C7">
        <w:t xml:space="preserve"> January 2019]</w:t>
      </w:r>
      <w:r w:rsidR="005B2B2D">
        <w:t>.</w:t>
      </w:r>
    </w:p>
  </w:footnote>
  <w:footnote w:id="23">
    <w:p w:rsidR="00B20A14" w:rsidRPr="00B20A14" w:rsidRDefault="00B20A14">
      <w:pPr>
        <w:pStyle w:val="FootnoteText"/>
        <w:rPr>
          <w:i/>
        </w:rPr>
      </w:pPr>
      <w:r>
        <w:rPr>
          <w:rStyle w:val="FootnoteReference"/>
        </w:rPr>
        <w:footnoteRef/>
      </w:r>
      <w:r>
        <w:t xml:space="preserve"> A. L. </w:t>
      </w:r>
      <w:proofErr w:type="spellStart"/>
      <w:r>
        <w:t>Kibbie</w:t>
      </w:r>
      <w:proofErr w:type="spellEnd"/>
      <w:r>
        <w:t xml:space="preserve">, ‘Sentimental Properties: Pamela and Memoirs of a Woman of Pleasure’, </w:t>
      </w:r>
      <w:r>
        <w:rPr>
          <w:i/>
        </w:rPr>
        <w:t xml:space="preserve">ELH, </w:t>
      </w:r>
      <w:r w:rsidRPr="00B20A14">
        <w:t>58(3) (Au</w:t>
      </w:r>
      <w:r>
        <w:t>tumn, 1991) 561-577 (p. 562-563)</w:t>
      </w:r>
      <w:r w:rsidR="005B2B2D">
        <w:t>.</w:t>
      </w:r>
    </w:p>
  </w:footnote>
  <w:footnote w:id="24">
    <w:p w:rsidR="00D4393C" w:rsidRPr="009F0B74" w:rsidRDefault="00D4393C">
      <w:pPr>
        <w:pStyle w:val="FootnoteText"/>
      </w:pPr>
      <w:r>
        <w:rPr>
          <w:rStyle w:val="FootnoteReference"/>
        </w:rPr>
        <w:footnoteRef/>
      </w:r>
      <w:r>
        <w:t xml:space="preserve"> </w:t>
      </w:r>
      <w:r w:rsidR="009F0B74">
        <w:t xml:space="preserve">T. </w:t>
      </w:r>
      <w:proofErr w:type="spellStart"/>
      <w:r w:rsidR="009F0B74">
        <w:t>Keyner</w:t>
      </w:r>
      <w:proofErr w:type="spellEnd"/>
      <w:r w:rsidR="009F0B74">
        <w:t xml:space="preserve"> and P. </w:t>
      </w:r>
      <w:proofErr w:type="spellStart"/>
      <w:r w:rsidR="009F0B74">
        <w:t>Sabor</w:t>
      </w:r>
      <w:proofErr w:type="spellEnd"/>
      <w:r w:rsidR="009F0B74">
        <w:t>, ‘</w:t>
      </w:r>
      <w:r w:rsidR="009F0B74">
        <w:rPr>
          <w:i/>
        </w:rPr>
        <w:t xml:space="preserve">Pamela’ in the Marketplace: Literary Controversy and Print Culture in Eighteenth-Century Britain and Ireland, </w:t>
      </w:r>
      <w:r w:rsidR="009F0B74">
        <w:t>(Cambridge: Cambridge University Press, 2005) p.199.</w:t>
      </w:r>
    </w:p>
  </w:footnote>
  <w:footnote w:id="25">
    <w:p w:rsidR="00BB19AE" w:rsidRDefault="00BB19AE">
      <w:pPr>
        <w:pStyle w:val="FootnoteText"/>
      </w:pPr>
      <w:r>
        <w:rPr>
          <w:rStyle w:val="FootnoteReference"/>
        </w:rPr>
        <w:footnoteRef/>
      </w:r>
      <w:r w:rsidR="005B2B2D">
        <w:t xml:space="preserve"> K. Suter, ‘The Rise and Fall of English Coffee Houses’, Contemporary Review, 286(1669) (2005) 107-110 (p. 107-108).</w:t>
      </w:r>
    </w:p>
  </w:footnote>
  <w:footnote w:id="26">
    <w:p w:rsidR="00367199" w:rsidRPr="00C74327" w:rsidRDefault="00367199">
      <w:pPr>
        <w:pStyle w:val="FootnoteText"/>
      </w:pPr>
      <w:r>
        <w:rPr>
          <w:rStyle w:val="FootnoteReference"/>
        </w:rPr>
        <w:footnoteRef/>
      </w:r>
      <w:r>
        <w:t xml:space="preserve"> J. Williams, </w:t>
      </w:r>
      <w:r w:rsidR="00C74327">
        <w:t>‘</w:t>
      </w:r>
      <w:r>
        <w:t>Narrative of Narrative (Trist</w:t>
      </w:r>
      <w:r w:rsidR="00A26672">
        <w:t>r</w:t>
      </w:r>
      <w:r>
        <w:t xml:space="preserve">am </w:t>
      </w:r>
      <w:proofErr w:type="spellStart"/>
      <w:r>
        <w:t>Shandy</w:t>
      </w:r>
      <w:proofErr w:type="spellEnd"/>
      <w:r>
        <w:t>)</w:t>
      </w:r>
      <w:r w:rsidR="00C74327">
        <w:t>’,</w:t>
      </w:r>
      <w:r w:rsidR="00C74327">
        <w:rPr>
          <w:i/>
        </w:rPr>
        <w:t xml:space="preserve"> MLN,</w:t>
      </w:r>
      <w:r w:rsidR="00C74327">
        <w:t xml:space="preserve"> 105(5) (Dec 1990) 1032-1045 (p. 1032-1033).</w:t>
      </w:r>
    </w:p>
  </w:footnote>
  <w:footnote w:id="27">
    <w:p w:rsidR="00E975EA" w:rsidRPr="00E975EA" w:rsidRDefault="00E975EA">
      <w:pPr>
        <w:pStyle w:val="FootnoteText"/>
      </w:pPr>
      <w:r>
        <w:rPr>
          <w:rStyle w:val="FootnoteReference"/>
        </w:rPr>
        <w:footnoteRef/>
      </w:r>
      <w:r>
        <w:t xml:space="preserve"> W.B. Piper, ‘Trist</w:t>
      </w:r>
      <w:r w:rsidR="00A26672">
        <w:t>r</w:t>
      </w:r>
      <w:r>
        <w:t xml:space="preserve">am </w:t>
      </w:r>
      <w:proofErr w:type="spellStart"/>
      <w:r>
        <w:t>Shandy’s</w:t>
      </w:r>
      <w:proofErr w:type="spellEnd"/>
      <w:r>
        <w:t xml:space="preserve"> Digressive Artistry’, </w:t>
      </w:r>
      <w:r>
        <w:rPr>
          <w:i/>
        </w:rPr>
        <w:t xml:space="preserve">Rice University, </w:t>
      </w:r>
      <w:r>
        <w:t>1(3) (Summer, 1961) 65-76 (p.65-66)</w:t>
      </w:r>
    </w:p>
  </w:footnote>
  <w:footnote w:id="28">
    <w:p w:rsidR="00E975EA" w:rsidRPr="003A3ABC" w:rsidRDefault="00E975EA" w:rsidP="00E975EA">
      <w:pPr>
        <w:pStyle w:val="FootnoteText"/>
      </w:pPr>
      <w:r>
        <w:rPr>
          <w:rStyle w:val="FootnoteReference"/>
        </w:rPr>
        <w:footnoteRef/>
      </w:r>
      <w:r>
        <w:t xml:space="preserve"> Laurence Sterne, </w:t>
      </w:r>
      <w:r>
        <w:rPr>
          <w:i/>
        </w:rPr>
        <w:t>Trist</w:t>
      </w:r>
      <w:r w:rsidR="00A26672">
        <w:rPr>
          <w:i/>
        </w:rPr>
        <w:t>r</w:t>
      </w:r>
      <w:r>
        <w:rPr>
          <w:i/>
        </w:rPr>
        <w:t xml:space="preserve">am </w:t>
      </w:r>
      <w:proofErr w:type="spellStart"/>
      <w:r>
        <w:rPr>
          <w:i/>
        </w:rPr>
        <w:t>Shandy</w:t>
      </w:r>
      <w:proofErr w:type="spellEnd"/>
      <w:r>
        <w:rPr>
          <w:i/>
        </w:rPr>
        <w:t xml:space="preserve"> </w:t>
      </w:r>
      <w:r>
        <w:t>(New York: W.W. Norton &amp; Company, Inc, 1980) p.181.</w:t>
      </w:r>
    </w:p>
  </w:footnote>
  <w:footnote w:id="29">
    <w:p w:rsidR="005A54D2" w:rsidRPr="00B83AE7" w:rsidRDefault="005A54D2" w:rsidP="005A54D2">
      <w:pPr>
        <w:pStyle w:val="FootnoteText"/>
      </w:pPr>
      <w:r>
        <w:rPr>
          <w:rStyle w:val="FootnoteReference"/>
        </w:rPr>
        <w:footnoteRef/>
      </w:r>
      <w:r>
        <w:t xml:space="preserve"> L. </w:t>
      </w:r>
      <w:proofErr w:type="spellStart"/>
      <w:r>
        <w:t>Langbauer</w:t>
      </w:r>
      <w:proofErr w:type="spellEnd"/>
      <w:r>
        <w:t xml:space="preserve">, </w:t>
      </w:r>
      <w:r>
        <w:rPr>
          <w:i/>
        </w:rPr>
        <w:t>Women and Romance: The Consolations of Gender in the English Novel</w:t>
      </w:r>
      <w:r>
        <w:t xml:space="preserve"> 1</w:t>
      </w:r>
      <w:r w:rsidRPr="00B83AE7">
        <w:rPr>
          <w:vertAlign w:val="superscript"/>
        </w:rPr>
        <w:t>st</w:t>
      </w:r>
      <w:r>
        <w:t xml:space="preserve"> edition (Ithaca: Cornell University Press, 1990) p. 7-8.</w:t>
      </w:r>
    </w:p>
  </w:footnote>
  <w:footnote w:id="30">
    <w:p w:rsidR="00EE1395" w:rsidRPr="00284C62" w:rsidRDefault="00EE1395" w:rsidP="00EE1395">
      <w:pPr>
        <w:pStyle w:val="FootnoteText"/>
      </w:pPr>
      <w:r>
        <w:rPr>
          <w:rStyle w:val="FootnoteReference"/>
        </w:rPr>
        <w:footnoteRef/>
      </w:r>
      <w:r>
        <w:t xml:space="preserve"> E. Haldane, </w:t>
      </w:r>
      <w:r>
        <w:rPr>
          <w:i/>
        </w:rPr>
        <w:t xml:space="preserve">The Philosophical Works of Descartes, </w:t>
      </w:r>
      <w:r>
        <w:t>1</w:t>
      </w:r>
      <w:r w:rsidRPr="00284C62">
        <w:rPr>
          <w:vertAlign w:val="superscript"/>
        </w:rPr>
        <w:t>st</w:t>
      </w:r>
      <w:r>
        <w:t xml:space="preserve"> Edition (Cambridge: Cambridge University Press, 1911)</w:t>
      </w:r>
    </w:p>
  </w:footnote>
  <w:footnote w:id="31">
    <w:p w:rsidR="00CD2DA2" w:rsidRPr="00CD2DA2" w:rsidRDefault="00CD2DA2">
      <w:pPr>
        <w:pStyle w:val="FootnoteText"/>
      </w:pPr>
      <w:r>
        <w:rPr>
          <w:rStyle w:val="FootnoteReference"/>
        </w:rPr>
        <w:footnoteRef/>
      </w:r>
      <w:r>
        <w:t xml:space="preserve"> P.A. </w:t>
      </w:r>
      <w:proofErr w:type="spellStart"/>
      <w:r>
        <w:t>Schouls</w:t>
      </w:r>
      <w:proofErr w:type="spellEnd"/>
      <w:r>
        <w:t xml:space="preserve">, </w:t>
      </w:r>
      <w:r>
        <w:rPr>
          <w:i/>
        </w:rPr>
        <w:t xml:space="preserve">Descartes and the Enlightenment, </w:t>
      </w:r>
      <w:r>
        <w:t>1</w:t>
      </w:r>
      <w:r w:rsidRPr="00CD2DA2">
        <w:rPr>
          <w:vertAlign w:val="superscript"/>
        </w:rPr>
        <w:t>st</w:t>
      </w:r>
      <w:r>
        <w:t xml:space="preserve"> Edition (United Kingdom: Edinburgh University Press, 1989) p.56.</w:t>
      </w:r>
    </w:p>
  </w:footnote>
  <w:footnote w:id="32">
    <w:p w:rsidR="00E26255" w:rsidRPr="0080342E" w:rsidRDefault="00E26255">
      <w:pPr>
        <w:pStyle w:val="FootnoteText"/>
      </w:pPr>
      <w:r>
        <w:rPr>
          <w:rStyle w:val="FootnoteReference"/>
        </w:rPr>
        <w:footnoteRef/>
      </w:r>
      <w:r>
        <w:t xml:space="preserve"> F. Nussbaum, </w:t>
      </w:r>
      <w:r w:rsidR="0080342E">
        <w:rPr>
          <w:i/>
        </w:rPr>
        <w:t xml:space="preserve">The Limits of the Human: Fictions of Anomaly, Race, and Gender in the Long Eighteenth Century </w:t>
      </w:r>
      <w:r w:rsidR="0080342E">
        <w:t>(Cambridge: Cambridge University Press, 2003) p. 104.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101" w:rsidRDefault="00A551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101" w:rsidRDefault="00A551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101" w:rsidRDefault="00A5510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displayBackgroundShape/>
  <w:proofState w:spelling="clean" w:grammar="clean"/>
  <w:defaultTabStop w:val="720"/>
  <w:characterSpacingControl w:val="doNotCompress"/>
  <w:hdrShapeDefaults>
    <o:shapedefaults v:ext="edit" spidmax="10241">
      <o:colormenu v:ext="edit" fillcolor="none [13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588"/>
    <w:rsid w:val="0000674B"/>
    <w:rsid w:val="000366C1"/>
    <w:rsid w:val="000656A9"/>
    <w:rsid w:val="00076BDA"/>
    <w:rsid w:val="000A0360"/>
    <w:rsid w:val="000B2A6F"/>
    <w:rsid w:val="000B6F73"/>
    <w:rsid w:val="000E47F6"/>
    <w:rsid w:val="000E7580"/>
    <w:rsid w:val="00103798"/>
    <w:rsid w:val="001251AF"/>
    <w:rsid w:val="00131769"/>
    <w:rsid w:val="00135102"/>
    <w:rsid w:val="00152FB0"/>
    <w:rsid w:val="00157594"/>
    <w:rsid w:val="00173A2F"/>
    <w:rsid w:val="00183300"/>
    <w:rsid w:val="001941E3"/>
    <w:rsid w:val="001A14BA"/>
    <w:rsid w:val="001A7B0A"/>
    <w:rsid w:val="001B2656"/>
    <w:rsid w:val="001C5724"/>
    <w:rsid w:val="001E70CF"/>
    <w:rsid w:val="00216A5A"/>
    <w:rsid w:val="0022536D"/>
    <w:rsid w:val="00244843"/>
    <w:rsid w:val="00260F2A"/>
    <w:rsid w:val="002626FB"/>
    <w:rsid w:val="00267F9F"/>
    <w:rsid w:val="00275811"/>
    <w:rsid w:val="0028240C"/>
    <w:rsid w:val="00284C62"/>
    <w:rsid w:val="002935A0"/>
    <w:rsid w:val="002A5C6A"/>
    <w:rsid w:val="002B67F2"/>
    <w:rsid w:val="002C0F76"/>
    <w:rsid w:val="002C6569"/>
    <w:rsid w:val="002D7B41"/>
    <w:rsid w:val="00325076"/>
    <w:rsid w:val="00327BB3"/>
    <w:rsid w:val="00331BBF"/>
    <w:rsid w:val="0035137B"/>
    <w:rsid w:val="00357E8F"/>
    <w:rsid w:val="00367199"/>
    <w:rsid w:val="00375219"/>
    <w:rsid w:val="0037638E"/>
    <w:rsid w:val="00377C42"/>
    <w:rsid w:val="003816FA"/>
    <w:rsid w:val="003A1AFD"/>
    <w:rsid w:val="003A3ABC"/>
    <w:rsid w:val="003C02C8"/>
    <w:rsid w:val="003D5729"/>
    <w:rsid w:val="003F4852"/>
    <w:rsid w:val="00413471"/>
    <w:rsid w:val="00415624"/>
    <w:rsid w:val="00421854"/>
    <w:rsid w:val="00426E18"/>
    <w:rsid w:val="00455632"/>
    <w:rsid w:val="00477F75"/>
    <w:rsid w:val="00480588"/>
    <w:rsid w:val="0049057F"/>
    <w:rsid w:val="004B5B4E"/>
    <w:rsid w:val="004C09E3"/>
    <w:rsid w:val="004D4F51"/>
    <w:rsid w:val="004E23EE"/>
    <w:rsid w:val="005061A8"/>
    <w:rsid w:val="005169CB"/>
    <w:rsid w:val="0052012F"/>
    <w:rsid w:val="005212B7"/>
    <w:rsid w:val="00543B76"/>
    <w:rsid w:val="00553D9D"/>
    <w:rsid w:val="00573604"/>
    <w:rsid w:val="005763C3"/>
    <w:rsid w:val="005A0BAD"/>
    <w:rsid w:val="005A54D2"/>
    <w:rsid w:val="005B2B2D"/>
    <w:rsid w:val="005D23B7"/>
    <w:rsid w:val="005E0FD5"/>
    <w:rsid w:val="005E6614"/>
    <w:rsid w:val="00603E6C"/>
    <w:rsid w:val="00624756"/>
    <w:rsid w:val="00651540"/>
    <w:rsid w:val="0065728D"/>
    <w:rsid w:val="00675D69"/>
    <w:rsid w:val="006A2D68"/>
    <w:rsid w:val="006A7192"/>
    <w:rsid w:val="00747590"/>
    <w:rsid w:val="0075742B"/>
    <w:rsid w:val="007652AE"/>
    <w:rsid w:val="007A3EB7"/>
    <w:rsid w:val="007B66E9"/>
    <w:rsid w:val="0080342E"/>
    <w:rsid w:val="008509F7"/>
    <w:rsid w:val="00854120"/>
    <w:rsid w:val="00872A29"/>
    <w:rsid w:val="00884FA4"/>
    <w:rsid w:val="008A2494"/>
    <w:rsid w:val="008A55B0"/>
    <w:rsid w:val="008B19AF"/>
    <w:rsid w:val="008D1620"/>
    <w:rsid w:val="008D2BC6"/>
    <w:rsid w:val="008F7A0E"/>
    <w:rsid w:val="00907CDE"/>
    <w:rsid w:val="009442D5"/>
    <w:rsid w:val="0096423D"/>
    <w:rsid w:val="00975CE5"/>
    <w:rsid w:val="009874E5"/>
    <w:rsid w:val="009A01CA"/>
    <w:rsid w:val="009C464D"/>
    <w:rsid w:val="009E5D69"/>
    <w:rsid w:val="009E6739"/>
    <w:rsid w:val="009F0B74"/>
    <w:rsid w:val="00A06421"/>
    <w:rsid w:val="00A13F04"/>
    <w:rsid w:val="00A261C8"/>
    <w:rsid w:val="00A26672"/>
    <w:rsid w:val="00A33A79"/>
    <w:rsid w:val="00A52C87"/>
    <w:rsid w:val="00A55101"/>
    <w:rsid w:val="00A66A01"/>
    <w:rsid w:val="00AF5B2B"/>
    <w:rsid w:val="00B03C6D"/>
    <w:rsid w:val="00B12F26"/>
    <w:rsid w:val="00B20A14"/>
    <w:rsid w:val="00B2191B"/>
    <w:rsid w:val="00B51E6C"/>
    <w:rsid w:val="00B569EC"/>
    <w:rsid w:val="00B83AE7"/>
    <w:rsid w:val="00B85AA9"/>
    <w:rsid w:val="00BA0159"/>
    <w:rsid w:val="00BB12EB"/>
    <w:rsid w:val="00BB19AE"/>
    <w:rsid w:val="00BB55D5"/>
    <w:rsid w:val="00BC261A"/>
    <w:rsid w:val="00BC72F9"/>
    <w:rsid w:val="00BD3C35"/>
    <w:rsid w:val="00BF4D9C"/>
    <w:rsid w:val="00C10B75"/>
    <w:rsid w:val="00C12BF9"/>
    <w:rsid w:val="00C601F4"/>
    <w:rsid w:val="00C616F9"/>
    <w:rsid w:val="00C74327"/>
    <w:rsid w:val="00C87C33"/>
    <w:rsid w:val="00C90990"/>
    <w:rsid w:val="00CA4B05"/>
    <w:rsid w:val="00CB2145"/>
    <w:rsid w:val="00CB33C3"/>
    <w:rsid w:val="00CD2DA2"/>
    <w:rsid w:val="00CF557B"/>
    <w:rsid w:val="00CF68FF"/>
    <w:rsid w:val="00D071C7"/>
    <w:rsid w:val="00D4393C"/>
    <w:rsid w:val="00D56D74"/>
    <w:rsid w:val="00D756AC"/>
    <w:rsid w:val="00DA20D5"/>
    <w:rsid w:val="00DA4CB9"/>
    <w:rsid w:val="00DB0DF1"/>
    <w:rsid w:val="00DB51E2"/>
    <w:rsid w:val="00DE7E02"/>
    <w:rsid w:val="00E23ED6"/>
    <w:rsid w:val="00E25DE7"/>
    <w:rsid w:val="00E26255"/>
    <w:rsid w:val="00E37012"/>
    <w:rsid w:val="00E479E5"/>
    <w:rsid w:val="00E61108"/>
    <w:rsid w:val="00E627D4"/>
    <w:rsid w:val="00E67192"/>
    <w:rsid w:val="00E947E7"/>
    <w:rsid w:val="00E975EA"/>
    <w:rsid w:val="00EA56D5"/>
    <w:rsid w:val="00EA59F7"/>
    <w:rsid w:val="00EC5D4D"/>
    <w:rsid w:val="00EE1395"/>
    <w:rsid w:val="00EF1D23"/>
    <w:rsid w:val="00EF6BA9"/>
    <w:rsid w:val="00EF7471"/>
    <w:rsid w:val="00F15B8D"/>
    <w:rsid w:val="00F3363B"/>
    <w:rsid w:val="00F37FDE"/>
    <w:rsid w:val="00F5049A"/>
    <w:rsid w:val="00F5759A"/>
    <w:rsid w:val="00F73E3D"/>
    <w:rsid w:val="00FA493F"/>
    <w:rsid w:val="00FA4B41"/>
    <w:rsid w:val="00FE5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colormenu v:ext="edit" fillcolor="none [1300]"/>
    </o:shapedefaults>
    <o:shapelayout v:ext="edit">
      <o:idmap v:ext="edit" data="1"/>
    </o:shapelayout>
  </w:shapeDefaults>
  <w:decimalSymbol w:val="."/>
  <w:listSeparator w:val=","/>
  <w14:docId w14:val="02C57447"/>
  <w15:chartTrackingRefBased/>
  <w15:docId w15:val="{9FD85512-C9CC-5243-A81C-0477DA745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11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2012F"/>
    <w:rPr>
      <w:sz w:val="20"/>
      <w:szCs w:val="20"/>
    </w:rPr>
  </w:style>
  <w:style w:type="character" w:customStyle="1" w:styleId="FootnoteTextChar">
    <w:name w:val="Footnote Text Char"/>
    <w:basedOn w:val="DefaultParagraphFont"/>
    <w:link w:val="FootnoteText"/>
    <w:uiPriority w:val="99"/>
    <w:semiHidden/>
    <w:rsid w:val="0052012F"/>
    <w:rPr>
      <w:sz w:val="20"/>
      <w:szCs w:val="20"/>
    </w:rPr>
  </w:style>
  <w:style w:type="character" w:styleId="FootnoteReference">
    <w:name w:val="footnote reference"/>
    <w:basedOn w:val="DefaultParagraphFont"/>
    <w:uiPriority w:val="99"/>
    <w:semiHidden/>
    <w:unhideWhenUsed/>
    <w:rsid w:val="0052012F"/>
    <w:rPr>
      <w:vertAlign w:val="superscript"/>
    </w:rPr>
  </w:style>
  <w:style w:type="paragraph" w:styleId="Header">
    <w:name w:val="header"/>
    <w:basedOn w:val="Normal"/>
    <w:link w:val="HeaderChar"/>
    <w:uiPriority w:val="99"/>
    <w:unhideWhenUsed/>
    <w:rsid w:val="00A55101"/>
    <w:pPr>
      <w:tabs>
        <w:tab w:val="center" w:pos="4680"/>
        <w:tab w:val="right" w:pos="9360"/>
      </w:tabs>
    </w:pPr>
  </w:style>
  <w:style w:type="character" w:customStyle="1" w:styleId="HeaderChar">
    <w:name w:val="Header Char"/>
    <w:basedOn w:val="DefaultParagraphFont"/>
    <w:link w:val="Header"/>
    <w:uiPriority w:val="99"/>
    <w:rsid w:val="00A55101"/>
  </w:style>
  <w:style w:type="paragraph" w:styleId="Footer">
    <w:name w:val="footer"/>
    <w:basedOn w:val="Normal"/>
    <w:link w:val="FooterChar"/>
    <w:uiPriority w:val="99"/>
    <w:unhideWhenUsed/>
    <w:rsid w:val="00A55101"/>
    <w:pPr>
      <w:tabs>
        <w:tab w:val="center" w:pos="4680"/>
        <w:tab w:val="right" w:pos="9360"/>
      </w:tabs>
    </w:pPr>
  </w:style>
  <w:style w:type="character" w:customStyle="1" w:styleId="FooterChar">
    <w:name w:val="Footer Char"/>
    <w:basedOn w:val="DefaultParagraphFont"/>
    <w:link w:val="Footer"/>
    <w:uiPriority w:val="99"/>
    <w:rsid w:val="00A55101"/>
  </w:style>
  <w:style w:type="character" w:styleId="Hyperlink">
    <w:name w:val="Hyperlink"/>
    <w:basedOn w:val="DefaultParagraphFont"/>
    <w:uiPriority w:val="99"/>
    <w:unhideWhenUsed/>
    <w:rsid w:val="00E627D4"/>
    <w:rPr>
      <w:color w:val="0563C1" w:themeColor="hyperlink"/>
      <w:u w:val="single"/>
    </w:rPr>
  </w:style>
  <w:style w:type="character" w:styleId="FollowedHyperlink">
    <w:name w:val="FollowedHyperlink"/>
    <w:basedOn w:val="DefaultParagraphFont"/>
    <w:uiPriority w:val="99"/>
    <w:semiHidden/>
    <w:unhideWhenUsed/>
    <w:rsid w:val="00E627D4"/>
    <w:rPr>
      <w:color w:val="954F72" w:themeColor="followedHyperlink"/>
      <w:u w:val="single"/>
    </w:rPr>
  </w:style>
  <w:style w:type="character" w:styleId="UnresolvedMention">
    <w:name w:val="Unresolved Mention"/>
    <w:basedOn w:val="DefaultParagraphFont"/>
    <w:uiPriority w:val="99"/>
    <w:semiHidden/>
    <w:unhideWhenUsed/>
    <w:rsid w:val="00CB33C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0724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ship.richmond.edu/cgi/viewcontent.cgi?referer=https://www.google.com/&amp;httpsredir=1&amp;article=1269&amp;context=honors-these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oxfordhandbooks.com/view/10.1093/oxfordhb/9780199935338.001.0001/oxfordhb-9780199935338-e-007"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scholarship.richmond.edu" TargetMode="External"/><Relationship Id="rId1" Type="http://schemas.openxmlformats.org/officeDocument/2006/relationships/hyperlink" Target="http://www.oxfordhandbooks.com/view/10.1093/oxfordhb/9780199935338.001.0001/oxfordhb-9780199935338-e-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95842-2FDC-B146-8115-49288E3E5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577</TotalTime>
  <Pages>11</Pages>
  <Words>2664</Words>
  <Characters>13698</Characters>
  <Application>Microsoft Office Word</Application>
  <DocSecurity>0</DocSecurity>
  <Lines>273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Phillips (1704246)</dc:creator>
  <cp:keywords/>
  <dc:description/>
  <cp:lastModifiedBy>Kirsty Phillips (1704246)</cp:lastModifiedBy>
  <cp:revision>130</cp:revision>
  <dcterms:created xsi:type="dcterms:W3CDTF">2019-01-14T19:13:00Z</dcterms:created>
  <dcterms:modified xsi:type="dcterms:W3CDTF">2019-01-19T19:17:00Z</dcterms:modified>
</cp:coreProperties>
</file>