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1F7AF" w14:textId="77777777" w:rsidR="001B5729" w:rsidRDefault="001B5729" w:rsidP="001B5729">
      <w:pPr>
        <w:jc w:val="center"/>
      </w:pPr>
      <w:r>
        <w:rPr>
          <w:b/>
          <w:noProof/>
        </w:rPr>
        <w:drawing>
          <wp:inline distT="0" distB="0" distL="0" distR="0" wp14:anchorId="69A180E1" wp14:editId="73DA1EB0">
            <wp:extent cx="2212975" cy="743585"/>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a:ln>
                      <a:noFill/>
                    </a:ln>
                  </pic:spPr>
                </pic:pic>
              </a:graphicData>
            </a:graphic>
          </wp:inline>
        </w:drawing>
      </w:r>
    </w:p>
    <w:p w14:paraId="75B7E663" w14:textId="77777777" w:rsidR="001B5729" w:rsidRDefault="001B5729" w:rsidP="001B5729">
      <w:pPr>
        <w:rPr>
          <w:u w:val="single"/>
        </w:rPr>
      </w:pPr>
    </w:p>
    <w:p w14:paraId="2B0E60DF" w14:textId="77777777" w:rsidR="001B5729" w:rsidRDefault="001B5729" w:rsidP="001B5729">
      <w:pPr>
        <w:spacing w:after="165"/>
        <w:jc w:val="center"/>
        <w:rPr>
          <w:rFonts w:ascii="Tahoma" w:eastAsia="Tahoma" w:hAnsi="Tahoma" w:cs="Tahoma"/>
          <w:color w:val="000000"/>
          <w:sz w:val="40"/>
          <w:szCs w:val="40"/>
        </w:rPr>
      </w:pPr>
      <w:r>
        <w:rPr>
          <w:rFonts w:ascii="Tahoma" w:eastAsia="Tahoma" w:hAnsi="Tahoma" w:cs="Tahoma"/>
          <w:color w:val="000000"/>
          <w:sz w:val="40"/>
          <w:szCs w:val="40"/>
        </w:rPr>
        <w:t xml:space="preserve">Module Assignment Submission </w:t>
      </w:r>
    </w:p>
    <w:tbl>
      <w:tblPr>
        <w:tblW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8"/>
        <w:gridCol w:w="6055"/>
      </w:tblGrid>
      <w:tr w:rsidR="001B5729" w14:paraId="5C506968" w14:textId="77777777" w:rsidTr="00C77E2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1A71D0E" w14:textId="77777777" w:rsidR="001B5729" w:rsidRDefault="001B5729" w:rsidP="00C77E2C">
            <w:pPr>
              <w:spacing w:before="120" w:after="120"/>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63129E51" w14:textId="70726B49" w:rsidR="001B5729" w:rsidRDefault="001B5729" w:rsidP="00C77E2C">
            <w:pPr>
              <w:spacing w:before="120" w:after="120"/>
              <w:rPr>
                <w:rFonts w:ascii="Tahoma" w:eastAsia="Tahoma" w:hAnsi="Tahoma" w:cs="Tahoma"/>
                <w:sz w:val="32"/>
                <w:szCs w:val="32"/>
              </w:rPr>
            </w:pPr>
            <w:r>
              <w:rPr>
                <w:rFonts w:ascii="Tahoma" w:eastAsia="Tahoma" w:hAnsi="Tahoma" w:cs="Tahoma"/>
                <w:sz w:val="32"/>
                <w:szCs w:val="32"/>
              </w:rPr>
              <w:t xml:space="preserve"> </w:t>
            </w:r>
            <w:r w:rsidR="00367760">
              <w:rPr>
                <w:rFonts w:ascii="Tahoma" w:eastAsia="Tahoma" w:hAnsi="Tahoma" w:cs="Tahoma"/>
                <w:sz w:val="32"/>
                <w:szCs w:val="32"/>
              </w:rPr>
              <w:t>Kostadin Dimitrov Kostov</w:t>
            </w:r>
          </w:p>
        </w:tc>
      </w:tr>
      <w:tr w:rsidR="001B5729" w14:paraId="00C9FC8F" w14:textId="77777777" w:rsidTr="00C77E2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3E8AEC6" w14:textId="77777777" w:rsidR="001B5729" w:rsidRDefault="001B5729" w:rsidP="00C77E2C">
            <w:pPr>
              <w:spacing w:before="120" w:after="120"/>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60859C4C" w14:textId="76720F80" w:rsidR="001B5729" w:rsidRDefault="001B5729" w:rsidP="00C77E2C">
            <w:pPr>
              <w:spacing w:before="120" w:after="120"/>
              <w:rPr>
                <w:rFonts w:ascii="Tahoma" w:eastAsia="Tahoma" w:hAnsi="Tahoma" w:cs="Tahoma"/>
                <w:sz w:val="32"/>
                <w:szCs w:val="32"/>
              </w:rPr>
            </w:pPr>
            <w:r>
              <w:rPr>
                <w:rFonts w:ascii="Tahoma" w:eastAsia="Tahoma" w:hAnsi="Tahoma" w:cs="Tahoma"/>
                <w:sz w:val="32"/>
                <w:szCs w:val="32"/>
              </w:rPr>
              <w:t xml:space="preserve"> </w:t>
            </w:r>
            <w:r w:rsidR="00367760">
              <w:rPr>
                <w:rFonts w:ascii="Tahoma" w:eastAsia="Tahoma" w:hAnsi="Tahoma" w:cs="Tahoma"/>
                <w:sz w:val="32"/>
                <w:szCs w:val="32"/>
              </w:rPr>
              <w:t>2115193</w:t>
            </w:r>
          </w:p>
        </w:tc>
      </w:tr>
      <w:tr w:rsidR="001B5729" w14:paraId="2F4D9204" w14:textId="77777777" w:rsidTr="00C77E2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FEAB178" w14:textId="77777777" w:rsidR="001B5729" w:rsidRDefault="001B5729" w:rsidP="00C77E2C">
            <w:pPr>
              <w:spacing w:before="120" w:after="120"/>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49A73949" w14:textId="5BBD925A" w:rsidR="001B5729" w:rsidRPr="00367760" w:rsidRDefault="001B5729" w:rsidP="00C77E2C">
            <w:pPr>
              <w:spacing w:before="120" w:after="120"/>
              <w:rPr>
                <w:rFonts w:ascii="Tahoma" w:eastAsia="Tahoma" w:hAnsi="Tahoma" w:cs="Tahoma"/>
                <w:sz w:val="32"/>
                <w:szCs w:val="32"/>
              </w:rPr>
            </w:pPr>
            <w:r>
              <w:rPr>
                <w:rFonts w:ascii="Tahoma" w:eastAsia="Tahoma" w:hAnsi="Tahoma" w:cs="Tahoma"/>
                <w:color w:val="FF0000"/>
                <w:sz w:val="32"/>
                <w:szCs w:val="32"/>
              </w:rPr>
              <w:t xml:space="preserve"> </w:t>
            </w:r>
            <w:r w:rsidR="00367760">
              <w:rPr>
                <w:rFonts w:ascii="Tahoma" w:eastAsia="Tahoma" w:hAnsi="Tahoma" w:cs="Tahoma"/>
                <w:sz w:val="32"/>
                <w:szCs w:val="32"/>
              </w:rPr>
              <w:t>LCBB4002</w:t>
            </w:r>
          </w:p>
        </w:tc>
      </w:tr>
      <w:tr w:rsidR="001B5729" w14:paraId="4C3E9AE3" w14:textId="77777777" w:rsidTr="00C77E2C">
        <w:trPr>
          <w:trHeight w:val="400"/>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DE77DE4" w14:textId="77777777" w:rsidR="001B5729" w:rsidRDefault="001B5729" w:rsidP="00C77E2C">
            <w:pPr>
              <w:spacing w:before="120" w:after="120"/>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44D576E2" w14:textId="6A3ABCE8" w:rsidR="001B5729" w:rsidRDefault="001B5729" w:rsidP="00C77E2C">
            <w:pPr>
              <w:spacing w:before="120" w:after="120"/>
              <w:rPr>
                <w:rFonts w:ascii="Tahoma" w:eastAsia="Tahoma" w:hAnsi="Tahoma" w:cs="Tahoma"/>
                <w:color w:val="FF0000"/>
                <w:sz w:val="32"/>
                <w:szCs w:val="32"/>
              </w:rPr>
            </w:pPr>
            <w:r>
              <w:rPr>
                <w:rFonts w:ascii="Tahoma" w:eastAsia="Tahoma" w:hAnsi="Tahoma" w:cs="Tahoma"/>
                <w:color w:val="FF0000"/>
                <w:sz w:val="32"/>
                <w:szCs w:val="32"/>
              </w:rPr>
              <w:t xml:space="preserve"> </w:t>
            </w:r>
            <w:r w:rsidR="00367760" w:rsidRPr="00367760">
              <w:rPr>
                <w:rFonts w:ascii="Tahoma" w:eastAsia="Tahoma" w:hAnsi="Tahoma" w:cs="Tahoma"/>
                <w:sz w:val="32"/>
                <w:szCs w:val="32"/>
              </w:rPr>
              <w:t xml:space="preserve">Community </w:t>
            </w:r>
            <w:r w:rsidR="00367760">
              <w:rPr>
                <w:rFonts w:ascii="Tahoma" w:eastAsia="Tahoma" w:hAnsi="Tahoma" w:cs="Tahoma"/>
                <w:sz w:val="32"/>
                <w:szCs w:val="32"/>
              </w:rPr>
              <w:t>Engagement</w:t>
            </w:r>
          </w:p>
        </w:tc>
      </w:tr>
    </w:tbl>
    <w:p w14:paraId="18C8C7B1" w14:textId="77777777" w:rsidR="001B5729" w:rsidRDefault="001B5729" w:rsidP="001B5729">
      <w:pPr>
        <w:rPr>
          <w:u w:val="single"/>
        </w:rPr>
      </w:pPr>
    </w:p>
    <w:p w14:paraId="40473B7D" w14:textId="77777777" w:rsidR="001B5729" w:rsidRDefault="001B5729" w:rsidP="001B5729">
      <w:pPr>
        <w:rPr>
          <w:u w:val="single"/>
        </w:rPr>
      </w:pPr>
    </w:p>
    <w:p w14:paraId="07C1FB56" w14:textId="77777777" w:rsidR="001B5729" w:rsidRDefault="001B5729" w:rsidP="001B5729">
      <w:pPr>
        <w:rPr>
          <w:u w:val="single"/>
        </w:rPr>
      </w:pPr>
    </w:p>
    <w:p w14:paraId="37D3CC50" w14:textId="77777777" w:rsidR="001B5729" w:rsidRDefault="001B5729" w:rsidP="001B5729">
      <w:pPr>
        <w:rPr>
          <w:u w:val="single"/>
        </w:rPr>
      </w:pPr>
    </w:p>
    <w:p w14:paraId="5351EA22" w14:textId="77777777" w:rsidR="001B5729" w:rsidRDefault="001B5729" w:rsidP="001B5729">
      <w:pPr>
        <w:rPr>
          <w:u w:val="single"/>
        </w:rPr>
      </w:pPr>
    </w:p>
    <w:p w14:paraId="089008BA" w14:textId="77777777" w:rsidR="001B5729" w:rsidRDefault="001B5729" w:rsidP="001B5729">
      <w:pPr>
        <w:rPr>
          <w:u w:val="single"/>
        </w:rPr>
      </w:pPr>
    </w:p>
    <w:p w14:paraId="18AB6A0A" w14:textId="77777777" w:rsidR="001B5729" w:rsidRDefault="001B5729" w:rsidP="001B5729">
      <w:pPr>
        <w:rPr>
          <w:u w:val="single"/>
        </w:rPr>
      </w:pPr>
    </w:p>
    <w:p w14:paraId="030FCA64" w14:textId="77777777" w:rsidR="001B5729" w:rsidRDefault="001B5729" w:rsidP="001B5729">
      <w:pPr>
        <w:rPr>
          <w:u w:val="single"/>
        </w:rPr>
      </w:pPr>
    </w:p>
    <w:p w14:paraId="0FD4201E" w14:textId="77777777" w:rsidR="001B5729" w:rsidRDefault="001B5729" w:rsidP="001B5729">
      <w:pPr>
        <w:rPr>
          <w:u w:val="single"/>
        </w:rPr>
      </w:pPr>
    </w:p>
    <w:p w14:paraId="57E0E4CF" w14:textId="77777777" w:rsidR="001B5729" w:rsidRDefault="001B5729" w:rsidP="001B5729">
      <w:pPr>
        <w:rPr>
          <w:u w:val="single"/>
        </w:rPr>
      </w:pPr>
    </w:p>
    <w:p w14:paraId="69B6B5BC" w14:textId="77777777" w:rsidR="001B5729" w:rsidRDefault="001B5729" w:rsidP="001B5729">
      <w:pPr>
        <w:rPr>
          <w:u w:val="single"/>
        </w:rPr>
      </w:pPr>
    </w:p>
    <w:p w14:paraId="2166D3A7" w14:textId="77777777" w:rsidR="001B5729" w:rsidRDefault="001B5729" w:rsidP="001B5729">
      <w:pPr>
        <w:rPr>
          <w:u w:val="single"/>
        </w:rPr>
      </w:pPr>
    </w:p>
    <w:p w14:paraId="00D265CB" w14:textId="77777777" w:rsidR="001B5729" w:rsidRDefault="001B5729" w:rsidP="001B5729">
      <w:pPr>
        <w:rPr>
          <w:u w:val="single"/>
        </w:rPr>
      </w:pPr>
    </w:p>
    <w:p w14:paraId="2297D219" w14:textId="77777777" w:rsidR="001B5729" w:rsidRDefault="001B5729" w:rsidP="001B5729">
      <w:pPr>
        <w:rPr>
          <w:u w:val="single"/>
        </w:rPr>
      </w:pPr>
    </w:p>
    <w:p w14:paraId="3563C926" w14:textId="77777777" w:rsidR="001B5729" w:rsidRDefault="001B5729" w:rsidP="001B5729">
      <w:pPr>
        <w:rPr>
          <w:u w:val="single"/>
        </w:rPr>
      </w:pPr>
    </w:p>
    <w:p w14:paraId="50288165" w14:textId="77777777" w:rsidR="001B5729" w:rsidRDefault="001B5729" w:rsidP="001B5729">
      <w:pPr>
        <w:rPr>
          <w:u w:val="single"/>
        </w:rPr>
      </w:pPr>
    </w:p>
    <w:p w14:paraId="3CF8E5E5" w14:textId="77777777" w:rsidR="001B5729" w:rsidRDefault="001B5729" w:rsidP="001B5729">
      <w:pPr>
        <w:rPr>
          <w:u w:val="single"/>
        </w:rPr>
      </w:pPr>
    </w:p>
    <w:p w14:paraId="339852BE" w14:textId="77777777" w:rsidR="001B5729" w:rsidRDefault="001B5729" w:rsidP="001B5729">
      <w:pPr>
        <w:rPr>
          <w:u w:val="single"/>
        </w:rPr>
      </w:pPr>
    </w:p>
    <w:p w14:paraId="75AB009D" w14:textId="77777777" w:rsidR="001B5729" w:rsidRDefault="001B5729" w:rsidP="001B5729">
      <w:pPr>
        <w:rPr>
          <w:u w:val="single"/>
        </w:rPr>
      </w:pPr>
    </w:p>
    <w:sdt>
      <w:sdtPr>
        <w:rPr>
          <w:rFonts w:asciiTheme="minorHAnsi" w:eastAsiaTheme="minorHAnsi" w:hAnsiTheme="minorHAnsi" w:cstheme="minorBidi"/>
          <w:i w:val="0"/>
          <w:color w:val="auto"/>
          <w:sz w:val="22"/>
          <w:szCs w:val="22"/>
        </w:rPr>
        <w:id w:val="1685325470"/>
        <w:docPartObj>
          <w:docPartGallery w:val="Table of Contents"/>
          <w:docPartUnique/>
        </w:docPartObj>
      </w:sdtPr>
      <w:sdtEndPr>
        <w:rPr>
          <w:rFonts w:ascii="Times New Roman" w:hAnsi="Times New Roman" w:cs="Times New Roman"/>
          <w:b/>
          <w:bCs/>
          <w:noProof/>
        </w:rPr>
      </w:sdtEndPr>
      <w:sdtContent>
        <w:p w14:paraId="6A6A25F3" w14:textId="07E6ACAC" w:rsidR="00524F12" w:rsidRPr="00C115AC" w:rsidRDefault="00524F12" w:rsidP="00C57A1E">
          <w:pPr>
            <w:pStyle w:val="TOCHeading"/>
          </w:pPr>
          <w:r w:rsidRPr="00C115AC">
            <w:t>Contents</w:t>
          </w:r>
        </w:p>
        <w:p w14:paraId="5BD67FED" w14:textId="77777777" w:rsidR="00C57A1E" w:rsidRDefault="00524F12">
          <w:pPr>
            <w:pStyle w:val="TOC1"/>
            <w:tabs>
              <w:tab w:val="right" w:leader="dot" w:pos="9350"/>
            </w:tabs>
            <w:rPr>
              <w:rFonts w:eastAsiaTheme="minorEastAsia"/>
              <w:noProof/>
            </w:rPr>
          </w:pPr>
          <w:r w:rsidRPr="00C115AC">
            <w:rPr>
              <w:rFonts w:ascii="Times New Roman" w:hAnsi="Times New Roman" w:cs="Times New Roman"/>
            </w:rPr>
            <w:fldChar w:fldCharType="begin"/>
          </w:r>
          <w:r w:rsidRPr="00C115AC">
            <w:rPr>
              <w:rFonts w:ascii="Times New Roman" w:hAnsi="Times New Roman" w:cs="Times New Roman"/>
            </w:rPr>
            <w:instrText xml:space="preserve"> TOC \o "1-3" \h \z \u </w:instrText>
          </w:r>
          <w:r w:rsidRPr="00C115AC">
            <w:rPr>
              <w:rFonts w:ascii="Times New Roman" w:hAnsi="Times New Roman" w:cs="Times New Roman"/>
            </w:rPr>
            <w:fldChar w:fldCharType="separate"/>
          </w:r>
          <w:hyperlink w:anchor="_Toc101654615" w:history="1">
            <w:r w:rsidR="00C57A1E" w:rsidRPr="000200E7">
              <w:rPr>
                <w:rStyle w:val="Hyperlink"/>
                <w:rFonts w:cs="Times New Roman"/>
                <w:noProof/>
              </w:rPr>
              <w:t>Introduction</w:t>
            </w:r>
            <w:r w:rsidR="00C57A1E">
              <w:rPr>
                <w:noProof/>
                <w:webHidden/>
              </w:rPr>
              <w:tab/>
            </w:r>
            <w:r w:rsidR="00C57A1E">
              <w:rPr>
                <w:noProof/>
                <w:webHidden/>
              </w:rPr>
              <w:fldChar w:fldCharType="begin"/>
            </w:r>
            <w:r w:rsidR="00C57A1E">
              <w:rPr>
                <w:noProof/>
                <w:webHidden/>
              </w:rPr>
              <w:instrText xml:space="preserve"> PAGEREF _Toc101654615 \h </w:instrText>
            </w:r>
            <w:r w:rsidR="00C57A1E">
              <w:rPr>
                <w:noProof/>
                <w:webHidden/>
              </w:rPr>
            </w:r>
            <w:r w:rsidR="00C57A1E">
              <w:rPr>
                <w:noProof/>
                <w:webHidden/>
              </w:rPr>
              <w:fldChar w:fldCharType="separate"/>
            </w:r>
            <w:r w:rsidR="00C57A1E">
              <w:rPr>
                <w:noProof/>
                <w:webHidden/>
              </w:rPr>
              <w:t>3</w:t>
            </w:r>
            <w:r w:rsidR="00C57A1E">
              <w:rPr>
                <w:noProof/>
                <w:webHidden/>
              </w:rPr>
              <w:fldChar w:fldCharType="end"/>
            </w:r>
          </w:hyperlink>
        </w:p>
        <w:p w14:paraId="4EF6801D" w14:textId="77777777" w:rsidR="00C57A1E" w:rsidRDefault="00EE13B0">
          <w:pPr>
            <w:pStyle w:val="TOC1"/>
            <w:tabs>
              <w:tab w:val="right" w:leader="dot" w:pos="9350"/>
            </w:tabs>
            <w:rPr>
              <w:rFonts w:eastAsiaTheme="minorEastAsia"/>
              <w:noProof/>
            </w:rPr>
          </w:pPr>
          <w:hyperlink w:anchor="_Toc101654616" w:history="1">
            <w:r w:rsidR="00C57A1E" w:rsidRPr="000200E7">
              <w:rPr>
                <w:rStyle w:val="Hyperlink"/>
                <w:rFonts w:cs="Times New Roman"/>
                <w:noProof/>
              </w:rPr>
              <w:t>Literature review</w:t>
            </w:r>
            <w:r w:rsidR="00C57A1E">
              <w:rPr>
                <w:noProof/>
                <w:webHidden/>
              </w:rPr>
              <w:tab/>
            </w:r>
            <w:r w:rsidR="00C57A1E">
              <w:rPr>
                <w:noProof/>
                <w:webHidden/>
              </w:rPr>
              <w:fldChar w:fldCharType="begin"/>
            </w:r>
            <w:r w:rsidR="00C57A1E">
              <w:rPr>
                <w:noProof/>
                <w:webHidden/>
              </w:rPr>
              <w:instrText xml:space="preserve"> PAGEREF _Toc101654616 \h </w:instrText>
            </w:r>
            <w:r w:rsidR="00C57A1E">
              <w:rPr>
                <w:noProof/>
                <w:webHidden/>
              </w:rPr>
            </w:r>
            <w:r w:rsidR="00C57A1E">
              <w:rPr>
                <w:noProof/>
                <w:webHidden/>
              </w:rPr>
              <w:fldChar w:fldCharType="separate"/>
            </w:r>
            <w:r w:rsidR="00C57A1E">
              <w:rPr>
                <w:noProof/>
                <w:webHidden/>
              </w:rPr>
              <w:t>3</w:t>
            </w:r>
            <w:r w:rsidR="00C57A1E">
              <w:rPr>
                <w:noProof/>
                <w:webHidden/>
              </w:rPr>
              <w:fldChar w:fldCharType="end"/>
            </w:r>
          </w:hyperlink>
        </w:p>
        <w:p w14:paraId="619DAA48" w14:textId="77777777" w:rsidR="00C57A1E" w:rsidRDefault="00EE13B0">
          <w:pPr>
            <w:pStyle w:val="TOC1"/>
            <w:tabs>
              <w:tab w:val="right" w:leader="dot" w:pos="9350"/>
            </w:tabs>
            <w:rPr>
              <w:rFonts w:eastAsiaTheme="minorEastAsia"/>
              <w:noProof/>
            </w:rPr>
          </w:pPr>
          <w:hyperlink w:anchor="_Toc101654617" w:history="1">
            <w:r w:rsidR="00C57A1E" w:rsidRPr="000200E7">
              <w:rPr>
                <w:rStyle w:val="Hyperlink"/>
                <w:rFonts w:cs="Times New Roman"/>
                <w:i/>
                <w:noProof/>
              </w:rPr>
              <w:t>Community Engagement at Taylor Wessing</w:t>
            </w:r>
            <w:r w:rsidR="00C57A1E">
              <w:rPr>
                <w:noProof/>
                <w:webHidden/>
              </w:rPr>
              <w:tab/>
            </w:r>
            <w:r w:rsidR="00C57A1E">
              <w:rPr>
                <w:noProof/>
                <w:webHidden/>
              </w:rPr>
              <w:fldChar w:fldCharType="begin"/>
            </w:r>
            <w:r w:rsidR="00C57A1E">
              <w:rPr>
                <w:noProof/>
                <w:webHidden/>
              </w:rPr>
              <w:instrText xml:space="preserve"> PAGEREF _Toc101654617 \h </w:instrText>
            </w:r>
            <w:r w:rsidR="00C57A1E">
              <w:rPr>
                <w:noProof/>
                <w:webHidden/>
              </w:rPr>
            </w:r>
            <w:r w:rsidR="00C57A1E">
              <w:rPr>
                <w:noProof/>
                <w:webHidden/>
              </w:rPr>
              <w:fldChar w:fldCharType="separate"/>
            </w:r>
            <w:r w:rsidR="00C57A1E">
              <w:rPr>
                <w:noProof/>
                <w:webHidden/>
              </w:rPr>
              <w:t>4</w:t>
            </w:r>
            <w:r w:rsidR="00C57A1E">
              <w:rPr>
                <w:noProof/>
                <w:webHidden/>
              </w:rPr>
              <w:fldChar w:fldCharType="end"/>
            </w:r>
          </w:hyperlink>
        </w:p>
        <w:p w14:paraId="789A6C83" w14:textId="77777777" w:rsidR="00C57A1E" w:rsidRDefault="00EE13B0">
          <w:pPr>
            <w:pStyle w:val="TOC1"/>
            <w:tabs>
              <w:tab w:val="right" w:leader="dot" w:pos="9350"/>
            </w:tabs>
            <w:rPr>
              <w:rFonts w:eastAsiaTheme="minorEastAsia"/>
              <w:noProof/>
            </w:rPr>
          </w:pPr>
          <w:hyperlink w:anchor="_Toc101654618" w:history="1">
            <w:r w:rsidR="00C57A1E" w:rsidRPr="000200E7">
              <w:rPr>
                <w:rStyle w:val="Hyperlink"/>
                <w:rFonts w:cs="Times New Roman"/>
                <w:noProof/>
              </w:rPr>
              <w:t>Community engagement skills, knowledge</w:t>
            </w:r>
            <w:r w:rsidR="00C57A1E">
              <w:rPr>
                <w:noProof/>
                <w:webHidden/>
              </w:rPr>
              <w:tab/>
            </w:r>
            <w:r w:rsidR="00C57A1E">
              <w:rPr>
                <w:noProof/>
                <w:webHidden/>
              </w:rPr>
              <w:fldChar w:fldCharType="begin"/>
            </w:r>
            <w:r w:rsidR="00C57A1E">
              <w:rPr>
                <w:noProof/>
                <w:webHidden/>
              </w:rPr>
              <w:instrText xml:space="preserve"> PAGEREF _Toc101654618 \h </w:instrText>
            </w:r>
            <w:r w:rsidR="00C57A1E">
              <w:rPr>
                <w:noProof/>
                <w:webHidden/>
              </w:rPr>
            </w:r>
            <w:r w:rsidR="00C57A1E">
              <w:rPr>
                <w:noProof/>
                <w:webHidden/>
              </w:rPr>
              <w:fldChar w:fldCharType="separate"/>
            </w:r>
            <w:r w:rsidR="00C57A1E">
              <w:rPr>
                <w:noProof/>
                <w:webHidden/>
              </w:rPr>
              <w:t>4</w:t>
            </w:r>
            <w:r w:rsidR="00C57A1E">
              <w:rPr>
                <w:noProof/>
                <w:webHidden/>
              </w:rPr>
              <w:fldChar w:fldCharType="end"/>
            </w:r>
          </w:hyperlink>
        </w:p>
        <w:p w14:paraId="5741CE0E" w14:textId="77777777" w:rsidR="00C57A1E" w:rsidRDefault="00EE13B0">
          <w:pPr>
            <w:pStyle w:val="TOC1"/>
            <w:tabs>
              <w:tab w:val="right" w:leader="dot" w:pos="9350"/>
            </w:tabs>
            <w:rPr>
              <w:rFonts w:eastAsiaTheme="minorEastAsia"/>
              <w:noProof/>
            </w:rPr>
          </w:pPr>
          <w:hyperlink w:anchor="_Toc101654619" w:history="1">
            <w:r w:rsidR="00C57A1E" w:rsidRPr="000200E7">
              <w:rPr>
                <w:rStyle w:val="Hyperlink"/>
                <w:rFonts w:cs="Times New Roman"/>
                <w:i/>
                <w:noProof/>
              </w:rPr>
              <w:t>How social media platforms are used for community engagement</w:t>
            </w:r>
            <w:r w:rsidR="00C57A1E">
              <w:rPr>
                <w:noProof/>
                <w:webHidden/>
              </w:rPr>
              <w:tab/>
            </w:r>
            <w:r w:rsidR="00C57A1E">
              <w:rPr>
                <w:noProof/>
                <w:webHidden/>
              </w:rPr>
              <w:fldChar w:fldCharType="begin"/>
            </w:r>
            <w:r w:rsidR="00C57A1E">
              <w:rPr>
                <w:noProof/>
                <w:webHidden/>
              </w:rPr>
              <w:instrText xml:space="preserve"> PAGEREF _Toc101654619 \h </w:instrText>
            </w:r>
            <w:r w:rsidR="00C57A1E">
              <w:rPr>
                <w:noProof/>
                <w:webHidden/>
              </w:rPr>
            </w:r>
            <w:r w:rsidR="00C57A1E">
              <w:rPr>
                <w:noProof/>
                <w:webHidden/>
              </w:rPr>
              <w:fldChar w:fldCharType="separate"/>
            </w:r>
            <w:r w:rsidR="00C57A1E">
              <w:rPr>
                <w:noProof/>
                <w:webHidden/>
              </w:rPr>
              <w:t>5</w:t>
            </w:r>
            <w:r w:rsidR="00C57A1E">
              <w:rPr>
                <w:noProof/>
                <w:webHidden/>
              </w:rPr>
              <w:fldChar w:fldCharType="end"/>
            </w:r>
          </w:hyperlink>
        </w:p>
        <w:p w14:paraId="128AE1A8" w14:textId="77777777" w:rsidR="00C57A1E" w:rsidRDefault="00EE13B0">
          <w:pPr>
            <w:pStyle w:val="TOC1"/>
            <w:tabs>
              <w:tab w:val="right" w:leader="dot" w:pos="9350"/>
            </w:tabs>
            <w:rPr>
              <w:rFonts w:eastAsiaTheme="minorEastAsia"/>
              <w:noProof/>
            </w:rPr>
          </w:pPr>
          <w:hyperlink w:anchor="_Toc101654620" w:history="1">
            <w:r w:rsidR="00C57A1E" w:rsidRPr="000200E7">
              <w:rPr>
                <w:rStyle w:val="Hyperlink"/>
                <w:rFonts w:cs="Times New Roman"/>
                <w:noProof/>
              </w:rPr>
              <w:t>Training and development needs of employees</w:t>
            </w:r>
            <w:r w:rsidR="00C57A1E">
              <w:rPr>
                <w:noProof/>
                <w:webHidden/>
              </w:rPr>
              <w:tab/>
            </w:r>
            <w:r w:rsidR="00C57A1E">
              <w:rPr>
                <w:noProof/>
                <w:webHidden/>
              </w:rPr>
              <w:fldChar w:fldCharType="begin"/>
            </w:r>
            <w:r w:rsidR="00C57A1E">
              <w:rPr>
                <w:noProof/>
                <w:webHidden/>
              </w:rPr>
              <w:instrText xml:space="preserve"> PAGEREF _Toc101654620 \h </w:instrText>
            </w:r>
            <w:r w:rsidR="00C57A1E">
              <w:rPr>
                <w:noProof/>
                <w:webHidden/>
              </w:rPr>
            </w:r>
            <w:r w:rsidR="00C57A1E">
              <w:rPr>
                <w:noProof/>
                <w:webHidden/>
              </w:rPr>
              <w:fldChar w:fldCharType="separate"/>
            </w:r>
            <w:r w:rsidR="00C57A1E">
              <w:rPr>
                <w:noProof/>
                <w:webHidden/>
              </w:rPr>
              <w:t>6</w:t>
            </w:r>
            <w:r w:rsidR="00C57A1E">
              <w:rPr>
                <w:noProof/>
                <w:webHidden/>
              </w:rPr>
              <w:fldChar w:fldCharType="end"/>
            </w:r>
          </w:hyperlink>
        </w:p>
        <w:p w14:paraId="74FF9317" w14:textId="77777777" w:rsidR="00C57A1E" w:rsidRDefault="00EE13B0">
          <w:pPr>
            <w:pStyle w:val="TOC1"/>
            <w:tabs>
              <w:tab w:val="right" w:leader="dot" w:pos="9350"/>
            </w:tabs>
            <w:rPr>
              <w:rFonts w:eastAsiaTheme="minorEastAsia"/>
              <w:noProof/>
            </w:rPr>
          </w:pPr>
          <w:hyperlink w:anchor="_Toc101654621" w:history="1">
            <w:r w:rsidR="00C57A1E" w:rsidRPr="000200E7">
              <w:rPr>
                <w:rStyle w:val="Hyperlink"/>
                <w:rFonts w:cs="Times New Roman"/>
                <w:noProof/>
              </w:rPr>
              <w:t>Recommendation for improving community engagement</w:t>
            </w:r>
            <w:r w:rsidR="00C57A1E">
              <w:rPr>
                <w:noProof/>
                <w:webHidden/>
              </w:rPr>
              <w:tab/>
            </w:r>
            <w:r w:rsidR="00C57A1E">
              <w:rPr>
                <w:noProof/>
                <w:webHidden/>
              </w:rPr>
              <w:fldChar w:fldCharType="begin"/>
            </w:r>
            <w:r w:rsidR="00C57A1E">
              <w:rPr>
                <w:noProof/>
                <w:webHidden/>
              </w:rPr>
              <w:instrText xml:space="preserve"> PAGEREF _Toc101654621 \h </w:instrText>
            </w:r>
            <w:r w:rsidR="00C57A1E">
              <w:rPr>
                <w:noProof/>
                <w:webHidden/>
              </w:rPr>
            </w:r>
            <w:r w:rsidR="00C57A1E">
              <w:rPr>
                <w:noProof/>
                <w:webHidden/>
              </w:rPr>
              <w:fldChar w:fldCharType="separate"/>
            </w:r>
            <w:r w:rsidR="00C57A1E">
              <w:rPr>
                <w:noProof/>
                <w:webHidden/>
              </w:rPr>
              <w:t>7</w:t>
            </w:r>
            <w:r w:rsidR="00C57A1E">
              <w:rPr>
                <w:noProof/>
                <w:webHidden/>
              </w:rPr>
              <w:fldChar w:fldCharType="end"/>
            </w:r>
          </w:hyperlink>
        </w:p>
        <w:p w14:paraId="0BBAC7E1" w14:textId="77777777" w:rsidR="00C57A1E" w:rsidRDefault="00EE13B0">
          <w:pPr>
            <w:pStyle w:val="TOC1"/>
            <w:tabs>
              <w:tab w:val="right" w:leader="dot" w:pos="9350"/>
            </w:tabs>
            <w:rPr>
              <w:rFonts w:eastAsiaTheme="minorEastAsia"/>
              <w:noProof/>
            </w:rPr>
          </w:pPr>
          <w:hyperlink w:anchor="_Toc101654622" w:history="1">
            <w:r w:rsidR="00C57A1E" w:rsidRPr="000200E7">
              <w:rPr>
                <w:rStyle w:val="Hyperlink"/>
                <w:rFonts w:cs="Times New Roman"/>
                <w:noProof/>
              </w:rPr>
              <w:t>Conclusion</w:t>
            </w:r>
            <w:r w:rsidR="00C57A1E">
              <w:rPr>
                <w:noProof/>
                <w:webHidden/>
              </w:rPr>
              <w:tab/>
            </w:r>
            <w:r w:rsidR="00C57A1E">
              <w:rPr>
                <w:noProof/>
                <w:webHidden/>
              </w:rPr>
              <w:fldChar w:fldCharType="begin"/>
            </w:r>
            <w:r w:rsidR="00C57A1E">
              <w:rPr>
                <w:noProof/>
                <w:webHidden/>
              </w:rPr>
              <w:instrText xml:space="preserve"> PAGEREF _Toc101654622 \h </w:instrText>
            </w:r>
            <w:r w:rsidR="00C57A1E">
              <w:rPr>
                <w:noProof/>
                <w:webHidden/>
              </w:rPr>
            </w:r>
            <w:r w:rsidR="00C57A1E">
              <w:rPr>
                <w:noProof/>
                <w:webHidden/>
              </w:rPr>
              <w:fldChar w:fldCharType="separate"/>
            </w:r>
            <w:r w:rsidR="00C57A1E">
              <w:rPr>
                <w:noProof/>
                <w:webHidden/>
              </w:rPr>
              <w:t>7</w:t>
            </w:r>
            <w:r w:rsidR="00C57A1E">
              <w:rPr>
                <w:noProof/>
                <w:webHidden/>
              </w:rPr>
              <w:fldChar w:fldCharType="end"/>
            </w:r>
          </w:hyperlink>
        </w:p>
        <w:p w14:paraId="1792B338" w14:textId="77777777" w:rsidR="00C57A1E" w:rsidRDefault="00EE13B0">
          <w:pPr>
            <w:pStyle w:val="TOC1"/>
            <w:tabs>
              <w:tab w:val="right" w:leader="dot" w:pos="9350"/>
            </w:tabs>
            <w:rPr>
              <w:rFonts w:eastAsiaTheme="minorEastAsia"/>
              <w:noProof/>
            </w:rPr>
          </w:pPr>
          <w:hyperlink w:anchor="_Toc101654623" w:history="1">
            <w:r w:rsidR="00C57A1E" w:rsidRPr="000200E7">
              <w:rPr>
                <w:rStyle w:val="Hyperlink"/>
                <w:rFonts w:cs="Times New Roman"/>
                <w:noProof/>
              </w:rPr>
              <w:t>Reference</w:t>
            </w:r>
            <w:r w:rsidR="00C57A1E">
              <w:rPr>
                <w:noProof/>
                <w:webHidden/>
              </w:rPr>
              <w:tab/>
            </w:r>
            <w:r w:rsidR="00C57A1E">
              <w:rPr>
                <w:noProof/>
                <w:webHidden/>
              </w:rPr>
              <w:fldChar w:fldCharType="begin"/>
            </w:r>
            <w:r w:rsidR="00C57A1E">
              <w:rPr>
                <w:noProof/>
                <w:webHidden/>
              </w:rPr>
              <w:instrText xml:space="preserve"> PAGEREF _Toc101654623 \h </w:instrText>
            </w:r>
            <w:r w:rsidR="00C57A1E">
              <w:rPr>
                <w:noProof/>
                <w:webHidden/>
              </w:rPr>
            </w:r>
            <w:r w:rsidR="00C57A1E">
              <w:rPr>
                <w:noProof/>
                <w:webHidden/>
              </w:rPr>
              <w:fldChar w:fldCharType="separate"/>
            </w:r>
            <w:r w:rsidR="00C57A1E">
              <w:rPr>
                <w:noProof/>
                <w:webHidden/>
              </w:rPr>
              <w:t>8</w:t>
            </w:r>
            <w:r w:rsidR="00C57A1E">
              <w:rPr>
                <w:noProof/>
                <w:webHidden/>
              </w:rPr>
              <w:fldChar w:fldCharType="end"/>
            </w:r>
          </w:hyperlink>
        </w:p>
        <w:p w14:paraId="053ECC46" w14:textId="3A486F68" w:rsidR="00524F12" w:rsidRPr="00C115AC" w:rsidRDefault="00524F12" w:rsidP="00C115AC">
          <w:pPr>
            <w:spacing w:line="360" w:lineRule="auto"/>
            <w:jc w:val="both"/>
            <w:rPr>
              <w:rFonts w:ascii="Times New Roman" w:hAnsi="Times New Roman" w:cs="Times New Roman"/>
            </w:rPr>
          </w:pPr>
          <w:r w:rsidRPr="00C115AC">
            <w:rPr>
              <w:rFonts w:ascii="Times New Roman" w:hAnsi="Times New Roman" w:cs="Times New Roman"/>
              <w:b/>
              <w:bCs/>
              <w:noProof/>
            </w:rPr>
            <w:fldChar w:fldCharType="end"/>
          </w:r>
        </w:p>
      </w:sdtContent>
    </w:sdt>
    <w:p w14:paraId="17B515EF" w14:textId="1C91952E" w:rsidR="00524F12" w:rsidRPr="00C115AC" w:rsidRDefault="00524F12" w:rsidP="00C115AC">
      <w:pPr>
        <w:spacing w:line="360" w:lineRule="auto"/>
        <w:jc w:val="both"/>
        <w:rPr>
          <w:rFonts w:ascii="Times New Roman" w:eastAsia="Arial" w:hAnsi="Times New Roman" w:cs="Times New Roman"/>
          <w:b/>
          <w:color w:val="002060"/>
          <w:sz w:val="30"/>
          <w:szCs w:val="40"/>
        </w:rPr>
      </w:pPr>
    </w:p>
    <w:p w14:paraId="0CB48A7B" w14:textId="0F095EB2" w:rsidR="00524F12" w:rsidRPr="00C115AC" w:rsidRDefault="00524F12" w:rsidP="00C115AC">
      <w:pPr>
        <w:spacing w:line="360" w:lineRule="auto"/>
        <w:jc w:val="both"/>
        <w:rPr>
          <w:rFonts w:ascii="Times New Roman" w:hAnsi="Times New Roman" w:cs="Times New Roman"/>
        </w:rPr>
      </w:pPr>
      <w:r w:rsidRPr="00C115AC">
        <w:rPr>
          <w:rFonts w:ascii="Times New Roman" w:eastAsia="Arial" w:hAnsi="Times New Roman" w:cs="Times New Roman"/>
          <w:b/>
          <w:color w:val="002060"/>
          <w:sz w:val="30"/>
          <w:szCs w:val="40"/>
        </w:rPr>
        <w:br w:type="page"/>
      </w:r>
    </w:p>
    <w:p w14:paraId="71030FA1" w14:textId="1D7B866E" w:rsidR="0075517E" w:rsidRPr="00C57A1E" w:rsidRDefault="0075517E" w:rsidP="00C57A1E">
      <w:pPr>
        <w:pStyle w:val="Heading1"/>
      </w:pPr>
      <w:bookmarkStart w:id="0" w:name="_Toc101654615"/>
      <w:r w:rsidRPr="00C115AC">
        <w:lastRenderedPageBreak/>
        <w:t>Introduction</w:t>
      </w:r>
      <w:bookmarkEnd w:id="0"/>
    </w:p>
    <w:p w14:paraId="2D9DFB9F" w14:textId="260CA151" w:rsidR="0075517E" w:rsidRPr="00C115AC" w:rsidRDefault="00D4526C" w:rsidP="00C115AC">
      <w:pPr>
        <w:spacing w:after="0" w:line="360" w:lineRule="auto"/>
        <w:jc w:val="both"/>
        <w:textAlignment w:val="baseline"/>
        <w:rPr>
          <w:rFonts w:ascii="Times New Roman" w:hAnsi="Times New Roman" w:cs="Times New Roman"/>
          <w:sz w:val="24"/>
          <w:szCs w:val="24"/>
        </w:rPr>
      </w:pPr>
      <w:r w:rsidRPr="00C115AC">
        <w:rPr>
          <w:rFonts w:ascii="Times New Roman" w:hAnsi="Times New Roman" w:cs="Times New Roman"/>
          <w:sz w:val="24"/>
          <w:szCs w:val="24"/>
        </w:rPr>
        <w:t>Commitment to addressing challenges affecting people's well-being through community engagement (Hussey, 2019). Working for the greater good of the community is a wonderful feeling that brings inner serenity because it enables a person to contribute to society's advancement. There are four degrees of community engagement: information exchange, consultation, collaborative planning, and collaborative action (</w:t>
      </w:r>
      <w:proofErr w:type="spellStart"/>
      <w:r w:rsidRPr="00C115AC">
        <w:rPr>
          <w:rFonts w:ascii="Times New Roman" w:hAnsi="Times New Roman" w:cs="Times New Roman"/>
          <w:sz w:val="24"/>
          <w:szCs w:val="24"/>
        </w:rPr>
        <w:t>Huguesrey</w:t>
      </w:r>
      <w:proofErr w:type="spellEnd"/>
      <w:r w:rsidRPr="00C115AC">
        <w:rPr>
          <w:rFonts w:ascii="Times New Roman" w:hAnsi="Times New Roman" w:cs="Times New Roman"/>
          <w:sz w:val="24"/>
          <w:szCs w:val="24"/>
        </w:rPr>
        <w:t xml:space="preserve">, 2020). </w:t>
      </w:r>
      <w:r w:rsidR="004A6410" w:rsidRPr="00C115AC">
        <w:rPr>
          <w:rFonts w:ascii="Times New Roman" w:hAnsi="Times New Roman" w:cs="Times New Roman"/>
          <w:sz w:val="24"/>
          <w:szCs w:val="24"/>
        </w:rPr>
        <w:t>T</w:t>
      </w:r>
      <w:r w:rsidRPr="00C115AC">
        <w:rPr>
          <w:rFonts w:ascii="Times New Roman" w:hAnsi="Times New Roman" w:cs="Times New Roman"/>
          <w:sz w:val="24"/>
          <w:szCs w:val="24"/>
        </w:rPr>
        <w:t>o participate in a community involvement program, these actions can be taken: Volunteering for a local organization, school, or hospital, developing social media tools for an organization, fundraising services, senior care, and community education are all instances of community engagement. Community engagement occurs not just at the individual level, but also the level of various organizations in the United Kingdom. Each year, employers in the United Kingdom and all other nations allow their employees to take paid voluntary leave to participate in a community participation project. This establishes a positive brand image for the organization in the society and community in which it operates. This study will address the value of community participation to both the organization and society</w:t>
      </w:r>
      <w:r w:rsidR="0075517E" w:rsidRPr="00C115AC">
        <w:rPr>
          <w:rFonts w:ascii="Times New Roman" w:hAnsi="Times New Roman" w:cs="Times New Roman"/>
          <w:sz w:val="24"/>
          <w:szCs w:val="24"/>
        </w:rPr>
        <w:t xml:space="preserve">. </w:t>
      </w:r>
      <w:r w:rsidR="003A67A5" w:rsidRPr="00C115AC">
        <w:rPr>
          <w:rFonts w:ascii="Times New Roman" w:hAnsi="Times New Roman" w:cs="Times New Roman"/>
          <w:sz w:val="24"/>
          <w:szCs w:val="24"/>
        </w:rPr>
        <w:t>To effectively finish this report, a UK-based organization was chosen, and the latter half of the report will highlight multiple kinds of community engagement undertaken by that organization. Taylor Wessing was chosen for this report because it is a global law firm headquartered in the United Kingdom that participates in numerous community engagement events, upholds a high standard of community engagement, and encourages employee participation through engagement with the community and its diverse stakeholders (</w:t>
      </w:r>
      <w:proofErr w:type="spellStart"/>
      <w:r w:rsidR="003A67A5" w:rsidRPr="00C115AC">
        <w:rPr>
          <w:rFonts w:ascii="Times New Roman" w:hAnsi="Times New Roman" w:cs="Times New Roman"/>
          <w:sz w:val="24"/>
          <w:szCs w:val="24"/>
        </w:rPr>
        <w:t>Taylorwessing</w:t>
      </w:r>
      <w:proofErr w:type="spellEnd"/>
      <w:r w:rsidR="003A67A5" w:rsidRPr="00C115AC">
        <w:rPr>
          <w:rFonts w:ascii="Times New Roman" w:hAnsi="Times New Roman" w:cs="Times New Roman"/>
          <w:sz w:val="24"/>
          <w:szCs w:val="24"/>
        </w:rPr>
        <w:t xml:space="preserve">, 2022). </w:t>
      </w:r>
      <w:r w:rsidR="00AB74A8" w:rsidRPr="00C115AC">
        <w:rPr>
          <w:rFonts w:ascii="Times New Roman" w:hAnsi="Times New Roman" w:cs="Times New Roman"/>
          <w:sz w:val="24"/>
          <w:szCs w:val="24"/>
        </w:rPr>
        <w:t>Additionally, we will examine how th</w:t>
      </w:r>
      <w:r w:rsidR="004A6410" w:rsidRPr="00C115AC">
        <w:rPr>
          <w:rFonts w:ascii="Times New Roman" w:hAnsi="Times New Roman" w:cs="Times New Roman"/>
          <w:sz w:val="24"/>
          <w:szCs w:val="24"/>
        </w:rPr>
        <w:t>at</w:t>
      </w:r>
      <w:r w:rsidR="00AB74A8" w:rsidRPr="00C115AC">
        <w:rPr>
          <w:rFonts w:ascii="Times New Roman" w:hAnsi="Times New Roman" w:cs="Times New Roman"/>
          <w:sz w:val="24"/>
          <w:szCs w:val="24"/>
        </w:rPr>
        <w:t xml:space="preserve"> personnel can be developed and how social media can be utilized to manage and conduct community engagement and maintain relationships with stakeholders by overcoming the organization's barrier to community involvement</w:t>
      </w:r>
      <w:r w:rsidR="008E750E" w:rsidRPr="00C115AC">
        <w:rPr>
          <w:rFonts w:ascii="Times New Roman" w:hAnsi="Times New Roman" w:cs="Times New Roman"/>
          <w:sz w:val="24"/>
          <w:szCs w:val="24"/>
        </w:rPr>
        <w:t xml:space="preserve"> (Aslin &amp; Brown</w:t>
      </w:r>
      <w:r w:rsidRPr="00C115AC">
        <w:rPr>
          <w:rFonts w:ascii="Times New Roman" w:hAnsi="Times New Roman" w:cs="Times New Roman"/>
          <w:sz w:val="24"/>
          <w:szCs w:val="24"/>
        </w:rPr>
        <w:t>, 2004)</w:t>
      </w:r>
      <w:r w:rsidR="00AB74A8" w:rsidRPr="00C115AC">
        <w:rPr>
          <w:rFonts w:ascii="Times New Roman" w:hAnsi="Times New Roman" w:cs="Times New Roman"/>
          <w:sz w:val="24"/>
          <w:szCs w:val="24"/>
        </w:rPr>
        <w:t>.</w:t>
      </w:r>
    </w:p>
    <w:p w14:paraId="4A46F613" w14:textId="067D5A43" w:rsidR="00B17467" w:rsidRPr="00C115AC" w:rsidRDefault="00EE4C0C" w:rsidP="00C57A1E">
      <w:pPr>
        <w:pStyle w:val="Heading1"/>
      </w:pPr>
      <w:bookmarkStart w:id="1" w:name="_Toc101654616"/>
      <w:r w:rsidRPr="00C115AC">
        <w:t>Literature review</w:t>
      </w:r>
      <w:bookmarkEnd w:id="1"/>
      <w:r w:rsidRPr="00C115AC">
        <w:t xml:space="preserve"> </w:t>
      </w:r>
    </w:p>
    <w:p w14:paraId="11FC6A6D" w14:textId="0014B512" w:rsidR="00EE4C0C" w:rsidRPr="00C115AC" w:rsidRDefault="00D4526C" w:rsidP="00C115AC">
      <w:pPr>
        <w:spacing w:line="360" w:lineRule="auto"/>
        <w:jc w:val="both"/>
        <w:rPr>
          <w:rFonts w:ascii="Times New Roman" w:hAnsi="Times New Roman" w:cs="Times New Roman"/>
          <w:sz w:val="24"/>
          <w:szCs w:val="24"/>
        </w:rPr>
      </w:pPr>
      <w:r w:rsidRPr="00C115AC">
        <w:rPr>
          <w:rFonts w:ascii="Times New Roman" w:hAnsi="Times New Roman" w:cs="Times New Roman"/>
          <w:sz w:val="24"/>
          <w:szCs w:val="24"/>
        </w:rPr>
        <w:t xml:space="preserve">Community participation is critical for any organization because it helps build a positive brand image. Volunteering is a great way for businesses to give back to the community, but only if they encourage their employees to do so by providing them with paid leave to do so. Involving the public in decision-making by providing feedback helps </w:t>
      </w:r>
      <w:r w:rsidR="004A6410" w:rsidRPr="00C115AC">
        <w:rPr>
          <w:rFonts w:ascii="Times New Roman" w:hAnsi="Times New Roman" w:cs="Times New Roman"/>
          <w:sz w:val="24"/>
          <w:szCs w:val="24"/>
        </w:rPr>
        <w:t xml:space="preserve">the </w:t>
      </w:r>
      <w:r w:rsidRPr="00C115AC">
        <w:rPr>
          <w:rFonts w:ascii="Times New Roman" w:hAnsi="Times New Roman" w:cs="Times New Roman"/>
          <w:sz w:val="24"/>
          <w:szCs w:val="24"/>
        </w:rPr>
        <w:t>government and other decision-making bodies better understand the importance of the views of the people they serve (</w:t>
      </w:r>
      <w:proofErr w:type="spellStart"/>
      <w:r w:rsidRPr="00C115AC">
        <w:rPr>
          <w:rFonts w:ascii="Times New Roman" w:hAnsi="Times New Roman" w:cs="Times New Roman"/>
          <w:sz w:val="24"/>
          <w:szCs w:val="24"/>
        </w:rPr>
        <w:t>Margofryer</w:t>
      </w:r>
      <w:proofErr w:type="spellEnd"/>
      <w:r w:rsidRPr="00C115AC">
        <w:rPr>
          <w:rFonts w:ascii="Times New Roman" w:hAnsi="Times New Roman" w:cs="Times New Roman"/>
          <w:sz w:val="24"/>
          <w:szCs w:val="24"/>
        </w:rPr>
        <w:t xml:space="preserve">, 2020). </w:t>
      </w:r>
      <w:r w:rsidRPr="00C115AC">
        <w:rPr>
          <w:rFonts w:ascii="Times New Roman" w:hAnsi="Times New Roman" w:cs="Times New Roman"/>
          <w:sz w:val="24"/>
          <w:szCs w:val="24"/>
        </w:rPr>
        <w:lastRenderedPageBreak/>
        <w:t>Getting more people involved in their local communities, on the other hand, strengthens the bonds between government agencies and the people they serve. Charitable organizations collaborate with communities to create revenue and contribute to their well-being by providing health care, counse</w:t>
      </w:r>
      <w:r w:rsidR="004A6410" w:rsidRPr="00C115AC">
        <w:rPr>
          <w:rFonts w:ascii="Times New Roman" w:hAnsi="Times New Roman" w:cs="Times New Roman"/>
          <w:sz w:val="24"/>
          <w:szCs w:val="24"/>
        </w:rPr>
        <w:t>l</w:t>
      </w:r>
      <w:r w:rsidRPr="00C115AC">
        <w:rPr>
          <w:rFonts w:ascii="Times New Roman" w:hAnsi="Times New Roman" w:cs="Times New Roman"/>
          <w:sz w:val="24"/>
          <w:szCs w:val="24"/>
        </w:rPr>
        <w:t xml:space="preserve">ling, clothing, food, and housing to people who </w:t>
      </w:r>
      <w:r w:rsidR="004A6410" w:rsidRPr="00C115AC">
        <w:rPr>
          <w:rFonts w:ascii="Times New Roman" w:hAnsi="Times New Roman" w:cs="Times New Roman"/>
          <w:sz w:val="24"/>
          <w:szCs w:val="24"/>
        </w:rPr>
        <w:t>need</w:t>
      </w:r>
      <w:r w:rsidRPr="00C115AC">
        <w:rPr>
          <w:rFonts w:ascii="Times New Roman" w:hAnsi="Times New Roman" w:cs="Times New Roman"/>
          <w:sz w:val="24"/>
          <w:szCs w:val="24"/>
        </w:rPr>
        <w:t xml:space="preserve"> such assistance.</w:t>
      </w:r>
      <w:r w:rsidR="004A6410" w:rsidRPr="00C115AC">
        <w:rPr>
          <w:rFonts w:ascii="Times New Roman" w:hAnsi="Times New Roman" w:cs="Times New Roman"/>
          <w:sz w:val="24"/>
          <w:szCs w:val="24"/>
        </w:rPr>
        <w:t xml:space="preserve"> </w:t>
      </w:r>
      <w:r w:rsidR="00EE4C0C" w:rsidRPr="00C115AC">
        <w:rPr>
          <w:rFonts w:ascii="Times New Roman" w:hAnsi="Times New Roman" w:cs="Times New Roman"/>
          <w:sz w:val="24"/>
          <w:szCs w:val="24"/>
        </w:rPr>
        <w:t>Without community participation, a nation may lose its course and face a series of crises that will affect society and its citizens. Older individuals suffer because they have no one to ask for support or spend time with once they retire, and here is where community participation may aid them in their time of need (Age, UK, 2021).</w:t>
      </w:r>
    </w:p>
    <w:p w14:paraId="56487C14" w14:textId="77777777" w:rsidR="002A5A86" w:rsidRPr="00C115AC" w:rsidRDefault="002A5A86" w:rsidP="00C57A1E">
      <w:pPr>
        <w:pStyle w:val="Heading1"/>
      </w:pPr>
      <w:bookmarkStart w:id="2" w:name="_Toc101654617"/>
      <w:r w:rsidRPr="00C115AC">
        <w:t>Community Engagement at Taylor Wessing</w:t>
      </w:r>
      <w:bookmarkEnd w:id="2"/>
    </w:p>
    <w:p w14:paraId="5ADDE0D4" w14:textId="357315EF" w:rsidR="002A5A86" w:rsidRPr="009C733D" w:rsidRDefault="002A5A86" w:rsidP="009C733D">
      <w:pPr>
        <w:spacing w:line="360" w:lineRule="auto"/>
        <w:jc w:val="both"/>
        <w:rPr>
          <w:rFonts w:ascii="Times New Roman" w:hAnsi="Times New Roman" w:cs="Times New Roman"/>
          <w:b/>
          <w:sz w:val="24"/>
          <w:szCs w:val="24"/>
        </w:rPr>
      </w:pPr>
      <w:r w:rsidRPr="009C733D">
        <w:rPr>
          <w:rFonts w:ascii="Times New Roman" w:hAnsi="Times New Roman" w:cs="Times New Roman"/>
          <w:sz w:val="24"/>
          <w:szCs w:val="24"/>
        </w:rPr>
        <w:t>Taylor Wessing is a global legal firm that represents the most progressive individuals and corporations on the planet. This allows our customers' ideas and visions to blossom as they are completely entrenched in their businesses. They've been actively involved in community engagement in the United Kingdom for years because they believe in giving back to society</w:t>
      </w:r>
      <w:r w:rsidRPr="009C733D">
        <w:rPr>
          <w:rFonts w:ascii="Times New Roman" w:hAnsi="Times New Roman" w:cs="Times New Roman"/>
          <w:b/>
          <w:sz w:val="24"/>
          <w:szCs w:val="24"/>
        </w:rPr>
        <w:t>.</w:t>
      </w:r>
      <w:r w:rsidRPr="009C733D">
        <w:rPr>
          <w:rFonts w:ascii="Times New Roman" w:hAnsi="Times New Roman" w:cs="Times New Roman"/>
          <w:sz w:val="24"/>
          <w:szCs w:val="24"/>
        </w:rPr>
        <w:t xml:space="preserve"> They are extremely conscientious of their social impact, having partnered with several well-known charities and concentrating their efforts on areas where they can genuinely make a difference. Together with Future First, the community partner of the firm, they assist students in gaining more information and self-confidence about pursuing a career in multinational law firms and inspire them to achieve their full potential in the process. Taylor Wessing will match any funds raised by employees who participate in fundraising activities, such as running half-marathons or growing m</w:t>
      </w:r>
      <w:r w:rsidRPr="009C733D">
        <w:rPr>
          <w:rFonts w:ascii="Times New Roman" w:hAnsi="Times New Roman" w:cs="Times New Roman"/>
          <w:b/>
          <w:sz w:val="24"/>
          <w:szCs w:val="24"/>
        </w:rPr>
        <w:t>o</w:t>
      </w:r>
      <w:r w:rsidRPr="009C733D">
        <w:rPr>
          <w:rFonts w:ascii="Times New Roman" w:hAnsi="Times New Roman" w:cs="Times New Roman"/>
          <w:sz w:val="24"/>
          <w:szCs w:val="24"/>
        </w:rPr>
        <w:t xml:space="preserve">ustaches for </w:t>
      </w:r>
      <w:proofErr w:type="spellStart"/>
      <w:r w:rsidRPr="009C733D">
        <w:rPr>
          <w:rFonts w:ascii="Times New Roman" w:hAnsi="Times New Roman" w:cs="Times New Roman"/>
          <w:sz w:val="24"/>
          <w:szCs w:val="24"/>
        </w:rPr>
        <w:t>Movember</w:t>
      </w:r>
      <w:proofErr w:type="spellEnd"/>
      <w:r w:rsidRPr="009C733D">
        <w:rPr>
          <w:rFonts w:ascii="Times New Roman" w:hAnsi="Times New Roman" w:cs="Times New Roman"/>
          <w:sz w:val="24"/>
          <w:szCs w:val="24"/>
        </w:rPr>
        <w:t xml:space="preserve"> (</w:t>
      </w:r>
      <w:proofErr w:type="spellStart"/>
      <w:r w:rsidRPr="009C733D">
        <w:rPr>
          <w:rFonts w:ascii="Times New Roman" w:hAnsi="Times New Roman" w:cs="Times New Roman"/>
          <w:sz w:val="24"/>
          <w:szCs w:val="24"/>
        </w:rPr>
        <w:t>Taylorwessing</w:t>
      </w:r>
      <w:proofErr w:type="spellEnd"/>
      <w:r w:rsidRPr="009C733D">
        <w:rPr>
          <w:rFonts w:ascii="Times New Roman" w:hAnsi="Times New Roman" w:cs="Times New Roman"/>
          <w:sz w:val="24"/>
          <w:szCs w:val="24"/>
        </w:rPr>
        <w:t xml:space="preserve">, 2022). This allows them to help smaller charities and those close to their hearts. Employees are encouraged to offer their time and expertise to </w:t>
      </w:r>
      <w:r w:rsidRPr="009C733D">
        <w:rPr>
          <w:rFonts w:ascii="Times New Roman" w:hAnsi="Times New Roman" w:cs="Times New Roman"/>
          <w:b/>
          <w:sz w:val="24"/>
          <w:szCs w:val="24"/>
        </w:rPr>
        <w:t>several</w:t>
      </w:r>
      <w:r w:rsidRPr="009C733D">
        <w:rPr>
          <w:rFonts w:ascii="Times New Roman" w:hAnsi="Times New Roman" w:cs="Times New Roman"/>
          <w:sz w:val="24"/>
          <w:szCs w:val="24"/>
        </w:rPr>
        <w:t xml:space="preserve"> community groups through their Make </w:t>
      </w:r>
      <w:proofErr w:type="gramStart"/>
      <w:r w:rsidRPr="009C733D">
        <w:rPr>
          <w:rFonts w:ascii="Times New Roman" w:hAnsi="Times New Roman" w:cs="Times New Roman"/>
          <w:sz w:val="24"/>
          <w:szCs w:val="24"/>
        </w:rPr>
        <w:t>A</w:t>
      </w:r>
      <w:proofErr w:type="gramEnd"/>
      <w:r w:rsidRPr="009C733D">
        <w:rPr>
          <w:rFonts w:ascii="Times New Roman" w:hAnsi="Times New Roman" w:cs="Times New Roman"/>
          <w:sz w:val="24"/>
          <w:szCs w:val="24"/>
        </w:rPr>
        <w:t xml:space="preserve"> Difference initiative. </w:t>
      </w:r>
      <w:r w:rsidRPr="009C733D">
        <w:rPr>
          <w:rFonts w:ascii="Times New Roman" w:hAnsi="Times New Roman" w:cs="Times New Roman"/>
          <w:b/>
          <w:sz w:val="24"/>
          <w:szCs w:val="24"/>
        </w:rPr>
        <w:t xml:space="preserve"> </w:t>
      </w:r>
    </w:p>
    <w:p w14:paraId="5912E99B" w14:textId="0D071B5E" w:rsidR="00025B12" w:rsidRPr="00C115AC" w:rsidRDefault="00025B12" w:rsidP="00C57A1E">
      <w:pPr>
        <w:pStyle w:val="Heading1"/>
      </w:pPr>
      <w:bookmarkStart w:id="3" w:name="_Toc101654618"/>
      <w:r w:rsidRPr="00C115AC">
        <w:t>Community engagement skills, knowledge</w:t>
      </w:r>
      <w:bookmarkEnd w:id="3"/>
    </w:p>
    <w:p w14:paraId="5762B1E6" w14:textId="4A51E194" w:rsidR="00431C31" w:rsidRPr="00C115AC" w:rsidRDefault="00431C31" w:rsidP="00C115AC">
      <w:pPr>
        <w:spacing w:after="0" w:line="360" w:lineRule="auto"/>
        <w:jc w:val="both"/>
        <w:textAlignment w:val="baseline"/>
        <w:rPr>
          <w:rFonts w:ascii="Times New Roman" w:hAnsi="Times New Roman" w:cs="Times New Roman"/>
          <w:sz w:val="24"/>
          <w:szCs w:val="24"/>
        </w:rPr>
      </w:pPr>
      <w:r w:rsidRPr="00C115AC">
        <w:rPr>
          <w:rFonts w:ascii="Times New Roman" w:hAnsi="Times New Roman" w:cs="Times New Roman"/>
          <w:sz w:val="24"/>
          <w:szCs w:val="24"/>
        </w:rPr>
        <w:t>To be successful in their work in the community, an organization's people must have the necessary information, skills, and tactics. Volunteers and employees of an organization must possess the necessary skills, information, and strategies to assist those in need for community engagement to be successful. The following is a list of some of the most critical characteristics and credentials that an employee should possess to engage in community service</w:t>
      </w:r>
      <w:r w:rsidR="008E750E" w:rsidRPr="00C115AC">
        <w:rPr>
          <w:rFonts w:ascii="Times New Roman" w:hAnsi="Times New Roman" w:cs="Times New Roman"/>
          <w:sz w:val="24"/>
          <w:szCs w:val="24"/>
        </w:rPr>
        <w:t xml:space="preserve"> (Waston, 2007)</w:t>
      </w:r>
      <w:r w:rsidRPr="00C115AC">
        <w:rPr>
          <w:rFonts w:ascii="Times New Roman" w:hAnsi="Times New Roman" w:cs="Times New Roman"/>
          <w:sz w:val="24"/>
          <w:szCs w:val="24"/>
        </w:rPr>
        <w:t>.</w:t>
      </w:r>
    </w:p>
    <w:p w14:paraId="47323253" w14:textId="4247D8E9" w:rsidR="00431C31" w:rsidRPr="00C115AC" w:rsidRDefault="00FA06A0" w:rsidP="00C115AC">
      <w:pPr>
        <w:spacing w:line="360" w:lineRule="auto"/>
        <w:jc w:val="both"/>
        <w:rPr>
          <w:rFonts w:ascii="Times New Roman" w:hAnsi="Times New Roman" w:cs="Times New Roman"/>
          <w:sz w:val="24"/>
          <w:szCs w:val="24"/>
        </w:rPr>
      </w:pPr>
      <w:r w:rsidRPr="00C115AC">
        <w:rPr>
          <w:rFonts w:ascii="Times New Roman" w:hAnsi="Times New Roman" w:cs="Times New Roman"/>
          <w:b/>
          <w:bCs/>
          <w:sz w:val="24"/>
          <w:szCs w:val="24"/>
        </w:rPr>
        <w:lastRenderedPageBreak/>
        <w:t>Knowledge about community and social issues</w:t>
      </w:r>
      <w:r w:rsidRPr="00C115AC">
        <w:rPr>
          <w:rFonts w:ascii="Times New Roman" w:hAnsi="Times New Roman" w:cs="Times New Roman"/>
          <w:sz w:val="24"/>
          <w:szCs w:val="24"/>
        </w:rPr>
        <w:t>: Employees of a business must also possess this talent to recognize and manage contemporary societal concerns effectively. Age UK employees, a not-for-profit organization that provides health and social services to the elderly, must be up to date on the newest coronavirus health measures and remedies in the case of a pandemic breakout</w:t>
      </w:r>
      <w:r w:rsidR="00D25A40" w:rsidRPr="00C115AC">
        <w:rPr>
          <w:rFonts w:ascii="Times New Roman" w:hAnsi="Times New Roman" w:cs="Times New Roman"/>
          <w:sz w:val="24"/>
          <w:szCs w:val="24"/>
        </w:rPr>
        <w:t xml:space="preserve"> (Head, 2007)</w:t>
      </w:r>
      <w:r w:rsidRPr="00C115AC">
        <w:rPr>
          <w:rFonts w:ascii="Times New Roman" w:hAnsi="Times New Roman" w:cs="Times New Roman"/>
          <w:sz w:val="24"/>
          <w:szCs w:val="24"/>
        </w:rPr>
        <w:t>.</w:t>
      </w:r>
    </w:p>
    <w:p w14:paraId="477AC974" w14:textId="19395D88" w:rsidR="00713880" w:rsidRPr="00C115AC" w:rsidRDefault="00713880" w:rsidP="00C115AC">
      <w:pPr>
        <w:spacing w:after="0" w:line="360" w:lineRule="auto"/>
        <w:jc w:val="both"/>
        <w:textAlignment w:val="baseline"/>
        <w:rPr>
          <w:rFonts w:ascii="Times New Roman" w:hAnsi="Times New Roman" w:cs="Times New Roman"/>
          <w:sz w:val="24"/>
          <w:szCs w:val="24"/>
        </w:rPr>
      </w:pPr>
      <w:r w:rsidRPr="00C115AC">
        <w:rPr>
          <w:rFonts w:ascii="Times New Roman" w:hAnsi="Times New Roman" w:cs="Times New Roman"/>
          <w:b/>
          <w:bCs/>
          <w:sz w:val="24"/>
          <w:szCs w:val="24"/>
        </w:rPr>
        <w:t>Communication Skills</w:t>
      </w:r>
      <w:r w:rsidRPr="00C115AC">
        <w:rPr>
          <w:rFonts w:ascii="Times New Roman" w:hAnsi="Times New Roman" w:cs="Times New Roman"/>
          <w:sz w:val="24"/>
          <w:szCs w:val="24"/>
        </w:rPr>
        <w:t xml:space="preserve">: Communication is one of the most frequently used abilities on the job. Age UK staff and volunteers must be able to interact effectively with elderly people in need. </w:t>
      </w:r>
      <w:r w:rsidR="00FE5BAF" w:rsidRPr="00C115AC">
        <w:rPr>
          <w:rFonts w:ascii="Times New Roman" w:hAnsi="Times New Roman" w:cs="Times New Roman"/>
          <w:sz w:val="24"/>
          <w:szCs w:val="24"/>
        </w:rPr>
        <w:t>The ability to communicate effectively with people requires good listening abilities, proficiency in multiple languages, and interpersonal skills like body language and facial expression</w:t>
      </w:r>
      <w:r w:rsidR="008E750E" w:rsidRPr="00C115AC">
        <w:rPr>
          <w:rFonts w:ascii="Times New Roman" w:hAnsi="Times New Roman" w:cs="Times New Roman"/>
          <w:sz w:val="24"/>
          <w:szCs w:val="24"/>
        </w:rPr>
        <w:t xml:space="preserve"> (Aslin &amp; Brown, 2004)</w:t>
      </w:r>
      <w:r w:rsidR="00FE5BAF" w:rsidRPr="00C115AC">
        <w:rPr>
          <w:rFonts w:ascii="Times New Roman" w:hAnsi="Times New Roman" w:cs="Times New Roman"/>
          <w:sz w:val="24"/>
          <w:szCs w:val="24"/>
        </w:rPr>
        <w:t>.</w:t>
      </w:r>
    </w:p>
    <w:p w14:paraId="7B5D79F9" w14:textId="0EC9A027" w:rsidR="00713880" w:rsidRPr="00C115AC" w:rsidRDefault="004D40D5" w:rsidP="00C115AC">
      <w:pPr>
        <w:spacing w:line="360" w:lineRule="auto"/>
        <w:jc w:val="both"/>
        <w:rPr>
          <w:rFonts w:ascii="Times New Roman" w:hAnsi="Times New Roman" w:cs="Times New Roman"/>
          <w:sz w:val="24"/>
          <w:szCs w:val="24"/>
        </w:rPr>
      </w:pPr>
      <w:r w:rsidRPr="00C115AC">
        <w:rPr>
          <w:rFonts w:ascii="Times New Roman" w:hAnsi="Times New Roman" w:cs="Times New Roman"/>
          <w:b/>
          <w:bCs/>
          <w:sz w:val="24"/>
          <w:szCs w:val="24"/>
        </w:rPr>
        <w:t>Problem</w:t>
      </w:r>
      <w:r w:rsidR="004A6410" w:rsidRPr="00C115AC">
        <w:rPr>
          <w:rFonts w:ascii="Times New Roman" w:hAnsi="Times New Roman" w:cs="Times New Roman"/>
          <w:b/>
          <w:bCs/>
          <w:sz w:val="24"/>
          <w:szCs w:val="24"/>
        </w:rPr>
        <w:t>-</w:t>
      </w:r>
      <w:r w:rsidRPr="00C115AC">
        <w:rPr>
          <w:rFonts w:ascii="Times New Roman" w:hAnsi="Times New Roman" w:cs="Times New Roman"/>
          <w:b/>
          <w:bCs/>
          <w:sz w:val="24"/>
          <w:szCs w:val="24"/>
        </w:rPr>
        <w:t>solving and decision-making skills</w:t>
      </w:r>
      <w:r w:rsidRPr="00C115AC">
        <w:rPr>
          <w:rFonts w:ascii="Times New Roman" w:hAnsi="Times New Roman" w:cs="Times New Roman"/>
          <w:sz w:val="24"/>
          <w:szCs w:val="24"/>
        </w:rPr>
        <w:t xml:space="preserve"> Age UK employees who volunteer in a variety of capacities to assist the elderly and senior citizens must possess good problem-solving and decision-making abilit</w:t>
      </w:r>
      <w:r w:rsidR="004A6410" w:rsidRPr="00C115AC">
        <w:rPr>
          <w:rFonts w:ascii="Times New Roman" w:hAnsi="Times New Roman" w:cs="Times New Roman"/>
          <w:sz w:val="24"/>
          <w:szCs w:val="24"/>
        </w:rPr>
        <w:t>ies</w:t>
      </w:r>
      <w:r w:rsidRPr="00C115AC">
        <w:rPr>
          <w:rFonts w:ascii="Times New Roman" w:hAnsi="Times New Roman" w:cs="Times New Roman"/>
          <w:sz w:val="24"/>
          <w:szCs w:val="24"/>
        </w:rPr>
        <w:t>. Elderly people have a variety of obstacles and issues, and Age UK personnel must make quick judgments to manage issues as they arise. This is why these issues are published on social media to empower employees to take ownership of their conduct</w:t>
      </w:r>
      <w:r w:rsidR="00D25A40" w:rsidRPr="00C115AC">
        <w:rPr>
          <w:rFonts w:ascii="Times New Roman" w:hAnsi="Times New Roman" w:cs="Times New Roman"/>
          <w:sz w:val="24"/>
          <w:szCs w:val="24"/>
        </w:rPr>
        <w:t xml:space="preserve"> (Head, 2007)</w:t>
      </w:r>
      <w:r w:rsidRPr="00C115AC">
        <w:rPr>
          <w:rFonts w:ascii="Times New Roman" w:hAnsi="Times New Roman" w:cs="Times New Roman"/>
          <w:sz w:val="24"/>
          <w:szCs w:val="24"/>
        </w:rPr>
        <w:t>.</w:t>
      </w:r>
    </w:p>
    <w:p w14:paraId="0BA0C340" w14:textId="6811A0BD" w:rsidR="00025B12" w:rsidRPr="00C115AC" w:rsidRDefault="00025B12" w:rsidP="00C115AC">
      <w:pPr>
        <w:spacing w:after="0" w:line="360" w:lineRule="auto"/>
        <w:jc w:val="both"/>
        <w:textAlignment w:val="baseline"/>
        <w:rPr>
          <w:rFonts w:ascii="Times New Roman" w:hAnsi="Times New Roman" w:cs="Times New Roman"/>
          <w:sz w:val="24"/>
          <w:szCs w:val="24"/>
        </w:rPr>
      </w:pPr>
      <w:r w:rsidRPr="00C115AC">
        <w:rPr>
          <w:rFonts w:ascii="Times New Roman" w:hAnsi="Times New Roman" w:cs="Times New Roman"/>
          <w:b/>
          <w:bCs/>
          <w:sz w:val="24"/>
          <w:szCs w:val="24"/>
        </w:rPr>
        <w:t xml:space="preserve">Fundraising skills: </w:t>
      </w:r>
      <w:r w:rsidRPr="00C115AC">
        <w:rPr>
          <w:rFonts w:ascii="Times New Roman" w:hAnsi="Times New Roman" w:cs="Times New Roman"/>
          <w:sz w:val="24"/>
          <w:szCs w:val="24"/>
        </w:rPr>
        <w:t xml:space="preserve">Fundraising is crucial for groups in the United Kingdom dedicated to assisting older adults and their communities during their golden years. As a result, they require finances to meet daily expenses and provide elder care and services. Fundraising abilities are necessary for volunteers to visit different venues and organizations, ask </w:t>
      </w:r>
      <w:r w:rsidR="004A6410" w:rsidRPr="00C115AC">
        <w:rPr>
          <w:rFonts w:ascii="Times New Roman" w:hAnsi="Times New Roman" w:cs="Times New Roman"/>
          <w:sz w:val="24"/>
          <w:szCs w:val="24"/>
        </w:rPr>
        <w:t xml:space="preserve">for </w:t>
      </w:r>
      <w:r w:rsidRPr="00C115AC">
        <w:rPr>
          <w:rFonts w:ascii="Times New Roman" w:hAnsi="Times New Roman" w:cs="Times New Roman"/>
          <w:sz w:val="24"/>
          <w:szCs w:val="24"/>
        </w:rPr>
        <w:t>assistance and gifts from others, and develop partnerships to support older adults in need</w:t>
      </w:r>
      <w:r w:rsidR="008E750E" w:rsidRPr="00C115AC">
        <w:rPr>
          <w:rFonts w:ascii="Times New Roman" w:hAnsi="Times New Roman" w:cs="Times New Roman"/>
          <w:sz w:val="24"/>
          <w:szCs w:val="24"/>
        </w:rPr>
        <w:t xml:space="preserve"> (Waston, 2007)</w:t>
      </w:r>
      <w:r w:rsidRPr="00C115AC">
        <w:rPr>
          <w:rFonts w:ascii="Times New Roman" w:hAnsi="Times New Roman" w:cs="Times New Roman"/>
          <w:sz w:val="24"/>
          <w:szCs w:val="24"/>
        </w:rPr>
        <w:t>.</w:t>
      </w:r>
    </w:p>
    <w:p w14:paraId="27F4FF6E" w14:textId="77777777" w:rsidR="00F80D2D" w:rsidRPr="00C115AC" w:rsidRDefault="00F80D2D" w:rsidP="00C115AC">
      <w:pPr>
        <w:spacing w:line="360" w:lineRule="auto"/>
        <w:jc w:val="both"/>
        <w:rPr>
          <w:rFonts w:ascii="Times New Roman" w:hAnsi="Times New Roman" w:cs="Times New Roman"/>
          <w:b/>
          <w:sz w:val="24"/>
          <w:szCs w:val="24"/>
        </w:rPr>
      </w:pPr>
    </w:p>
    <w:p w14:paraId="347EDE80" w14:textId="77777777" w:rsidR="00E27196" w:rsidRPr="00C115AC" w:rsidRDefault="00D3692D" w:rsidP="00C57A1E">
      <w:pPr>
        <w:pStyle w:val="Heading1"/>
      </w:pPr>
      <w:bookmarkStart w:id="4" w:name="_Toc101654619"/>
      <w:r w:rsidRPr="00C115AC">
        <w:t>How social media platforms are used for community engagement</w:t>
      </w:r>
      <w:bookmarkEnd w:id="4"/>
    </w:p>
    <w:p w14:paraId="37D0F946" w14:textId="37620AF3" w:rsidR="00E27196" w:rsidRPr="00C115AC" w:rsidRDefault="00E27196" w:rsidP="00C115AC">
      <w:pPr>
        <w:spacing w:line="360" w:lineRule="auto"/>
        <w:jc w:val="both"/>
        <w:rPr>
          <w:rFonts w:ascii="Times New Roman" w:eastAsia="Arial" w:hAnsi="Times New Roman" w:cs="Times New Roman"/>
          <w:b/>
          <w:i/>
          <w:color w:val="002060"/>
          <w:sz w:val="24"/>
          <w:szCs w:val="24"/>
        </w:rPr>
      </w:pPr>
      <w:r w:rsidRPr="00C115AC">
        <w:rPr>
          <w:rFonts w:ascii="Times New Roman" w:hAnsi="Times New Roman" w:cs="Times New Roman"/>
          <w:sz w:val="24"/>
          <w:szCs w:val="24"/>
        </w:rPr>
        <w:t>Social media is a type of computer-based technology that enables people to exchange ideas, promote business, communicate with one another, and conduct casual chats. A social media platform can be used to promote a business and communicate with its target audience. People are extremely reliant on social media and spend the majority of their time on sites such as Facebook, Twitter, YouTube, and Google, among others (</w:t>
      </w:r>
      <w:proofErr w:type="spellStart"/>
      <w:r w:rsidRPr="00C115AC">
        <w:rPr>
          <w:rFonts w:ascii="Times New Roman" w:hAnsi="Times New Roman" w:cs="Times New Roman"/>
          <w:sz w:val="24"/>
          <w:szCs w:val="24"/>
        </w:rPr>
        <w:t>Szatylowicz</w:t>
      </w:r>
      <w:proofErr w:type="spellEnd"/>
      <w:r w:rsidRPr="00C115AC">
        <w:rPr>
          <w:rFonts w:ascii="Times New Roman" w:hAnsi="Times New Roman" w:cs="Times New Roman"/>
          <w:sz w:val="24"/>
          <w:szCs w:val="24"/>
        </w:rPr>
        <w:t xml:space="preserve">, 2022). Businesses may leverage the general population's social media addiction to their advantage by utilizing social media platforms. Businesses can use social media channels to promote their thoughts regarding </w:t>
      </w:r>
      <w:r w:rsidRPr="00C115AC">
        <w:rPr>
          <w:rFonts w:ascii="Times New Roman" w:hAnsi="Times New Roman" w:cs="Times New Roman"/>
          <w:b/>
          <w:color w:val="000000" w:themeColor="text1"/>
          <w:sz w:val="24"/>
          <w:szCs w:val="24"/>
        </w:rPr>
        <w:t>community</w:t>
      </w:r>
      <w:r w:rsidRPr="00C115AC">
        <w:rPr>
          <w:rFonts w:ascii="Times New Roman" w:hAnsi="Times New Roman" w:cs="Times New Roman"/>
          <w:sz w:val="24"/>
          <w:szCs w:val="24"/>
        </w:rPr>
        <w:t xml:space="preserve"> </w:t>
      </w:r>
      <w:r w:rsidRPr="00C115AC">
        <w:rPr>
          <w:rFonts w:ascii="Times New Roman" w:hAnsi="Times New Roman" w:cs="Times New Roman"/>
          <w:sz w:val="24"/>
          <w:szCs w:val="24"/>
        </w:rPr>
        <w:lastRenderedPageBreak/>
        <w:t xml:space="preserve">engagement and CSR activities, reach a broad audience, and build a </w:t>
      </w:r>
      <w:proofErr w:type="spellStart"/>
      <w:r w:rsidRPr="00C115AC">
        <w:rPr>
          <w:rFonts w:ascii="Times New Roman" w:hAnsi="Times New Roman" w:cs="Times New Roman"/>
          <w:sz w:val="24"/>
          <w:szCs w:val="24"/>
        </w:rPr>
        <w:t>favo</w:t>
      </w:r>
      <w:r w:rsidRPr="00C115AC">
        <w:rPr>
          <w:rFonts w:ascii="Times New Roman" w:hAnsi="Times New Roman" w:cs="Times New Roman"/>
          <w:b/>
          <w:sz w:val="24"/>
          <w:szCs w:val="24"/>
        </w:rPr>
        <w:t>u</w:t>
      </w:r>
      <w:r w:rsidRPr="00C115AC">
        <w:rPr>
          <w:rFonts w:ascii="Times New Roman" w:hAnsi="Times New Roman" w:cs="Times New Roman"/>
          <w:sz w:val="24"/>
          <w:szCs w:val="24"/>
        </w:rPr>
        <w:t>rable</w:t>
      </w:r>
      <w:proofErr w:type="spellEnd"/>
      <w:r w:rsidRPr="00C115AC">
        <w:rPr>
          <w:rFonts w:ascii="Times New Roman" w:hAnsi="Times New Roman" w:cs="Times New Roman"/>
          <w:sz w:val="24"/>
          <w:szCs w:val="24"/>
        </w:rPr>
        <w:t xml:space="preserve"> corporate image. Organizations can do social media research and conduct online surveys to understand social and cultural challenges that require manpower and solutions. As a result, employees might volunteer for </w:t>
      </w:r>
      <w:proofErr w:type="gramStart"/>
      <w:r w:rsidRPr="00C115AC">
        <w:rPr>
          <w:rFonts w:ascii="Times New Roman" w:hAnsi="Times New Roman" w:cs="Times New Roman"/>
          <w:sz w:val="24"/>
          <w:szCs w:val="24"/>
        </w:rPr>
        <w:t>committees</w:t>
      </w:r>
      <w:proofErr w:type="gramEnd"/>
      <w:r w:rsidRPr="00C115AC">
        <w:rPr>
          <w:rFonts w:ascii="Times New Roman" w:hAnsi="Times New Roman" w:cs="Times New Roman"/>
          <w:sz w:val="24"/>
          <w:szCs w:val="24"/>
        </w:rPr>
        <w:t xml:space="preserve"> engagement (</w:t>
      </w:r>
      <w:proofErr w:type="spellStart"/>
      <w:r w:rsidRPr="00C115AC">
        <w:rPr>
          <w:rFonts w:ascii="Times New Roman" w:hAnsi="Times New Roman" w:cs="Times New Roman"/>
          <w:sz w:val="24"/>
          <w:szCs w:val="24"/>
        </w:rPr>
        <w:t>Szatylowicz</w:t>
      </w:r>
      <w:proofErr w:type="spellEnd"/>
      <w:r w:rsidRPr="00C115AC">
        <w:rPr>
          <w:rFonts w:ascii="Times New Roman" w:hAnsi="Times New Roman" w:cs="Times New Roman"/>
          <w:sz w:val="24"/>
          <w:szCs w:val="24"/>
        </w:rPr>
        <w:t xml:space="preserve">, 2022). Fundraising is a critical component of community engagement, and by leveraging social media </w:t>
      </w:r>
      <w:proofErr w:type="gramStart"/>
      <w:r w:rsidRPr="00C115AC">
        <w:rPr>
          <w:rFonts w:ascii="Times New Roman" w:hAnsi="Times New Roman" w:cs="Times New Roman"/>
          <w:sz w:val="24"/>
          <w:szCs w:val="24"/>
        </w:rPr>
        <w:t>platforms  &amp;</w:t>
      </w:r>
      <w:proofErr w:type="gramEnd"/>
      <w:r w:rsidRPr="00C115AC">
        <w:rPr>
          <w:rFonts w:ascii="Times New Roman" w:hAnsi="Times New Roman" w:cs="Times New Roman"/>
          <w:sz w:val="24"/>
          <w:szCs w:val="24"/>
        </w:rPr>
        <w:t xml:space="preserve"> this will be easier to increase funds to assist those in need and contribute to a more just society. Through volunteering and participating in workshops and seminars, Taylor Wessing has helped Future First students attain their full potential. This campaign can be shared on social media to aid students and improve their lives. </w:t>
      </w:r>
    </w:p>
    <w:p w14:paraId="058FA52F" w14:textId="66F7B6B0" w:rsidR="00A1259C" w:rsidRPr="00C115AC" w:rsidRDefault="006F05EC" w:rsidP="00C57A1E">
      <w:pPr>
        <w:pStyle w:val="Heading1"/>
      </w:pPr>
      <w:bookmarkStart w:id="5" w:name="_Toc101654620"/>
      <w:r w:rsidRPr="00C115AC">
        <w:t>Training and development needs of employees</w:t>
      </w:r>
      <w:bookmarkEnd w:id="5"/>
    </w:p>
    <w:p w14:paraId="72C0B7F0" w14:textId="6DF0ED38" w:rsidR="00A1259C" w:rsidRPr="00C115AC" w:rsidRDefault="00824466" w:rsidP="00C115AC">
      <w:pPr>
        <w:spacing w:after="0" w:line="360" w:lineRule="auto"/>
        <w:jc w:val="both"/>
        <w:textAlignment w:val="baseline"/>
        <w:rPr>
          <w:rFonts w:ascii="Times New Roman" w:hAnsi="Times New Roman" w:cs="Times New Roman"/>
          <w:sz w:val="24"/>
          <w:szCs w:val="24"/>
        </w:rPr>
      </w:pPr>
      <w:r w:rsidRPr="00C115AC">
        <w:rPr>
          <w:rFonts w:ascii="Times New Roman" w:hAnsi="Times New Roman" w:cs="Times New Roman"/>
          <w:sz w:val="24"/>
          <w:szCs w:val="24"/>
        </w:rPr>
        <w:t xml:space="preserve">Employee development and training are critical components of success in the community involvement job. Taylor Wessing should consider the well-being of its employees as they engage in community engagement </w:t>
      </w:r>
      <w:r w:rsidR="003B6100" w:rsidRPr="00C115AC">
        <w:rPr>
          <w:rFonts w:ascii="Times New Roman" w:hAnsi="Times New Roman" w:cs="Times New Roman"/>
          <w:sz w:val="24"/>
          <w:szCs w:val="24"/>
        </w:rPr>
        <w:t>constantly</w:t>
      </w:r>
      <w:r w:rsidRPr="00C115AC">
        <w:rPr>
          <w:rFonts w:ascii="Times New Roman" w:hAnsi="Times New Roman" w:cs="Times New Roman"/>
          <w:sz w:val="24"/>
          <w:szCs w:val="24"/>
        </w:rPr>
        <w:t xml:space="preserve"> for the greater good of society. Training employees will result in a more skilled staff that </w:t>
      </w:r>
      <w:r w:rsidR="003B6100" w:rsidRPr="00C115AC">
        <w:rPr>
          <w:rFonts w:ascii="Times New Roman" w:hAnsi="Times New Roman" w:cs="Times New Roman"/>
          <w:sz w:val="24"/>
          <w:szCs w:val="24"/>
        </w:rPr>
        <w:t>can</w:t>
      </w:r>
      <w:r w:rsidRPr="00C115AC">
        <w:rPr>
          <w:rFonts w:ascii="Times New Roman" w:hAnsi="Times New Roman" w:cs="Times New Roman"/>
          <w:sz w:val="24"/>
          <w:szCs w:val="24"/>
        </w:rPr>
        <w:t xml:space="preserve"> demonstrate what they possess internally, as well as the information and skills they have obtained that can be applied to community participation. There are several cultural and sociocultural challenges throughout the world, and personnel must become familiar with and understand them to assist members of society, such as pupils who require assistance with their development.</w:t>
      </w:r>
      <w:r w:rsidR="003B6100" w:rsidRPr="00C115AC">
        <w:rPr>
          <w:rFonts w:ascii="Times New Roman" w:hAnsi="Times New Roman" w:cs="Times New Roman"/>
          <w:sz w:val="24"/>
          <w:szCs w:val="24"/>
        </w:rPr>
        <w:t xml:space="preserve"> </w:t>
      </w:r>
      <w:r w:rsidR="00AB74A8" w:rsidRPr="00C115AC">
        <w:rPr>
          <w:rFonts w:ascii="Times New Roman" w:hAnsi="Times New Roman" w:cs="Times New Roman"/>
          <w:sz w:val="24"/>
          <w:szCs w:val="24"/>
        </w:rPr>
        <w:t xml:space="preserve">Cultural cohabitation, or "multiculturalism," refers to the existence of several cultural groups, each of which manifests itself in customary </w:t>
      </w:r>
      <w:proofErr w:type="spellStart"/>
      <w:r w:rsidR="00AB74A8" w:rsidRPr="00C115AC">
        <w:rPr>
          <w:rFonts w:ascii="Times New Roman" w:hAnsi="Times New Roman" w:cs="Times New Roman"/>
          <w:sz w:val="24"/>
          <w:szCs w:val="24"/>
        </w:rPr>
        <w:t>behavio</w:t>
      </w:r>
      <w:r w:rsidR="003B6100" w:rsidRPr="00C115AC">
        <w:rPr>
          <w:rFonts w:ascii="Times New Roman" w:hAnsi="Times New Roman" w:cs="Times New Roman"/>
          <w:sz w:val="24"/>
          <w:szCs w:val="24"/>
        </w:rPr>
        <w:t>u</w:t>
      </w:r>
      <w:r w:rsidR="00AB74A8" w:rsidRPr="00C115AC">
        <w:rPr>
          <w:rFonts w:ascii="Times New Roman" w:hAnsi="Times New Roman" w:cs="Times New Roman"/>
          <w:sz w:val="24"/>
          <w:szCs w:val="24"/>
        </w:rPr>
        <w:t>rs</w:t>
      </w:r>
      <w:proofErr w:type="spellEnd"/>
      <w:r w:rsidR="00AB74A8" w:rsidRPr="00C115AC">
        <w:rPr>
          <w:rFonts w:ascii="Times New Roman" w:hAnsi="Times New Roman" w:cs="Times New Roman"/>
          <w:sz w:val="24"/>
          <w:szCs w:val="24"/>
        </w:rPr>
        <w:t xml:space="preserve"> such as the use of cultural assumptions or values, the method in which people communicate, and so on. While providing care for the aged, employees will come into contact with a diverse range of cultures, races, genders, and religions. However, all Age UK employees are expected to conform to a uniform set of cultural standards</w:t>
      </w:r>
      <w:r w:rsidR="00A1259C" w:rsidRPr="00C115AC">
        <w:rPr>
          <w:rFonts w:ascii="Times New Roman" w:hAnsi="Times New Roman" w:cs="Times New Roman"/>
          <w:sz w:val="24"/>
          <w:szCs w:val="24"/>
        </w:rPr>
        <w:t>. Training and development will support employees in developing their skills, knowledge, and talents, equipping them with the confidence to take on any challenge and make quick judgments to resolve complex problems as they arise. Age UK volunteers interact with a wide variety of people and organize fundraising and contribution campaigns for charity causes, and staff must be capable of managing everything. For new and current employees, Age UK can offer training programs to help them get the soft and hard skills they'll need to be successful as volunteers providing services to the organization's main target market of seniors aged 60 and up</w:t>
      </w:r>
      <w:r w:rsidR="0095135D" w:rsidRPr="00C115AC">
        <w:rPr>
          <w:rFonts w:ascii="Times New Roman" w:hAnsi="Times New Roman" w:cs="Times New Roman"/>
          <w:sz w:val="24"/>
          <w:szCs w:val="24"/>
        </w:rPr>
        <w:t xml:space="preserve"> (Waston, 2007)</w:t>
      </w:r>
      <w:r w:rsidR="00A1259C" w:rsidRPr="00C115AC">
        <w:rPr>
          <w:rFonts w:ascii="Times New Roman" w:hAnsi="Times New Roman" w:cs="Times New Roman"/>
          <w:sz w:val="24"/>
          <w:szCs w:val="24"/>
        </w:rPr>
        <w:t>.</w:t>
      </w:r>
    </w:p>
    <w:p w14:paraId="4D1243E1" w14:textId="464437E5" w:rsidR="006F05EC" w:rsidRPr="00C115AC" w:rsidRDefault="006F05EC" w:rsidP="00C57A1E">
      <w:pPr>
        <w:pStyle w:val="Heading1"/>
      </w:pPr>
      <w:bookmarkStart w:id="6" w:name="_Toc101654621"/>
      <w:r w:rsidRPr="00C115AC">
        <w:lastRenderedPageBreak/>
        <w:t>Recommendation for improving community engagement</w:t>
      </w:r>
      <w:bookmarkEnd w:id="6"/>
      <w:r w:rsidRPr="00C115AC">
        <w:t xml:space="preserve"> </w:t>
      </w:r>
    </w:p>
    <w:p w14:paraId="50C2E009" w14:textId="44D738B7" w:rsidR="006F05EC" w:rsidRPr="00C115AC" w:rsidRDefault="00B51678" w:rsidP="00C115AC">
      <w:pPr>
        <w:spacing w:after="0" w:line="360" w:lineRule="auto"/>
        <w:jc w:val="both"/>
        <w:textAlignment w:val="baseline"/>
        <w:rPr>
          <w:rFonts w:ascii="Times New Roman" w:hAnsi="Times New Roman" w:cs="Times New Roman"/>
          <w:sz w:val="24"/>
          <w:szCs w:val="24"/>
        </w:rPr>
      </w:pPr>
      <w:r w:rsidRPr="00C115AC">
        <w:rPr>
          <w:rFonts w:ascii="Times New Roman" w:hAnsi="Times New Roman" w:cs="Times New Roman"/>
          <w:sz w:val="24"/>
          <w:szCs w:val="24"/>
        </w:rPr>
        <w:t>Community engagement is critical for organizations that engage in charitable activity and fundraising to benefit the people in society. There are various approaches to promote community participation. Although Taylor Wessing has been involved in community engagement for numerous years, they might improve their efforts by following these ideas. Taylor Wessing may urge their staff to participate in community involvement each year, investing their valuable time in the community's well-being by carefully listening and collaborating with them. It is in everyone's best interest for Taylor Wessing to make it easier for people to join so that they may connect with other charitable organizations and help those in need. There should be a mechanism for contacting and communicating with the community in order to ascertain their needs and how they might be assisted (Betancourt, 2009)</w:t>
      </w:r>
      <w:r w:rsidR="006F05EC" w:rsidRPr="00C115AC">
        <w:rPr>
          <w:rFonts w:ascii="Times New Roman" w:hAnsi="Times New Roman" w:cs="Times New Roman"/>
          <w:sz w:val="24"/>
          <w:szCs w:val="24"/>
        </w:rPr>
        <w:t>. Understanding the social situation is critical, and it necessitated thorough investigation</w:t>
      </w:r>
      <w:r w:rsidR="00502296" w:rsidRPr="00C115AC">
        <w:rPr>
          <w:rFonts w:ascii="Times New Roman" w:hAnsi="Times New Roman" w:cs="Times New Roman"/>
          <w:sz w:val="24"/>
          <w:szCs w:val="24"/>
        </w:rPr>
        <w:t xml:space="preserve">. </w:t>
      </w:r>
      <w:r w:rsidR="00AB74A8" w:rsidRPr="00C115AC">
        <w:rPr>
          <w:rFonts w:ascii="Times New Roman" w:hAnsi="Times New Roman" w:cs="Times New Roman"/>
          <w:sz w:val="24"/>
          <w:szCs w:val="24"/>
        </w:rPr>
        <w:t>There has been a coronavirus pandemic, and as a result, more older people are getting sick and are at a greater risk of death. Health and care advice can be obtained from Age UK for older adults who have been impacted by recent social problems in their</w:t>
      </w:r>
      <w:r w:rsidR="007265DB" w:rsidRPr="00C115AC">
        <w:rPr>
          <w:rFonts w:ascii="Times New Roman" w:hAnsi="Times New Roman" w:cs="Times New Roman"/>
          <w:sz w:val="24"/>
          <w:szCs w:val="24"/>
        </w:rPr>
        <w:t xml:space="preserve"> communities. Facebook, </w:t>
      </w:r>
      <w:r w:rsidRPr="00C115AC">
        <w:rPr>
          <w:rFonts w:ascii="Times New Roman" w:hAnsi="Times New Roman" w:cs="Times New Roman"/>
          <w:sz w:val="24"/>
          <w:szCs w:val="24"/>
        </w:rPr>
        <w:t>T</w:t>
      </w:r>
      <w:r w:rsidR="007265DB" w:rsidRPr="00C115AC">
        <w:rPr>
          <w:rFonts w:ascii="Times New Roman" w:hAnsi="Times New Roman" w:cs="Times New Roman"/>
          <w:sz w:val="24"/>
          <w:szCs w:val="24"/>
        </w:rPr>
        <w:t>witter</w:t>
      </w:r>
      <w:r w:rsidR="00AB74A8" w:rsidRPr="00C115AC">
        <w:rPr>
          <w:rFonts w:ascii="Times New Roman" w:hAnsi="Times New Roman" w:cs="Times New Roman"/>
          <w:sz w:val="24"/>
          <w:szCs w:val="24"/>
        </w:rPr>
        <w:t xml:space="preserve"> and </w:t>
      </w:r>
      <w:r w:rsidRPr="00C115AC">
        <w:rPr>
          <w:rFonts w:ascii="Times New Roman" w:hAnsi="Times New Roman" w:cs="Times New Roman"/>
          <w:sz w:val="24"/>
          <w:szCs w:val="24"/>
        </w:rPr>
        <w:t>I</w:t>
      </w:r>
      <w:r w:rsidR="00AB74A8" w:rsidRPr="00C115AC">
        <w:rPr>
          <w:rFonts w:ascii="Times New Roman" w:hAnsi="Times New Roman" w:cs="Times New Roman"/>
          <w:sz w:val="24"/>
          <w:szCs w:val="24"/>
        </w:rPr>
        <w:t>nstagram, and Google can help people become more involved in their community if they are used correctly. Using social media, you can make people aware of problems in your community and encourage them to get involved and donate money to help save your community when it's in need</w:t>
      </w:r>
      <w:r w:rsidR="008E750E" w:rsidRPr="00C115AC">
        <w:rPr>
          <w:rFonts w:ascii="Times New Roman" w:hAnsi="Times New Roman" w:cs="Times New Roman"/>
          <w:sz w:val="24"/>
          <w:szCs w:val="24"/>
        </w:rPr>
        <w:t xml:space="preserve"> (Aslin &amp; Brown, 2004)</w:t>
      </w:r>
      <w:r w:rsidR="00AB74A8" w:rsidRPr="00C115AC">
        <w:rPr>
          <w:rFonts w:ascii="Times New Roman" w:hAnsi="Times New Roman" w:cs="Times New Roman"/>
          <w:sz w:val="24"/>
          <w:szCs w:val="24"/>
        </w:rPr>
        <w:t>.</w:t>
      </w:r>
    </w:p>
    <w:p w14:paraId="42CD765F" w14:textId="3BF40782" w:rsidR="0075517E" w:rsidRPr="00C115AC" w:rsidRDefault="00595454" w:rsidP="00C57A1E">
      <w:pPr>
        <w:pStyle w:val="Heading1"/>
      </w:pPr>
      <w:bookmarkStart w:id="7" w:name="_Toc101654622"/>
      <w:r w:rsidRPr="00C115AC">
        <w:t>Conclusion</w:t>
      </w:r>
      <w:bookmarkEnd w:id="7"/>
      <w:r w:rsidRPr="00C115AC">
        <w:t xml:space="preserve"> </w:t>
      </w:r>
    </w:p>
    <w:p w14:paraId="26E0F604" w14:textId="65F267E1" w:rsidR="0075517E" w:rsidRPr="00C115AC" w:rsidRDefault="009A3E43" w:rsidP="00C115AC">
      <w:pPr>
        <w:spacing w:line="360" w:lineRule="auto"/>
        <w:jc w:val="both"/>
        <w:rPr>
          <w:rFonts w:ascii="Times New Roman" w:hAnsi="Times New Roman" w:cs="Times New Roman"/>
          <w:sz w:val="24"/>
          <w:szCs w:val="24"/>
        </w:rPr>
      </w:pPr>
      <w:r w:rsidRPr="00C115AC">
        <w:rPr>
          <w:rFonts w:ascii="Times New Roman" w:hAnsi="Times New Roman" w:cs="Times New Roman"/>
          <w:sz w:val="24"/>
          <w:szCs w:val="24"/>
        </w:rPr>
        <w:t>Community involvement is critical for an organization to give back to society, recognize social issues, and work collaboratively to address them. While a single person can't save an entire town, a global network of people working together to address social issues is critical during a catastrophe.</w:t>
      </w:r>
      <w:r w:rsidR="0075517E" w:rsidRPr="00C115AC">
        <w:rPr>
          <w:rFonts w:ascii="Times New Roman" w:hAnsi="Times New Roman" w:cs="Times New Roman"/>
          <w:sz w:val="24"/>
          <w:szCs w:val="24"/>
        </w:rPr>
        <w:t xml:space="preserve"> A few of the most typical roadblocks are a lack of financing, ignorance of social concerns, problems with forming partnerships, and difficulties in managing stakeholders, all of which may be overcome by working together as a group and spreading the word about community involvement via various means, especially social media. Additionally, Age UK's donors and contributors need to be recognized, which would motivate additional volunteers to support the community and work together as a team to promote community involvement.</w:t>
      </w:r>
    </w:p>
    <w:p w14:paraId="7C9E2C04" w14:textId="4CD63DF5" w:rsidR="00CC7836" w:rsidRPr="00C115AC" w:rsidRDefault="004F49E1" w:rsidP="00C57A1E">
      <w:pPr>
        <w:pStyle w:val="Heading1"/>
      </w:pPr>
      <w:bookmarkStart w:id="8" w:name="_Toc101654623"/>
      <w:r w:rsidRPr="00C115AC">
        <w:lastRenderedPageBreak/>
        <w:t>Reference</w:t>
      </w:r>
      <w:bookmarkEnd w:id="8"/>
      <w:r w:rsidRPr="00C115AC">
        <w:t xml:space="preserve"> </w:t>
      </w:r>
    </w:p>
    <w:p w14:paraId="0F471304" w14:textId="77777777" w:rsidR="00BC708E" w:rsidRPr="00C115AC" w:rsidRDefault="00BC708E" w:rsidP="00C115AC">
      <w:pPr>
        <w:pStyle w:val="paragraph"/>
        <w:spacing w:before="0" w:beforeAutospacing="0" w:after="0" w:afterAutospacing="0" w:line="360" w:lineRule="auto"/>
        <w:jc w:val="both"/>
        <w:textAlignment w:val="baseline"/>
        <w:rPr>
          <w:color w:val="222222"/>
          <w:shd w:val="clear" w:color="auto" w:fill="FFFFFF"/>
        </w:rPr>
      </w:pPr>
      <w:r w:rsidRPr="00C115AC">
        <w:rPr>
          <w:color w:val="222222"/>
          <w:shd w:val="clear" w:color="auto" w:fill="FFFFFF"/>
        </w:rPr>
        <w:t xml:space="preserve"> Aslin, H. and Brown, V., 2004. </w:t>
      </w:r>
      <w:r w:rsidRPr="00C115AC">
        <w:rPr>
          <w:i/>
          <w:iCs/>
          <w:color w:val="222222"/>
          <w:shd w:val="clear" w:color="auto" w:fill="FFFFFF"/>
        </w:rPr>
        <w:t>Towards whole of community engagement: A practical toolkit</w:t>
      </w:r>
      <w:r w:rsidRPr="00C115AC">
        <w:rPr>
          <w:color w:val="222222"/>
          <w:shd w:val="clear" w:color="auto" w:fill="FFFFFF"/>
        </w:rPr>
        <w:t xml:space="preserve">. </w:t>
      </w:r>
      <w:r w:rsidRPr="00C115AC">
        <w:rPr>
          <w:color w:val="222222"/>
          <w:shd w:val="clear" w:color="auto" w:fill="FFFFFF"/>
        </w:rPr>
        <w:tab/>
        <w:t xml:space="preserve">Murray-Darling </w:t>
      </w:r>
      <w:r w:rsidRPr="00C115AC">
        <w:rPr>
          <w:color w:val="222222"/>
          <w:shd w:val="clear" w:color="auto" w:fill="FFFFFF"/>
        </w:rPr>
        <w:tab/>
        <w:t>Basin Commission.</w:t>
      </w:r>
    </w:p>
    <w:p w14:paraId="34B1326E" w14:textId="77777777" w:rsidR="00BC708E" w:rsidRPr="00C115AC" w:rsidRDefault="00BC708E" w:rsidP="00C115AC">
      <w:pPr>
        <w:pStyle w:val="paragraph"/>
        <w:spacing w:before="0" w:beforeAutospacing="0" w:after="0" w:afterAutospacing="0" w:line="360" w:lineRule="auto"/>
        <w:jc w:val="both"/>
        <w:textAlignment w:val="baseline"/>
        <w:rPr>
          <w:color w:val="222222"/>
          <w:shd w:val="clear" w:color="auto" w:fill="FFFFFF"/>
        </w:rPr>
      </w:pPr>
      <w:r w:rsidRPr="00C115AC">
        <w:rPr>
          <w:color w:val="222222"/>
          <w:shd w:val="clear" w:color="auto" w:fill="FFFFFF"/>
        </w:rPr>
        <w:t xml:space="preserve">Bowen, F., Newenham-Kahindi, A. and </w:t>
      </w:r>
      <w:proofErr w:type="spellStart"/>
      <w:r w:rsidRPr="00C115AC">
        <w:rPr>
          <w:color w:val="222222"/>
          <w:shd w:val="clear" w:color="auto" w:fill="FFFFFF"/>
        </w:rPr>
        <w:t>Herremans</w:t>
      </w:r>
      <w:proofErr w:type="spellEnd"/>
      <w:r w:rsidRPr="00C115AC">
        <w:rPr>
          <w:color w:val="222222"/>
          <w:shd w:val="clear" w:color="auto" w:fill="FFFFFF"/>
        </w:rPr>
        <w:t xml:space="preserve">, I., 2010. When suits meet roots: The </w:t>
      </w:r>
      <w:r w:rsidRPr="00C115AC">
        <w:rPr>
          <w:color w:val="222222"/>
          <w:shd w:val="clear" w:color="auto" w:fill="FFFFFF"/>
        </w:rPr>
        <w:tab/>
        <w:t>antecedents and consequences of a community engagement strategy. </w:t>
      </w:r>
      <w:r w:rsidRPr="00C115AC">
        <w:rPr>
          <w:i/>
          <w:iCs/>
          <w:color w:val="222222"/>
          <w:shd w:val="clear" w:color="auto" w:fill="FFFFFF"/>
        </w:rPr>
        <w:t xml:space="preserve">Journal of </w:t>
      </w:r>
      <w:r w:rsidRPr="00C115AC">
        <w:rPr>
          <w:i/>
          <w:iCs/>
          <w:color w:val="222222"/>
          <w:shd w:val="clear" w:color="auto" w:fill="FFFFFF"/>
        </w:rPr>
        <w:tab/>
        <w:t>Business Ethics</w:t>
      </w:r>
      <w:r w:rsidRPr="00C115AC">
        <w:rPr>
          <w:color w:val="222222"/>
          <w:shd w:val="clear" w:color="auto" w:fill="FFFFFF"/>
        </w:rPr>
        <w:t>, </w:t>
      </w:r>
      <w:r w:rsidRPr="00C115AC">
        <w:rPr>
          <w:i/>
          <w:iCs/>
          <w:color w:val="222222"/>
          <w:shd w:val="clear" w:color="auto" w:fill="FFFFFF"/>
        </w:rPr>
        <w:t>95</w:t>
      </w:r>
      <w:r w:rsidRPr="00C115AC">
        <w:rPr>
          <w:color w:val="222222"/>
          <w:shd w:val="clear" w:color="auto" w:fill="FFFFFF"/>
        </w:rPr>
        <w:t>(2), pp.297-318.</w:t>
      </w:r>
    </w:p>
    <w:p w14:paraId="0CE885B9" w14:textId="77777777" w:rsidR="00BC708E" w:rsidRPr="00C115AC" w:rsidRDefault="00BC708E" w:rsidP="00C115AC">
      <w:pPr>
        <w:pStyle w:val="paragraph"/>
        <w:spacing w:before="0" w:beforeAutospacing="0" w:after="0" w:afterAutospacing="0" w:line="360" w:lineRule="auto"/>
        <w:jc w:val="both"/>
        <w:textAlignment w:val="baseline"/>
        <w:rPr>
          <w:color w:val="222222"/>
          <w:shd w:val="clear" w:color="auto" w:fill="FFFFFF"/>
        </w:rPr>
      </w:pPr>
      <w:r w:rsidRPr="00C115AC">
        <w:rPr>
          <w:color w:val="222222"/>
          <w:shd w:val="clear" w:color="auto" w:fill="FFFFFF"/>
        </w:rPr>
        <w:t xml:space="preserve">Driscoll, A., 2008. Carnegie's community-engagement classification: Intentions and </w:t>
      </w:r>
      <w:r w:rsidRPr="00C115AC">
        <w:rPr>
          <w:color w:val="222222"/>
          <w:shd w:val="clear" w:color="auto" w:fill="FFFFFF"/>
        </w:rPr>
        <w:tab/>
        <w:t>insights. </w:t>
      </w:r>
      <w:r w:rsidRPr="00C115AC">
        <w:rPr>
          <w:i/>
          <w:iCs/>
          <w:color w:val="222222"/>
          <w:shd w:val="clear" w:color="auto" w:fill="FFFFFF"/>
        </w:rPr>
        <w:t xml:space="preserve">Change: The </w:t>
      </w:r>
      <w:r w:rsidRPr="00C115AC">
        <w:rPr>
          <w:i/>
          <w:iCs/>
          <w:color w:val="222222"/>
          <w:shd w:val="clear" w:color="auto" w:fill="FFFFFF"/>
        </w:rPr>
        <w:tab/>
        <w:t>Magazine of Higher Learning</w:t>
      </w:r>
      <w:r w:rsidRPr="00C115AC">
        <w:rPr>
          <w:color w:val="222222"/>
          <w:shd w:val="clear" w:color="auto" w:fill="FFFFFF"/>
        </w:rPr>
        <w:t>, </w:t>
      </w:r>
      <w:r w:rsidRPr="00C115AC">
        <w:rPr>
          <w:i/>
          <w:iCs/>
          <w:color w:val="222222"/>
          <w:shd w:val="clear" w:color="auto" w:fill="FFFFFF"/>
        </w:rPr>
        <w:t>40</w:t>
      </w:r>
      <w:r w:rsidRPr="00C115AC">
        <w:rPr>
          <w:color w:val="222222"/>
          <w:shd w:val="clear" w:color="auto" w:fill="FFFFFF"/>
        </w:rPr>
        <w:t>(1), pp.38-41.</w:t>
      </w:r>
    </w:p>
    <w:p w14:paraId="4F5EC2ED" w14:textId="77777777" w:rsidR="00BC708E" w:rsidRPr="00C115AC" w:rsidRDefault="00BC708E" w:rsidP="00C115AC">
      <w:pPr>
        <w:pStyle w:val="paragraph"/>
        <w:spacing w:before="0" w:beforeAutospacing="0" w:after="0" w:afterAutospacing="0" w:line="360" w:lineRule="auto"/>
        <w:jc w:val="both"/>
        <w:textAlignment w:val="baseline"/>
        <w:rPr>
          <w:color w:val="222222"/>
          <w:shd w:val="clear" w:color="auto" w:fill="FFFFFF"/>
        </w:rPr>
      </w:pPr>
      <w:r w:rsidRPr="00C115AC">
        <w:rPr>
          <w:color w:val="222222"/>
          <w:shd w:val="clear" w:color="auto" w:fill="FFFFFF"/>
        </w:rPr>
        <w:t xml:space="preserve">Head, B.W., 2007. Community engagement: participation on whose </w:t>
      </w:r>
      <w:proofErr w:type="gramStart"/>
      <w:r w:rsidRPr="00C115AC">
        <w:rPr>
          <w:color w:val="222222"/>
          <w:shd w:val="clear" w:color="auto" w:fill="FFFFFF"/>
        </w:rPr>
        <w:t>terms?.</w:t>
      </w:r>
      <w:proofErr w:type="gramEnd"/>
      <w:r w:rsidRPr="00C115AC">
        <w:rPr>
          <w:color w:val="222222"/>
          <w:shd w:val="clear" w:color="auto" w:fill="FFFFFF"/>
        </w:rPr>
        <w:t> </w:t>
      </w:r>
      <w:r w:rsidRPr="00C115AC">
        <w:rPr>
          <w:i/>
          <w:iCs/>
          <w:color w:val="222222"/>
          <w:shd w:val="clear" w:color="auto" w:fill="FFFFFF"/>
        </w:rPr>
        <w:t xml:space="preserve">Australian Journal of </w:t>
      </w:r>
      <w:r w:rsidRPr="00C115AC">
        <w:rPr>
          <w:i/>
          <w:iCs/>
          <w:color w:val="222222"/>
          <w:shd w:val="clear" w:color="auto" w:fill="FFFFFF"/>
        </w:rPr>
        <w:tab/>
        <w:t xml:space="preserve">Political </w:t>
      </w:r>
      <w:r w:rsidRPr="00C115AC">
        <w:rPr>
          <w:i/>
          <w:iCs/>
          <w:color w:val="222222"/>
          <w:shd w:val="clear" w:color="auto" w:fill="FFFFFF"/>
        </w:rPr>
        <w:tab/>
        <w:t>Science</w:t>
      </w:r>
      <w:r w:rsidRPr="00C115AC">
        <w:rPr>
          <w:color w:val="222222"/>
          <w:shd w:val="clear" w:color="auto" w:fill="FFFFFF"/>
        </w:rPr>
        <w:t>, </w:t>
      </w:r>
      <w:r w:rsidRPr="00C115AC">
        <w:rPr>
          <w:i/>
          <w:iCs/>
          <w:color w:val="222222"/>
          <w:shd w:val="clear" w:color="auto" w:fill="FFFFFF"/>
        </w:rPr>
        <w:t>42</w:t>
      </w:r>
      <w:r w:rsidRPr="00C115AC">
        <w:rPr>
          <w:color w:val="222222"/>
          <w:shd w:val="clear" w:color="auto" w:fill="FFFFFF"/>
        </w:rPr>
        <w:t>(3), pp.441-454.</w:t>
      </w:r>
    </w:p>
    <w:p w14:paraId="0168EB33" w14:textId="77777777" w:rsidR="00BC708E" w:rsidRPr="00C115AC" w:rsidRDefault="00BC708E" w:rsidP="00C115AC">
      <w:pPr>
        <w:pStyle w:val="paragraph"/>
        <w:spacing w:before="0" w:beforeAutospacing="0" w:after="0" w:afterAutospacing="0" w:line="360" w:lineRule="auto"/>
        <w:jc w:val="both"/>
        <w:textAlignment w:val="baseline"/>
        <w:rPr>
          <w:color w:val="222222"/>
          <w:shd w:val="clear" w:color="auto" w:fill="FFFFFF"/>
        </w:rPr>
      </w:pPr>
      <w:r w:rsidRPr="00C115AC">
        <w:rPr>
          <w:color w:val="222222"/>
          <w:shd w:val="clear" w:color="auto" w:fill="FFFFFF"/>
        </w:rPr>
        <w:t xml:space="preserve">Holzer, J.K., Ellis, L. and Merritt, M.W., 2014. Why do we need community engagement in </w:t>
      </w:r>
      <w:r>
        <w:rPr>
          <w:color w:val="222222"/>
          <w:shd w:val="clear" w:color="auto" w:fill="FFFFFF"/>
        </w:rPr>
        <w:tab/>
      </w:r>
      <w:r w:rsidRPr="00C115AC">
        <w:rPr>
          <w:color w:val="222222"/>
          <w:shd w:val="clear" w:color="auto" w:fill="FFFFFF"/>
        </w:rPr>
        <w:t xml:space="preserve">medical </w:t>
      </w:r>
      <w:proofErr w:type="gramStart"/>
      <w:r w:rsidRPr="00C115AC">
        <w:rPr>
          <w:color w:val="222222"/>
          <w:shd w:val="clear" w:color="auto" w:fill="FFFFFF"/>
        </w:rPr>
        <w:t>research.</w:t>
      </w:r>
      <w:proofErr w:type="gramEnd"/>
      <w:r w:rsidRPr="00C115AC">
        <w:rPr>
          <w:color w:val="222222"/>
          <w:shd w:val="clear" w:color="auto" w:fill="FFFFFF"/>
        </w:rPr>
        <w:t> </w:t>
      </w:r>
      <w:r w:rsidRPr="00C115AC">
        <w:rPr>
          <w:i/>
          <w:iCs/>
          <w:color w:val="222222"/>
          <w:shd w:val="clear" w:color="auto" w:fill="FFFFFF"/>
        </w:rPr>
        <w:t>Journal of Investigative Medicine</w:t>
      </w:r>
      <w:r w:rsidRPr="00C115AC">
        <w:rPr>
          <w:color w:val="222222"/>
          <w:shd w:val="clear" w:color="auto" w:fill="FFFFFF"/>
        </w:rPr>
        <w:t>, </w:t>
      </w:r>
      <w:r w:rsidRPr="00C115AC">
        <w:rPr>
          <w:i/>
          <w:iCs/>
          <w:color w:val="222222"/>
          <w:shd w:val="clear" w:color="auto" w:fill="FFFFFF"/>
        </w:rPr>
        <w:t>62</w:t>
      </w:r>
      <w:r w:rsidRPr="00C115AC">
        <w:rPr>
          <w:color w:val="222222"/>
          <w:shd w:val="clear" w:color="auto" w:fill="FFFFFF"/>
        </w:rPr>
        <w:t>(6), pp.851-855.</w:t>
      </w:r>
    </w:p>
    <w:p w14:paraId="3113A2A0" w14:textId="77777777" w:rsidR="00BC708E" w:rsidRPr="00C115AC" w:rsidRDefault="00BC708E" w:rsidP="00C115AC">
      <w:pPr>
        <w:autoSpaceDE w:val="0"/>
        <w:autoSpaceDN w:val="0"/>
        <w:adjustRightInd w:val="0"/>
        <w:spacing w:after="0" w:line="360" w:lineRule="auto"/>
        <w:jc w:val="both"/>
        <w:rPr>
          <w:rFonts w:ascii="Times New Roman" w:hAnsi="Times New Roman" w:cs="Times New Roman"/>
          <w:sz w:val="24"/>
          <w:szCs w:val="24"/>
        </w:rPr>
      </w:pPr>
      <w:r w:rsidRPr="00C115AC">
        <w:rPr>
          <w:rFonts w:ascii="Times New Roman" w:hAnsi="Times New Roman" w:cs="Times New Roman"/>
          <w:sz w:val="24"/>
          <w:szCs w:val="24"/>
        </w:rPr>
        <w:t xml:space="preserve">Hussey, S. 2020. Why is Community Engagement </w:t>
      </w:r>
      <w:proofErr w:type="gramStart"/>
      <w:r w:rsidRPr="00C115AC">
        <w:rPr>
          <w:rFonts w:ascii="Times New Roman" w:hAnsi="Times New Roman" w:cs="Times New Roman"/>
          <w:sz w:val="24"/>
          <w:szCs w:val="24"/>
        </w:rPr>
        <w:t>Important?.</w:t>
      </w:r>
      <w:proofErr w:type="gramEnd"/>
      <w:r w:rsidRPr="00C115AC">
        <w:rPr>
          <w:rFonts w:ascii="Times New Roman" w:hAnsi="Times New Roman" w:cs="Times New Roman"/>
          <w:sz w:val="24"/>
          <w:szCs w:val="24"/>
        </w:rPr>
        <w:t xml:space="preserve"> [Online]. [21 April 2021].</w:t>
      </w:r>
    </w:p>
    <w:p w14:paraId="59529636" w14:textId="77777777" w:rsidR="00BC708E" w:rsidRPr="00C115AC" w:rsidRDefault="00BC708E" w:rsidP="00C115AC">
      <w:pPr>
        <w:pStyle w:val="paragraph"/>
        <w:spacing w:before="0" w:beforeAutospacing="0" w:after="0" w:afterAutospacing="0" w:line="360" w:lineRule="auto"/>
        <w:jc w:val="both"/>
        <w:textAlignment w:val="baseline"/>
        <w:rPr>
          <w:color w:val="222222"/>
          <w:shd w:val="clear" w:color="auto" w:fill="FFFFFF"/>
        </w:rPr>
      </w:pPr>
      <w:r w:rsidRPr="00C115AC">
        <w:rPr>
          <w:color w:val="222222"/>
          <w:shd w:val="clear" w:color="auto" w:fill="FFFFFF"/>
        </w:rPr>
        <w:t xml:space="preserve">Wade, A. and Demb, A., 2009. A conceptual model to explore faculty community </w:t>
      </w:r>
      <w:r w:rsidRPr="00C115AC">
        <w:rPr>
          <w:color w:val="222222"/>
          <w:shd w:val="clear" w:color="auto" w:fill="FFFFFF"/>
        </w:rPr>
        <w:tab/>
        <w:t>engagement. </w:t>
      </w:r>
      <w:r w:rsidRPr="00C115AC">
        <w:rPr>
          <w:i/>
          <w:iCs/>
          <w:color w:val="222222"/>
          <w:shd w:val="clear" w:color="auto" w:fill="FFFFFF"/>
        </w:rPr>
        <w:t xml:space="preserve">Michigan </w:t>
      </w:r>
      <w:r w:rsidRPr="00C115AC">
        <w:rPr>
          <w:i/>
          <w:iCs/>
          <w:color w:val="222222"/>
          <w:shd w:val="clear" w:color="auto" w:fill="FFFFFF"/>
        </w:rPr>
        <w:tab/>
        <w:t>Journal of Community Service Learning</w:t>
      </w:r>
      <w:r w:rsidRPr="00C115AC">
        <w:rPr>
          <w:color w:val="222222"/>
          <w:shd w:val="clear" w:color="auto" w:fill="FFFFFF"/>
        </w:rPr>
        <w:t>, </w:t>
      </w:r>
      <w:r w:rsidRPr="00C115AC">
        <w:rPr>
          <w:i/>
          <w:iCs/>
          <w:color w:val="222222"/>
          <w:shd w:val="clear" w:color="auto" w:fill="FFFFFF"/>
        </w:rPr>
        <w:t>15</w:t>
      </w:r>
      <w:r w:rsidRPr="00C115AC">
        <w:rPr>
          <w:color w:val="222222"/>
          <w:shd w:val="clear" w:color="auto" w:fill="FFFFFF"/>
        </w:rPr>
        <w:t>(2), pp.5-16.</w:t>
      </w:r>
    </w:p>
    <w:p w14:paraId="505982E6" w14:textId="77777777" w:rsidR="00BC708E" w:rsidRPr="00C115AC" w:rsidRDefault="00BC708E" w:rsidP="00C115AC">
      <w:pPr>
        <w:pStyle w:val="paragraph"/>
        <w:spacing w:before="0" w:beforeAutospacing="0" w:after="0" w:afterAutospacing="0" w:line="360" w:lineRule="auto"/>
        <w:jc w:val="both"/>
        <w:textAlignment w:val="baseline"/>
        <w:rPr>
          <w:color w:val="222222"/>
          <w:shd w:val="clear" w:color="auto" w:fill="FFFFFF"/>
        </w:rPr>
      </w:pPr>
      <w:r w:rsidRPr="00C115AC">
        <w:rPr>
          <w:color w:val="222222"/>
          <w:shd w:val="clear" w:color="auto" w:fill="FFFFFF"/>
        </w:rPr>
        <w:t>Watson, D., 2007. </w:t>
      </w:r>
      <w:r w:rsidRPr="00C115AC">
        <w:rPr>
          <w:i/>
          <w:iCs/>
          <w:color w:val="222222"/>
          <w:shd w:val="clear" w:color="auto" w:fill="FFFFFF"/>
        </w:rPr>
        <w:t>Managing civic and community engagement</w:t>
      </w:r>
      <w:r w:rsidRPr="00C115AC">
        <w:rPr>
          <w:color w:val="222222"/>
          <w:shd w:val="clear" w:color="auto" w:fill="FFFFFF"/>
        </w:rPr>
        <w:t>. McGraw-Hill Education (UK).</w:t>
      </w:r>
    </w:p>
    <w:p w14:paraId="14FF9BA8" w14:textId="77777777" w:rsidR="00BC708E" w:rsidRPr="00C115AC" w:rsidRDefault="00BC708E" w:rsidP="00C115AC">
      <w:pPr>
        <w:pStyle w:val="paragraph"/>
        <w:spacing w:before="0" w:beforeAutospacing="0" w:after="0" w:afterAutospacing="0" w:line="360" w:lineRule="auto"/>
        <w:jc w:val="both"/>
        <w:textAlignment w:val="baseline"/>
        <w:rPr>
          <w:color w:val="222222"/>
          <w:shd w:val="clear" w:color="auto" w:fill="FFFFFF"/>
        </w:rPr>
      </w:pPr>
      <w:r w:rsidRPr="00C115AC">
        <w:rPr>
          <w:color w:val="222222"/>
          <w:shd w:val="clear" w:color="auto" w:fill="FFFFFF"/>
        </w:rPr>
        <w:t>Watson, S. and Waterton, E., 2010. Heritage and community engagement.</w:t>
      </w:r>
    </w:p>
    <w:p w14:paraId="0AF1A576" w14:textId="75C2B035" w:rsidR="00276C2D" w:rsidRPr="00C115AC" w:rsidRDefault="00276C2D" w:rsidP="00C115AC">
      <w:pPr>
        <w:spacing w:after="0" w:line="360" w:lineRule="auto"/>
        <w:jc w:val="both"/>
        <w:textAlignment w:val="baseline"/>
        <w:rPr>
          <w:rFonts w:ascii="Times New Roman" w:hAnsi="Times New Roman" w:cs="Times New Roman"/>
          <w:sz w:val="24"/>
          <w:szCs w:val="24"/>
        </w:rPr>
      </w:pPr>
    </w:p>
    <w:p w14:paraId="33012F8F" w14:textId="77777777" w:rsidR="00276C2D" w:rsidRPr="00C115AC" w:rsidRDefault="00276C2D" w:rsidP="00C115AC">
      <w:pPr>
        <w:pStyle w:val="paragraph"/>
        <w:spacing w:before="0" w:beforeAutospacing="0" w:after="0" w:afterAutospacing="0" w:line="360" w:lineRule="auto"/>
        <w:jc w:val="both"/>
        <w:textAlignment w:val="baseline"/>
        <w:rPr>
          <w:color w:val="222222"/>
          <w:shd w:val="clear" w:color="auto" w:fill="FFFFFF"/>
        </w:rPr>
      </w:pPr>
    </w:p>
    <w:sectPr w:rsidR="00276C2D" w:rsidRPr="00C115A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D16BC" w14:textId="77777777" w:rsidR="00EE13B0" w:rsidRDefault="00EE13B0" w:rsidP="00524F12">
      <w:pPr>
        <w:spacing w:after="0" w:line="240" w:lineRule="auto"/>
      </w:pPr>
      <w:r>
        <w:separator/>
      </w:r>
    </w:p>
  </w:endnote>
  <w:endnote w:type="continuationSeparator" w:id="0">
    <w:p w14:paraId="04658EAE" w14:textId="77777777" w:rsidR="00EE13B0" w:rsidRDefault="00EE13B0" w:rsidP="00524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438453"/>
      <w:docPartObj>
        <w:docPartGallery w:val="Page Numbers (Bottom of Page)"/>
        <w:docPartUnique/>
      </w:docPartObj>
    </w:sdtPr>
    <w:sdtEndPr>
      <w:rPr>
        <w:noProof/>
      </w:rPr>
    </w:sdtEndPr>
    <w:sdtContent>
      <w:p w14:paraId="598AE653" w14:textId="279682A3" w:rsidR="007433DE" w:rsidRDefault="007433DE">
        <w:pPr>
          <w:pStyle w:val="Footer"/>
          <w:jc w:val="right"/>
        </w:pPr>
        <w:r>
          <w:fldChar w:fldCharType="begin"/>
        </w:r>
        <w:r>
          <w:instrText xml:space="preserve"> PAGE   \* MERGEFORMAT </w:instrText>
        </w:r>
        <w:r>
          <w:fldChar w:fldCharType="separate"/>
        </w:r>
        <w:r w:rsidR="00BC708E">
          <w:rPr>
            <w:noProof/>
          </w:rPr>
          <w:t>7</w:t>
        </w:r>
        <w:r>
          <w:rPr>
            <w:noProof/>
          </w:rPr>
          <w:fldChar w:fldCharType="end"/>
        </w:r>
      </w:p>
    </w:sdtContent>
  </w:sdt>
  <w:p w14:paraId="65CED439" w14:textId="77777777" w:rsidR="007433DE" w:rsidRDefault="00743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9926B" w14:textId="77777777" w:rsidR="00EE13B0" w:rsidRDefault="00EE13B0" w:rsidP="00524F12">
      <w:pPr>
        <w:spacing w:after="0" w:line="240" w:lineRule="auto"/>
      </w:pPr>
      <w:r>
        <w:separator/>
      </w:r>
    </w:p>
  </w:footnote>
  <w:footnote w:type="continuationSeparator" w:id="0">
    <w:p w14:paraId="40F4ED8B" w14:textId="77777777" w:rsidR="00EE13B0" w:rsidRDefault="00EE13B0" w:rsidP="00524F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Q0NzI0NTYzt7Q0MTFV0lEKTi0uzszPAykwqQUAOZGa2iwAAAA="/>
  </w:docVars>
  <w:rsids>
    <w:rsidRoot w:val="00EE4C0C"/>
    <w:rsid w:val="00025B12"/>
    <w:rsid w:val="00080214"/>
    <w:rsid w:val="00111CD8"/>
    <w:rsid w:val="00143185"/>
    <w:rsid w:val="001B5729"/>
    <w:rsid w:val="00276C2D"/>
    <w:rsid w:val="002A5A86"/>
    <w:rsid w:val="00303620"/>
    <w:rsid w:val="00367760"/>
    <w:rsid w:val="003A67A5"/>
    <w:rsid w:val="003B6100"/>
    <w:rsid w:val="00431C31"/>
    <w:rsid w:val="004A6410"/>
    <w:rsid w:val="004D40D5"/>
    <w:rsid w:val="004F49E1"/>
    <w:rsid w:val="00502296"/>
    <w:rsid w:val="00524F12"/>
    <w:rsid w:val="0056738B"/>
    <w:rsid w:val="00595454"/>
    <w:rsid w:val="005F2692"/>
    <w:rsid w:val="006341A4"/>
    <w:rsid w:val="006F05EC"/>
    <w:rsid w:val="00713880"/>
    <w:rsid w:val="007265DB"/>
    <w:rsid w:val="007433DE"/>
    <w:rsid w:val="0075517E"/>
    <w:rsid w:val="007A76E2"/>
    <w:rsid w:val="00824466"/>
    <w:rsid w:val="008E750E"/>
    <w:rsid w:val="0095135D"/>
    <w:rsid w:val="009A3E43"/>
    <w:rsid w:val="009C733D"/>
    <w:rsid w:val="00A1259C"/>
    <w:rsid w:val="00A43875"/>
    <w:rsid w:val="00AB74A8"/>
    <w:rsid w:val="00B17467"/>
    <w:rsid w:val="00B51678"/>
    <w:rsid w:val="00B51BD2"/>
    <w:rsid w:val="00BC708E"/>
    <w:rsid w:val="00C115AC"/>
    <w:rsid w:val="00C57A1E"/>
    <w:rsid w:val="00CA7868"/>
    <w:rsid w:val="00CC7836"/>
    <w:rsid w:val="00D25A40"/>
    <w:rsid w:val="00D3692D"/>
    <w:rsid w:val="00D4526C"/>
    <w:rsid w:val="00E27196"/>
    <w:rsid w:val="00EE13B0"/>
    <w:rsid w:val="00EE4C0C"/>
    <w:rsid w:val="00F35028"/>
    <w:rsid w:val="00F6458A"/>
    <w:rsid w:val="00F80D2D"/>
    <w:rsid w:val="00FA06A0"/>
    <w:rsid w:val="00FE5B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AF45D"/>
  <w15:chartTrackingRefBased/>
  <w15:docId w15:val="{28B2344C-854F-433D-B3FD-7447C64CC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35D"/>
  </w:style>
  <w:style w:type="paragraph" w:styleId="Heading1">
    <w:name w:val="heading 1"/>
    <w:basedOn w:val="Normal"/>
    <w:next w:val="Normal"/>
    <w:link w:val="Heading1Char"/>
    <w:autoRedefine/>
    <w:uiPriority w:val="9"/>
    <w:qFormat/>
    <w:rsid w:val="00C57A1E"/>
    <w:pPr>
      <w:keepNext/>
      <w:keepLines/>
      <w:spacing w:before="400" w:after="120" w:line="360" w:lineRule="auto"/>
      <w:jc w:val="both"/>
      <w:outlineLvl w:val="0"/>
    </w:pPr>
    <w:rPr>
      <w:rFonts w:ascii="Times New Roman" w:eastAsia="Arial" w:hAnsi="Times New Roman" w:cs="Times New Roman"/>
      <w:b/>
      <w:i/>
      <w:color w:val="1F3864" w:themeColor="accent1" w:themeShade="80"/>
      <w:sz w:val="30"/>
      <w:szCs w:val="40"/>
    </w:rPr>
  </w:style>
  <w:style w:type="paragraph" w:styleId="Heading2">
    <w:name w:val="heading 2"/>
    <w:basedOn w:val="Normal"/>
    <w:next w:val="Normal"/>
    <w:link w:val="Heading2Char"/>
    <w:autoRedefine/>
    <w:uiPriority w:val="9"/>
    <w:unhideWhenUsed/>
    <w:qFormat/>
    <w:rsid w:val="00303620"/>
    <w:pPr>
      <w:keepNext/>
      <w:keepLines/>
      <w:spacing w:before="360" w:after="120" w:line="276" w:lineRule="auto"/>
      <w:jc w:val="both"/>
      <w:outlineLvl w:val="1"/>
    </w:pPr>
    <w:rPr>
      <w:rFonts w:ascii="Times New Roman" w:eastAsia="Arial" w:hAnsi="Times New Roman" w:cs="Arial"/>
      <w:b/>
      <w:color w:val="000000" w:themeColor="text1"/>
      <w:sz w:val="26"/>
      <w:szCs w:val="32"/>
    </w:rPr>
  </w:style>
  <w:style w:type="paragraph" w:styleId="Heading3">
    <w:name w:val="heading 3"/>
    <w:basedOn w:val="Normal"/>
    <w:next w:val="Normal"/>
    <w:link w:val="Heading3Char"/>
    <w:autoRedefine/>
    <w:uiPriority w:val="9"/>
    <w:semiHidden/>
    <w:unhideWhenUsed/>
    <w:qFormat/>
    <w:rsid w:val="00303620"/>
    <w:pPr>
      <w:keepNext/>
      <w:keepLines/>
      <w:spacing w:before="40" w:after="0"/>
      <w:outlineLvl w:val="2"/>
    </w:pPr>
    <w:rPr>
      <w:rFonts w:asciiTheme="majorHAnsi" w:eastAsiaTheme="majorEastAsia" w:hAnsiTheme="majorHAnsi"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A1E"/>
    <w:rPr>
      <w:rFonts w:ascii="Times New Roman" w:eastAsia="Arial" w:hAnsi="Times New Roman" w:cs="Times New Roman"/>
      <w:b/>
      <w:i/>
      <w:color w:val="1F3864" w:themeColor="accent1" w:themeShade="80"/>
      <w:sz w:val="30"/>
      <w:szCs w:val="40"/>
    </w:rPr>
  </w:style>
  <w:style w:type="character" w:customStyle="1" w:styleId="Heading2Char">
    <w:name w:val="Heading 2 Char"/>
    <w:basedOn w:val="DefaultParagraphFont"/>
    <w:link w:val="Heading2"/>
    <w:uiPriority w:val="9"/>
    <w:rsid w:val="00303620"/>
    <w:rPr>
      <w:rFonts w:ascii="Times New Roman" w:eastAsia="Arial" w:hAnsi="Times New Roman" w:cs="Arial"/>
      <w:b/>
      <w:color w:val="000000" w:themeColor="text1"/>
      <w:sz w:val="26"/>
      <w:szCs w:val="32"/>
    </w:rPr>
  </w:style>
  <w:style w:type="character" w:customStyle="1" w:styleId="Heading3Char">
    <w:name w:val="Heading 3 Char"/>
    <w:basedOn w:val="DefaultParagraphFont"/>
    <w:link w:val="Heading3"/>
    <w:uiPriority w:val="9"/>
    <w:semiHidden/>
    <w:rsid w:val="00303620"/>
    <w:rPr>
      <w:rFonts w:asciiTheme="majorHAnsi" w:eastAsiaTheme="majorEastAsia" w:hAnsiTheme="majorHAnsi" w:cstheme="majorBidi"/>
      <w:b/>
      <w:color w:val="000000" w:themeColor="text1"/>
      <w:sz w:val="24"/>
      <w:szCs w:val="24"/>
    </w:rPr>
  </w:style>
  <w:style w:type="character" w:styleId="Hyperlink">
    <w:name w:val="Hyperlink"/>
    <w:basedOn w:val="DefaultParagraphFont"/>
    <w:uiPriority w:val="99"/>
    <w:unhideWhenUsed/>
    <w:rsid w:val="004F49E1"/>
    <w:rPr>
      <w:color w:val="0563C1" w:themeColor="hyperlink"/>
      <w:u w:val="single"/>
    </w:rPr>
  </w:style>
  <w:style w:type="paragraph" w:styleId="TOCHeading">
    <w:name w:val="TOC Heading"/>
    <w:basedOn w:val="Heading1"/>
    <w:next w:val="Normal"/>
    <w:uiPriority w:val="39"/>
    <w:unhideWhenUsed/>
    <w:qFormat/>
    <w:rsid w:val="00524F1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524F12"/>
    <w:pPr>
      <w:spacing w:after="100"/>
    </w:pPr>
  </w:style>
  <w:style w:type="paragraph" w:styleId="Header">
    <w:name w:val="header"/>
    <w:basedOn w:val="Normal"/>
    <w:link w:val="HeaderChar"/>
    <w:uiPriority w:val="99"/>
    <w:unhideWhenUsed/>
    <w:rsid w:val="00524F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4F12"/>
  </w:style>
  <w:style w:type="paragraph" w:styleId="Footer">
    <w:name w:val="footer"/>
    <w:basedOn w:val="Normal"/>
    <w:link w:val="FooterChar"/>
    <w:uiPriority w:val="99"/>
    <w:unhideWhenUsed/>
    <w:rsid w:val="00524F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4F12"/>
  </w:style>
  <w:style w:type="paragraph" w:customStyle="1" w:styleId="paragraph">
    <w:name w:val="paragraph"/>
    <w:basedOn w:val="Normal"/>
    <w:rsid w:val="00CC783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7C8F8-2EF2-4033-8815-149DA3DD8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8</Pages>
  <Words>2211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Kostadin Dimitrov</cp:lastModifiedBy>
  <cp:revision>50</cp:revision>
  <dcterms:created xsi:type="dcterms:W3CDTF">2022-03-17T04:43:00Z</dcterms:created>
  <dcterms:modified xsi:type="dcterms:W3CDTF">2022-04-27T16:59:00Z</dcterms:modified>
</cp:coreProperties>
</file>