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59D03" w14:textId="14BA827E" w:rsidR="00C53B77" w:rsidRDefault="00C53B77" w:rsidP="00670DBD">
      <w:pPr>
        <w:rPr>
          <w:b/>
          <w:bCs/>
        </w:rPr>
      </w:pPr>
      <w:r w:rsidRPr="00BE77ED">
        <w:rPr>
          <w:rFonts w:ascii="Arial" w:hAnsi="Arial" w:cs="Arial"/>
          <w:noProof/>
          <w:sz w:val="24"/>
          <w:szCs w:val="24"/>
        </w:rPr>
        <w:drawing>
          <wp:inline distT="0" distB="0" distL="0" distR="0" wp14:anchorId="522CDF0F" wp14:editId="3602D0C0">
            <wp:extent cx="1911618" cy="960120"/>
            <wp:effectExtent l="0" t="0" r="0" b="0"/>
            <wp:docPr id="1759100943" name="Picture 1" descr="A black and yellow shield with yellow flowers and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100943" name="Picture 1" descr="A black and yellow shield with yellow flowers and leaves"/>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981163" cy="995049"/>
                    </a:xfrm>
                    <a:prstGeom prst="rect">
                      <a:avLst/>
                    </a:prstGeom>
                  </pic:spPr>
                </pic:pic>
              </a:graphicData>
            </a:graphic>
          </wp:inline>
        </w:drawing>
      </w:r>
    </w:p>
    <w:p w14:paraId="52F7C1A6" w14:textId="77777777" w:rsidR="00C53B77" w:rsidRDefault="00C53B77" w:rsidP="00670DBD">
      <w:pPr>
        <w:rPr>
          <w:b/>
          <w:bCs/>
        </w:rPr>
      </w:pPr>
    </w:p>
    <w:p w14:paraId="4B5A538D" w14:textId="77777777" w:rsidR="00C53B77" w:rsidRPr="00AF7808" w:rsidRDefault="00C53B77" w:rsidP="00C53B77">
      <w:pPr>
        <w:rPr>
          <w:rFonts w:ascii="Arial" w:hAnsi="Arial" w:cs="Arial"/>
          <w:b/>
          <w:bCs/>
          <w:noProof/>
        </w:rPr>
      </w:pPr>
      <w:r w:rsidRPr="00AF7808">
        <w:rPr>
          <w:rFonts w:ascii="Arial" w:hAnsi="Arial" w:cs="Arial"/>
          <w:b/>
          <w:bCs/>
          <w:noProof/>
        </w:rPr>
        <w:t>NAME: AURITA CRISTOVAO</w:t>
      </w:r>
    </w:p>
    <w:p w14:paraId="63442D00" w14:textId="77777777" w:rsidR="00C53B77" w:rsidRPr="00AF7808" w:rsidRDefault="00C53B77" w:rsidP="00C53B77">
      <w:pPr>
        <w:rPr>
          <w:rFonts w:ascii="Arial" w:hAnsi="Arial" w:cs="Arial"/>
          <w:b/>
          <w:bCs/>
          <w:noProof/>
        </w:rPr>
      </w:pPr>
      <w:r w:rsidRPr="00AF7808">
        <w:rPr>
          <w:rFonts w:ascii="Arial" w:hAnsi="Arial" w:cs="Arial"/>
          <w:b/>
          <w:bCs/>
          <w:noProof/>
        </w:rPr>
        <w:t>STUDENT NUMBER: 2430409</w:t>
      </w:r>
    </w:p>
    <w:p w14:paraId="497F3E9A" w14:textId="77777777" w:rsidR="00C53B77" w:rsidRPr="00AF7808" w:rsidRDefault="00C53B77" w:rsidP="00C53B77">
      <w:pPr>
        <w:rPr>
          <w:rFonts w:ascii="Arial" w:hAnsi="Arial" w:cs="Arial"/>
          <w:b/>
          <w:bCs/>
          <w:noProof/>
        </w:rPr>
      </w:pPr>
      <w:r w:rsidRPr="00AF7808">
        <w:rPr>
          <w:rFonts w:ascii="Arial" w:hAnsi="Arial" w:cs="Arial"/>
          <w:b/>
          <w:bCs/>
          <w:noProof/>
        </w:rPr>
        <w:t>GROUP: 2</w:t>
      </w:r>
    </w:p>
    <w:p w14:paraId="31917F79" w14:textId="2D95F2B0" w:rsidR="00C53B77" w:rsidRPr="00AF7808" w:rsidRDefault="00C53B77" w:rsidP="00C53B77">
      <w:pPr>
        <w:rPr>
          <w:rFonts w:ascii="Arial" w:hAnsi="Arial" w:cs="Arial"/>
          <w:b/>
          <w:bCs/>
          <w:noProof/>
        </w:rPr>
      </w:pPr>
      <w:r w:rsidRPr="00AF7808">
        <w:rPr>
          <w:rFonts w:ascii="Arial" w:hAnsi="Arial" w:cs="Arial"/>
          <w:b/>
          <w:bCs/>
          <w:noProof/>
        </w:rPr>
        <w:t xml:space="preserve">LECTURE: </w:t>
      </w:r>
      <w:r w:rsidR="00AF7808" w:rsidRPr="00AF7808">
        <w:rPr>
          <w:rFonts w:ascii="Arial" w:hAnsi="Arial" w:cs="Arial"/>
          <w:b/>
          <w:bCs/>
          <w:noProof/>
        </w:rPr>
        <w:t>Richard Ashaye</w:t>
      </w:r>
    </w:p>
    <w:p w14:paraId="35D42384" w14:textId="1684E9D1" w:rsidR="00C53B77" w:rsidRPr="00AF7808" w:rsidRDefault="00C53B77" w:rsidP="00C53B77">
      <w:pPr>
        <w:rPr>
          <w:rFonts w:ascii="Arial" w:hAnsi="Arial" w:cs="Arial"/>
          <w:b/>
          <w:bCs/>
          <w:noProof/>
        </w:rPr>
      </w:pPr>
      <w:r w:rsidRPr="00AF7808">
        <w:rPr>
          <w:rFonts w:ascii="Arial" w:hAnsi="Arial" w:cs="Arial"/>
          <w:b/>
          <w:bCs/>
          <w:noProof/>
        </w:rPr>
        <w:t xml:space="preserve"> TITLE : </w:t>
      </w:r>
      <w:r w:rsidR="00667907" w:rsidRPr="00AF7808">
        <w:rPr>
          <w:rFonts w:ascii="Arial" w:hAnsi="Arial" w:cs="Arial"/>
          <w:b/>
          <w:bCs/>
        </w:rPr>
        <w:t>Human Resource Management at Tesco</w:t>
      </w:r>
    </w:p>
    <w:p w14:paraId="266361A3" w14:textId="41842C26" w:rsidR="00C53B77" w:rsidRPr="00AF7808" w:rsidRDefault="00C53B77" w:rsidP="00C53B77">
      <w:pPr>
        <w:rPr>
          <w:rFonts w:ascii="Arial" w:hAnsi="Arial" w:cs="Arial"/>
          <w:b/>
          <w:bCs/>
          <w:noProof/>
        </w:rPr>
      </w:pPr>
      <w:r w:rsidRPr="00AF7808">
        <w:rPr>
          <w:rFonts w:ascii="Arial" w:hAnsi="Arial" w:cs="Arial"/>
          <w:b/>
          <w:bCs/>
          <w:noProof/>
        </w:rPr>
        <w:t>MODULE:</w:t>
      </w:r>
      <w:r w:rsidRPr="00AF7808">
        <w:rPr>
          <w:rFonts w:ascii="Arial" w:hAnsi="Arial" w:cs="Arial"/>
          <w:b/>
          <w:bCs/>
        </w:rPr>
        <w:t xml:space="preserve"> </w:t>
      </w:r>
      <w:r w:rsidR="00667907" w:rsidRPr="00AF7808">
        <w:rPr>
          <w:rFonts w:ascii="Arial" w:hAnsi="Arial" w:cs="Arial"/>
          <w:b/>
          <w:bCs/>
          <w:noProof/>
        </w:rPr>
        <w:t>Developing and Managing Individuals and Team</w:t>
      </w:r>
    </w:p>
    <w:p w14:paraId="4DA56628" w14:textId="77777777" w:rsidR="00C53B77" w:rsidRPr="00AF7808" w:rsidRDefault="00C53B77" w:rsidP="00C53B77">
      <w:pPr>
        <w:rPr>
          <w:rFonts w:ascii="Arial" w:hAnsi="Arial" w:cs="Arial"/>
          <w:b/>
          <w:bCs/>
          <w:noProof/>
        </w:rPr>
      </w:pPr>
      <w:r w:rsidRPr="00AF7808">
        <w:rPr>
          <w:rFonts w:ascii="Arial" w:hAnsi="Arial" w:cs="Arial"/>
          <w:b/>
          <w:bCs/>
          <w:noProof/>
        </w:rPr>
        <w:tab/>
      </w:r>
      <w:r w:rsidRPr="00AF7808">
        <w:rPr>
          <w:rFonts w:ascii="Arial" w:hAnsi="Arial" w:cs="Arial"/>
          <w:b/>
          <w:bCs/>
          <w:noProof/>
        </w:rPr>
        <w:tab/>
        <w:t>(LCLM5001_LON)</w:t>
      </w:r>
    </w:p>
    <w:p w14:paraId="5D4CF25B" w14:textId="77777777" w:rsidR="00C53B77" w:rsidRPr="00AF7808" w:rsidRDefault="00C53B77" w:rsidP="00C53B77">
      <w:pPr>
        <w:rPr>
          <w:rFonts w:ascii="Arial" w:hAnsi="Arial" w:cs="Arial"/>
          <w:b/>
          <w:bCs/>
          <w:noProof/>
          <w:sz w:val="28"/>
          <w:szCs w:val="28"/>
        </w:rPr>
      </w:pPr>
    </w:p>
    <w:p w14:paraId="1D0D87A3" w14:textId="77777777" w:rsidR="00C53B77" w:rsidRDefault="00C53B77" w:rsidP="00670DBD">
      <w:pPr>
        <w:rPr>
          <w:b/>
          <w:bCs/>
        </w:rPr>
      </w:pPr>
    </w:p>
    <w:p w14:paraId="026612B8" w14:textId="77777777" w:rsidR="00C53B77" w:rsidRDefault="00C53B77" w:rsidP="00670DBD">
      <w:pPr>
        <w:rPr>
          <w:b/>
          <w:bCs/>
        </w:rPr>
      </w:pPr>
    </w:p>
    <w:p w14:paraId="203EB7F0" w14:textId="77777777" w:rsidR="00C53B77" w:rsidRDefault="00C53B77" w:rsidP="00670DBD">
      <w:pPr>
        <w:rPr>
          <w:b/>
          <w:bCs/>
        </w:rPr>
      </w:pPr>
    </w:p>
    <w:p w14:paraId="5E85241D" w14:textId="77777777" w:rsidR="00C53B77" w:rsidRDefault="00C53B77" w:rsidP="00670DBD">
      <w:pPr>
        <w:rPr>
          <w:b/>
          <w:bCs/>
        </w:rPr>
      </w:pPr>
    </w:p>
    <w:p w14:paraId="6072AE0A" w14:textId="77777777" w:rsidR="00C53B77" w:rsidRDefault="00C53B77" w:rsidP="00670DBD">
      <w:pPr>
        <w:rPr>
          <w:b/>
          <w:bCs/>
        </w:rPr>
      </w:pPr>
    </w:p>
    <w:p w14:paraId="4933CDCC" w14:textId="77777777" w:rsidR="00C53B77" w:rsidRDefault="00C53B77" w:rsidP="00670DBD">
      <w:pPr>
        <w:rPr>
          <w:b/>
          <w:bCs/>
        </w:rPr>
      </w:pPr>
    </w:p>
    <w:p w14:paraId="18F4B7E6" w14:textId="77777777" w:rsidR="00C53B77" w:rsidRDefault="00C53B77" w:rsidP="00670DBD">
      <w:pPr>
        <w:rPr>
          <w:b/>
          <w:bCs/>
        </w:rPr>
      </w:pPr>
    </w:p>
    <w:p w14:paraId="47DCD210" w14:textId="77777777" w:rsidR="00C53B77" w:rsidRDefault="00C53B77" w:rsidP="00670DBD">
      <w:pPr>
        <w:rPr>
          <w:b/>
          <w:bCs/>
        </w:rPr>
      </w:pPr>
    </w:p>
    <w:p w14:paraId="51F0BA4F" w14:textId="77777777" w:rsidR="00C53B77" w:rsidRDefault="00C53B77" w:rsidP="00670DBD">
      <w:pPr>
        <w:rPr>
          <w:b/>
          <w:bCs/>
        </w:rPr>
      </w:pPr>
    </w:p>
    <w:p w14:paraId="72DDF62E" w14:textId="77777777" w:rsidR="00C53B77" w:rsidRDefault="00C53B77" w:rsidP="00670DBD">
      <w:pPr>
        <w:rPr>
          <w:b/>
          <w:bCs/>
        </w:rPr>
      </w:pPr>
    </w:p>
    <w:p w14:paraId="7E091E0B" w14:textId="77777777" w:rsidR="00C53B77" w:rsidRDefault="00C53B77" w:rsidP="00670DBD">
      <w:pPr>
        <w:rPr>
          <w:b/>
          <w:bCs/>
        </w:rPr>
      </w:pPr>
    </w:p>
    <w:p w14:paraId="2FC0A209" w14:textId="77777777" w:rsidR="00C53B77" w:rsidRDefault="00C53B77" w:rsidP="00670DBD">
      <w:pPr>
        <w:rPr>
          <w:b/>
          <w:bCs/>
        </w:rPr>
      </w:pPr>
    </w:p>
    <w:p w14:paraId="1C1DF9F2" w14:textId="77777777" w:rsidR="00C53B77" w:rsidRDefault="00C53B77" w:rsidP="00670DBD">
      <w:pPr>
        <w:rPr>
          <w:b/>
          <w:bCs/>
        </w:rPr>
      </w:pPr>
    </w:p>
    <w:p w14:paraId="3CD5DF86" w14:textId="77777777" w:rsidR="00C53B77" w:rsidRDefault="00C53B77" w:rsidP="00670DBD">
      <w:pPr>
        <w:rPr>
          <w:b/>
          <w:bCs/>
        </w:rPr>
      </w:pPr>
    </w:p>
    <w:p w14:paraId="65A0D9FA" w14:textId="77777777" w:rsidR="00C53B77" w:rsidRDefault="00C53B77" w:rsidP="00670DBD">
      <w:pPr>
        <w:rPr>
          <w:b/>
          <w:bCs/>
        </w:rPr>
      </w:pPr>
    </w:p>
    <w:p w14:paraId="67F1C8DF" w14:textId="77777777" w:rsidR="00C53B77" w:rsidRDefault="00C53B77" w:rsidP="00670DBD">
      <w:pPr>
        <w:rPr>
          <w:b/>
          <w:bCs/>
        </w:rPr>
      </w:pPr>
    </w:p>
    <w:p w14:paraId="347FF496" w14:textId="77777777" w:rsidR="00C53B77" w:rsidRDefault="00C53B77" w:rsidP="00670DBD">
      <w:pPr>
        <w:rPr>
          <w:b/>
          <w:bCs/>
        </w:rPr>
      </w:pPr>
    </w:p>
    <w:p w14:paraId="27015DFB" w14:textId="77777777" w:rsidR="00AF7808" w:rsidRDefault="00AF7808" w:rsidP="00CB1FB0">
      <w:pPr>
        <w:ind w:left="2160" w:firstLine="720"/>
        <w:rPr>
          <w:rFonts w:cs="Arial"/>
          <w:b/>
          <w:bCs/>
          <w:noProof/>
          <w:sz w:val="28"/>
          <w:szCs w:val="28"/>
        </w:rPr>
      </w:pPr>
    </w:p>
    <w:p w14:paraId="2B9240E8" w14:textId="23058D10" w:rsidR="00CB1FB0" w:rsidRPr="00AF7808" w:rsidRDefault="00CB1FB0" w:rsidP="00CB1FB0">
      <w:pPr>
        <w:ind w:left="2160" w:firstLine="720"/>
        <w:rPr>
          <w:rFonts w:ascii="Arial" w:hAnsi="Arial" w:cs="Arial"/>
          <w:b/>
          <w:bCs/>
          <w:noProof/>
        </w:rPr>
      </w:pPr>
      <w:r w:rsidRPr="00AF7808">
        <w:rPr>
          <w:rFonts w:ascii="Arial" w:hAnsi="Arial" w:cs="Arial"/>
          <w:b/>
          <w:bCs/>
          <w:noProof/>
        </w:rPr>
        <w:lastRenderedPageBreak/>
        <w:t>Table of contents</w:t>
      </w:r>
    </w:p>
    <w:p w14:paraId="54702360" w14:textId="77777777" w:rsidR="00CB1FB0" w:rsidRPr="00AF7808" w:rsidRDefault="00CB1FB0" w:rsidP="00CB1FB0">
      <w:pPr>
        <w:tabs>
          <w:tab w:val="left" w:leader="dot" w:pos="2835"/>
        </w:tabs>
        <w:jc w:val="both"/>
        <w:rPr>
          <w:rFonts w:ascii="Arial" w:hAnsi="Arial" w:cs="Arial"/>
          <w:b/>
          <w:bCs/>
          <w:noProof/>
        </w:rPr>
      </w:pPr>
    </w:p>
    <w:p w14:paraId="333BF51E" w14:textId="3C04FCAE" w:rsidR="00CB1FB0" w:rsidRPr="00AF7808" w:rsidRDefault="002D53C8" w:rsidP="00A950A7">
      <w:pPr>
        <w:pStyle w:val="ListParagraph"/>
        <w:numPr>
          <w:ilvl w:val="0"/>
          <w:numId w:val="2"/>
        </w:numPr>
        <w:tabs>
          <w:tab w:val="left" w:leader="dot" w:pos="2835"/>
        </w:tabs>
        <w:jc w:val="both"/>
        <w:rPr>
          <w:rFonts w:ascii="Arial" w:hAnsi="Arial" w:cs="Arial"/>
        </w:rPr>
      </w:pPr>
      <w:r w:rsidRPr="002D53C8">
        <w:rPr>
          <w:rFonts w:ascii="Arial" w:hAnsi="Arial" w:cs="Arial"/>
        </w:rPr>
        <w:t xml:space="preserve">Opening section </w:t>
      </w:r>
      <w:r w:rsidR="00CB1FB0" w:rsidRPr="00AF7808">
        <w:rPr>
          <w:rFonts w:ascii="Arial" w:hAnsi="Arial" w:cs="Arial"/>
        </w:rPr>
        <w:t>……………………………….</w:t>
      </w:r>
      <w:r w:rsidR="00CB1FB0" w:rsidRPr="00AF7808">
        <w:rPr>
          <w:rFonts w:ascii="Arial" w:hAnsi="Arial" w:cs="Arial"/>
        </w:rPr>
        <w:tab/>
      </w:r>
      <w:r w:rsidR="00A950A7" w:rsidRPr="00AF7808">
        <w:rPr>
          <w:rFonts w:ascii="Arial" w:hAnsi="Arial" w:cs="Arial"/>
        </w:rPr>
        <w:tab/>
      </w:r>
      <w:r w:rsidR="00A950A7" w:rsidRPr="00AF7808">
        <w:rPr>
          <w:rFonts w:ascii="Arial" w:hAnsi="Arial" w:cs="Arial"/>
        </w:rPr>
        <w:tab/>
      </w:r>
      <w:r w:rsidR="008762BA" w:rsidRPr="00AF7808">
        <w:rPr>
          <w:rFonts w:ascii="Arial" w:hAnsi="Arial" w:cs="Arial"/>
        </w:rPr>
        <w:t xml:space="preserve">  </w:t>
      </w:r>
      <w:r w:rsidR="00CB1FB0" w:rsidRPr="00AF7808">
        <w:rPr>
          <w:rFonts w:ascii="Arial" w:hAnsi="Arial" w:cs="Arial"/>
        </w:rPr>
        <w:t>3</w:t>
      </w:r>
    </w:p>
    <w:p w14:paraId="46DED5D9" w14:textId="57BDDA7B" w:rsidR="00A950A7" w:rsidRPr="00AF7808" w:rsidRDefault="00A950A7" w:rsidP="00A950A7">
      <w:pPr>
        <w:pStyle w:val="ListParagraph"/>
        <w:numPr>
          <w:ilvl w:val="0"/>
          <w:numId w:val="2"/>
        </w:numPr>
        <w:rPr>
          <w:rFonts w:ascii="Arial" w:hAnsi="Arial" w:cs="Arial"/>
        </w:rPr>
      </w:pPr>
      <w:r w:rsidRPr="00AF7808">
        <w:rPr>
          <w:rFonts w:ascii="Arial" w:hAnsi="Arial" w:cs="Arial"/>
        </w:rPr>
        <w:t>Factors Affecting HR…………………………………...</w:t>
      </w:r>
      <w:r w:rsidR="00AF7808">
        <w:rPr>
          <w:rFonts w:ascii="Arial" w:hAnsi="Arial" w:cs="Arial"/>
        </w:rPr>
        <w:t xml:space="preserve">                   </w:t>
      </w:r>
      <w:r w:rsidR="00AF7808">
        <w:rPr>
          <w:rFonts w:ascii="Arial" w:hAnsi="Arial" w:cs="Arial"/>
        </w:rPr>
        <w:tab/>
      </w:r>
      <w:r w:rsidR="008762BA" w:rsidRPr="00AF7808">
        <w:rPr>
          <w:rFonts w:ascii="Arial" w:hAnsi="Arial" w:cs="Arial"/>
        </w:rPr>
        <w:t xml:space="preserve"> </w:t>
      </w:r>
      <w:r w:rsidRPr="00AF7808">
        <w:rPr>
          <w:rFonts w:ascii="Arial" w:hAnsi="Arial" w:cs="Arial"/>
        </w:rPr>
        <w:t xml:space="preserve"> 4</w:t>
      </w:r>
    </w:p>
    <w:p w14:paraId="7D095159" w14:textId="297374AE" w:rsidR="00A950A7" w:rsidRPr="00AF7808" w:rsidRDefault="00A950A7" w:rsidP="00A950A7">
      <w:pPr>
        <w:pStyle w:val="ListParagraph"/>
        <w:rPr>
          <w:rFonts w:ascii="Arial" w:hAnsi="Arial" w:cs="Arial"/>
        </w:rPr>
      </w:pPr>
      <w:r w:rsidRPr="00AF7808">
        <w:rPr>
          <w:rFonts w:ascii="Arial" w:hAnsi="Arial" w:cs="Arial"/>
        </w:rPr>
        <w:t>2.1 Technological Advancement………………………</w:t>
      </w:r>
      <w:r w:rsidRPr="00AF7808">
        <w:rPr>
          <w:rFonts w:ascii="Arial" w:hAnsi="Arial" w:cs="Arial"/>
        </w:rPr>
        <w:tab/>
      </w:r>
      <w:r w:rsidR="008762BA" w:rsidRPr="00AF7808">
        <w:rPr>
          <w:rFonts w:ascii="Arial" w:hAnsi="Arial" w:cs="Arial"/>
        </w:rPr>
        <w:t xml:space="preserve">        </w:t>
      </w:r>
      <w:r w:rsidR="00AF7808">
        <w:rPr>
          <w:rFonts w:ascii="Arial" w:hAnsi="Arial" w:cs="Arial"/>
        </w:rPr>
        <w:tab/>
      </w:r>
      <w:r w:rsidR="008762BA" w:rsidRPr="00AF7808">
        <w:rPr>
          <w:rFonts w:ascii="Arial" w:hAnsi="Arial" w:cs="Arial"/>
        </w:rPr>
        <w:t xml:space="preserve"> </w:t>
      </w:r>
      <w:r w:rsidRPr="00AF7808">
        <w:rPr>
          <w:rFonts w:ascii="Arial" w:hAnsi="Arial" w:cs="Arial"/>
        </w:rPr>
        <w:t xml:space="preserve"> 4</w:t>
      </w:r>
    </w:p>
    <w:p w14:paraId="1C3A36E9" w14:textId="3D71E465" w:rsidR="00A950A7" w:rsidRPr="00AF7808" w:rsidRDefault="00A950A7" w:rsidP="00A950A7">
      <w:pPr>
        <w:ind w:firstLine="720"/>
        <w:rPr>
          <w:rFonts w:ascii="Arial" w:hAnsi="Arial" w:cs="Arial"/>
        </w:rPr>
      </w:pPr>
      <w:r w:rsidRPr="00AF7808">
        <w:rPr>
          <w:rFonts w:ascii="Arial" w:hAnsi="Arial" w:cs="Arial"/>
        </w:rPr>
        <w:t>2.2 Talent Acquisition and Retention……………………………...</w:t>
      </w:r>
      <w:r w:rsidR="00AF7808">
        <w:rPr>
          <w:rFonts w:ascii="Arial" w:hAnsi="Arial" w:cs="Arial"/>
        </w:rPr>
        <w:t xml:space="preserve">    </w:t>
      </w:r>
      <w:r w:rsidR="00AF7808">
        <w:rPr>
          <w:rFonts w:ascii="Arial" w:hAnsi="Arial" w:cs="Arial"/>
        </w:rPr>
        <w:tab/>
        <w:t xml:space="preserve">  </w:t>
      </w:r>
      <w:r w:rsidRPr="00AF7808">
        <w:rPr>
          <w:rFonts w:ascii="Arial" w:hAnsi="Arial" w:cs="Arial"/>
        </w:rPr>
        <w:t>4</w:t>
      </w:r>
    </w:p>
    <w:p w14:paraId="4A978F0F" w14:textId="06F63731" w:rsidR="00CB1FB0" w:rsidRPr="00AF7808" w:rsidRDefault="00CB1FB0" w:rsidP="00A950A7">
      <w:pPr>
        <w:rPr>
          <w:rFonts w:ascii="Arial" w:hAnsi="Arial" w:cs="Arial"/>
        </w:rPr>
      </w:pPr>
      <w:r w:rsidRPr="00AF7808">
        <w:rPr>
          <w:rFonts w:ascii="Arial" w:hAnsi="Arial" w:cs="Arial"/>
        </w:rPr>
        <w:t xml:space="preserve">     </w:t>
      </w:r>
      <w:r w:rsidR="008762BA" w:rsidRPr="00AF7808">
        <w:rPr>
          <w:rFonts w:ascii="Arial" w:hAnsi="Arial" w:cs="Arial"/>
        </w:rPr>
        <w:t xml:space="preserve">     </w:t>
      </w:r>
      <w:r w:rsidRPr="00AF7808">
        <w:rPr>
          <w:rFonts w:ascii="Arial" w:hAnsi="Arial" w:cs="Arial"/>
        </w:rPr>
        <w:t xml:space="preserve">. </w:t>
      </w:r>
      <w:r w:rsidR="00A950A7" w:rsidRPr="00AF7808">
        <w:rPr>
          <w:rFonts w:ascii="Arial" w:hAnsi="Arial" w:cs="Arial"/>
        </w:rPr>
        <w:t xml:space="preserve">2.3 </w:t>
      </w:r>
      <w:r w:rsidR="002C276B" w:rsidRPr="002C276B">
        <w:rPr>
          <w:rFonts w:ascii="Arial" w:hAnsi="Arial" w:cs="Arial"/>
        </w:rPr>
        <w:t>Principles of Diversity, Equity, and Inclusion</w:t>
      </w:r>
      <w:r w:rsidR="008762BA" w:rsidRPr="00AF7808">
        <w:rPr>
          <w:rFonts w:ascii="Arial" w:hAnsi="Arial" w:cs="Arial"/>
        </w:rPr>
        <w:t>…</w:t>
      </w:r>
      <w:r w:rsidRPr="00AF7808">
        <w:rPr>
          <w:rFonts w:ascii="Arial" w:hAnsi="Arial" w:cs="Arial"/>
        </w:rPr>
        <w:t>……………………</w:t>
      </w:r>
      <w:r w:rsidR="008762BA" w:rsidRPr="00AF7808">
        <w:rPr>
          <w:rFonts w:ascii="Arial" w:hAnsi="Arial" w:cs="Arial"/>
        </w:rPr>
        <w:t xml:space="preserve">5 </w:t>
      </w:r>
    </w:p>
    <w:p w14:paraId="5410023A" w14:textId="0D902AC5" w:rsidR="00CB1FB0" w:rsidRPr="00AF7808" w:rsidRDefault="00CB1FB0" w:rsidP="00A950A7">
      <w:pPr>
        <w:rPr>
          <w:rFonts w:ascii="Arial" w:hAnsi="Arial" w:cs="Arial"/>
        </w:rPr>
      </w:pPr>
      <w:r w:rsidRPr="00AF7808">
        <w:rPr>
          <w:rFonts w:ascii="Arial" w:hAnsi="Arial" w:cs="Arial"/>
        </w:rPr>
        <w:t xml:space="preserve">      </w:t>
      </w:r>
      <w:r w:rsidR="00A950A7" w:rsidRPr="00AF7808">
        <w:rPr>
          <w:rFonts w:ascii="Arial" w:hAnsi="Arial" w:cs="Arial"/>
        </w:rPr>
        <w:t>3</w:t>
      </w:r>
      <w:r w:rsidRPr="00AF7808">
        <w:rPr>
          <w:rFonts w:ascii="Arial" w:hAnsi="Arial" w:cs="Arial"/>
        </w:rPr>
        <w:t>.</w:t>
      </w:r>
      <w:r w:rsidR="00A950A7" w:rsidRPr="00AF7808">
        <w:rPr>
          <w:rFonts w:ascii="Arial" w:hAnsi="Arial" w:cs="Arial"/>
        </w:rPr>
        <w:t xml:space="preserve"> Evaluation of Contemporary HR Practices </w:t>
      </w:r>
      <w:r w:rsidRPr="00AF7808">
        <w:rPr>
          <w:rFonts w:ascii="Arial" w:hAnsi="Arial" w:cs="Arial"/>
        </w:rPr>
        <w:t>………………….</w:t>
      </w:r>
      <w:r w:rsidRPr="00AF7808">
        <w:rPr>
          <w:rFonts w:ascii="Arial" w:hAnsi="Arial" w:cs="Arial"/>
        </w:rPr>
        <w:tab/>
      </w:r>
      <w:r w:rsidR="008762BA" w:rsidRPr="00AF7808">
        <w:rPr>
          <w:rFonts w:ascii="Arial" w:hAnsi="Arial" w:cs="Arial"/>
        </w:rPr>
        <w:t xml:space="preserve">         </w:t>
      </w:r>
      <w:r w:rsidR="00AF7808">
        <w:rPr>
          <w:rFonts w:ascii="Arial" w:hAnsi="Arial" w:cs="Arial"/>
        </w:rPr>
        <w:tab/>
        <w:t xml:space="preserve"> </w:t>
      </w:r>
      <w:r w:rsidRPr="00AF7808">
        <w:rPr>
          <w:rFonts w:ascii="Arial" w:hAnsi="Arial" w:cs="Arial"/>
        </w:rPr>
        <w:t xml:space="preserve"> </w:t>
      </w:r>
      <w:r w:rsidR="00A950A7" w:rsidRPr="00AF7808">
        <w:rPr>
          <w:rFonts w:ascii="Arial" w:hAnsi="Arial" w:cs="Arial"/>
        </w:rPr>
        <w:t>6</w:t>
      </w:r>
    </w:p>
    <w:p w14:paraId="4DCC4511" w14:textId="026DC958" w:rsidR="00A950A7" w:rsidRPr="00AF7808" w:rsidRDefault="00A950A7" w:rsidP="00A950A7">
      <w:pPr>
        <w:rPr>
          <w:rFonts w:ascii="Arial" w:hAnsi="Arial" w:cs="Arial"/>
        </w:rPr>
      </w:pPr>
      <w:r w:rsidRPr="00AF7808">
        <w:rPr>
          <w:rFonts w:ascii="Arial" w:hAnsi="Arial" w:cs="Arial"/>
        </w:rPr>
        <w:t xml:space="preserve">     </w:t>
      </w:r>
      <w:r w:rsidR="008762BA" w:rsidRPr="00AF7808">
        <w:rPr>
          <w:rFonts w:ascii="Arial" w:hAnsi="Arial" w:cs="Arial"/>
        </w:rPr>
        <w:t xml:space="preserve">     </w:t>
      </w:r>
      <w:r w:rsidRPr="00AF7808">
        <w:rPr>
          <w:rFonts w:ascii="Arial" w:hAnsi="Arial" w:cs="Arial"/>
        </w:rPr>
        <w:t xml:space="preserve"> 3.1. A Critical Evaluation of How Departmental Managers      </w:t>
      </w:r>
    </w:p>
    <w:p w14:paraId="46FBD673" w14:textId="6EC57319" w:rsidR="00A950A7" w:rsidRPr="00AF7808" w:rsidRDefault="00A950A7" w:rsidP="00A950A7">
      <w:pPr>
        <w:rPr>
          <w:rFonts w:ascii="Arial" w:hAnsi="Arial" w:cs="Arial"/>
        </w:rPr>
      </w:pPr>
      <w:r w:rsidRPr="00AF7808">
        <w:rPr>
          <w:rFonts w:ascii="Arial" w:hAnsi="Arial" w:cs="Arial"/>
        </w:rPr>
        <w:t xml:space="preserve">       </w:t>
      </w:r>
      <w:r w:rsidR="008762BA" w:rsidRPr="00AF7808">
        <w:rPr>
          <w:rFonts w:ascii="Arial" w:hAnsi="Arial" w:cs="Arial"/>
        </w:rPr>
        <w:t xml:space="preserve">    </w:t>
      </w:r>
      <w:r w:rsidRPr="00AF7808">
        <w:rPr>
          <w:rFonts w:ascii="Arial" w:hAnsi="Arial" w:cs="Arial"/>
        </w:rPr>
        <w:t xml:space="preserve">  Implementation of HR Practices ………………………………</w:t>
      </w:r>
      <w:r w:rsidR="008762BA" w:rsidRPr="00AF7808">
        <w:rPr>
          <w:rFonts w:ascii="Arial" w:hAnsi="Arial" w:cs="Arial"/>
        </w:rPr>
        <w:t>….</w:t>
      </w:r>
      <w:r w:rsidRPr="00AF7808">
        <w:rPr>
          <w:rFonts w:ascii="Arial" w:hAnsi="Arial" w:cs="Arial"/>
        </w:rPr>
        <w:tab/>
      </w:r>
      <w:r w:rsidR="00AF7808">
        <w:rPr>
          <w:rFonts w:ascii="Arial" w:hAnsi="Arial" w:cs="Arial"/>
        </w:rPr>
        <w:t xml:space="preserve">  </w:t>
      </w:r>
      <w:r w:rsidRPr="00AF7808">
        <w:rPr>
          <w:rFonts w:ascii="Arial" w:hAnsi="Arial" w:cs="Arial"/>
        </w:rPr>
        <w:t>6</w:t>
      </w:r>
    </w:p>
    <w:p w14:paraId="74DAECB1" w14:textId="5E518215" w:rsidR="00CB1FB0" w:rsidRPr="00AF7808" w:rsidRDefault="008762BA" w:rsidP="00A950A7">
      <w:pPr>
        <w:rPr>
          <w:rFonts w:ascii="Arial" w:hAnsi="Arial" w:cs="Arial"/>
        </w:rPr>
      </w:pPr>
      <w:r w:rsidRPr="00AF7808">
        <w:rPr>
          <w:rFonts w:ascii="Arial" w:hAnsi="Arial" w:cs="Arial"/>
        </w:rPr>
        <w:t xml:space="preserve">     </w:t>
      </w:r>
      <w:r w:rsidR="00A950A7" w:rsidRPr="00AF7808">
        <w:rPr>
          <w:rFonts w:ascii="Arial" w:hAnsi="Arial" w:cs="Arial"/>
        </w:rPr>
        <w:t xml:space="preserve">4. </w:t>
      </w:r>
      <w:r w:rsidR="002C276B" w:rsidRPr="002C276B">
        <w:rPr>
          <w:rFonts w:ascii="Arial" w:hAnsi="Arial" w:cs="Arial"/>
        </w:rPr>
        <w:t>Administrative Role of Departmental Managers</w:t>
      </w:r>
      <w:r w:rsidR="002C276B" w:rsidRPr="002C276B">
        <w:rPr>
          <w:rFonts w:ascii="Arial" w:hAnsi="Arial" w:cs="Arial"/>
        </w:rPr>
        <w:t xml:space="preserve"> </w:t>
      </w:r>
      <w:r w:rsidR="00A950A7" w:rsidRPr="00AF7808">
        <w:rPr>
          <w:rFonts w:ascii="Arial" w:hAnsi="Arial" w:cs="Arial"/>
        </w:rPr>
        <w:t>…………</w:t>
      </w:r>
      <w:r w:rsidR="002C276B">
        <w:rPr>
          <w:rFonts w:ascii="Arial" w:hAnsi="Arial" w:cs="Arial"/>
        </w:rPr>
        <w:t xml:space="preserve">…                 </w:t>
      </w:r>
      <w:r w:rsidR="00AF7808">
        <w:rPr>
          <w:rFonts w:ascii="Arial" w:hAnsi="Arial" w:cs="Arial"/>
        </w:rPr>
        <w:t>7</w:t>
      </w:r>
    </w:p>
    <w:p w14:paraId="063CD249" w14:textId="75C66F19" w:rsidR="008762BA" w:rsidRPr="00AF7808" w:rsidRDefault="00CB1FB0" w:rsidP="008762BA">
      <w:pPr>
        <w:rPr>
          <w:rFonts w:ascii="Arial" w:hAnsi="Arial" w:cs="Arial"/>
        </w:rPr>
      </w:pPr>
      <w:r w:rsidRPr="00AF7808">
        <w:rPr>
          <w:rFonts w:ascii="Arial" w:hAnsi="Arial" w:cs="Arial"/>
        </w:rPr>
        <w:t xml:space="preserve">    </w:t>
      </w:r>
      <w:r w:rsidR="008762BA" w:rsidRPr="00AF7808">
        <w:rPr>
          <w:rFonts w:ascii="Arial" w:hAnsi="Arial" w:cs="Arial"/>
        </w:rPr>
        <w:t xml:space="preserve">5. Conclusion and Recommendations </w:t>
      </w:r>
      <w:r w:rsidRPr="00AF7808">
        <w:rPr>
          <w:rFonts w:ascii="Arial" w:hAnsi="Arial" w:cs="Arial"/>
        </w:rPr>
        <w:t>……………….</w:t>
      </w:r>
      <w:r w:rsidRPr="00AF7808">
        <w:rPr>
          <w:rFonts w:ascii="Arial" w:hAnsi="Arial" w:cs="Arial"/>
        </w:rPr>
        <w:tab/>
      </w:r>
      <w:r w:rsidRPr="00AF7808">
        <w:rPr>
          <w:rFonts w:ascii="Arial" w:hAnsi="Arial" w:cs="Arial"/>
        </w:rPr>
        <w:tab/>
      </w:r>
      <w:r w:rsidRPr="00AF7808">
        <w:rPr>
          <w:rFonts w:ascii="Arial" w:hAnsi="Arial" w:cs="Arial"/>
        </w:rPr>
        <w:tab/>
        <w:t xml:space="preserve"> </w:t>
      </w:r>
      <w:r w:rsidR="00AF7808">
        <w:rPr>
          <w:rFonts w:ascii="Arial" w:hAnsi="Arial" w:cs="Arial"/>
        </w:rPr>
        <w:t xml:space="preserve"> </w:t>
      </w:r>
      <w:r w:rsidR="008762BA" w:rsidRPr="00AF7808">
        <w:rPr>
          <w:rFonts w:ascii="Arial" w:hAnsi="Arial" w:cs="Arial"/>
        </w:rPr>
        <w:t>7</w:t>
      </w:r>
      <w:r w:rsidRPr="00AF7808">
        <w:rPr>
          <w:rFonts w:ascii="Arial" w:hAnsi="Arial" w:cs="Arial"/>
        </w:rPr>
        <w:tab/>
      </w:r>
    </w:p>
    <w:p w14:paraId="71EE3272" w14:textId="48D1F99A" w:rsidR="008762BA" w:rsidRPr="00AF7808" w:rsidRDefault="008762BA" w:rsidP="008762BA">
      <w:pPr>
        <w:rPr>
          <w:rFonts w:ascii="Arial" w:hAnsi="Arial" w:cs="Arial"/>
        </w:rPr>
      </w:pPr>
      <w:r w:rsidRPr="00AF7808">
        <w:rPr>
          <w:rFonts w:ascii="Arial" w:hAnsi="Arial" w:cs="Arial"/>
        </w:rPr>
        <w:t xml:space="preserve">    6. Reference List (Harvard Style) ………………………………</w:t>
      </w:r>
      <w:r w:rsidR="00AF7808" w:rsidRPr="00AF7808">
        <w:rPr>
          <w:rFonts w:ascii="Arial" w:hAnsi="Arial" w:cs="Arial"/>
        </w:rPr>
        <w:t>….</w:t>
      </w:r>
      <w:r w:rsidR="00AF7808">
        <w:rPr>
          <w:rFonts w:ascii="Arial" w:hAnsi="Arial" w:cs="Arial"/>
        </w:rPr>
        <w:t xml:space="preserve">            </w:t>
      </w:r>
      <w:r w:rsidRPr="00AF7808">
        <w:rPr>
          <w:rFonts w:ascii="Arial" w:hAnsi="Arial" w:cs="Arial"/>
        </w:rPr>
        <w:t xml:space="preserve"> </w:t>
      </w:r>
      <w:r w:rsidR="00AF7808">
        <w:rPr>
          <w:rFonts w:ascii="Arial" w:hAnsi="Arial" w:cs="Arial"/>
        </w:rPr>
        <w:t xml:space="preserve"> </w:t>
      </w:r>
      <w:r w:rsidRPr="00AF7808">
        <w:rPr>
          <w:rFonts w:ascii="Arial" w:hAnsi="Arial" w:cs="Arial"/>
        </w:rPr>
        <w:t>8</w:t>
      </w:r>
    </w:p>
    <w:p w14:paraId="0DB741C2" w14:textId="5A12313B" w:rsidR="00CB1FB0" w:rsidRPr="00AF7808" w:rsidRDefault="00CB1FB0" w:rsidP="008762BA">
      <w:pPr>
        <w:rPr>
          <w:rFonts w:ascii="Arial" w:hAnsi="Arial" w:cs="Arial"/>
        </w:rPr>
      </w:pPr>
      <w:r w:rsidRPr="00AF7808">
        <w:rPr>
          <w:rFonts w:ascii="Arial" w:hAnsi="Arial" w:cs="Arial"/>
        </w:rPr>
        <w:tab/>
        <w:t xml:space="preserve">  </w:t>
      </w:r>
    </w:p>
    <w:p w14:paraId="4A6261E7" w14:textId="04A1B31E" w:rsidR="00CB1FB0" w:rsidRPr="00AF7808" w:rsidRDefault="00CB1FB0" w:rsidP="008762BA">
      <w:pPr>
        <w:rPr>
          <w:rFonts w:ascii="Arial" w:hAnsi="Arial" w:cs="Arial"/>
        </w:rPr>
      </w:pPr>
      <w:r w:rsidRPr="00AF7808">
        <w:rPr>
          <w:rFonts w:ascii="Arial" w:hAnsi="Arial" w:cs="Arial"/>
        </w:rPr>
        <w:t xml:space="preserve">      </w:t>
      </w:r>
    </w:p>
    <w:p w14:paraId="388F2CCC" w14:textId="67D8C15C" w:rsidR="00CB1FB0" w:rsidRPr="00AF7808" w:rsidRDefault="00CB1FB0" w:rsidP="00CB1FB0">
      <w:pPr>
        <w:rPr>
          <w:rFonts w:ascii="Arial" w:hAnsi="Arial" w:cs="Arial"/>
        </w:rPr>
      </w:pPr>
      <w:r w:rsidRPr="00AF7808">
        <w:rPr>
          <w:rFonts w:ascii="Arial" w:hAnsi="Arial" w:cs="Arial"/>
        </w:rPr>
        <w:t xml:space="preserve">     </w:t>
      </w:r>
    </w:p>
    <w:p w14:paraId="67B64DA5" w14:textId="77777777" w:rsidR="00CB1FB0" w:rsidRPr="00AF7808" w:rsidRDefault="00CB1FB0" w:rsidP="00CB1FB0">
      <w:pPr>
        <w:rPr>
          <w:rFonts w:ascii="Arial" w:hAnsi="Arial" w:cs="Arial"/>
        </w:rPr>
      </w:pPr>
    </w:p>
    <w:p w14:paraId="145209D0" w14:textId="77777777" w:rsidR="00CB1FB0" w:rsidRPr="00AF7808" w:rsidRDefault="00CB1FB0" w:rsidP="00CB1FB0">
      <w:pPr>
        <w:rPr>
          <w:rFonts w:ascii="Arial" w:hAnsi="Arial" w:cs="Arial"/>
          <w:b/>
          <w:bCs/>
          <w:noProof/>
        </w:rPr>
      </w:pPr>
    </w:p>
    <w:p w14:paraId="6CCE96EB" w14:textId="77777777" w:rsidR="00C53B77" w:rsidRPr="00AF7808" w:rsidRDefault="00C53B77" w:rsidP="00670DBD">
      <w:pPr>
        <w:rPr>
          <w:rFonts w:ascii="Arial" w:hAnsi="Arial" w:cs="Arial"/>
          <w:b/>
          <w:bCs/>
        </w:rPr>
      </w:pPr>
    </w:p>
    <w:p w14:paraId="7BF4517F" w14:textId="77777777" w:rsidR="00C53B77" w:rsidRPr="00AF7808" w:rsidRDefault="00C53B77" w:rsidP="00670DBD">
      <w:pPr>
        <w:rPr>
          <w:rFonts w:ascii="Arial" w:hAnsi="Arial" w:cs="Arial"/>
          <w:b/>
          <w:bCs/>
        </w:rPr>
      </w:pPr>
    </w:p>
    <w:p w14:paraId="5964F2BA" w14:textId="77777777" w:rsidR="00C53B77" w:rsidRPr="00AF7808" w:rsidRDefault="00C53B77" w:rsidP="00670DBD">
      <w:pPr>
        <w:rPr>
          <w:rFonts w:ascii="Arial" w:hAnsi="Arial" w:cs="Arial"/>
          <w:b/>
          <w:bCs/>
        </w:rPr>
      </w:pPr>
    </w:p>
    <w:p w14:paraId="4AFBD14A" w14:textId="77777777" w:rsidR="00C53B77" w:rsidRPr="00AF7808" w:rsidRDefault="00C53B77" w:rsidP="00670DBD">
      <w:pPr>
        <w:rPr>
          <w:rFonts w:ascii="Arial" w:hAnsi="Arial" w:cs="Arial"/>
          <w:b/>
          <w:bCs/>
        </w:rPr>
      </w:pPr>
    </w:p>
    <w:p w14:paraId="3728C345" w14:textId="77777777" w:rsidR="00C53B77" w:rsidRPr="00AF7808" w:rsidRDefault="00C53B77" w:rsidP="00670DBD">
      <w:pPr>
        <w:rPr>
          <w:rFonts w:ascii="Arial" w:hAnsi="Arial" w:cs="Arial"/>
          <w:b/>
          <w:bCs/>
        </w:rPr>
      </w:pPr>
    </w:p>
    <w:p w14:paraId="4663D016" w14:textId="77777777" w:rsidR="00C53B77" w:rsidRPr="00AF7808" w:rsidRDefault="00C53B77" w:rsidP="00670DBD">
      <w:pPr>
        <w:rPr>
          <w:rFonts w:ascii="Arial" w:hAnsi="Arial" w:cs="Arial"/>
          <w:b/>
          <w:bCs/>
        </w:rPr>
      </w:pPr>
    </w:p>
    <w:p w14:paraId="77E9FB68" w14:textId="77777777" w:rsidR="00C53B77" w:rsidRPr="00AF7808" w:rsidRDefault="00C53B77" w:rsidP="00670DBD">
      <w:pPr>
        <w:rPr>
          <w:rFonts w:ascii="Arial" w:hAnsi="Arial" w:cs="Arial"/>
          <w:b/>
          <w:bCs/>
        </w:rPr>
      </w:pPr>
    </w:p>
    <w:p w14:paraId="591FF2AD" w14:textId="77777777" w:rsidR="00C53B77" w:rsidRPr="00AF7808" w:rsidRDefault="00C53B77" w:rsidP="00670DBD">
      <w:pPr>
        <w:rPr>
          <w:rFonts w:ascii="Arial" w:hAnsi="Arial" w:cs="Arial"/>
          <w:b/>
          <w:bCs/>
        </w:rPr>
      </w:pPr>
    </w:p>
    <w:p w14:paraId="5A821D87" w14:textId="77777777" w:rsidR="00C53B77" w:rsidRPr="00AF7808" w:rsidRDefault="00C53B77" w:rsidP="00670DBD">
      <w:pPr>
        <w:rPr>
          <w:rFonts w:ascii="Arial" w:hAnsi="Arial" w:cs="Arial"/>
          <w:b/>
          <w:bCs/>
        </w:rPr>
      </w:pPr>
    </w:p>
    <w:p w14:paraId="21D6979D" w14:textId="77777777" w:rsidR="00C53B77" w:rsidRPr="00AF7808" w:rsidRDefault="00C53B77" w:rsidP="00670DBD">
      <w:pPr>
        <w:rPr>
          <w:rFonts w:ascii="Arial" w:hAnsi="Arial" w:cs="Arial"/>
          <w:b/>
          <w:bCs/>
        </w:rPr>
      </w:pPr>
    </w:p>
    <w:p w14:paraId="7FFCB2D6" w14:textId="77777777" w:rsidR="00C53B77" w:rsidRPr="00AF7808" w:rsidRDefault="00C53B77" w:rsidP="00670DBD">
      <w:pPr>
        <w:rPr>
          <w:rFonts w:ascii="Arial" w:hAnsi="Arial" w:cs="Arial"/>
          <w:b/>
          <w:bCs/>
        </w:rPr>
      </w:pPr>
    </w:p>
    <w:p w14:paraId="04CB7165" w14:textId="77777777" w:rsidR="00C53B77" w:rsidRPr="00AF7808" w:rsidRDefault="00C53B77" w:rsidP="00670DBD">
      <w:pPr>
        <w:rPr>
          <w:rFonts w:ascii="Arial" w:hAnsi="Arial" w:cs="Arial"/>
          <w:b/>
          <w:bCs/>
        </w:rPr>
      </w:pPr>
    </w:p>
    <w:p w14:paraId="567615CF" w14:textId="77777777" w:rsidR="008762BA" w:rsidRPr="00AF7808" w:rsidRDefault="008762BA" w:rsidP="00670DBD">
      <w:pPr>
        <w:rPr>
          <w:rFonts w:ascii="Arial" w:hAnsi="Arial" w:cs="Arial"/>
          <w:b/>
          <w:bCs/>
        </w:rPr>
      </w:pPr>
    </w:p>
    <w:p w14:paraId="3D9BBF6A" w14:textId="77777777" w:rsidR="00AF7808" w:rsidRDefault="00AF7808" w:rsidP="00670DBD">
      <w:pPr>
        <w:rPr>
          <w:rFonts w:ascii="Arial" w:hAnsi="Arial" w:cs="Arial"/>
          <w:b/>
          <w:bCs/>
        </w:rPr>
      </w:pPr>
    </w:p>
    <w:p w14:paraId="15932CE7" w14:textId="77777777" w:rsidR="00AF7808" w:rsidRDefault="00AF7808" w:rsidP="00670DBD">
      <w:pPr>
        <w:rPr>
          <w:rFonts w:ascii="Arial" w:hAnsi="Arial" w:cs="Arial"/>
          <w:b/>
          <w:bCs/>
        </w:rPr>
      </w:pPr>
    </w:p>
    <w:p w14:paraId="6834466D" w14:textId="2D5077CF" w:rsidR="00670DBD" w:rsidRPr="00AF7808" w:rsidRDefault="00670DBD" w:rsidP="00670DBD">
      <w:pPr>
        <w:rPr>
          <w:rFonts w:ascii="Arial" w:hAnsi="Arial" w:cs="Arial"/>
          <w:b/>
          <w:bCs/>
        </w:rPr>
      </w:pPr>
      <w:r w:rsidRPr="00AF7808">
        <w:rPr>
          <w:rFonts w:ascii="Arial" w:hAnsi="Arial" w:cs="Arial"/>
          <w:b/>
          <w:bCs/>
        </w:rPr>
        <w:lastRenderedPageBreak/>
        <w:t xml:space="preserve">1. </w:t>
      </w:r>
      <w:r w:rsidR="002D53C8" w:rsidRPr="002D53C8">
        <w:rPr>
          <w:rFonts w:ascii="Arial" w:hAnsi="Arial" w:cs="Arial"/>
          <w:b/>
          <w:bCs/>
        </w:rPr>
        <w:t>Opening section</w:t>
      </w:r>
    </w:p>
    <w:p w14:paraId="387EB138" w14:textId="6EED4F14" w:rsidR="00670DBD" w:rsidRPr="00AF7808" w:rsidRDefault="00670DBD" w:rsidP="00057560">
      <w:pPr>
        <w:ind w:firstLine="720"/>
        <w:rPr>
          <w:rFonts w:ascii="Arial" w:hAnsi="Arial" w:cs="Arial"/>
        </w:rPr>
      </w:pPr>
      <w:r w:rsidRPr="00AF7808">
        <w:rPr>
          <w:rFonts w:ascii="Arial" w:hAnsi="Arial" w:cs="Arial"/>
          <w:b/>
          <w:bCs/>
        </w:rPr>
        <w:t>Human Resource Management</w:t>
      </w:r>
      <w:r w:rsidRPr="00AF7808">
        <w:rPr>
          <w:rFonts w:ascii="Arial" w:hAnsi="Arial" w:cs="Arial"/>
        </w:rPr>
        <w:t xml:space="preserve"> (HRM) p</w:t>
      </w:r>
      <w:r w:rsidR="002D53C8">
        <w:rPr>
          <w:rFonts w:ascii="Arial" w:hAnsi="Arial" w:cs="Arial"/>
        </w:rPr>
        <w:t>erforms</w:t>
      </w:r>
      <w:r w:rsidRPr="00AF7808">
        <w:rPr>
          <w:rFonts w:ascii="Arial" w:hAnsi="Arial" w:cs="Arial"/>
        </w:rPr>
        <w:t xml:space="preserve"> a fundamental </w:t>
      </w:r>
      <w:r w:rsidR="002D53C8" w:rsidRPr="002D53C8">
        <w:rPr>
          <w:rFonts w:ascii="Arial" w:hAnsi="Arial" w:cs="Arial"/>
        </w:rPr>
        <w:t>responsibility in</w:t>
      </w:r>
      <w:r w:rsidRPr="00AF7808">
        <w:rPr>
          <w:rFonts w:ascii="Arial" w:hAnsi="Arial" w:cs="Arial"/>
        </w:rPr>
        <w:t xml:space="preserve"> supporting</w:t>
      </w:r>
      <w:r w:rsidR="00F22D8C">
        <w:rPr>
          <w:rFonts w:ascii="Arial" w:hAnsi="Arial" w:cs="Arial"/>
        </w:rPr>
        <w:t xml:space="preserve"> </w:t>
      </w:r>
      <w:r w:rsidR="00F22D8C" w:rsidRPr="00F22D8C">
        <w:rPr>
          <w:rFonts w:ascii="Arial" w:hAnsi="Arial" w:cs="Arial"/>
        </w:rPr>
        <w:t>Workplace</w:t>
      </w:r>
      <w:r w:rsidRPr="00AF7808">
        <w:rPr>
          <w:rFonts w:ascii="Arial" w:hAnsi="Arial" w:cs="Arial"/>
        </w:rPr>
        <w:t xml:space="preserve"> effectiveness, </w:t>
      </w:r>
      <w:r w:rsidR="00F22D8C" w:rsidRPr="00F22D8C">
        <w:rPr>
          <w:rFonts w:ascii="Arial" w:hAnsi="Arial" w:cs="Arial"/>
        </w:rPr>
        <w:t xml:space="preserve">especially in </w:t>
      </w:r>
      <w:r w:rsidRPr="00AF7808">
        <w:rPr>
          <w:rFonts w:ascii="Arial" w:hAnsi="Arial" w:cs="Arial"/>
        </w:rPr>
        <w:t>large UK-based organisations such as Tesco PLC (Armstrong, 2020). As one of the leading private-sector employers in the United Kingdom, Tesco operates within a highly competitive and constantly evolving retail environment, requiring continuous adaptation to economic conditions, technological change, and shifting societal expectations (CIPD, 2023).</w:t>
      </w:r>
    </w:p>
    <w:p w14:paraId="6F618137" w14:textId="0741C7C0" w:rsidR="00670DBD" w:rsidRPr="00AF7808" w:rsidRDefault="00670DBD" w:rsidP="00670DBD">
      <w:pPr>
        <w:rPr>
          <w:rFonts w:ascii="Arial" w:hAnsi="Arial" w:cs="Arial"/>
        </w:rPr>
      </w:pPr>
      <w:r w:rsidRPr="00AF7808">
        <w:rPr>
          <w:rFonts w:ascii="Arial" w:hAnsi="Arial" w:cs="Arial"/>
        </w:rPr>
        <w:t xml:space="preserve">In recent years, the HR function has transitioned from a primarily administrative role to a more strategic position, contributing directly to organisational performance and long-term sustainability (Guest, 2017). Within Tesco, HR is responsible for delivering a consistent and positive employee experience across a workforce of over 300,000 individuals, which requires effective management of complex </w:t>
      </w:r>
      <w:r w:rsidR="00F22D8C" w:rsidRPr="00F22D8C">
        <w:rPr>
          <w:rFonts w:ascii="Arial" w:hAnsi="Arial" w:cs="Arial"/>
        </w:rPr>
        <w:t xml:space="preserve">challenges including technological advancements, attracting and retaining skilled employees, and fostering diversity, equity, and inclusion (DEI) </w:t>
      </w:r>
      <w:r w:rsidRPr="00AF7808">
        <w:rPr>
          <w:rFonts w:ascii="Arial" w:hAnsi="Arial" w:cs="Arial"/>
        </w:rPr>
        <w:t>(CIPD, 2023).</w:t>
      </w:r>
    </w:p>
    <w:p w14:paraId="0AA70CF3" w14:textId="77777777" w:rsidR="00670DBD" w:rsidRPr="00AF7808" w:rsidRDefault="00670DBD" w:rsidP="00057560">
      <w:pPr>
        <w:ind w:firstLine="720"/>
        <w:rPr>
          <w:rFonts w:ascii="Arial" w:hAnsi="Arial" w:cs="Arial"/>
        </w:rPr>
      </w:pPr>
      <w:r w:rsidRPr="00AF7808">
        <w:rPr>
          <w:rFonts w:ascii="Arial" w:hAnsi="Arial" w:cs="Arial"/>
        </w:rPr>
        <w:t>Technological developments have significantly reshaped HR practices through the implementation of automation, digital systems, and data-driven decision-making processes (Armstrong, 2020). While these innovations improve efficiency, they also create challenges related to workforce capability, system integration, and resistance to change (CIPD, 2022). At the same time, attracting and retaining employees has become increasingly complex due to evolving workforce expectations, including the demand for flexibility, career progression, and meaningful work (CIPD, 2022).</w:t>
      </w:r>
    </w:p>
    <w:p w14:paraId="45A88465" w14:textId="30E7352F" w:rsidR="00670DBD" w:rsidRPr="00AF7808" w:rsidRDefault="00670DBD" w:rsidP="00057560">
      <w:pPr>
        <w:ind w:firstLine="720"/>
        <w:rPr>
          <w:rFonts w:ascii="Arial" w:hAnsi="Arial" w:cs="Arial"/>
        </w:rPr>
      </w:pPr>
      <w:r w:rsidRPr="00AF7808">
        <w:rPr>
          <w:rFonts w:ascii="Arial" w:hAnsi="Arial" w:cs="Arial"/>
        </w:rPr>
        <w:t>Furthermore, DEI has emerged as a key organisational priority, influenced by both regulatory frameworks and ethical considerations, as well as the need to reflect diverse communities (Tesco, 2025). In response, Tesco has adapted its HR operating model to become more agile, technologically advanced, and aligned with its strategic objectives (CIPD, 2023). This report will analyse these challenges, evaluate HR practices, and assess</w:t>
      </w:r>
      <w:r w:rsidR="008E3E1F" w:rsidRPr="008E3E1F">
        <w:t xml:space="preserve"> </w:t>
      </w:r>
      <w:r w:rsidR="008E3E1F" w:rsidRPr="008E3E1F">
        <w:rPr>
          <w:rFonts w:ascii="Arial" w:hAnsi="Arial" w:cs="Arial"/>
        </w:rPr>
        <w:t>the responsibility of managers in securing effective implementation</w:t>
      </w:r>
      <w:r w:rsidRPr="00AF7808">
        <w:rPr>
          <w:rFonts w:ascii="Arial" w:hAnsi="Arial" w:cs="Arial"/>
        </w:rPr>
        <w:t>.</w:t>
      </w:r>
    </w:p>
    <w:p w14:paraId="300D5EE2" w14:textId="152B5CA1" w:rsidR="00670DBD" w:rsidRPr="00AF7808" w:rsidRDefault="00670DBD" w:rsidP="00670DBD">
      <w:pPr>
        <w:rPr>
          <w:rFonts w:ascii="Arial" w:hAnsi="Arial" w:cs="Arial"/>
          <w:b/>
          <w:bCs/>
        </w:rPr>
      </w:pPr>
      <w:r w:rsidRPr="00AF7808">
        <w:rPr>
          <w:rFonts w:ascii="Arial" w:hAnsi="Arial" w:cs="Arial"/>
          <w:b/>
          <w:bCs/>
        </w:rPr>
        <w:t xml:space="preserve">2. Factors Affecting HR </w:t>
      </w:r>
    </w:p>
    <w:p w14:paraId="0BFDE13E" w14:textId="77777777" w:rsidR="00670DBD" w:rsidRPr="00AF7808" w:rsidRDefault="00670DBD" w:rsidP="00670DBD">
      <w:pPr>
        <w:rPr>
          <w:rFonts w:ascii="Arial" w:hAnsi="Arial" w:cs="Arial"/>
          <w:b/>
          <w:bCs/>
        </w:rPr>
      </w:pPr>
      <w:r w:rsidRPr="00AF7808">
        <w:rPr>
          <w:rFonts w:ascii="Arial" w:hAnsi="Arial" w:cs="Arial"/>
          <w:b/>
          <w:bCs/>
        </w:rPr>
        <w:t>2.1 Technological Advancement</w:t>
      </w:r>
    </w:p>
    <w:p w14:paraId="25B6B289" w14:textId="77777777" w:rsidR="00670DBD" w:rsidRPr="00AF7808" w:rsidRDefault="00670DBD" w:rsidP="00057560">
      <w:pPr>
        <w:ind w:firstLine="720"/>
        <w:rPr>
          <w:rFonts w:ascii="Arial" w:hAnsi="Arial" w:cs="Arial"/>
        </w:rPr>
      </w:pPr>
      <w:r w:rsidRPr="00AF7808">
        <w:rPr>
          <w:rFonts w:ascii="Arial" w:hAnsi="Arial" w:cs="Arial"/>
          <w:b/>
          <w:bCs/>
        </w:rPr>
        <w:t>Technological innovation is</w:t>
      </w:r>
      <w:r w:rsidRPr="00AF7808">
        <w:rPr>
          <w:rFonts w:ascii="Arial" w:hAnsi="Arial" w:cs="Arial"/>
        </w:rPr>
        <w:t xml:space="preserve"> a major factor influencing HR practices within Tesco PLC, as organisations increasingly adopt digital tools to enhance efficiency and decision-making (CIPD, 2023). Tesco has implemented HR Information Systems (HRIS) and employee self-service platforms, enabling staff to manage HR-related tasks independently and reducing administrative workload (Armstrong, 2020).</w:t>
      </w:r>
    </w:p>
    <w:p w14:paraId="6CEBEF49" w14:textId="2DA6ACE2" w:rsidR="00670DBD" w:rsidRPr="00AF7808" w:rsidRDefault="00670DBD" w:rsidP="00670DBD">
      <w:pPr>
        <w:rPr>
          <w:rFonts w:ascii="Arial" w:hAnsi="Arial" w:cs="Arial"/>
        </w:rPr>
      </w:pPr>
      <w:r w:rsidRPr="00AF7808">
        <w:rPr>
          <w:rFonts w:ascii="Arial" w:hAnsi="Arial" w:cs="Arial"/>
        </w:rPr>
        <w:t>However, these developments present several challenges. One key issue is the emergence of a digital skills gap, as employees may lack the competencies required to effectively use new technologies (CIPD, 2022). This necessitates ongoing investment in training and development, which can be resource intensive. Additionally, Tesco’s operations across multiple locations create inconsistencies in technological readiness, making standardisation difficult (CIPD, 2023).</w:t>
      </w:r>
    </w:p>
    <w:p w14:paraId="260A0E69" w14:textId="77777777" w:rsidR="00C53B77" w:rsidRPr="00AF7808" w:rsidRDefault="00670DBD" w:rsidP="00670DBD">
      <w:pPr>
        <w:rPr>
          <w:rFonts w:ascii="Arial" w:hAnsi="Arial" w:cs="Arial"/>
        </w:rPr>
      </w:pPr>
      <w:r w:rsidRPr="00AF7808">
        <w:rPr>
          <w:rFonts w:ascii="Arial" w:hAnsi="Arial" w:cs="Arial"/>
        </w:rPr>
        <w:t xml:space="preserve">The growing use of artificial intelligence (AI) in recruitment and performance management introduces further concerns related to transparency, bias, and data protection (Armstrong, 2020). While AI can enhance efficiency, it may unintentionally reinforce existing inequalities if not carefully monitored. Moreover, resistance to change remains a significant barrier, as </w:t>
      </w:r>
      <w:r w:rsidRPr="00AF7808">
        <w:rPr>
          <w:rFonts w:ascii="Arial" w:hAnsi="Arial" w:cs="Arial"/>
        </w:rPr>
        <w:lastRenderedPageBreak/>
        <w:t>employees may feel uncertain about adopting new systems or fear job displacement (CIPD, 2022).</w:t>
      </w:r>
    </w:p>
    <w:p w14:paraId="68CFA5FD" w14:textId="77777777" w:rsidR="00AF7808" w:rsidRDefault="00AF7808" w:rsidP="00670DBD">
      <w:pPr>
        <w:rPr>
          <w:rFonts w:ascii="Arial" w:hAnsi="Arial" w:cs="Arial"/>
          <w:b/>
          <w:bCs/>
        </w:rPr>
      </w:pPr>
    </w:p>
    <w:p w14:paraId="62C0E900" w14:textId="09F07546" w:rsidR="00670DBD" w:rsidRPr="00AF7808" w:rsidRDefault="00670DBD" w:rsidP="00670DBD">
      <w:pPr>
        <w:rPr>
          <w:rFonts w:ascii="Arial" w:hAnsi="Arial" w:cs="Arial"/>
        </w:rPr>
      </w:pPr>
      <w:r w:rsidRPr="00AF7808">
        <w:rPr>
          <w:rFonts w:ascii="Arial" w:hAnsi="Arial" w:cs="Arial"/>
          <w:b/>
          <w:bCs/>
        </w:rPr>
        <w:t>2.2 Talent Acquisition and Retention</w:t>
      </w:r>
    </w:p>
    <w:p w14:paraId="1DB78B95" w14:textId="2464428F" w:rsidR="00670DBD" w:rsidRPr="00AF7808" w:rsidRDefault="008E3E1F" w:rsidP="00057560">
      <w:pPr>
        <w:ind w:firstLine="720"/>
        <w:rPr>
          <w:rFonts w:ascii="Arial" w:hAnsi="Arial" w:cs="Arial"/>
        </w:rPr>
      </w:pPr>
      <w:r w:rsidRPr="008E3E1F">
        <w:rPr>
          <w:rFonts w:ascii="Arial" w:hAnsi="Arial" w:cs="Arial"/>
        </w:rPr>
        <w:t xml:space="preserve">employee attraction and retention strategies </w:t>
      </w:r>
      <w:r w:rsidRPr="00AF7808">
        <w:rPr>
          <w:rFonts w:ascii="Arial" w:hAnsi="Arial" w:cs="Arial"/>
        </w:rPr>
        <w:t>continue</w:t>
      </w:r>
      <w:r w:rsidR="00670DBD" w:rsidRPr="00AF7808">
        <w:rPr>
          <w:rFonts w:ascii="Arial" w:hAnsi="Arial" w:cs="Arial"/>
        </w:rPr>
        <w:t xml:space="preserve"> to be a major challenge for Tesco PLC, particularly within the retail sector where turnover rates are typically high (CIPD, 2022). HR plays a critical role in workforce planning by ensuring that the organisation recruits individuals with appropriate skills while maintaining employee engagement and satisfaction (Armstrong, 2020).</w:t>
      </w:r>
    </w:p>
    <w:p w14:paraId="25728542" w14:textId="77777777" w:rsidR="00670DBD" w:rsidRPr="00AF7808" w:rsidRDefault="00670DBD" w:rsidP="00670DBD">
      <w:pPr>
        <w:rPr>
          <w:rFonts w:ascii="Arial" w:hAnsi="Arial" w:cs="Arial"/>
        </w:rPr>
      </w:pPr>
      <w:r w:rsidRPr="00AF7808">
        <w:rPr>
          <w:rFonts w:ascii="Arial" w:hAnsi="Arial" w:cs="Arial"/>
        </w:rPr>
        <w:t>Employee expectations have evolved significantly, with individuals placing greater emphasis on career development, work-life balance, and organisational culture rather than solely financial rewards (CIPD, 2022). To address these expectations, Tesco invests in training and development initiatives, often in collaboration with the Chartered Institute of Personnel and Development, to enhance employee capabilities and engagement (CIPD, 2023).</w:t>
      </w:r>
    </w:p>
    <w:p w14:paraId="356EFC4F" w14:textId="77777777" w:rsidR="00670DBD" w:rsidRPr="00AF7808" w:rsidRDefault="00670DBD" w:rsidP="00670DBD">
      <w:pPr>
        <w:rPr>
          <w:rFonts w:ascii="Arial" w:hAnsi="Arial" w:cs="Arial"/>
        </w:rPr>
      </w:pPr>
      <w:r w:rsidRPr="00AF7808">
        <w:rPr>
          <w:rFonts w:ascii="Arial" w:hAnsi="Arial" w:cs="Arial"/>
        </w:rPr>
        <w:t>Despite these efforts, several challenges persist. The retail industry is often associated with relatively low wages and demanding working conditions, which can negatively impact retention (Armstrong, 2020). Furthermore, increased competition for skilled workers, particularly in digital and logistics roles, makes it more difficult to attract high-quality candidates (CIPD, 2022). Ineffective recruitment processes or limited career progression opportunities may also contribute to employee dissatisfaction and turnover.</w:t>
      </w:r>
    </w:p>
    <w:p w14:paraId="7DD2398A" w14:textId="750038D6" w:rsidR="00670DBD" w:rsidRPr="00AF7808" w:rsidRDefault="00670DBD" w:rsidP="00670DBD">
      <w:pPr>
        <w:rPr>
          <w:rFonts w:ascii="Arial" w:hAnsi="Arial" w:cs="Arial"/>
        </w:rPr>
      </w:pPr>
    </w:p>
    <w:p w14:paraId="04F650FB" w14:textId="6FCD6E08" w:rsidR="00670DBD" w:rsidRPr="002C276B" w:rsidRDefault="00670DBD" w:rsidP="00670DBD">
      <w:pPr>
        <w:rPr>
          <w:rFonts w:ascii="Arial" w:hAnsi="Arial" w:cs="Arial"/>
          <w:b/>
          <w:bCs/>
        </w:rPr>
      </w:pPr>
      <w:r w:rsidRPr="00AF7808">
        <w:rPr>
          <w:rFonts w:ascii="Arial" w:hAnsi="Arial" w:cs="Arial"/>
          <w:b/>
          <w:bCs/>
        </w:rPr>
        <w:t xml:space="preserve">2.3 </w:t>
      </w:r>
      <w:r w:rsidR="002C276B" w:rsidRPr="002C276B">
        <w:rPr>
          <w:rFonts w:ascii="Arial" w:hAnsi="Arial" w:cs="Arial"/>
          <w:b/>
          <w:bCs/>
        </w:rPr>
        <w:t>Principles of Diversity, Equity, and Inclusion</w:t>
      </w:r>
    </w:p>
    <w:p w14:paraId="788D6BBF" w14:textId="2086DA51" w:rsidR="00670DBD" w:rsidRPr="00AF7808" w:rsidRDefault="002C276B" w:rsidP="00057560">
      <w:pPr>
        <w:ind w:firstLine="720"/>
        <w:rPr>
          <w:rFonts w:ascii="Arial" w:hAnsi="Arial" w:cs="Arial"/>
        </w:rPr>
      </w:pPr>
      <w:r w:rsidRPr="002C276B">
        <w:rPr>
          <w:rFonts w:ascii="Arial" w:hAnsi="Arial" w:cs="Arial"/>
        </w:rPr>
        <w:t>Principles of Diversity, Equity, and Inclusion</w:t>
      </w:r>
      <w:r w:rsidR="00670DBD" w:rsidRPr="00AF7808">
        <w:rPr>
          <w:rFonts w:ascii="Arial" w:hAnsi="Arial" w:cs="Arial"/>
        </w:rPr>
        <w:t xml:space="preserve"> has become a central focus for organisations such as Tesco PLC, as businesses recognise the importance of creating inclusive workplaces that reflect diverse communities (Tesco, 2025). Tesco has implemented policies and initiatives aimed at promoting equality and supporting underrepresented groups within the workforce.</w:t>
      </w:r>
    </w:p>
    <w:p w14:paraId="646B71ED" w14:textId="77777777" w:rsidR="00670DBD" w:rsidRPr="00AF7808" w:rsidRDefault="00670DBD" w:rsidP="00670DBD">
      <w:pPr>
        <w:rPr>
          <w:rFonts w:ascii="Arial" w:hAnsi="Arial" w:cs="Arial"/>
        </w:rPr>
      </w:pPr>
      <w:r w:rsidRPr="00AF7808">
        <w:rPr>
          <w:rFonts w:ascii="Arial" w:hAnsi="Arial" w:cs="Arial"/>
        </w:rPr>
        <w:t>However, implementing DEI effectively remains challenging. A key issue is the gap between organisational policies and actual workplace practices, as inclusive behaviours may not always be consistently applied (Guest, 2017). Unconscious bias can still influence recruitment, promotion, and performance management decisions, limiting the effectiveness of DEI initiatives (Armstrong, 2020).</w:t>
      </w:r>
    </w:p>
    <w:p w14:paraId="08FE6E89" w14:textId="77777777" w:rsidR="00670DBD" w:rsidRPr="00AF7808" w:rsidRDefault="00670DBD" w:rsidP="00670DBD">
      <w:pPr>
        <w:rPr>
          <w:rFonts w:ascii="Arial" w:hAnsi="Arial" w:cs="Arial"/>
        </w:rPr>
      </w:pPr>
      <w:r w:rsidRPr="00AF7808">
        <w:rPr>
          <w:rFonts w:ascii="Arial" w:hAnsi="Arial" w:cs="Arial"/>
        </w:rPr>
        <w:t>Additionally, achieving diversity at senior leadership levels requires long-term commitment and targeted strategies (CIPD, 2023). Measuring the success of DEI programmes can also be difficult, as outcomes are often qualitative and not easily quantified. These challenges highlight the need for a strategic and integrated approach to DEI.</w:t>
      </w:r>
    </w:p>
    <w:p w14:paraId="23E344A7" w14:textId="249167D9" w:rsidR="00670DBD" w:rsidRPr="00AF7808" w:rsidRDefault="00670DBD" w:rsidP="00670DBD">
      <w:pPr>
        <w:rPr>
          <w:rFonts w:ascii="Arial" w:hAnsi="Arial" w:cs="Arial"/>
        </w:rPr>
      </w:pPr>
    </w:p>
    <w:p w14:paraId="60CD8E10" w14:textId="5F294203" w:rsidR="00670DBD" w:rsidRPr="00AF7808" w:rsidRDefault="00670DBD" w:rsidP="00670DBD">
      <w:pPr>
        <w:rPr>
          <w:rFonts w:ascii="Arial" w:hAnsi="Arial" w:cs="Arial"/>
          <w:b/>
          <w:bCs/>
        </w:rPr>
      </w:pPr>
      <w:r w:rsidRPr="00AF7808">
        <w:rPr>
          <w:rFonts w:ascii="Arial" w:hAnsi="Arial" w:cs="Arial"/>
          <w:b/>
          <w:bCs/>
        </w:rPr>
        <w:t xml:space="preserve">3. Evaluation of Contemporary HR Practices </w:t>
      </w:r>
    </w:p>
    <w:p w14:paraId="5E4D57A8" w14:textId="1E87FA79" w:rsidR="008E5013" w:rsidRPr="00AF7808" w:rsidRDefault="008E5013" w:rsidP="00057560">
      <w:pPr>
        <w:ind w:firstLine="720"/>
        <w:rPr>
          <w:rFonts w:ascii="Arial" w:hAnsi="Arial" w:cs="Arial"/>
        </w:rPr>
      </w:pPr>
      <w:r w:rsidRPr="00AF7808">
        <w:rPr>
          <w:rFonts w:ascii="Arial" w:hAnsi="Arial" w:cs="Arial"/>
        </w:rPr>
        <w:t xml:space="preserve">To address technological challenges, Tesco PLC has adopted advanced HR practices such as HR Information Systems (HRIS) and workforce analytics, which </w:t>
      </w:r>
      <w:r w:rsidR="002C276B" w:rsidRPr="002C276B">
        <w:rPr>
          <w:rFonts w:ascii="Arial" w:hAnsi="Arial" w:cs="Arial"/>
        </w:rPr>
        <w:t>support analytical decision-making and workforce planning initiatives</w:t>
      </w:r>
      <w:r w:rsidR="002C276B" w:rsidRPr="002C276B">
        <w:rPr>
          <w:rFonts w:ascii="Arial" w:hAnsi="Arial" w:cs="Arial"/>
        </w:rPr>
        <w:t xml:space="preserve"> </w:t>
      </w:r>
      <w:r w:rsidRPr="00AF7808">
        <w:rPr>
          <w:rFonts w:ascii="Arial" w:hAnsi="Arial" w:cs="Arial"/>
        </w:rPr>
        <w:t xml:space="preserve">(CIPD, 2023). From a theoretical perspective, this aligns with </w:t>
      </w:r>
      <w:r w:rsidR="00231A6D" w:rsidRPr="00231A6D">
        <w:rPr>
          <w:rFonts w:ascii="Arial" w:hAnsi="Arial" w:cs="Arial"/>
          <w:b/>
          <w:bCs/>
        </w:rPr>
        <w:t xml:space="preserve">the Harvard framework for human resource </w:t>
      </w:r>
      <w:r w:rsidR="00231A6D" w:rsidRPr="00231A6D">
        <w:rPr>
          <w:rFonts w:ascii="Arial" w:hAnsi="Arial" w:cs="Arial"/>
          <w:b/>
          <w:bCs/>
        </w:rPr>
        <w:lastRenderedPageBreak/>
        <w:t>management</w:t>
      </w:r>
      <w:r w:rsidR="00231A6D" w:rsidRPr="00231A6D">
        <w:rPr>
          <w:rFonts w:ascii="Arial" w:hAnsi="Arial" w:cs="Arial"/>
        </w:rPr>
        <w:t xml:space="preserve"> </w:t>
      </w:r>
      <w:r w:rsidRPr="00AF7808">
        <w:rPr>
          <w:rFonts w:ascii="Arial" w:hAnsi="Arial" w:cs="Arial"/>
        </w:rPr>
        <w:t>emphasises the importance of integrating HR systems with organisational strategy and stakeholder interests.</w:t>
      </w:r>
    </w:p>
    <w:p w14:paraId="0D8BC9A1" w14:textId="77777777" w:rsidR="00C53B77" w:rsidRPr="00AF7808" w:rsidRDefault="008E5013" w:rsidP="008E5013">
      <w:pPr>
        <w:rPr>
          <w:rFonts w:ascii="Arial" w:hAnsi="Arial" w:cs="Arial"/>
        </w:rPr>
      </w:pPr>
      <w:r w:rsidRPr="00AF7808">
        <w:rPr>
          <w:rFonts w:ascii="Arial" w:hAnsi="Arial" w:cs="Arial"/>
        </w:rPr>
        <w:t>However, a critical limitation is that an over-reliance on technology may reduce the relational and human aspects of HRM. While data analytics can improve efficiency, it cannot fully capture employee attitudes, motivation, or organisational culture (Armstrong, 2020). This suggests that technological HR practices must be complemented by human judgement to remain effective. Furthermore, within</w:t>
      </w:r>
    </w:p>
    <w:p w14:paraId="5828A3F8" w14:textId="4E437928" w:rsidR="008E5013" w:rsidRPr="00AF7808" w:rsidRDefault="008E5013" w:rsidP="008E5013">
      <w:pPr>
        <w:rPr>
          <w:rFonts w:ascii="Arial" w:hAnsi="Arial" w:cs="Arial"/>
        </w:rPr>
      </w:pPr>
      <w:r w:rsidRPr="00AF7808">
        <w:rPr>
          <w:rFonts w:ascii="Arial" w:hAnsi="Arial" w:cs="Arial"/>
        </w:rPr>
        <w:t>a large organisation such as Tesco, the implementation of agile HR practices may be constrained by structural rigidity, limiting their intended flexibility.</w:t>
      </w:r>
    </w:p>
    <w:p w14:paraId="2A273610" w14:textId="77777777" w:rsidR="008E5013" w:rsidRPr="00AF7808" w:rsidRDefault="008E5013" w:rsidP="00057560">
      <w:pPr>
        <w:ind w:firstLine="720"/>
        <w:rPr>
          <w:rFonts w:ascii="Arial" w:hAnsi="Arial" w:cs="Arial"/>
        </w:rPr>
      </w:pPr>
      <w:r w:rsidRPr="00AF7808">
        <w:rPr>
          <w:rFonts w:ascii="Arial" w:hAnsi="Arial" w:cs="Arial"/>
        </w:rPr>
        <w:t xml:space="preserve">In relation to talent management, Tesco’s use of learning and development programmes and high-performance work practices (HPWPs) reflects the </w:t>
      </w:r>
      <w:r w:rsidRPr="00AF7808">
        <w:rPr>
          <w:rFonts w:ascii="Arial" w:hAnsi="Arial" w:cs="Arial"/>
          <w:b/>
          <w:bCs/>
        </w:rPr>
        <w:t>Ability, Motivation and Opportunity (AMO) Theory</w:t>
      </w:r>
      <w:r w:rsidRPr="00AF7808">
        <w:rPr>
          <w:rFonts w:ascii="Arial" w:hAnsi="Arial" w:cs="Arial"/>
        </w:rPr>
        <w:t>, which argues that employee performance depends on skills, incentives, and opportunities to contribute (Guest, 2017). By investing in training (ability), reward systems (motivation), and employee involvement (opportunity), Tesco aims to enhance workforce performance.</w:t>
      </w:r>
    </w:p>
    <w:p w14:paraId="3D51DCE7" w14:textId="77777777" w:rsidR="008E5013" w:rsidRPr="00AF7808" w:rsidRDefault="008E5013" w:rsidP="00057560">
      <w:pPr>
        <w:ind w:firstLine="720"/>
        <w:rPr>
          <w:rFonts w:ascii="Arial" w:hAnsi="Arial" w:cs="Arial"/>
        </w:rPr>
      </w:pPr>
      <w:r w:rsidRPr="00AF7808">
        <w:rPr>
          <w:rFonts w:ascii="Arial" w:hAnsi="Arial" w:cs="Arial"/>
        </w:rPr>
        <w:t>Nevertheless, a critical issue is that HPWPs may lead to work intensification, where employees experience increased pressure to perform, potentially reducing well-being and increasing burnout. This highlights a tension between performance and employee welfare. Additionally, while flexible working policies support retention, they may not be equally accessible across all roles, particularly in frontline retail positions. This inconsistency may undermine perceptions of fairness, which is a key component of employee engagement.</w:t>
      </w:r>
    </w:p>
    <w:p w14:paraId="089462A3" w14:textId="389F1C3A" w:rsidR="008E5013" w:rsidRPr="00AF7808" w:rsidRDefault="008E5013" w:rsidP="00057560">
      <w:pPr>
        <w:ind w:firstLine="720"/>
        <w:rPr>
          <w:rFonts w:ascii="Arial" w:hAnsi="Arial" w:cs="Arial"/>
        </w:rPr>
      </w:pPr>
      <w:r w:rsidRPr="00AF7808">
        <w:rPr>
          <w:rFonts w:ascii="Arial" w:hAnsi="Arial" w:cs="Arial"/>
        </w:rPr>
        <w:t xml:space="preserve">About DEI, Tesco’s initiatives such as inclusive recruitment and diversity training align with the </w:t>
      </w:r>
      <w:r w:rsidRPr="00AF7808">
        <w:rPr>
          <w:rFonts w:ascii="Arial" w:hAnsi="Arial" w:cs="Arial"/>
          <w:b/>
          <w:bCs/>
        </w:rPr>
        <w:t>Guest Model of HRM</w:t>
      </w:r>
      <w:r w:rsidRPr="00AF7808">
        <w:rPr>
          <w:rFonts w:ascii="Arial" w:hAnsi="Arial" w:cs="Arial"/>
        </w:rPr>
        <w:t>, which links HR practices to employee outcomes such as commitment and job satisfaction. These practices can enhance organisational performance by promoting innovation and diverse perspectives.</w:t>
      </w:r>
    </w:p>
    <w:p w14:paraId="3F98BD17" w14:textId="77777777" w:rsidR="008E5013" w:rsidRPr="00AF7808" w:rsidRDefault="008E5013" w:rsidP="008E5013">
      <w:pPr>
        <w:rPr>
          <w:rFonts w:ascii="Arial" w:hAnsi="Arial" w:cs="Arial"/>
        </w:rPr>
      </w:pPr>
      <w:r w:rsidRPr="00AF7808">
        <w:rPr>
          <w:rFonts w:ascii="Arial" w:hAnsi="Arial" w:cs="Arial"/>
        </w:rPr>
        <w:t>However, a key criticism is that DEI initiatives often focus on surface-level changes rather than addressing deeper structural inequalities. For example, unconscious bias training alone has limited long-term impact unless supported by systemic changes in recruitment and promotion processes (CIPD, 2023). Moreover, the lack of clear metrics makes it difficult to evaluate the effectiveness of DEI strategies. This suggests that Tesco must move beyond symbolic actions and embed DEI into core organisational processes to achieve meaningful outcomes.</w:t>
      </w:r>
    </w:p>
    <w:p w14:paraId="26228119" w14:textId="68A1AE3F" w:rsidR="00670DBD" w:rsidRPr="00AF7808" w:rsidRDefault="00CB1FB0" w:rsidP="00670DBD">
      <w:pPr>
        <w:rPr>
          <w:rFonts w:ascii="Arial" w:hAnsi="Arial" w:cs="Arial"/>
          <w:b/>
          <w:bCs/>
        </w:rPr>
      </w:pPr>
      <w:r w:rsidRPr="00AF7808">
        <w:rPr>
          <w:rFonts w:ascii="Arial" w:hAnsi="Arial" w:cs="Arial"/>
          <w:b/>
          <w:bCs/>
        </w:rPr>
        <w:t xml:space="preserve">3.1. A Critical Evaluation of How Departmental Managers Can Ensure Urgent Implementation of HR Practices </w:t>
      </w:r>
    </w:p>
    <w:p w14:paraId="686849FC" w14:textId="396F445F" w:rsidR="00CB1FB0" w:rsidRPr="00AF7808" w:rsidRDefault="00CB1FB0" w:rsidP="008762BA">
      <w:pPr>
        <w:ind w:firstLine="720"/>
        <w:rPr>
          <w:rFonts w:ascii="Arial" w:hAnsi="Arial" w:cs="Arial"/>
        </w:rPr>
      </w:pPr>
      <w:r w:rsidRPr="00AF7808">
        <w:rPr>
          <w:rFonts w:ascii="Arial" w:hAnsi="Arial" w:cs="Arial"/>
          <w:b/>
          <w:bCs/>
        </w:rPr>
        <w:t>Departmental managers</w:t>
      </w:r>
      <w:r w:rsidRPr="00AF7808">
        <w:rPr>
          <w:rFonts w:ascii="Arial" w:hAnsi="Arial" w:cs="Arial"/>
        </w:rPr>
        <w:t xml:space="preserve"> play a central role in ensuring that HR practices are implemented quickly and effectively within organisations such as Tesco PLC. While HR departments design policies, it is managers who are responsible for applying them in everyday work situations. However, ensuring that these practices are treated as urgent priorities can be challenging in practice.</w:t>
      </w:r>
    </w:p>
    <w:p w14:paraId="03EB3C3D" w14:textId="77777777" w:rsidR="00CB1FB0" w:rsidRPr="00AF7808" w:rsidRDefault="00CB1FB0" w:rsidP="008762BA">
      <w:pPr>
        <w:ind w:firstLine="720"/>
        <w:rPr>
          <w:rFonts w:ascii="Arial" w:hAnsi="Arial" w:cs="Arial"/>
        </w:rPr>
      </w:pPr>
      <w:r w:rsidRPr="00AF7808">
        <w:rPr>
          <w:rFonts w:ascii="Arial" w:hAnsi="Arial" w:cs="Arial"/>
          <w:b/>
          <w:bCs/>
        </w:rPr>
        <w:t>One key issue is</w:t>
      </w:r>
      <w:r w:rsidRPr="00AF7808">
        <w:rPr>
          <w:rFonts w:ascii="Arial" w:hAnsi="Arial" w:cs="Arial"/>
        </w:rPr>
        <w:t xml:space="preserve"> that managers often focus on short-term operational targets, such as sales performance and productivity, rather than long-term HR priorities. This creates a gap between HR strategy and actual implementation. From a theoretical perspective, this reflects a weakness in the alignment between business goals and people management. To address this, organisations need to integrate HR responsibilities into managerial performance measures. For example, linking outcomes such as employee retention, </w:t>
      </w:r>
      <w:r w:rsidRPr="00AF7808">
        <w:rPr>
          <w:rFonts w:ascii="Arial" w:hAnsi="Arial" w:cs="Arial"/>
        </w:rPr>
        <w:lastRenderedPageBreak/>
        <w:t>engagement, and development to performance reviews can encourage managers to prioritise HR activities more seriously.</w:t>
      </w:r>
    </w:p>
    <w:p w14:paraId="7272B504" w14:textId="77777777" w:rsidR="00CB1FB0" w:rsidRPr="00AF7808" w:rsidRDefault="00CB1FB0" w:rsidP="00CB1FB0">
      <w:pPr>
        <w:rPr>
          <w:rFonts w:ascii="Arial" w:hAnsi="Arial" w:cs="Arial"/>
        </w:rPr>
      </w:pPr>
      <w:r w:rsidRPr="00AF7808">
        <w:rPr>
          <w:rFonts w:ascii="Arial" w:hAnsi="Arial" w:cs="Arial"/>
          <w:b/>
          <w:bCs/>
        </w:rPr>
        <w:t>Another important factor is</w:t>
      </w:r>
      <w:r w:rsidRPr="00AF7808">
        <w:rPr>
          <w:rFonts w:ascii="Arial" w:hAnsi="Arial" w:cs="Arial"/>
        </w:rPr>
        <w:t xml:space="preserve"> managerial capability. Managers cannot effectively implement HR practices if they lack the necessary skills or knowledge. This is particularly relevant when introducing new technologies or digital HR systems. While these tools are designed to improve efficiency, they often require managers to guide employees through change. According to the Ability, Motivation and Opportunity (AMO) framework, managers must have the skills (ability), incentives (motivation), and resources (opportunity) to carry out their roles effectively. If any of these elements are missing, implementation is likely to be slow or inconsistent. Therefore,</w:t>
      </w:r>
      <w:r w:rsidRPr="00AF7808">
        <w:rPr>
          <w:rFonts w:ascii="Arial" w:hAnsi="Arial" w:cs="Arial"/>
          <w:b/>
          <w:bCs/>
        </w:rPr>
        <w:t xml:space="preserve"> </w:t>
      </w:r>
      <w:r w:rsidRPr="00AF7808">
        <w:rPr>
          <w:rFonts w:ascii="Arial" w:hAnsi="Arial" w:cs="Arial"/>
        </w:rPr>
        <w:t>organisations must provide practical training and ongoing support to ensure managers are confident and capable.</w:t>
      </w:r>
    </w:p>
    <w:p w14:paraId="359757E2" w14:textId="77777777" w:rsidR="00CB1FB0" w:rsidRPr="00AF7808" w:rsidRDefault="00CB1FB0" w:rsidP="00CB1FB0">
      <w:pPr>
        <w:ind w:firstLine="720"/>
        <w:rPr>
          <w:rFonts w:ascii="Arial" w:hAnsi="Arial" w:cs="Arial"/>
        </w:rPr>
      </w:pPr>
      <w:r w:rsidRPr="00AF7808">
        <w:rPr>
          <w:rFonts w:ascii="Arial" w:hAnsi="Arial" w:cs="Arial"/>
          <w:b/>
          <w:bCs/>
        </w:rPr>
        <w:t>Communication is</w:t>
      </w:r>
      <w:r w:rsidRPr="00AF7808">
        <w:rPr>
          <w:rFonts w:ascii="Arial" w:hAnsi="Arial" w:cs="Arial"/>
        </w:rPr>
        <w:t xml:space="preserve"> also essential in driving urgency. Managers need to clearly explain the purpose and benefits of HR initiatives to their teams. When employees understand why changes are being introduced, they are more likely to engage positively. In contrast, poor communication can lead to resistance, misunderstandings, and delays. This highlights the importance of strong leadership and interpersonal skills in successful HR implementation.</w:t>
      </w:r>
    </w:p>
    <w:p w14:paraId="14BF6F68" w14:textId="39F7C917" w:rsidR="00670DBD" w:rsidRPr="002C276B" w:rsidRDefault="002C276B" w:rsidP="002C276B">
      <w:pPr>
        <w:pStyle w:val="ListParagraph"/>
        <w:numPr>
          <w:ilvl w:val="0"/>
          <w:numId w:val="4"/>
        </w:numPr>
        <w:rPr>
          <w:rFonts w:ascii="Arial" w:hAnsi="Arial" w:cs="Arial"/>
          <w:b/>
          <w:bCs/>
        </w:rPr>
      </w:pPr>
      <w:r w:rsidRPr="002C276B">
        <w:rPr>
          <w:rFonts w:ascii="Arial" w:hAnsi="Arial" w:cs="Arial"/>
          <w:b/>
          <w:bCs/>
        </w:rPr>
        <w:t>Administrative Role of Departmental Managers</w:t>
      </w:r>
      <w:r w:rsidR="00670DBD" w:rsidRPr="002C276B">
        <w:rPr>
          <w:rFonts w:ascii="Arial" w:hAnsi="Arial" w:cs="Arial"/>
          <w:b/>
          <w:bCs/>
        </w:rPr>
        <w:t xml:space="preserve"> </w:t>
      </w:r>
    </w:p>
    <w:p w14:paraId="690BCE7A" w14:textId="77777777" w:rsidR="008E5013" w:rsidRPr="00AF7808" w:rsidRDefault="008E5013" w:rsidP="00057560">
      <w:pPr>
        <w:ind w:firstLine="720"/>
        <w:rPr>
          <w:rFonts w:ascii="Arial" w:hAnsi="Arial" w:cs="Arial"/>
        </w:rPr>
      </w:pPr>
      <w:r w:rsidRPr="00AF7808">
        <w:rPr>
          <w:rFonts w:ascii="Arial" w:hAnsi="Arial" w:cs="Arial"/>
        </w:rPr>
        <w:t>Departmental managers play a pivotal role in translating HR strategies into practice within Tesco PLC, yet their effectiveness is often constrained by organisational realities (CIPD, 2023). While HR policies may be well-designed, their success ultimately depends on managerial implementation at the operational level.</w:t>
      </w:r>
    </w:p>
    <w:p w14:paraId="04FD18C2" w14:textId="77777777" w:rsidR="008E5013" w:rsidRPr="00AF7808" w:rsidRDefault="008E5013" w:rsidP="00057560">
      <w:pPr>
        <w:ind w:firstLine="720"/>
        <w:rPr>
          <w:rFonts w:ascii="Arial" w:hAnsi="Arial" w:cs="Arial"/>
        </w:rPr>
      </w:pPr>
      <w:r w:rsidRPr="00AF7808">
        <w:rPr>
          <w:rFonts w:ascii="Arial" w:hAnsi="Arial" w:cs="Arial"/>
        </w:rPr>
        <w:t>From a theoretical perspective, the Harvard Model highlights the importance of line managers in balancing organisational goals with employee needs. However, in practice, managers often prioritise short-term operational targets over long-term HR objectives, particularly in high-pressure retail environments. This creates a disconnect between strategic HR intentions and actual workplace practices.</w:t>
      </w:r>
    </w:p>
    <w:p w14:paraId="7CAB764E" w14:textId="77777777" w:rsidR="008E5013" w:rsidRPr="00AF7808" w:rsidRDefault="008E5013" w:rsidP="00057560">
      <w:pPr>
        <w:ind w:firstLine="720"/>
        <w:rPr>
          <w:rFonts w:ascii="Arial" w:hAnsi="Arial" w:cs="Arial"/>
        </w:rPr>
      </w:pPr>
      <w:r w:rsidRPr="00AF7808">
        <w:rPr>
          <w:rFonts w:ascii="Arial" w:hAnsi="Arial" w:cs="Arial"/>
        </w:rPr>
        <w:t>In terms of technological adoption, managers are expected to facilitate employee engagement with new systems. However, a critical limitation is that managers themselves may lack the necessary digital competencies, reducing their ability to effectively support their teams (Armstrong, 2020). This suggests that technological transformation must include targeted managerial training rather than assuming automatic adoption.</w:t>
      </w:r>
    </w:p>
    <w:p w14:paraId="58E69881" w14:textId="46C2CDA6" w:rsidR="008E5013" w:rsidRPr="00AF7808" w:rsidRDefault="008E5013" w:rsidP="008E5013">
      <w:pPr>
        <w:rPr>
          <w:rFonts w:ascii="Arial" w:hAnsi="Arial" w:cs="Arial"/>
        </w:rPr>
      </w:pPr>
      <w:r w:rsidRPr="00AF7808">
        <w:rPr>
          <w:rFonts w:ascii="Arial" w:hAnsi="Arial" w:cs="Arial"/>
        </w:rPr>
        <w:t>Regarding talent management, managers are responsible for implementing recruitment, performance appraisal, and development processes. However, the AMO framework suggests that managerial behaviour directly influences employee motivation and opportunity. If managers fail to provide support, feedback, or development opportunities, even well-designed HR systems may fail to deliver desired outcomes.</w:t>
      </w:r>
    </w:p>
    <w:p w14:paraId="2175649B" w14:textId="77777777" w:rsidR="008E5013" w:rsidRPr="00AF7808" w:rsidRDefault="008E5013" w:rsidP="00057560">
      <w:pPr>
        <w:ind w:firstLine="720"/>
        <w:rPr>
          <w:rFonts w:ascii="Arial" w:hAnsi="Arial" w:cs="Arial"/>
        </w:rPr>
      </w:pPr>
      <w:r w:rsidRPr="00AF7808">
        <w:rPr>
          <w:rFonts w:ascii="Arial" w:hAnsi="Arial" w:cs="Arial"/>
        </w:rPr>
        <w:t>With respect to DEI, managers are central to shaping organisational culture. However, research indicates that unconscious bias and lack of confidence in addressing sensitive issues can limit their effectiveness (Guest, 2017). This highlights a significant gap between organisational DEI policies and managerial capability.</w:t>
      </w:r>
    </w:p>
    <w:p w14:paraId="2FA15CAF" w14:textId="77777777" w:rsidR="008E5013" w:rsidRPr="00AF7808" w:rsidRDefault="008E5013" w:rsidP="00057560">
      <w:pPr>
        <w:ind w:firstLine="720"/>
        <w:rPr>
          <w:rFonts w:ascii="Arial" w:hAnsi="Arial" w:cs="Arial"/>
        </w:rPr>
      </w:pPr>
      <w:r w:rsidRPr="00AF7808">
        <w:rPr>
          <w:rFonts w:ascii="Arial" w:hAnsi="Arial" w:cs="Arial"/>
        </w:rPr>
        <w:t xml:space="preserve">Critically, the expectation that managers will treat HR implementation as a priority may be unrealistic without formal accountability mechanisms. In many cases, HR responsibilities are viewed as secondary to operational performance. Therefore, embedding </w:t>
      </w:r>
      <w:r w:rsidRPr="00AF7808">
        <w:rPr>
          <w:rFonts w:ascii="Arial" w:hAnsi="Arial" w:cs="Arial"/>
        </w:rPr>
        <w:lastRenderedPageBreak/>
        <w:t>HR-related Key Performance Indicators (KPIs) into managerial evaluation systems is essential to ensure urgency and consistency.</w:t>
      </w:r>
    </w:p>
    <w:p w14:paraId="4D6E11EE" w14:textId="77777777" w:rsidR="006A48FD" w:rsidRPr="00AF7808" w:rsidRDefault="006A48FD" w:rsidP="00670DBD">
      <w:pPr>
        <w:rPr>
          <w:rFonts w:ascii="Arial" w:hAnsi="Arial" w:cs="Arial"/>
          <w:b/>
          <w:bCs/>
        </w:rPr>
      </w:pPr>
    </w:p>
    <w:p w14:paraId="6A0A7BB6" w14:textId="77777777" w:rsidR="00D53A81" w:rsidRDefault="00D53A81" w:rsidP="00670DBD">
      <w:pPr>
        <w:rPr>
          <w:rFonts w:ascii="Arial" w:hAnsi="Arial" w:cs="Arial"/>
          <w:b/>
          <w:bCs/>
        </w:rPr>
      </w:pPr>
    </w:p>
    <w:p w14:paraId="62B4E974" w14:textId="2FEB1ED4" w:rsidR="00670DBD" w:rsidRPr="00AF7808" w:rsidRDefault="00670DBD" w:rsidP="00670DBD">
      <w:pPr>
        <w:rPr>
          <w:rFonts w:ascii="Arial" w:hAnsi="Arial" w:cs="Arial"/>
          <w:b/>
          <w:bCs/>
        </w:rPr>
      </w:pPr>
      <w:r w:rsidRPr="00AF7808">
        <w:rPr>
          <w:rFonts w:ascii="Arial" w:hAnsi="Arial" w:cs="Arial"/>
          <w:b/>
          <w:bCs/>
        </w:rPr>
        <w:t xml:space="preserve">5. Conclusion and Recommendations </w:t>
      </w:r>
    </w:p>
    <w:p w14:paraId="4F23F9B7" w14:textId="77777777" w:rsidR="00057560" w:rsidRPr="00AF7808" w:rsidRDefault="00057560" w:rsidP="00057560">
      <w:pPr>
        <w:ind w:firstLine="720"/>
        <w:rPr>
          <w:rFonts w:ascii="Arial" w:hAnsi="Arial" w:cs="Arial"/>
        </w:rPr>
      </w:pPr>
      <w:r w:rsidRPr="00AF7808">
        <w:rPr>
          <w:rFonts w:ascii="Arial" w:hAnsi="Arial" w:cs="Arial"/>
        </w:rPr>
        <w:t>In conclusion, Tesco PLC faces complex HR challenges arising from technological change, talent management pressures, and the growing importance of Diversity, Equity and Inclusion. While contemporary HR practices provide valuable tools to address these challenges, their effectiveness depends on how they are implemented in practice rather than their theoretical design.</w:t>
      </w:r>
    </w:p>
    <w:p w14:paraId="322FB8A0" w14:textId="77777777" w:rsidR="00057560" w:rsidRPr="00AF7808" w:rsidRDefault="00057560" w:rsidP="00057560">
      <w:pPr>
        <w:rPr>
          <w:rFonts w:ascii="Arial" w:hAnsi="Arial" w:cs="Arial"/>
        </w:rPr>
      </w:pPr>
      <w:r w:rsidRPr="00AF7808">
        <w:rPr>
          <w:rFonts w:ascii="Arial" w:hAnsi="Arial" w:cs="Arial"/>
        </w:rPr>
        <w:t>The application of HR models such as the Harvard Model, Guest Model, and AMO Theory demonstrates that successful HRM requires alignment between strategy, employee needs, and managerial behaviour. However, this analysis highlights that significant gaps remain between HR policy and practice.</w:t>
      </w:r>
    </w:p>
    <w:p w14:paraId="6BCA8F1D" w14:textId="77777777" w:rsidR="00057560" w:rsidRPr="00AF7808" w:rsidRDefault="00057560" w:rsidP="00057560">
      <w:pPr>
        <w:ind w:firstLine="720"/>
        <w:rPr>
          <w:rFonts w:ascii="Arial" w:hAnsi="Arial" w:cs="Arial"/>
        </w:rPr>
      </w:pPr>
      <w:r w:rsidRPr="00AF7808">
        <w:rPr>
          <w:rFonts w:ascii="Arial" w:hAnsi="Arial" w:cs="Arial"/>
        </w:rPr>
        <w:t>Technological systems improve efficiency but risk reducing the human dimension of HR. Talent management strategies enhance performance but may create pressure and inequality. DEI initiatives promote inclusion but may lack depth if not embedded structurally.</w:t>
      </w:r>
    </w:p>
    <w:p w14:paraId="54E14631" w14:textId="77777777" w:rsidR="00057560" w:rsidRPr="00AF7808" w:rsidRDefault="00057560" w:rsidP="00057560">
      <w:pPr>
        <w:rPr>
          <w:rFonts w:ascii="Arial" w:hAnsi="Arial" w:cs="Arial"/>
        </w:rPr>
      </w:pPr>
      <w:r w:rsidRPr="00AF7808">
        <w:rPr>
          <w:rFonts w:ascii="Arial" w:hAnsi="Arial" w:cs="Arial"/>
        </w:rPr>
        <w:t>Ultimately, the key challenge for Tesco is not the adoption of HR practices, but their consistent and meaningful implementation across all levels of the organisation. This requires strong leadership, managerial accountability, and continuous evaluation.</w:t>
      </w:r>
    </w:p>
    <w:p w14:paraId="2D8D0016" w14:textId="77777777" w:rsidR="006A48FD" w:rsidRPr="00AF7808" w:rsidRDefault="006A48FD" w:rsidP="00670DBD">
      <w:pPr>
        <w:rPr>
          <w:rFonts w:ascii="Arial" w:hAnsi="Arial" w:cs="Arial"/>
          <w:b/>
          <w:bCs/>
        </w:rPr>
      </w:pPr>
    </w:p>
    <w:p w14:paraId="01C66D1A" w14:textId="268A9543" w:rsidR="00670DBD" w:rsidRPr="00AF7808" w:rsidRDefault="00670DBD" w:rsidP="00670DBD">
      <w:pPr>
        <w:rPr>
          <w:rFonts w:ascii="Arial" w:hAnsi="Arial" w:cs="Arial"/>
        </w:rPr>
      </w:pPr>
      <w:r w:rsidRPr="00AF7808">
        <w:rPr>
          <w:rFonts w:ascii="Arial" w:hAnsi="Arial" w:cs="Arial"/>
          <w:b/>
          <w:bCs/>
        </w:rPr>
        <w:t>Recommendations:</w:t>
      </w:r>
    </w:p>
    <w:p w14:paraId="34543FDC" w14:textId="7DFEF9E3" w:rsidR="00670DBD" w:rsidRPr="00AF7808" w:rsidRDefault="00670DBD" w:rsidP="00670DBD">
      <w:pPr>
        <w:numPr>
          <w:ilvl w:val="0"/>
          <w:numId w:val="1"/>
        </w:numPr>
        <w:rPr>
          <w:rFonts w:ascii="Arial" w:hAnsi="Arial" w:cs="Arial"/>
        </w:rPr>
      </w:pPr>
      <w:r w:rsidRPr="00AF7808">
        <w:rPr>
          <w:rFonts w:ascii="Arial" w:hAnsi="Arial" w:cs="Arial"/>
        </w:rPr>
        <w:t>Invest in continuous digital skills training</w:t>
      </w:r>
      <w:r w:rsidR="006A48FD" w:rsidRPr="00AF7808">
        <w:rPr>
          <w:rFonts w:ascii="Arial" w:hAnsi="Arial" w:cs="Arial"/>
        </w:rPr>
        <w:t xml:space="preserve"> to support technological transformation</w:t>
      </w:r>
      <w:r w:rsidRPr="00AF7808">
        <w:rPr>
          <w:rFonts w:ascii="Arial" w:hAnsi="Arial" w:cs="Arial"/>
        </w:rPr>
        <w:t xml:space="preserve"> (CIPD, 2023) </w:t>
      </w:r>
    </w:p>
    <w:p w14:paraId="1F22A45B" w14:textId="2E5CD267" w:rsidR="00670DBD" w:rsidRPr="00AF7808" w:rsidRDefault="006A48FD" w:rsidP="00670DBD">
      <w:pPr>
        <w:numPr>
          <w:ilvl w:val="0"/>
          <w:numId w:val="1"/>
        </w:numPr>
        <w:rPr>
          <w:rFonts w:ascii="Arial" w:hAnsi="Arial" w:cs="Arial"/>
        </w:rPr>
      </w:pPr>
      <w:r w:rsidRPr="00AF7808">
        <w:rPr>
          <w:rFonts w:ascii="Arial" w:hAnsi="Arial" w:cs="Arial"/>
        </w:rPr>
        <w:t>Strengthen career development pathways to improve employee retention</w:t>
      </w:r>
      <w:r w:rsidR="00670DBD" w:rsidRPr="00AF7808">
        <w:rPr>
          <w:rFonts w:ascii="Arial" w:hAnsi="Arial" w:cs="Arial"/>
        </w:rPr>
        <w:t xml:space="preserve"> (CIPD, 2022) </w:t>
      </w:r>
    </w:p>
    <w:p w14:paraId="0F0801D7" w14:textId="345F59A2" w:rsidR="00670DBD" w:rsidRPr="00AF7808" w:rsidRDefault="006A48FD" w:rsidP="00670DBD">
      <w:pPr>
        <w:numPr>
          <w:ilvl w:val="0"/>
          <w:numId w:val="1"/>
        </w:numPr>
        <w:rPr>
          <w:rFonts w:ascii="Arial" w:hAnsi="Arial" w:cs="Arial"/>
        </w:rPr>
      </w:pPr>
      <w:r w:rsidRPr="00AF7808">
        <w:rPr>
          <w:rFonts w:ascii="Arial" w:hAnsi="Arial" w:cs="Arial"/>
        </w:rPr>
        <w:t>Integrate DEI into all HR processes and establish clear performance measures</w:t>
      </w:r>
      <w:r w:rsidR="00670DBD" w:rsidRPr="00AF7808">
        <w:rPr>
          <w:rFonts w:ascii="Arial" w:hAnsi="Arial" w:cs="Arial"/>
        </w:rPr>
        <w:t xml:space="preserve"> (Tesco, 2025) </w:t>
      </w:r>
    </w:p>
    <w:p w14:paraId="413B5339" w14:textId="68DF3DDA" w:rsidR="00670DBD" w:rsidRPr="00AF7808" w:rsidRDefault="006A48FD" w:rsidP="00670DBD">
      <w:pPr>
        <w:numPr>
          <w:ilvl w:val="0"/>
          <w:numId w:val="1"/>
        </w:numPr>
        <w:rPr>
          <w:rFonts w:ascii="Arial" w:hAnsi="Arial" w:cs="Arial"/>
        </w:rPr>
      </w:pPr>
      <w:r w:rsidRPr="00AF7808">
        <w:rPr>
          <w:rFonts w:ascii="Arial" w:hAnsi="Arial" w:cs="Arial"/>
        </w:rPr>
        <w:t>Provide comprehensive training and support for departmental managers</w:t>
      </w:r>
      <w:r w:rsidR="00670DBD" w:rsidRPr="00AF7808">
        <w:rPr>
          <w:rFonts w:ascii="Arial" w:hAnsi="Arial" w:cs="Arial"/>
        </w:rPr>
        <w:t xml:space="preserve"> (Guest, 2017) </w:t>
      </w:r>
    </w:p>
    <w:p w14:paraId="1BF47B70" w14:textId="4112DD99" w:rsidR="00670DBD" w:rsidRPr="00AF7808" w:rsidRDefault="006A48FD" w:rsidP="00670DBD">
      <w:pPr>
        <w:numPr>
          <w:ilvl w:val="0"/>
          <w:numId w:val="1"/>
        </w:numPr>
        <w:rPr>
          <w:rFonts w:ascii="Arial" w:hAnsi="Arial" w:cs="Arial"/>
        </w:rPr>
      </w:pPr>
      <w:r w:rsidRPr="00AF7808">
        <w:rPr>
          <w:rFonts w:ascii="Arial" w:hAnsi="Arial" w:cs="Arial"/>
        </w:rPr>
        <w:t>Implement accountability systems to ensure timely and effective execution of HR practices</w:t>
      </w:r>
      <w:r w:rsidR="00670DBD" w:rsidRPr="00AF7808">
        <w:rPr>
          <w:rFonts w:ascii="Arial" w:hAnsi="Arial" w:cs="Arial"/>
        </w:rPr>
        <w:t xml:space="preserve"> (Armstrong, 2020) </w:t>
      </w:r>
    </w:p>
    <w:p w14:paraId="0D304757" w14:textId="77777777" w:rsidR="00670DBD" w:rsidRPr="00AF7808" w:rsidRDefault="00670DBD" w:rsidP="00670DBD">
      <w:pPr>
        <w:rPr>
          <w:rFonts w:ascii="Arial" w:hAnsi="Arial" w:cs="Arial"/>
        </w:rPr>
      </w:pPr>
      <w:r w:rsidRPr="00AF7808">
        <w:rPr>
          <w:rFonts w:ascii="Arial" w:hAnsi="Arial" w:cs="Arial"/>
        </w:rPr>
        <w:t>By implementing these strategies, Tesco can enhance its HR effectiveness and maintain its competitive advantage.</w:t>
      </w:r>
    </w:p>
    <w:p w14:paraId="66BFCC51" w14:textId="77777777" w:rsidR="00C53B77" w:rsidRPr="00AF7808" w:rsidRDefault="00C53B77" w:rsidP="00670DBD">
      <w:pPr>
        <w:rPr>
          <w:rFonts w:ascii="Arial" w:hAnsi="Arial" w:cs="Arial"/>
        </w:rPr>
      </w:pPr>
    </w:p>
    <w:p w14:paraId="54C3BBA1" w14:textId="77777777" w:rsidR="00CB1FB0" w:rsidRPr="00AF7808" w:rsidRDefault="00CB1FB0" w:rsidP="00670DBD">
      <w:pPr>
        <w:rPr>
          <w:rFonts w:ascii="Arial" w:hAnsi="Arial" w:cs="Arial"/>
          <w:b/>
          <w:bCs/>
        </w:rPr>
      </w:pPr>
    </w:p>
    <w:p w14:paraId="0838CF00" w14:textId="77777777" w:rsidR="00CB1FB0" w:rsidRPr="00AF7808" w:rsidRDefault="00CB1FB0" w:rsidP="00670DBD">
      <w:pPr>
        <w:rPr>
          <w:rFonts w:ascii="Arial" w:hAnsi="Arial" w:cs="Arial"/>
          <w:b/>
          <w:bCs/>
        </w:rPr>
      </w:pPr>
    </w:p>
    <w:p w14:paraId="2A900767" w14:textId="77777777" w:rsidR="00CB1FB0" w:rsidRPr="00AF7808" w:rsidRDefault="00CB1FB0" w:rsidP="00670DBD">
      <w:pPr>
        <w:rPr>
          <w:rFonts w:ascii="Arial" w:hAnsi="Arial" w:cs="Arial"/>
          <w:b/>
          <w:bCs/>
        </w:rPr>
      </w:pPr>
    </w:p>
    <w:p w14:paraId="766436F9" w14:textId="77777777" w:rsidR="00CB1FB0" w:rsidRPr="00AF7808" w:rsidRDefault="00CB1FB0" w:rsidP="00670DBD">
      <w:pPr>
        <w:rPr>
          <w:rFonts w:ascii="Arial" w:hAnsi="Arial" w:cs="Arial"/>
          <w:b/>
          <w:bCs/>
        </w:rPr>
      </w:pPr>
    </w:p>
    <w:p w14:paraId="3E45F9BD" w14:textId="67CB1EA9" w:rsidR="00670DBD" w:rsidRPr="00AF7808" w:rsidRDefault="00670DBD" w:rsidP="00670DBD">
      <w:pPr>
        <w:rPr>
          <w:rFonts w:ascii="Arial" w:hAnsi="Arial" w:cs="Arial"/>
          <w:b/>
          <w:bCs/>
        </w:rPr>
      </w:pPr>
      <w:r w:rsidRPr="00AF7808">
        <w:rPr>
          <w:rFonts w:ascii="Arial" w:hAnsi="Arial" w:cs="Arial"/>
          <w:b/>
          <w:bCs/>
        </w:rPr>
        <w:lastRenderedPageBreak/>
        <w:t>Reference List (Harvard Style)</w:t>
      </w:r>
    </w:p>
    <w:p w14:paraId="035ED471" w14:textId="44DD20E4" w:rsidR="00057560" w:rsidRPr="00AF7808" w:rsidRDefault="00057560" w:rsidP="00057560">
      <w:pPr>
        <w:rPr>
          <w:rFonts w:ascii="Arial" w:hAnsi="Arial" w:cs="Arial"/>
        </w:rPr>
      </w:pPr>
      <w:r w:rsidRPr="00AF7808">
        <w:rPr>
          <w:rFonts w:ascii="Arial" w:hAnsi="Arial" w:cs="Arial"/>
        </w:rPr>
        <w:t xml:space="preserve">Armstrong, M. (2020) </w:t>
      </w:r>
      <w:r w:rsidRPr="00AF7808">
        <w:rPr>
          <w:rFonts w:ascii="Arial" w:hAnsi="Arial" w:cs="Arial"/>
          <w:i/>
          <w:iCs/>
        </w:rPr>
        <w:t>Armstrong’s Handbook of Human Resource Management Practice</w:t>
      </w:r>
      <w:r w:rsidRPr="00AF7808">
        <w:rPr>
          <w:rFonts w:ascii="Arial" w:hAnsi="Arial" w:cs="Arial"/>
        </w:rPr>
        <w:t xml:space="preserve">. 15th </w:t>
      </w:r>
      <w:r w:rsidR="006A48FD" w:rsidRPr="00AF7808">
        <w:rPr>
          <w:rFonts w:ascii="Arial" w:hAnsi="Arial" w:cs="Arial"/>
        </w:rPr>
        <w:t>end</w:t>
      </w:r>
      <w:r w:rsidRPr="00AF7808">
        <w:rPr>
          <w:rFonts w:ascii="Arial" w:hAnsi="Arial" w:cs="Arial"/>
        </w:rPr>
        <w:t>. London: Kogan Page.</w:t>
      </w:r>
    </w:p>
    <w:p w14:paraId="6808B1B0" w14:textId="77777777" w:rsidR="00057560" w:rsidRPr="00AF7808" w:rsidRDefault="00057560" w:rsidP="00057560">
      <w:pPr>
        <w:rPr>
          <w:rFonts w:ascii="Arial" w:hAnsi="Arial" w:cs="Arial"/>
        </w:rPr>
      </w:pPr>
      <w:r w:rsidRPr="00AF7808">
        <w:rPr>
          <w:rFonts w:ascii="Arial" w:hAnsi="Arial" w:cs="Arial"/>
        </w:rPr>
        <w:t xml:space="preserve">CIPD (2022) </w:t>
      </w:r>
      <w:r w:rsidRPr="00AF7808">
        <w:rPr>
          <w:rFonts w:ascii="Arial" w:hAnsi="Arial" w:cs="Arial"/>
          <w:i/>
          <w:iCs/>
        </w:rPr>
        <w:t>Resourcing and Talent Planning Survey</w:t>
      </w:r>
      <w:r w:rsidRPr="00AF7808">
        <w:rPr>
          <w:rFonts w:ascii="Arial" w:hAnsi="Arial" w:cs="Arial"/>
        </w:rPr>
        <w:t xml:space="preserve">. Available at: </w:t>
      </w:r>
      <w:hyperlink r:id="rId8" w:tgtFrame="_new" w:history="1">
        <w:r w:rsidRPr="00AF7808">
          <w:rPr>
            <w:rStyle w:val="Hyperlink"/>
            <w:rFonts w:ascii="Arial" w:hAnsi="Arial" w:cs="Arial"/>
          </w:rPr>
          <w:t>https://www.cipd.org</w:t>
        </w:r>
      </w:hyperlink>
      <w:r w:rsidRPr="00AF7808">
        <w:rPr>
          <w:rFonts w:ascii="Arial" w:hAnsi="Arial" w:cs="Arial"/>
        </w:rPr>
        <w:t xml:space="preserve"> (Accessed: 27 April 2026).</w:t>
      </w:r>
    </w:p>
    <w:p w14:paraId="3095A772" w14:textId="77777777" w:rsidR="00057560" w:rsidRPr="00AF7808" w:rsidRDefault="00057560" w:rsidP="00057560">
      <w:pPr>
        <w:rPr>
          <w:rFonts w:ascii="Arial" w:hAnsi="Arial" w:cs="Arial"/>
        </w:rPr>
      </w:pPr>
      <w:r w:rsidRPr="00AF7808">
        <w:rPr>
          <w:rFonts w:ascii="Arial" w:hAnsi="Arial" w:cs="Arial"/>
        </w:rPr>
        <w:t xml:space="preserve">CIPD (2023) </w:t>
      </w:r>
      <w:r w:rsidRPr="00AF7808">
        <w:rPr>
          <w:rFonts w:ascii="Arial" w:hAnsi="Arial" w:cs="Arial"/>
          <w:i/>
          <w:iCs/>
        </w:rPr>
        <w:t>Tesco HR Operating Model Case Study</w:t>
      </w:r>
      <w:r w:rsidRPr="00AF7808">
        <w:rPr>
          <w:rFonts w:ascii="Arial" w:hAnsi="Arial" w:cs="Arial"/>
        </w:rPr>
        <w:t xml:space="preserve">. Available at: </w:t>
      </w:r>
      <w:hyperlink r:id="rId9" w:tgtFrame="_new" w:history="1">
        <w:r w:rsidRPr="00AF7808">
          <w:rPr>
            <w:rStyle w:val="Hyperlink"/>
            <w:rFonts w:ascii="Arial" w:hAnsi="Arial" w:cs="Arial"/>
          </w:rPr>
          <w:t>https://www.cipd.org/uk/knowledge/case-studies/operating-model-tesco/</w:t>
        </w:r>
      </w:hyperlink>
      <w:r w:rsidRPr="00AF7808">
        <w:rPr>
          <w:rFonts w:ascii="Arial" w:hAnsi="Arial" w:cs="Arial"/>
        </w:rPr>
        <w:t xml:space="preserve"> (Accessed: 27 April 2026).</w:t>
      </w:r>
    </w:p>
    <w:p w14:paraId="78459993" w14:textId="77777777" w:rsidR="00057560" w:rsidRPr="00AF7808" w:rsidRDefault="00057560" w:rsidP="00057560">
      <w:pPr>
        <w:rPr>
          <w:rFonts w:ascii="Arial" w:hAnsi="Arial" w:cs="Arial"/>
        </w:rPr>
      </w:pPr>
      <w:r w:rsidRPr="00AF7808">
        <w:rPr>
          <w:rFonts w:ascii="Arial" w:hAnsi="Arial" w:cs="Arial"/>
        </w:rPr>
        <w:t xml:space="preserve">CIPD (2023) </w:t>
      </w:r>
      <w:r w:rsidRPr="00AF7808">
        <w:rPr>
          <w:rFonts w:ascii="Arial" w:hAnsi="Arial" w:cs="Arial"/>
          <w:i/>
          <w:iCs/>
        </w:rPr>
        <w:t>People Development and HR Capability at Tesco</w:t>
      </w:r>
      <w:r w:rsidRPr="00AF7808">
        <w:rPr>
          <w:rFonts w:ascii="Arial" w:hAnsi="Arial" w:cs="Arial"/>
        </w:rPr>
        <w:t xml:space="preserve">. Available at: </w:t>
      </w:r>
      <w:hyperlink r:id="rId10" w:tgtFrame="_new" w:history="1">
        <w:r w:rsidRPr="00AF7808">
          <w:rPr>
            <w:rStyle w:val="Hyperlink"/>
            <w:rFonts w:ascii="Arial" w:hAnsi="Arial" w:cs="Arial"/>
          </w:rPr>
          <w:t>https://www.cipd.org</w:t>
        </w:r>
      </w:hyperlink>
      <w:r w:rsidRPr="00AF7808">
        <w:rPr>
          <w:rFonts w:ascii="Arial" w:hAnsi="Arial" w:cs="Arial"/>
        </w:rPr>
        <w:t xml:space="preserve"> (Accessed: 27 April 2026).</w:t>
      </w:r>
    </w:p>
    <w:p w14:paraId="2121A274" w14:textId="77777777" w:rsidR="00057560" w:rsidRPr="00AF7808" w:rsidRDefault="00057560" w:rsidP="00057560">
      <w:pPr>
        <w:rPr>
          <w:rFonts w:ascii="Arial" w:hAnsi="Arial" w:cs="Arial"/>
        </w:rPr>
      </w:pPr>
      <w:r w:rsidRPr="00AF7808">
        <w:rPr>
          <w:rFonts w:ascii="Arial" w:hAnsi="Arial" w:cs="Arial"/>
        </w:rPr>
        <w:t xml:space="preserve">Tesco PLC (2025) </w:t>
      </w:r>
      <w:r w:rsidRPr="00AF7808">
        <w:rPr>
          <w:rFonts w:ascii="Arial" w:hAnsi="Arial" w:cs="Arial"/>
          <w:i/>
          <w:iCs/>
        </w:rPr>
        <w:t>Diversity, Equity and Inclusion Report</w:t>
      </w:r>
      <w:r w:rsidRPr="00AF7808">
        <w:rPr>
          <w:rFonts w:ascii="Arial" w:hAnsi="Arial" w:cs="Arial"/>
        </w:rPr>
        <w:t xml:space="preserve">. Available at: </w:t>
      </w:r>
      <w:hyperlink r:id="rId11" w:tgtFrame="_new" w:history="1">
        <w:r w:rsidRPr="00AF7808">
          <w:rPr>
            <w:rStyle w:val="Hyperlink"/>
            <w:rFonts w:ascii="Arial" w:hAnsi="Arial" w:cs="Arial"/>
          </w:rPr>
          <w:t>https://www.tescoplc.com</w:t>
        </w:r>
      </w:hyperlink>
      <w:r w:rsidRPr="00AF7808">
        <w:rPr>
          <w:rFonts w:ascii="Arial" w:hAnsi="Arial" w:cs="Arial"/>
        </w:rPr>
        <w:t xml:space="preserve"> (Accessed: 27 April 2026).</w:t>
      </w:r>
    </w:p>
    <w:p w14:paraId="2261EDF8" w14:textId="77777777" w:rsidR="00057560" w:rsidRPr="00AF7808" w:rsidRDefault="00057560" w:rsidP="00057560">
      <w:pPr>
        <w:rPr>
          <w:rFonts w:ascii="Arial" w:hAnsi="Arial" w:cs="Arial"/>
        </w:rPr>
      </w:pPr>
      <w:r w:rsidRPr="00AF7808">
        <w:rPr>
          <w:rFonts w:ascii="Arial" w:hAnsi="Arial" w:cs="Arial"/>
        </w:rPr>
        <w:t xml:space="preserve">HR Magazine (2023) </w:t>
      </w:r>
      <w:r w:rsidRPr="00AF7808">
        <w:rPr>
          <w:rFonts w:ascii="Arial" w:hAnsi="Arial" w:cs="Arial"/>
          <w:i/>
          <w:iCs/>
        </w:rPr>
        <w:t>UK Firms’ Recruitment Strategies and Workforce Diversity</w:t>
      </w:r>
      <w:r w:rsidRPr="00AF7808">
        <w:rPr>
          <w:rFonts w:ascii="Arial" w:hAnsi="Arial" w:cs="Arial"/>
        </w:rPr>
        <w:t xml:space="preserve">. Available at: </w:t>
      </w:r>
      <w:hyperlink r:id="rId12" w:tgtFrame="_new" w:history="1">
        <w:r w:rsidRPr="00AF7808">
          <w:rPr>
            <w:rStyle w:val="Hyperlink"/>
            <w:rFonts w:ascii="Arial" w:hAnsi="Arial" w:cs="Arial"/>
          </w:rPr>
          <w:t>https://www.hrmagazine.co.uk</w:t>
        </w:r>
      </w:hyperlink>
      <w:r w:rsidRPr="00AF7808">
        <w:rPr>
          <w:rFonts w:ascii="Arial" w:hAnsi="Arial" w:cs="Arial"/>
        </w:rPr>
        <w:t xml:space="preserve"> (Accessed: 27 April 2026).</w:t>
      </w:r>
    </w:p>
    <w:p w14:paraId="21F314EB" w14:textId="77777777" w:rsidR="00057560" w:rsidRPr="00AF7808" w:rsidRDefault="00057560" w:rsidP="00057560">
      <w:pPr>
        <w:rPr>
          <w:rFonts w:ascii="Arial" w:hAnsi="Arial" w:cs="Arial"/>
        </w:rPr>
      </w:pPr>
      <w:r w:rsidRPr="00AF7808">
        <w:rPr>
          <w:rFonts w:ascii="Arial" w:hAnsi="Arial" w:cs="Arial"/>
        </w:rPr>
        <w:t xml:space="preserve">Business Case Studies (2022) </w:t>
      </w:r>
      <w:r w:rsidRPr="00AF7808">
        <w:rPr>
          <w:rFonts w:ascii="Arial" w:hAnsi="Arial" w:cs="Arial"/>
          <w:i/>
          <w:iCs/>
        </w:rPr>
        <w:t>Tesco: Diversity and Inclusion</w:t>
      </w:r>
      <w:r w:rsidRPr="00AF7808">
        <w:rPr>
          <w:rFonts w:ascii="Arial" w:hAnsi="Arial" w:cs="Arial"/>
        </w:rPr>
        <w:t xml:space="preserve">. Available at: </w:t>
      </w:r>
      <w:hyperlink r:id="rId13" w:tgtFrame="_new" w:history="1">
        <w:r w:rsidRPr="00AF7808">
          <w:rPr>
            <w:rStyle w:val="Hyperlink"/>
            <w:rFonts w:ascii="Arial" w:hAnsi="Arial" w:cs="Arial"/>
          </w:rPr>
          <w:t>https://businesscasestudies.co.uk</w:t>
        </w:r>
      </w:hyperlink>
      <w:r w:rsidRPr="00AF7808">
        <w:rPr>
          <w:rFonts w:ascii="Arial" w:hAnsi="Arial" w:cs="Arial"/>
        </w:rPr>
        <w:t xml:space="preserve"> (Accessed: 27 April 2026).</w:t>
      </w:r>
    </w:p>
    <w:p w14:paraId="4FD598CE" w14:textId="77777777" w:rsidR="00A66412" w:rsidRPr="00AF7808" w:rsidRDefault="00A66412">
      <w:pPr>
        <w:rPr>
          <w:rFonts w:ascii="Arial" w:hAnsi="Arial" w:cs="Arial"/>
        </w:rPr>
      </w:pPr>
    </w:p>
    <w:sectPr w:rsidR="00A66412" w:rsidRPr="00AF780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EBA15" w14:textId="77777777" w:rsidR="00484743" w:rsidRDefault="00484743" w:rsidP="00CB1FB0">
      <w:pPr>
        <w:spacing w:after="0" w:line="240" w:lineRule="auto"/>
      </w:pPr>
      <w:r>
        <w:separator/>
      </w:r>
    </w:p>
  </w:endnote>
  <w:endnote w:type="continuationSeparator" w:id="0">
    <w:p w14:paraId="5AD117CF" w14:textId="77777777" w:rsidR="00484743" w:rsidRDefault="00484743" w:rsidP="00CB1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0929121"/>
      <w:docPartObj>
        <w:docPartGallery w:val="Page Numbers (Bottom of Page)"/>
        <w:docPartUnique/>
      </w:docPartObj>
    </w:sdtPr>
    <w:sdtEndPr>
      <w:rPr>
        <w:noProof/>
      </w:rPr>
    </w:sdtEndPr>
    <w:sdtContent>
      <w:p w14:paraId="021F5C2D" w14:textId="343E6639" w:rsidR="00CB1FB0" w:rsidRDefault="00CB1F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7DFE2" w14:textId="77777777" w:rsidR="00CB1FB0" w:rsidRDefault="00CB1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5E21C" w14:textId="77777777" w:rsidR="00484743" w:rsidRDefault="00484743" w:rsidP="00CB1FB0">
      <w:pPr>
        <w:spacing w:after="0" w:line="240" w:lineRule="auto"/>
      </w:pPr>
      <w:r>
        <w:separator/>
      </w:r>
    </w:p>
  </w:footnote>
  <w:footnote w:type="continuationSeparator" w:id="0">
    <w:p w14:paraId="1C28606B" w14:textId="77777777" w:rsidR="00484743" w:rsidRDefault="00484743" w:rsidP="00CB1F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02B19"/>
    <w:multiLevelType w:val="hybridMultilevel"/>
    <w:tmpl w:val="2550C1B6"/>
    <w:lvl w:ilvl="0" w:tplc="D7A45750">
      <w:start w:val="4"/>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F175A6"/>
    <w:multiLevelType w:val="hybridMultilevel"/>
    <w:tmpl w:val="C096E0AC"/>
    <w:lvl w:ilvl="0" w:tplc="C58AF1BC">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BF3FEC"/>
    <w:multiLevelType w:val="multilevel"/>
    <w:tmpl w:val="F21C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4C304A"/>
    <w:multiLevelType w:val="hybridMultilevel"/>
    <w:tmpl w:val="E524172A"/>
    <w:lvl w:ilvl="0" w:tplc="A2FAD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51793057">
    <w:abstractNumId w:val="2"/>
  </w:num>
  <w:num w:numId="2" w16cid:durableId="1465267279">
    <w:abstractNumId w:val="1"/>
  </w:num>
  <w:num w:numId="3" w16cid:durableId="313685919">
    <w:abstractNumId w:val="3"/>
  </w:num>
  <w:num w:numId="4" w16cid:durableId="1084961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DBD"/>
    <w:rsid w:val="00057560"/>
    <w:rsid w:val="000B3585"/>
    <w:rsid w:val="00152238"/>
    <w:rsid w:val="00231A6D"/>
    <w:rsid w:val="002C276B"/>
    <w:rsid w:val="002D53C8"/>
    <w:rsid w:val="00484743"/>
    <w:rsid w:val="004A36E7"/>
    <w:rsid w:val="0066377B"/>
    <w:rsid w:val="00667907"/>
    <w:rsid w:val="00670DBD"/>
    <w:rsid w:val="006A48FD"/>
    <w:rsid w:val="008762BA"/>
    <w:rsid w:val="008E3E1F"/>
    <w:rsid w:val="008E5013"/>
    <w:rsid w:val="00A66412"/>
    <w:rsid w:val="00A950A7"/>
    <w:rsid w:val="00AE4454"/>
    <w:rsid w:val="00AF7808"/>
    <w:rsid w:val="00BD34B9"/>
    <w:rsid w:val="00C53B77"/>
    <w:rsid w:val="00CB1FB0"/>
    <w:rsid w:val="00D53A81"/>
    <w:rsid w:val="00F22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AB776"/>
  <w15:chartTrackingRefBased/>
  <w15:docId w15:val="{0E4CF663-4B48-45AA-91ED-E18626542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D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0D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0D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0D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0D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0D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D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D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D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D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0D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0D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0D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0D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0D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D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D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DBD"/>
    <w:rPr>
      <w:rFonts w:eastAsiaTheme="majorEastAsia" w:cstheme="majorBidi"/>
      <w:color w:val="272727" w:themeColor="text1" w:themeTint="D8"/>
    </w:rPr>
  </w:style>
  <w:style w:type="paragraph" w:styleId="Title">
    <w:name w:val="Title"/>
    <w:basedOn w:val="Normal"/>
    <w:next w:val="Normal"/>
    <w:link w:val="TitleChar"/>
    <w:uiPriority w:val="10"/>
    <w:qFormat/>
    <w:rsid w:val="00670D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D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D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D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DBD"/>
    <w:pPr>
      <w:spacing w:before="160"/>
      <w:jc w:val="center"/>
    </w:pPr>
    <w:rPr>
      <w:i/>
      <w:iCs/>
      <w:color w:val="404040" w:themeColor="text1" w:themeTint="BF"/>
    </w:rPr>
  </w:style>
  <w:style w:type="character" w:customStyle="1" w:styleId="QuoteChar">
    <w:name w:val="Quote Char"/>
    <w:basedOn w:val="DefaultParagraphFont"/>
    <w:link w:val="Quote"/>
    <w:uiPriority w:val="29"/>
    <w:rsid w:val="00670DBD"/>
    <w:rPr>
      <w:i/>
      <w:iCs/>
      <w:color w:val="404040" w:themeColor="text1" w:themeTint="BF"/>
    </w:rPr>
  </w:style>
  <w:style w:type="paragraph" w:styleId="ListParagraph">
    <w:name w:val="List Paragraph"/>
    <w:basedOn w:val="Normal"/>
    <w:uiPriority w:val="34"/>
    <w:qFormat/>
    <w:rsid w:val="00670DBD"/>
    <w:pPr>
      <w:ind w:left="720"/>
      <w:contextualSpacing/>
    </w:pPr>
  </w:style>
  <w:style w:type="character" w:styleId="IntenseEmphasis">
    <w:name w:val="Intense Emphasis"/>
    <w:basedOn w:val="DefaultParagraphFont"/>
    <w:uiPriority w:val="21"/>
    <w:qFormat/>
    <w:rsid w:val="00670DBD"/>
    <w:rPr>
      <w:i/>
      <w:iCs/>
      <w:color w:val="2F5496" w:themeColor="accent1" w:themeShade="BF"/>
    </w:rPr>
  </w:style>
  <w:style w:type="paragraph" w:styleId="IntenseQuote">
    <w:name w:val="Intense Quote"/>
    <w:basedOn w:val="Normal"/>
    <w:next w:val="Normal"/>
    <w:link w:val="IntenseQuoteChar"/>
    <w:uiPriority w:val="30"/>
    <w:qFormat/>
    <w:rsid w:val="00670D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0DBD"/>
    <w:rPr>
      <w:i/>
      <w:iCs/>
      <w:color w:val="2F5496" w:themeColor="accent1" w:themeShade="BF"/>
    </w:rPr>
  </w:style>
  <w:style w:type="character" w:styleId="IntenseReference">
    <w:name w:val="Intense Reference"/>
    <w:basedOn w:val="DefaultParagraphFont"/>
    <w:uiPriority w:val="32"/>
    <w:qFormat/>
    <w:rsid w:val="00670DBD"/>
    <w:rPr>
      <w:b/>
      <w:bCs/>
      <w:smallCaps/>
      <w:color w:val="2F5496" w:themeColor="accent1" w:themeShade="BF"/>
      <w:spacing w:val="5"/>
    </w:rPr>
  </w:style>
  <w:style w:type="character" w:styleId="Hyperlink">
    <w:name w:val="Hyperlink"/>
    <w:basedOn w:val="DefaultParagraphFont"/>
    <w:uiPriority w:val="99"/>
    <w:unhideWhenUsed/>
    <w:rsid w:val="00057560"/>
    <w:rPr>
      <w:color w:val="0563C1" w:themeColor="hyperlink"/>
      <w:u w:val="single"/>
    </w:rPr>
  </w:style>
  <w:style w:type="character" w:styleId="UnresolvedMention">
    <w:name w:val="Unresolved Mention"/>
    <w:basedOn w:val="DefaultParagraphFont"/>
    <w:uiPriority w:val="99"/>
    <w:semiHidden/>
    <w:unhideWhenUsed/>
    <w:rsid w:val="00057560"/>
    <w:rPr>
      <w:color w:val="605E5C"/>
      <w:shd w:val="clear" w:color="auto" w:fill="E1DFDD"/>
    </w:rPr>
  </w:style>
  <w:style w:type="paragraph" w:styleId="Header">
    <w:name w:val="header"/>
    <w:basedOn w:val="Normal"/>
    <w:link w:val="HeaderChar"/>
    <w:uiPriority w:val="99"/>
    <w:unhideWhenUsed/>
    <w:rsid w:val="00CB1F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FB0"/>
  </w:style>
  <w:style w:type="paragraph" w:styleId="Footer">
    <w:name w:val="footer"/>
    <w:basedOn w:val="Normal"/>
    <w:link w:val="FooterChar"/>
    <w:uiPriority w:val="99"/>
    <w:unhideWhenUsed/>
    <w:rsid w:val="00CB1F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 TargetMode="External"/><Relationship Id="rId13" Type="http://schemas.openxmlformats.org/officeDocument/2006/relationships/hyperlink" Target="https://businesscasestudies.co.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hrmagazine.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coplc.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ipd.org" TargetMode="External"/><Relationship Id="rId4" Type="http://schemas.openxmlformats.org/officeDocument/2006/relationships/webSettings" Target="webSettings.xml"/><Relationship Id="rId9" Type="http://schemas.openxmlformats.org/officeDocument/2006/relationships/hyperlink" Target="https://www.cipd.org/uk/knowledge/case-studies/operating-model-tesc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8</Pages>
  <Words>2626</Words>
  <Characters>14970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Aurita Cristovao (2430409)</dc:creator>
  <cp:keywords/>
  <dc:description/>
  <cp:lastModifiedBy>Aurita Cristovao (2430409)</cp:lastModifiedBy>
  <cp:revision>8</cp:revision>
  <dcterms:created xsi:type="dcterms:W3CDTF">2026-04-28T22:30:00Z</dcterms:created>
  <dcterms:modified xsi:type="dcterms:W3CDTF">2026-04-30T23:14:00Z</dcterms:modified>
</cp:coreProperties>
</file>