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5D8DF" w14:textId="4C16C686" w:rsidR="003A79C2" w:rsidRPr="003A79C2" w:rsidRDefault="003A79C2" w:rsidP="003A79C2">
      <w:pPr>
        <w:jc w:val="center"/>
        <w:rPr>
          <w:u w:val="single"/>
        </w:rPr>
      </w:pPr>
      <w:r w:rsidRPr="003A79C2">
        <w:rPr>
          <w:u w:val="single"/>
        </w:rPr>
        <w:t>Movement Process Workbook Summary:</w:t>
      </w:r>
    </w:p>
    <w:p w14:paraId="3B298785" w14:textId="352EFC02" w:rsidR="003A79C2" w:rsidRDefault="003A79C2" w:rsidP="003A79C2">
      <w:pPr>
        <w:ind w:firstLine="720"/>
      </w:pPr>
      <w:r>
        <w:t xml:space="preserve">Throughout the movement module, I adapted myself and learnt new techniques that felt unnatural and uncomfortable to explore to create a more in-depth way of expressing images and emotions. Jackie Snow (The Royal Academy of Dramatic Art’s ex head of movement) states that “the aim of movement training for actors is </w:t>
      </w:r>
      <w:proofErr w:type="gramStart"/>
      <w:r>
        <w:t>t</w:t>
      </w:r>
      <w:r w:rsidR="00433703">
        <w:t>o</w:t>
      </w:r>
      <w:proofErr w:type="gramEnd"/>
      <w:r w:rsidR="00433703">
        <w:t xml:space="preserve"> </w:t>
      </w:r>
      <w:r>
        <w:t>free and strengthen the body, to enliven the imagination.”</w:t>
      </w:r>
      <w:r w:rsidR="00433703">
        <w:rPr>
          <w:rStyle w:val="FootnoteReference"/>
        </w:rPr>
        <w:footnoteReference w:id="1"/>
      </w:r>
      <w:r>
        <w:t xml:space="preserve"> Personally, this aim was achieved by working through several key techniques created by key practitioners such as Jerzy Grotowski and Rudolph Laban- which was also hopefully shown through my movements created in the practical assessment. </w:t>
      </w:r>
    </w:p>
    <w:p w14:paraId="4340BDF3" w14:textId="77777777" w:rsidR="003A79C2" w:rsidRPr="003A79C2" w:rsidRDefault="003A79C2" w:rsidP="003A79C2">
      <w:pPr>
        <w:rPr>
          <w:i/>
          <w:iCs/>
          <w:u w:val="single"/>
        </w:rPr>
      </w:pPr>
      <w:proofErr w:type="spellStart"/>
      <w:r w:rsidRPr="003A79C2">
        <w:rPr>
          <w:i/>
          <w:iCs/>
          <w:u w:val="single"/>
        </w:rPr>
        <w:t>Plastiques</w:t>
      </w:r>
      <w:proofErr w:type="spellEnd"/>
      <w:r w:rsidRPr="003A79C2">
        <w:rPr>
          <w:i/>
          <w:iCs/>
          <w:u w:val="single"/>
        </w:rPr>
        <w:t xml:space="preserve">: </w:t>
      </w:r>
    </w:p>
    <w:p w14:paraId="6A9FD038" w14:textId="06575817" w:rsidR="003A79C2" w:rsidRDefault="004B1F33" w:rsidP="003A79C2">
      <w:pPr>
        <w:ind w:firstLine="720"/>
      </w:pPr>
      <w:r>
        <w:t xml:space="preserve">Through learning, I found a connection to </w:t>
      </w:r>
      <w:r w:rsidR="003A79C2">
        <w:t xml:space="preserve">Grotowski’s idea of </w:t>
      </w:r>
      <w:proofErr w:type="spellStart"/>
      <w:r w:rsidR="003A79C2">
        <w:t>Plastiques</w:t>
      </w:r>
      <w:proofErr w:type="spellEnd"/>
      <w:r w:rsidR="003A79C2">
        <w:t xml:space="preserve"> as it exposed us to the sensation of feeling free whilst still being expressive in an unnatural manner. </w:t>
      </w:r>
      <w:proofErr w:type="spellStart"/>
      <w:r w:rsidR="003A79C2">
        <w:t>Plastiques</w:t>
      </w:r>
      <w:proofErr w:type="spellEnd"/>
      <w:r w:rsidR="003A79C2">
        <w:t xml:space="preserve">, when done correctly, allows free and spontaneous movement which can connect directly to any emotion, depending on the Actor’s thoughts but also the perception of the audience. This is explored when </w:t>
      </w:r>
      <w:proofErr w:type="spellStart"/>
      <w:r w:rsidR="003A79C2">
        <w:t>Wangh</w:t>
      </w:r>
      <w:proofErr w:type="spellEnd"/>
      <w:r w:rsidR="003A79C2">
        <w:t xml:space="preserve"> states ‘(It) has become an external key to an internal door, a physical way of asking an image question. When you shrug your shoulders, for instance, you become aware of the feeling that goes with the shrug: “I don’t know”, or “I don’t care.” The feeling inhabits the shrug itself.’</w:t>
      </w:r>
      <w:r w:rsidR="00433703">
        <w:rPr>
          <w:rStyle w:val="FootnoteReference"/>
        </w:rPr>
        <w:footnoteReference w:id="2"/>
      </w:r>
    </w:p>
    <w:p w14:paraId="5F94DA83" w14:textId="24494BA9" w:rsidR="003A79C2" w:rsidRDefault="003A79C2" w:rsidP="003A79C2">
      <w:pPr>
        <w:ind w:firstLine="720"/>
      </w:pPr>
      <w:r>
        <w:t xml:space="preserve">At first, I felt unfocused when experimenting with the idea of </w:t>
      </w:r>
      <w:proofErr w:type="spellStart"/>
      <w:r>
        <w:t>Plastiques</w:t>
      </w:r>
      <w:proofErr w:type="spellEnd"/>
      <w:r>
        <w:t xml:space="preserve"> which made the concept hard to grasp as you need total concentration in order to fully access what’s needed to successfully create images with this technique- for example, total concentration and focus, blocking out your outer surroundings and not thinking too much about what you’re doing are all needed.  </w:t>
      </w:r>
    </w:p>
    <w:p w14:paraId="6116C573" w14:textId="1BF673AA" w:rsidR="003A79C2" w:rsidRDefault="003A79C2" w:rsidP="003A79C2">
      <w:pPr>
        <w:ind w:firstLine="720"/>
      </w:pPr>
      <w:r>
        <w:t xml:space="preserve">Once I fully connected with the technique, I felt inclined to use it in my practical assessment as I felt I could fully utilise the idea of creating spontaneous images on stage to portray certain emotions. In addition to this, I felt that using </w:t>
      </w:r>
      <w:proofErr w:type="spellStart"/>
      <w:r>
        <w:t>Wangh’s</w:t>
      </w:r>
      <w:proofErr w:type="spellEnd"/>
      <w:r>
        <w:t xml:space="preserve"> </w:t>
      </w:r>
      <w:proofErr w:type="spellStart"/>
      <w:r>
        <w:t>Plastiques</w:t>
      </w:r>
      <w:proofErr w:type="spellEnd"/>
      <w:r>
        <w:t xml:space="preserve"> river to move from one position to another as a transition was the best way to incorporate </w:t>
      </w:r>
      <w:proofErr w:type="spellStart"/>
      <w:r>
        <w:t>Plastiques</w:t>
      </w:r>
      <w:proofErr w:type="spellEnd"/>
      <w:r>
        <w:t xml:space="preserve"> into my practical assessment- the </w:t>
      </w:r>
      <w:proofErr w:type="spellStart"/>
      <w:r>
        <w:t>Plastiques</w:t>
      </w:r>
      <w:proofErr w:type="spellEnd"/>
      <w:r>
        <w:t xml:space="preserve"> river is when you “start at any point of the body and flow and follow the movement from one isolation to the next as it rises in the body.”</w:t>
      </w:r>
      <w:r w:rsidR="00EC2C55">
        <w:rPr>
          <w:rStyle w:val="FootnoteReference"/>
        </w:rPr>
        <w:footnoteReference w:id="3"/>
      </w:r>
      <w:r>
        <w:t xml:space="preserve"> When learning about </w:t>
      </w:r>
      <w:proofErr w:type="spellStart"/>
      <w:r>
        <w:t>Plastiques</w:t>
      </w:r>
      <w:proofErr w:type="spellEnd"/>
      <w:r>
        <w:t xml:space="preserve">, I found this format to be the easiest yet most intriguing to connect to, I was fascinated by the idea of music enhancing the movements we created and felt there were more areas to explore when expressing my own feelings. This combats how I felt when working merely through isolation </w:t>
      </w:r>
      <w:proofErr w:type="spellStart"/>
      <w:r>
        <w:t>Plastiques</w:t>
      </w:r>
      <w:proofErr w:type="spellEnd"/>
      <w:r>
        <w:t xml:space="preserve"> as I did not feel as free to explore my inner thoughts and feelings. Although I also appreciate that my inability to fully connect with isolation was because the technique was new to me, and I had not fully trained my body to be curious about my own movements.  </w:t>
      </w:r>
    </w:p>
    <w:p w14:paraId="75532119" w14:textId="2AE84AF8" w:rsidR="003A79C2" w:rsidRPr="003A79C2" w:rsidRDefault="003A79C2" w:rsidP="003A79C2">
      <w:pPr>
        <w:rPr>
          <w:i/>
          <w:iCs/>
          <w:u w:val="single"/>
        </w:rPr>
      </w:pPr>
      <w:r w:rsidRPr="003A79C2">
        <w:rPr>
          <w:i/>
          <w:iCs/>
          <w:u w:val="single"/>
        </w:rPr>
        <w:t xml:space="preserve">Chair studies: </w:t>
      </w:r>
    </w:p>
    <w:p w14:paraId="061571B5" w14:textId="31EF2A00" w:rsidR="003A79C2" w:rsidRDefault="003A79C2" w:rsidP="003A79C2">
      <w:pPr>
        <w:ind w:firstLine="720"/>
      </w:pPr>
      <w:r>
        <w:t xml:space="preserve">Furthermore, I also felt intrigued to incorporate the use of chair studies and </w:t>
      </w:r>
      <w:proofErr w:type="spellStart"/>
      <w:r>
        <w:t>Plastiques</w:t>
      </w:r>
      <w:proofErr w:type="spellEnd"/>
      <w:r>
        <w:t xml:space="preserve"> into my practical assessment, I thoroughly enjoyed working through the idea of incorporating chairs and vocal expression with movement. I enjoyed how this directly connected </w:t>
      </w:r>
      <w:proofErr w:type="spellStart"/>
      <w:r>
        <w:t>Plastiques</w:t>
      </w:r>
      <w:proofErr w:type="spellEnd"/>
      <w:r>
        <w:t xml:space="preserve"> in the body with the psycho psychical, and I felt I clicked straight away with the study in order to express the feelings of my chosen poem as well as the feelings I was experiencing. Using the chair studies with Michael </w:t>
      </w:r>
      <w:r>
        <w:lastRenderedPageBreak/>
        <w:t>Chekov's Imagination and Incorporation of images exercise, I was able to create a fully detailed movement piece that linked emotion to imagery and poetry. Chekov asked, “How is he going to express his creative individuality if he does not or cannot penetrate deeply into the inner life of the characters themselves by means of his creative imagination?”</w:t>
      </w:r>
      <w:r w:rsidR="000518A5">
        <w:rPr>
          <w:rStyle w:val="FootnoteReference"/>
        </w:rPr>
        <w:footnoteReference w:id="4"/>
      </w:r>
      <w:r>
        <w:t xml:space="preserve"> Which sparked my need to fully incorporate my own creativity and the emotions of my chosen poem, after reading the exercise I felt that incorporating both was vital and I was inspired by Chekov’s word about how incorporating both were almost ‘lost’ in present times. </w:t>
      </w:r>
    </w:p>
    <w:p w14:paraId="49DA835C" w14:textId="47CB1175" w:rsidR="003A79C2" w:rsidRPr="003A79C2" w:rsidRDefault="003A79C2" w:rsidP="003A79C2">
      <w:pPr>
        <w:rPr>
          <w:i/>
          <w:iCs/>
          <w:u w:val="single"/>
        </w:rPr>
      </w:pPr>
      <w:r w:rsidRPr="003A79C2">
        <w:rPr>
          <w:i/>
          <w:iCs/>
          <w:u w:val="single"/>
        </w:rPr>
        <w:t xml:space="preserve">8 Basic Efforts and the </w:t>
      </w:r>
      <w:proofErr w:type="spellStart"/>
      <w:r w:rsidRPr="003A79C2">
        <w:rPr>
          <w:i/>
          <w:iCs/>
          <w:u w:val="single"/>
        </w:rPr>
        <w:t>Kinesphere</w:t>
      </w:r>
      <w:proofErr w:type="spellEnd"/>
      <w:r w:rsidRPr="003A79C2">
        <w:rPr>
          <w:i/>
          <w:iCs/>
          <w:u w:val="single"/>
        </w:rPr>
        <w:t xml:space="preserve">: </w:t>
      </w:r>
    </w:p>
    <w:p w14:paraId="5EEE3277" w14:textId="101923E0" w:rsidR="003A79C2" w:rsidRDefault="003A79C2" w:rsidP="003A79C2">
      <w:pPr>
        <w:ind w:firstLine="720"/>
      </w:pPr>
      <w:r>
        <w:t xml:space="preserve">As well as finding interest in </w:t>
      </w:r>
      <w:proofErr w:type="spellStart"/>
      <w:r>
        <w:t>Plastiques</w:t>
      </w:r>
      <w:proofErr w:type="spellEnd"/>
      <w:r>
        <w:t xml:space="preserve"> and the chair study, I was also enticed by Laban’s use of </w:t>
      </w:r>
      <w:proofErr w:type="spellStart"/>
      <w:r>
        <w:t>kinesphere</w:t>
      </w:r>
      <w:proofErr w:type="spellEnd"/>
      <w:r>
        <w:t xml:space="preserve"> and his 8 basic efforts. The </w:t>
      </w:r>
      <w:proofErr w:type="spellStart"/>
      <w:r>
        <w:t>kinesphere</w:t>
      </w:r>
      <w:proofErr w:type="spellEnd"/>
      <w:r>
        <w:t xml:space="preserve"> or personal space in my opinion is used to show one’s place and to highlight them as a person, actor, and character. It was important to consider personal space when working in a group as well as considering what impact neglecting personal space would have. In addition to this, I felt that utilising my </w:t>
      </w:r>
      <w:proofErr w:type="spellStart"/>
      <w:r>
        <w:t>kinesphere</w:t>
      </w:r>
      <w:proofErr w:type="spellEnd"/>
      <w:r>
        <w:t xml:space="preserve"> added depth and imagery to my piece, it transformed me into a focal point for the audience which meant I could also use the space around me to create large or small movements to form effective imagery. Initially, when learning about the </w:t>
      </w:r>
      <w:proofErr w:type="spellStart"/>
      <w:r>
        <w:t>kinesphere</w:t>
      </w:r>
      <w:proofErr w:type="spellEnd"/>
      <w:r>
        <w:t xml:space="preserve">, I struggled moving my body whilst keeping my feet still, so I was unable to really use the technique effectively- it looked forced and messy which stunted the natural bodily flow which works best in movement. A well as this, I felt using the </w:t>
      </w:r>
      <w:proofErr w:type="spellStart"/>
      <w:r>
        <w:t>kinesphere</w:t>
      </w:r>
      <w:proofErr w:type="spellEnd"/>
      <w:r>
        <w:t xml:space="preserve"> in order to isolate and highlight was important- taking into consideration the idea that “Movement reveals who we are and how we are.”</w:t>
      </w:r>
      <w:r w:rsidR="00096F7D">
        <w:rPr>
          <w:rStyle w:val="FootnoteReference"/>
        </w:rPr>
        <w:footnoteReference w:id="5"/>
      </w:r>
      <w:r>
        <w:t xml:space="preserve"> I felt it necessary to give the audience an insight into who I was and the character I was portraying through my use of </w:t>
      </w:r>
      <w:proofErr w:type="spellStart"/>
      <w:r>
        <w:t>kinesphere</w:t>
      </w:r>
      <w:proofErr w:type="spellEnd"/>
      <w:r>
        <w:t xml:space="preserve">. Referring to my previous statement of neglecting personal space, I found that entering other people’s </w:t>
      </w:r>
      <w:proofErr w:type="spellStart"/>
      <w:r>
        <w:t>kinespheres</w:t>
      </w:r>
      <w:proofErr w:type="spellEnd"/>
      <w:r>
        <w:t xml:space="preserve"> oppressed them which was effective in portraying the </w:t>
      </w:r>
      <w:r w:rsidR="00753A2A">
        <w:t xml:space="preserve">recurring </w:t>
      </w:r>
      <w:r>
        <w:t xml:space="preserve">themes of maltreatment and invasion, which created powerful images that directly linked to the words we were saying. </w:t>
      </w:r>
    </w:p>
    <w:p w14:paraId="53F654A7" w14:textId="336693F0" w:rsidR="003A79C2" w:rsidRDefault="003A79C2" w:rsidP="00753A2A">
      <w:pPr>
        <w:ind w:firstLine="720"/>
      </w:pPr>
      <w:r>
        <w:t xml:space="preserve">In addition to the movement aspect of the </w:t>
      </w:r>
      <w:proofErr w:type="spellStart"/>
      <w:r>
        <w:t>kinesphere</w:t>
      </w:r>
      <w:proofErr w:type="spellEnd"/>
      <w:r>
        <w:t>, I took Laban’s 8 basic efforts and transposed each effort to apply to voice more than movement as voice also played a vital role in creating certain atmospheres when performing the practical assessment. I was inspired to transpose movement techniques into voice after reading “The effectiveness of communication (onstage and off) depends on the conscious choice and range of options of those inner attitudes.”</w:t>
      </w:r>
      <w:r w:rsidR="00E5559A">
        <w:rPr>
          <w:rStyle w:val="FootnoteReference"/>
        </w:rPr>
        <w:footnoteReference w:id="6"/>
      </w:r>
      <w:r>
        <w:t xml:space="preserve"> The quote motivated me to try new things when it came to exploring Laban’s efforts as I personally felt it meant that exploring each technique and effort thoroughly was essential in communicating a story both in rehearsal and during the final devised piece. I felt using voice with the 8 basic efforts added dynamism which helped me not monotonously read my chosen poem as I was previously doing. Additionally, I found correlating this technique with voice helped me explore which emotions felt best when vocalising my thoughts surrounding my poem. Furthermore, via exploring each effort, I found which ones</w:t>
      </w:r>
      <w:r w:rsidR="00753A2A">
        <w:t xml:space="preserve"> </w:t>
      </w:r>
      <w:r>
        <w:t xml:space="preserve">didn’t work well with my chosen poem which gave me a wider understanding on how each effort could be used to express both negative and positive emotions. </w:t>
      </w:r>
    </w:p>
    <w:p w14:paraId="1D177E1F" w14:textId="48531EC1" w:rsidR="003D59A9" w:rsidRDefault="00753A2A" w:rsidP="003A79C2">
      <w:pPr>
        <w:ind w:firstLine="720"/>
      </w:pPr>
      <w:r>
        <w:t>To conclude</w:t>
      </w:r>
      <w:r w:rsidR="003A79C2">
        <w:t xml:space="preserve">, I felt that I thoroughly worked through a range of </w:t>
      </w:r>
      <w:r>
        <w:t>techniques</w:t>
      </w:r>
      <w:r w:rsidR="003A79C2">
        <w:t xml:space="preserve"> and found which ones worked best with the images and emotions I was attempting to portray, I also found which techniques didn’t exactly work for me and continued to work on strengthening the techniques I was certain I was comfortable with. The overall performance went smoothly, and I felt that I applied total concentration in order to apply each technique </w:t>
      </w:r>
      <w:r>
        <w:t xml:space="preserve">properly </w:t>
      </w:r>
      <w:r w:rsidR="003A79C2">
        <w:t>to the piece</w:t>
      </w:r>
      <w:r>
        <w:t xml:space="preserve">, I did lose concentration at one </w:t>
      </w:r>
      <w:r>
        <w:lastRenderedPageBreak/>
        <w:t>point but once I got myself right back into the correct headspace, I performed to the best of my ability.</w:t>
      </w:r>
    </w:p>
    <w:p w14:paraId="409608CB" w14:textId="56DC2A10" w:rsidR="00E5559A" w:rsidRDefault="00E5559A" w:rsidP="003A79C2">
      <w:pPr>
        <w:ind w:firstLine="720"/>
      </w:pPr>
    </w:p>
    <w:p w14:paraId="1C6EB142" w14:textId="77777777" w:rsidR="0057796E" w:rsidRDefault="0057796E" w:rsidP="00E5559A"/>
    <w:p w14:paraId="602F8BDC" w14:textId="77777777" w:rsidR="0077561B" w:rsidRDefault="0077561B" w:rsidP="00E5559A"/>
    <w:p w14:paraId="1C0477CC" w14:textId="77777777" w:rsidR="0077561B" w:rsidRDefault="0077561B" w:rsidP="00E5559A"/>
    <w:p w14:paraId="7EABBBAA" w14:textId="77777777" w:rsidR="0077561B" w:rsidRDefault="0077561B" w:rsidP="00E5559A"/>
    <w:p w14:paraId="6F574A83" w14:textId="77777777" w:rsidR="0077561B" w:rsidRDefault="0077561B" w:rsidP="00E5559A"/>
    <w:p w14:paraId="5CF7E3E1" w14:textId="77777777" w:rsidR="0077561B" w:rsidRDefault="0077561B" w:rsidP="00E5559A"/>
    <w:p w14:paraId="452A8327" w14:textId="77777777" w:rsidR="0077561B" w:rsidRDefault="0077561B" w:rsidP="00E5559A"/>
    <w:p w14:paraId="25DA1DB6" w14:textId="77777777" w:rsidR="0077561B" w:rsidRDefault="0077561B" w:rsidP="00E5559A"/>
    <w:p w14:paraId="4BCA018F" w14:textId="77777777" w:rsidR="0077561B" w:rsidRDefault="0077561B" w:rsidP="00E5559A"/>
    <w:p w14:paraId="73EA83BD" w14:textId="77777777" w:rsidR="0077561B" w:rsidRDefault="0077561B" w:rsidP="00E5559A"/>
    <w:p w14:paraId="7A5D8142" w14:textId="77777777" w:rsidR="0077561B" w:rsidRDefault="0077561B" w:rsidP="00E5559A"/>
    <w:p w14:paraId="325CB976" w14:textId="77777777" w:rsidR="0077561B" w:rsidRDefault="0077561B" w:rsidP="00E5559A"/>
    <w:p w14:paraId="040B17D8" w14:textId="77777777" w:rsidR="0077561B" w:rsidRDefault="0077561B" w:rsidP="00E5559A"/>
    <w:p w14:paraId="2FDA9C31" w14:textId="77777777" w:rsidR="0077561B" w:rsidRDefault="0077561B" w:rsidP="00E5559A"/>
    <w:p w14:paraId="4B66BBB3" w14:textId="77777777" w:rsidR="0077561B" w:rsidRDefault="0077561B" w:rsidP="00E5559A"/>
    <w:p w14:paraId="6DC8DA74" w14:textId="77777777" w:rsidR="0077561B" w:rsidRDefault="0077561B" w:rsidP="00E5559A"/>
    <w:p w14:paraId="1921080C" w14:textId="77777777" w:rsidR="0077561B" w:rsidRDefault="0077561B" w:rsidP="00E5559A"/>
    <w:p w14:paraId="2CBAA790" w14:textId="77777777" w:rsidR="0077561B" w:rsidRDefault="0077561B" w:rsidP="00E5559A"/>
    <w:p w14:paraId="13B30D88" w14:textId="77777777" w:rsidR="0077561B" w:rsidRDefault="0077561B" w:rsidP="00E5559A"/>
    <w:p w14:paraId="3903182A" w14:textId="77777777" w:rsidR="0077561B" w:rsidRDefault="0077561B" w:rsidP="00E5559A"/>
    <w:p w14:paraId="3B5888E3" w14:textId="77777777" w:rsidR="0077561B" w:rsidRDefault="0077561B" w:rsidP="00E5559A"/>
    <w:p w14:paraId="5A716D5D" w14:textId="77777777" w:rsidR="0077561B" w:rsidRDefault="0077561B" w:rsidP="00E5559A"/>
    <w:p w14:paraId="03626D1A" w14:textId="77777777" w:rsidR="0077561B" w:rsidRDefault="0077561B" w:rsidP="00E5559A"/>
    <w:p w14:paraId="097CFF75" w14:textId="77777777" w:rsidR="0077561B" w:rsidRDefault="0077561B" w:rsidP="00E5559A"/>
    <w:p w14:paraId="6EEC8E21" w14:textId="77777777" w:rsidR="0077561B" w:rsidRDefault="0077561B" w:rsidP="00E5559A"/>
    <w:p w14:paraId="45A6F91F" w14:textId="77777777" w:rsidR="0077561B" w:rsidRDefault="0077561B" w:rsidP="00E5559A"/>
    <w:p w14:paraId="4670B867" w14:textId="77777777" w:rsidR="0077561B" w:rsidRDefault="0077561B" w:rsidP="00E5559A"/>
    <w:p w14:paraId="7401E45D" w14:textId="77777777" w:rsidR="0077561B" w:rsidRDefault="0077561B" w:rsidP="00E5559A"/>
    <w:p w14:paraId="17F021F5" w14:textId="77777777" w:rsidR="0077561B" w:rsidRPr="0077561B" w:rsidRDefault="0077561B" w:rsidP="0077561B">
      <w:pPr>
        <w:rPr>
          <w:b/>
          <w:bCs/>
          <w:u w:val="single"/>
        </w:rPr>
      </w:pPr>
      <w:r w:rsidRPr="0077561B">
        <w:rPr>
          <w:b/>
          <w:bCs/>
          <w:u w:val="single"/>
        </w:rPr>
        <w:lastRenderedPageBreak/>
        <w:t>Bibliography:</w:t>
      </w:r>
    </w:p>
    <w:p w14:paraId="725378C9" w14:textId="77777777" w:rsidR="0077561B" w:rsidRDefault="0077561B" w:rsidP="0077561B">
      <w:r>
        <w:t xml:space="preserve">J Snow (2009)- </w:t>
      </w:r>
      <w:r w:rsidRPr="0077561B">
        <w:rPr>
          <w:i/>
          <w:iCs/>
        </w:rPr>
        <w:t>Fine Tune Your Body</w:t>
      </w:r>
      <w:r>
        <w:t xml:space="preserve">, The Guardian https://www.theguardian.com/stage/2009/may/09/jackie-snow-movement-exercises-actors </w:t>
      </w:r>
    </w:p>
    <w:p w14:paraId="074DAD7C" w14:textId="77777777" w:rsidR="0077561B" w:rsidRDefault="0077561B" w:rsidP="0077561B">
      <w:r>
        <w:t xml:space="preserve">K Bradley, (2009), </w:t>
      </w:r>
      <w:r w:rsidRPr="0077561B">
        <w:rPr>
          <w:i/>
          <w:iCs/>
        </w:rPr>
        <w:t>Routledge Performance Practitioners: Rudolf Laban</w:t>
      </w:r>
      <w:r>
        <w:t>. Routledge; London.</w:t>
      </w:r>
    </w:p>
    <w:p w14:paraId="4A052844" w14:textId="77777777" w:rsidR="0077561B" w:rsidRDefault="0077561B" w:rsidP="0077561B">
      <w:r>
        <w:t xml:space="preserve">M Chekhov (1953), </w:t>
      </w:r>
      <w:r w:rsidRPr="0077561B">
        <w:rPr>
          <w:i/>
          <w:iCs/>
        </w:rPr>
        <w:t xml:space="preserve">To </w:t>
      </w:r>
      <w:proofErr w:type="gramStart"/>
      <w:r w:rsidRPr="0077561B">
        <w:rPr>
          <w:i/>
          <w:iCs/>
        </w:rPr>
        <w:t>The</w:t>
      </w:r>
      <w:proofErr w:type="gramEnd"/>
      <w:r w:rsidRPr="0077561B">
        <w:rPr>
          <w:i/>
          <w:iCs/>
        </w:rPr>
        <w:t xml:space="preserve"> Actor</w:t>
      </w:r>
      <w:r>
        <w:t>, Pickle Partners Publishing</w:t>
      </w:r>
    </w:p>
    <w:p w14:paraId="08B50B9D" w14:textId="42E697B6" w:rsidR="0077561B" w:rsidRDefault="0077561B" w:rsidP="0077561B">
      <w:r>
        <w:t xml:space="preserve">S </w:t>
      </w:r>
      <w:proofErr w:type="spellStart"/>
      <w:r>
        <w:t>Wangh</w:t>
      </w:r>
      <w:proofErr w:type="spellEnd"/>
      <w:r>
        <w:t xml:space="preserve"> (2000)- </w:t>
      </w:r>
      <w:r w:rsidRPr="0077561B">
        <w:rPr>
          <w:i/>
          <w:iCs/>
        </w:rPr>
        <w:t>An Acrobat of the Heart</w:t>
      </w:r>
      <w:r>
        <w:t>. New York: Vintage Books.</w:t>
      </w:r>
    </w:p>
    <w:sectPr w:rsidR="0077561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06390" w14:textId="77777777" w:rsidR="00FE62BA" w:rsidRDefault="00FE62BA" w:rsidP="003A79C2">
      <w:pPr>
        <w:spacing w:after="0" w:line="240" w:lineRule="auto"/>
      </w:pPr>
      <w:r>
        <w:separator/>
      </w:r>
    </w:p>
  </w:endnote>
  <w:endnote w:type="continuationSeparator" w:id="0">
    <w:p w14:paraId="05EB94D7" w14:textId="77777777" w:rsidR="00FE62BA" w:rsidRDefault="00FE62BA" w:rsidP="003A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8D0C3" w14:textId="77777777" w:rsidR="00FE62BA" w:rsidRDefault="00FE62BA" w:rsidP="003A79C2">
      <w:pPr>
        <w:spacing w:after="0" w:line="240" w:lineRule="auto"/>
      </w:pPr>
      <w:r>
        <w:separator/>
      </w:r>
    </w:p>
  </w:footnote>
  <w:footnote w:type="continuationSeparator" w:id="0">
    <w:p w14:paraId="0D7F4DF2" w14:textId="77777777" w:rsidR="00FE62BA" w:rsidRDefault="00FE62BA" w:rsidP="003A79C2">
      <w:pPr>
        <w:spacing w:after="0" w:line="240" w:lineRule="auto"/>
      </w:pPr>
      <w:r>
        <w:continuationSeparator/>
      </w:r>
    </w:p>
  </w:footnote>
  <w:footnote w:id="1">
    <w:p w14:paraId="6686A4ED" w14:textId="2025ECF4" w:rsidR="00433703" w:rsidRDefault="00433703">
      <w:pPr>
        <w:pStyle w:val="FootnoteText"/>
      </w:pPr>
      <w:r>
        <w:rPr>
          <w:rStyle w:val="FootnoteReference"/>
        </w:rPr>
        <w:footnoteRef/>
      </w:r>
      <w:r>
        <w:t xml:space="preserve"> </w:t>
      </w:r>
      <w:r w:rsidRPr="00433703">
        <w:t xml:space="preserve">J Snow (2009)- </w:t>
      </w:r>
      <w:r w:rsidRPr="00096F7D">
        <w:rPr>
          <w:i/>
          <w:iCs/>
        </w:rPr>
        <w:t>Fine Tune Your Body</w:t>
      </w:r>
      <w:r w:rsidRPr="00433703">
        <w:t xml:space="preserve">, The Guardian </w:t>
      </w:r>
      <w:hyperlink r:id="rId1" w:history="1">
        <w:r w:rsidRPr="00C65FD1">
          <w:rPr>
            <w:rStyle w:val="Hyperlink"/>
          </w:rPr>
          <w:t>https://www.theguardian.com/stage/2009/may/09/jackie-snow-movement-exercises-actors</w:t>
        </w:r>
      </w:hyperlink>
    </w:p>
    <w:p w14:paraId="72D8F5D1" w14:textId="77777777" w:rsidR="00433703" w:rsidRPr="00433703" w:rsidRDefault="00433703">
      <w:pPr>
        <w:pStyle w:val="FootnoteText"/>
        <w:rPr>
          <w:lang w:val="en-US"/>
        </w:rPr>
      </w:pPr>
    </w:p>
  </w:footnote>
  <w:footnote w:id="2">
    <w:p w14:paraId="2B464820" w14:textId="2FE580B1" w:rsidR="00433703" w:rsidRDefault="00433703">
      <w:pPr>
        <w:pStyle w:val="FootnoteText"/>
        <w:rPr>
          <w:lang w:val="en-US"/>
        </w:rPr>
      </w:pPr>
      <w:r>
        <w:rPr>
          <w:rStyle w:val="FootnoteReference"/>
        </w:rPr>
        <w:footnoteRef/>
      </w:r>
      <w:r>
        <w:t xml:space="preserve"> </w:t>
      </w:r>
      <w:r w:rsidR="00EC2C55">
        <w:rPr>
          <w:lang w:val="en-US"/>
        </w:rPr>
        <w:t xml:space="preserve">S </w:t>
      </w:r>
      <w:proofErr w:type="spellStart"/>
      <w:r w:rsidR="00EC2C55">
        <w:rPr>
          <w:lang w:val="en-US"/>
        </w:rPr>
        <w:t>Wangh</w:t>
      </w:r>
      <w:proofErr w:type="spellEnd"/>
      <w:r w:rsidR="00EC2C55">
        <w:rPr>
          <w:lang w:val="en-US"/>
        </w:rPr>
        <w:t xml:space="preserve"> (2000)- </w:t>
      </w:r>
      <w:r w:rsidR="00EC2C55" w:rsidRPr="00096F7D">
        <w:rPr>
          <w:i/>
          <w:iCs/>
          <w:lang w:val="en-US"/>
        </w:rPr>
        <w:t>An Acrobat of the Heart</w:t>
      </w:r>
      <w:r w:rsidR="00EC2C55">
        <w:rPr>
          <w:lang w:val="en-US"/>
        </w:rPr>
        <w:t>, Pg 76</w:t>
      </w:r>
      <w:r w:rsidR="000518A5">
        <w:rPr>
          <w:lang w:val="en-US"/>
        </w:rPr>
        <w:t>. New York: Vintage Books.</w:t>
      </w:r>
    </w:p>
    <w:p w14:paraId="77CA0388" w14:textId="77777777" w:rsidR="00EC2C55" w:rsidRPr="00433703" w:rsidRDefault="00EC2C55">
      <w:pPr>
        <w:pStyle w:val="FootnoteText"/>
        <w:rPr>
          <w:lang w:val="en-US"/>
        </w:rPr>
      </w:pPr>
    </w:p>
  </w:footnote>
  <w:footnote w:id="3">
    <w:p w14:paraId="58C012F4" w14:textId="101FE05E" w:rsidR="00EC2C55" w:rsidRPr="00EC2C55" w:rsidRDefault="00EC2C55">
      <w:pPr>
        <w:pStyle w:val="FootnoteText"/>
        <w:rPr>
          <w:lang w:val="en-US"/>
        </w:rPr>
      </w:pPr>
      <w:r>
        <w:rPr>
          <w:rStyle w:val="FootnoteReference"/>
        </w:rPr>
        <w:footnoteRef/>
      </w:r>
      <w:r>
        <w:t xml:space="preserve"> </w:t>
      </w:r>
      <w:r>
        <w:rPr>
          <w:lang w:val="en-US"/>
        </w:rPr>
        <w:t xml:space="preserve">S </w:t>
      </w:r>
      <w:proofErr w:type="spellStart"/>
      <w:r>
        <w:rPr>
          <w:lang w:val="en-US"/>
        </w:rPr>
        <w:t>Wangh</w:t>
      </w:r>
      <w:proofErr w:type="spellEnd"/>
      <w:r>
        <w:rPr>
          <w:lang w:val="en-US"/>
        </w:rPr>
        <w:t xml:space="preserve"> (2000)- </w:t>
      </w:r>
      <w:r w:rsidRPr="00096F7D">
        <w:rPr>
          <w:i/>
          <w:iCs/>
          <w:lang w:val="en-US"/>
        </w:rPr>
        <w:t>An Acrobat of the Heart</w:t>
      </w:r>
      <w:r>
        <w:rPr>
          <w:lang w:val="en-US"/>
        </w:rPr>
        <w:t>, Pg 79.</w:t>
      </w:r>
      <w:r w:rsidR="000518A5">
        <w:rPr>
          <w:lang w:val="en-US"/>
        </w:rPr>
        <w:t xml:space="preserve"> New York: Vintage Books.</w:t>
      </w:r>
    </w:p>
  </w:footnote>
  <w:footnote w:id="4">
    <w:p w14:paraId="3F2B1027" w14:textId="7C181DCB" w:rsidR="000518A5" w:rsidRPr="000518A5" w:rsidRDefault="000518A5">
      <w:pPr>
        <w:pStyle w:val="FootnoteText"/>
        <w:rPr>
          <w:lang w:val="en-US"/>
        </w:rPr>
      </w:pPr>
      <w:r>
        <w:rPr>
          <w:rStyle w:val="FootnoteReference"/>
        </w:rPr>
        <w:footnoteRef/>
      </w:r>
      <w:r>
        <w:t xml:space="preserve"> </w:t>
      </w:r>
      <w:r>
        <w:rPr>
          <w:lang w:val="en-US"/>
        </w:rPr>
        <w:t xml:space="preserve">M Chekhov (1953), </w:t>
      </w:r>
      <w:r w:rsidRPr="00096F7D">
        <w:rPr>
          <w:i/>
          <w:iCs/>
          <w:lang w:val="en-US"/>
        </w:rPr>
        <w:t xml:space="preserve">To </w:t>
      </w:r>
      <w:proofErr w:type="gramStart"/>
      <w:r w:rsidRPr="00096F7D">
        <w:rPr>
          <w:i/>
          <w:iCs/>
          <w:lang w:val="en-US"/>
        </w:rPr>
        <w:t>The</w:t>
      </w:r>
      <w:proofErr w:type="gramEnd"/>
      <w:r w:rsidRPr="00096F7D">
        <w:rPr>
          <w:i/>
          <w:iCs/>
          <w:lang w:val="en-US"/>
        </w:rPr>
        <w:t xml:space="preserve"> Actor</w:t>
      </w:r>
      <w:r>
        <w:rPr>
          <w:lang w:val="en-US"/>
        </w:rPr>
        <w:t>, Pg28</w:t>
      </w:r>
      <w:r w:rsidR="00096F7D">
        <w:rPr>
          <w:lang w:val="en-US"/>
        </w:rPr>
        <w:t>- Pickle Partners Publishing</w:t>
      </w:r>
    </w:p>
  </w:footnote>
  <w:footnote w:id="5">
    <w:p w14:paraId="4BF73706" w14:textId="7497B619" w:rsidR="00096F7D" w:rsidRPr="00E5559A" w:rsidRDefault="00096F7D">
      <w:pPr>
        <w:pStyle w:val="FootnoteText"/>
        <w:rPr>
          <w:lang w:val="en-US"/>
        </w:rPr>
      </w:pPr>
      <w:r>
        <w:rPr>
          <w:rStyle w:val="FootnoteReference"/>
        </w:rPr>
        <w:footnoteRef/>
      </w:r>
      <w:r>
        <w:t xml:space="preserve"> </w:t>
      </w:r>
      <w:r w:rsidR="00E5559A">
        <w:t xml:space="preserve">K Bradley, (2009), </w:t>
      </w:r>
      <w:r w:rsidR="00E5559A">
        <w:rPr>
          <w:i/>
          <w:iCs/>
        </w:rPr>
        <w:t xml:space="preserve">Routledge Performance Practitioners: Rudolf Laban. </w:t>
      </w:r>
      <w:r w:rsidR="00E5559A">
        <w:t>Pg 127, Routledge; London.</w:t>
      </w:r>
    </w:p>
  </w:footnote>
  <w:footnote w:id="6">
    <w:p w14:paraId="1C6B3A30" w14:textId="14D2C336" w:rsidR="00E5559A" w:rsidRPr="00E5559A" w:rsidRDefault="00E5559A">
      <w:pPr>
        <w:pStyle w:val="FootnoteText"/>
        <w:rPr>
          <w:lang w:val="en-US"/>
        </w:rPr>
      </w:pPr>
      <w:r>
        <w:rPr>
          <w:rStyle w:val="FootnoteReference"/>
        </w:rPr>
        <w:footnoteRef/>
      </w:r>
      <w:r>
        <w:t xml:space="preserve"> K Bradley, </w:t>
      </w:r>
      <w:r>
        <w:t xml:space="preserve">(2009), </w:t>
      </w:r>
      <w:r>
        <w:rPr>
          <w:i/>
          <w:iCs/>
        </w:rPr>
        <w:t xml:space="preserve">Routledge Performance Practitioners: Rudolf Laban. </w:t>
      </w:r>
      <w:r>
        <w:t>Pg 127, Routledge; London.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2B876" w14:textId="79378F83" w:rsidR="003A79C2" w:rsidRDefault="003A79C2">
    <w:pPr>
      <w:pStyle w:val="Header"/>
    </w:pPr>
    <w:r>
      <w:t>Megan Anderson                                                                                                Movement Process Workbook</w:t>
    </w:r>
  </w:p>
  <w:p w14:paraId="208A4AE8" w14:textId="77777777" w:rsidR="003A79C2" w:rsidRDefault="003A79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9C2"/>
    <w:rsid w:val="000518A5"/>
    <w:rsid w:val="00096F7D"/>
    <w:rsid w:val="003A79C2"/>
    <w:rsid w:val="003D59A9"/>
    <w:rsid w:val="00433703"/>
    <w:rsid w:val="004B1F33"/>
    <w:rsid w:val="0057796E"/>
    <w:rsid w:val="00753A2A"/>
    <w:rsid w:val="0077561B"/>
    <w:rsid w:val="00E5559A"/>
    <w:rsid w:val="00EC2C55"/>
    <w:rsid w:val="00FE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86B6"/>
  <w15:chartTrackingRefBased/>
  <w15:docId w15:val="{EABE55FA-9C7A-45A5-9223-16DAC6344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7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9C2"/>
  </w:style>
  <w:style w:type="paragraph" w:styleId="Footer">
    <w:name w:val="footer"/>
    <w:basedOn w:val="Normal"/>
    <w:link w:val="FooterChar"/>
    <w:uiPriority w:val="99"/>
    <w:unhideWhenUsed/>
    <w:rsid w:val="003A7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9C2"/>
  </w:style>
  <w:style w:type="paragraph" w:styleId="FootnoteText">
    <w:name w:val="footnote text"/>
    <w:basedOn w:val="Normal"/>
    <w:link w:val="FootnoteTextChar"/>
    <w:uiPriority w:val="99"/>
    <w:semiHidden/>
    <w:unhideWhenUsed/>
    <w:rsid w:val="004337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3703"/>
    <w:rPr>
      <w:sz w:val="20"/>
      <w:szCs w:val="20"/>
    </w:rPr>
  </w:style>
  <w:style w:type="character" w:styleId="FootnoteReference">
    <w:name w:val="footnote reference"/>
    <w:basedOn w:val="DefaultParagraphFont"/>
    <w:uiPriority w:val="99"/>
    <w:semiHidden/>
    <w:unhideWhenUsed/>
    <w:rsid w:val="00433703"/>
    <w:rPr>
      <w:vertAlign w:val="superscript"/>
    </w:rPr>
  </w:style>
  <w:style w:type="character" w:styleId="Hyperlink">
    <w:name w:val="Hyperlink"/>
    <w:basedOn w:val="DefaultParagraphFont"/>
    <w:uiPriority w:val="99"/>
    <w:unhideWhenUsed/>
    <w:rsid w:val="00433703"/>
    <w:rPr>
      <w:color w:val="0563C1" w:themeColor="hyperlink"/>
      <w:u w:val="single"/>
    </w:rPr>
  </w:style>
  <w:style w:type="character" w:styleId="UnresolvedMention">
    <w:name w:val="Unresolved Mention"/>
    <w:basedOn w:val="DefaultParagraphFont"/>
    <w:uiPriority w:val="99"/>
    <w:semiHidden/>
    <w:unhideWhenUsed/>
    <w:rsid w:val="00433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theguardian.com/stage/2009/may/09/jackie-snow-movement-exercises-ac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DAED9-9D9F-429C-A026-8CDCFC64F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1161</Words>
  <Characters>6619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Drake</dc:creator>
  <cp:keywords/>
  <dc:description/>
  <cp:lastModifiedBy>Sophie Drake</cp:lastModifiedBy>
  <cp:revision>3</cp:revision>
  <dcterms:created xsi:type="dcterms:W3CDTF">2021-12-09T17:00:00Z</dcterms:created>
  <dcterms:modified xsi:type="dcterms:W3CDTF">2021-12-09T17:44:00Z</dcterms:modified>
</cp:coreProperties>
</file>