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6C49456"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883096">
              <w:rPr>
                <w:rFonts w:ascii="Times New Roman" w:hAnsi="Times New Roman" w:cs="Times New Roman"/>
                <w:b/>
                <w:color w:val="auto"/>
                <w:sz w:val="48"/>
              </w:rPr>
              <w:t>Ellie Cleaton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8472D37"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CF0FFE">
              <w:t xml:space="preserve"> </w:t>
            </w:r>
            <w:r w:rsidR="00CF0FFE" w:rsidRPr="00CF0FFE">
              <w:rPr>
                <w:rFonts w:ascii="Times New Roman" w:hAnsi="Times New Roman" w:cs="Times New Roman"/>
                <w:b/>
                <w:color w:val="auto"/>
                <w:sz w:val="48"/>
              </w:rPr>
              <w:t>1402352@student.uwtsd.ac.uk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4AB1F53" w14:textId="1FA3D300" w:rsidR="00CF0FFE" w:rsidRPr="005D3F07" w:rsidRDefault="00CF0FFE"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1402352</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44FAA6D3" w14:textId="77777777" w:rsidR="007E3668" w:rsidRDefault="007E3668" w:rsidP="00FF7EBB">
            <w:pPr>
              <w:jc w:val="both"/>
              <w:rPr>
                <w:i/>
                <w:sz w:val="24"/>
                <w:szCs w:val="24"/>
              </w:rPr>
            </w:pPr>
          </w:p>
          <w:p w14:paraId="48C89DBD" w14:textId="05D91BF6" w:rsidR="00671038" w:rsidRDefault="00671038" w:rsidP="00C25ED7">
            <w:pPr>
              <w:spacing w:line="360" w:lineRule="auto"/>
              <w:jc w:val="both"/>
              <w:rPr>
                <w:iCs/>
                <w:sz w:val="24"/>
                <w:szCs w:val="24"/>
              </w:rPr>
            </w:pPr>
            <w:r w:rsidRPr="00671038">
              <w:rPr>
                <w:iCs/>
                <w:sz w:val="24"/>
                <w:szCs w:val="24"/>
              </w:rPr>
              <w:t xml:space="preserve">Throughout my second year in practice, I have been based in a </w:t>
            </w:r>
            <w:proofErr w:type="gramStart"/>
            <w:r w:rsidRPr="00671038">
              <w:rPr>
                <w:iCs/>
                <w:sz w:val="24"/>
                <w:szCs w:val="24"/>
              </w:rPr>
              <w:t>Long Term</w:t>
            </w:r>
            <w:proofErr w:type="gramEnd"/>
            <w:r w:rsidRPr="00671038">
              <w:rPr>
                <w:iCs/>
                <w:sz w:val="24"/>
                <w:szCs w:val="24"/>
              </w:rPr>
              <w:t xml:space="preserve"> Social Work Team, working with adults over the age of 18 who have a physical or mental disability. My caseload predominantly consists of older adults in need of care and support due to physical deterioration, a diagnosis of a cognitive issue, which was usually a diagnosis of a type of dementia, or those caring for an individual with care and support needs. I will be discussing a case in which an older lady was referred by her son due to a decline in her mobility, which I picked up as part of duty. Within the team, we all shared the responsibility of covering duty and if cases were considered urgent, we would be expected to allocate to ourselves and complete the necessary work with that individual. This case resulted in the lady being placed in a residential care home, which she then made a safeguarding allegation against.</w:t>
            </w:r>
          </w:p>
          <w:p w14:paraId="5C6C9938" w14:textId="77777777" w:rsidR="00671038" w:rsidRPr="00671038" w:rsidRDefault="00671038" w:rsidP="00C25ED7">
            <w:pPr>
              <w:spacing w:line="360" w:lineRule="auto"/>
              <w:jc w:val="both"/>
              <w:rPr>
                <w:iCs/>
                <w:sz w:val="24"/>
                <w:szCs w:val="24"/>
              </w:rPr>
            </w:pPr>
          </w:p>
          <w:p w14:paraId="535837D2" w14:textId="77777777" w:rsidR="00671038" w:rsidRDefault="00671038" w:rsidP="00C25ED7">
            <w:pPr>
              <w:spacing w:line="360" w:lineRule="auto"/>
              <w:jc w:val="both"/>
              <w:rPr>
                <w:iCs/>
                <w:sz w:val="24"/>
                <w:szCs w:val="24"/>
              </w:rPr>
            </w:pPr>
            <w:r w:rsidRPr="00671038">
              <w:rPr>
                <w:iCs/>
                <w:sz w:val="24"/>
                <w:szCs w:val="24"/>
              </w:rPr>
              <w:t xml:space="preserve">The Social Services and Well-being (Wales) Act (SSWBA, 2014) legislation is fundamental when working with both adults and children in Wales. The legislation governs social work practice including how assessments are written. A SSWBA assessment ensures that the </w:t>
            </w:r>
            <w:r w:rsidRPr="00671038">
              <w:rPr>
                <w:iCs/>
                <w:sz w:val="24"/>
                <w:szCs w:val="24"/>
              </w:rPr>
              <w:lastRenderedPageBreak/>
              <w:t xml:space="preserve">person’s outcomes are captured throughout, particularly when working with adults as we are expected to assume the individual is the expert in their own well-being (SSWBA, Part 3 Code of Practice (2014). This ensures that two of the underpinning principles of the SSWBA 2014 are at the forefront of the assessment, as we are promoting the voice and control of the individual by working collaboratively with them. However, it can be difficult for social workers to balance respecting a person’s wishes whilst fulfilling their duty to ensure the individual does not cause harm to themselves or others as stated within Section 4 of the Code of Professional Practice (Social Care Wales, 2017). To support social care professionals with this, the SSWBA 2014 sets out the safeguarding duties of those working with vulnerable adults in (SSWBA, Part 7, 2014). Within this, the Welsh Government define an adult at risk and places a duty on social workers to report if we suspect an adult may be at risk of harm. An adult at risk is considered to be anyone who has care and support needs, is being abused or neglected or is at risk of this, or someone who is unable to protect themselves from abuse, this can include financial, physical, psychological, sexual or emotional abuse (SSWBA, Part 7, </w:t>
            </w:r>
            <w:proofErr w:type="gramStart"/>
            <w:r w:rsidRPr="00671038">
              <w:rPr>
                <w:iCs/>
                <w:sz w:val="24"/>
                <w:szCs w:val="24"/>
              </w:rPr>
              <w:t>2014 )</w:t>
            </w:r>
            <w:proofErr w:type="gramEnd"/>
            <w:r w:rsidRPr="00671038">
              <w:rPr>
                <w:iCs/>
                <w:sz w:val="24"/>
                <w:szCs w:val="24"/>
              </w:rPr>
              <w:t xml:space="preserve">. The legislation states that if it is suspected that a person is at risk of harm, then the Local Authority have a duty to make enquiries and </w:t>
            </w:r>
            <w:proofErr w:type="gramStart"/>
            <w:r w:rsidRPr="00671038">
              <w:rPr>
                <w:iCs/>
                <w:sz w:val="24"/>
                <w:szCs w:val="24"/>
              </w:rPr>
              <w:t>as a result of</w:t>
            </w:r>
            <w:proofErr w:type="gramEnd"/>
            <w:r w:rsidRPr="00671038">
              <w:rPr>
                <w:iCs/>
                <w:sz w:val="24"/>
                <w:szCs w:val="24"/>
              </w:rPr>
              <w:t xml:space="preserve"> these enquiries, decide whether any action should be taken (SSWBA, Part 7,2014).</w:t>
            </w:r>
          </w:p>
          <w:p w14:paraId="7E720128" w14:textId="77777777" w:rsidR="00671038" w:rsidRPr="00671038" w:rsidRDefault="00671038" w:rsidP="00C25ED7">
            <w:pPr>
              <w:spacing w:line="360" w:lineRule="auto"/>
              <w:jc w:val="both"/>
              <w:rPr>
                <w:iCs/>
                <w:sz w:val="24"/>
                <w:szCs w:val="24"/>
              </w:rPr>
            </w:pPr>
          </w:p>
          <w:p w14:paraId="7A625D29" w14:textId="618A5465" w:rsidR="00671038" w:rsidRDefault="00671038" w:rsidP="00C25ED7">
            <w:pPr>
              <w:spacing w:line="360" w:lineRule="auto"/>
              <w:jc w:val="both"/>
              <w:rPr>
                <w:iCs/>
                <w:sz w:val="24"/>
                <w:szCs w:val="24"/>
              </w:rPr>
            </w:pPr>
            <w:r w:rsidRPr="00671038">
              <w:rPr>
                <w:iCs/>
                <w:sz w:val="24"/>
                <w:szCs w:val="24"/>
              </w:rPr>
              <w:t>In England, Social Workers are governed by The Care Act (2014), which unlike the SSWBA (2014), only relates to the care and support of adults. The Care Act (2014) has similar principles to the SSWBA (2014) relating to empowerment, working collaboratively and the protection of vulnerable adults. The safeguarding duties of Social Workers under the Care Act (2014) are similar to those outlined in the SSWBA (2014</w:t>
            </w:r>
            <w:proofErr w:type="gramStart"/>
            <w:r w:rsidRPr="00671038">
              <w:rPr>
                <w:iCs/>
                <w:sz w:val="24"/>
                <w:szCs w:val="24"/>
              </w:rPr>
              <w:t>),</w:t>
            </w:r>
            <w:proofErr w:type="gramEnd"/>
            <w:r w:rsidRPr="00671038">
              <w:rPr>
                <w:iCs/>
                <w:sz w:val="24"/>
                <w:szCs w:val="24"/>
              </w:rPr>
              <w:t xml:space="preserve"> however, Chapter 14 of Care Act (2014) also includes self-neglect as a form of abuse.</w:t>
            </w:r>
          </w:p>
          <w:p w14:paraId="731757A5" w14:textId="77777777" w:rsidR="00671038" w:rsidRPr="00671038" w:rsidRDefault="00671038" w:rsidP="00C25ED7">
            <w:pPr>
              <w:spacing w:line="360" w:lineRule="auto"/>
              <w:jc w:val="both"/>
              <w:rPr>
                <w:iCs/>
                <w:sz w:val="24"/>
                <w:szCs w:val="24"/>
              </w:rPr>
            </w:pPr>
          </w:p>
          <w:p w14:paraId="2A9CE0FC" w14:textId="77777777" w:rsidR="00671038" w:rsidRDefault="00671038" w:rsidP="00C25ED7">
            <w:pPr>
              <w:spacing w:line="360" w:lineRule="auto"/>
              <w:jc w:val="both"/>
              <w:rPr>
                <w:iCs/>
                <w:sz w:val="24"/>
                <w:szCs w:val="24"/>
              </w:rPr>
            </w:pPr>
            <w:r w:rsidRPr="00671038">
              <w:rPr>
                <w:iCs/>
                <w:sz w:val="24"/>
                <w:szCs w:val="24"/>
              </w:rPr>
              <w:t xml:space="preserve">The Wales Safeguarding Procedures (WSP, 2019) are in place to support practitioners working with vulnerable individuals by outlining the roles and responsibilities of professionals in relation to safeguarding, and how to apply the legislation set out within the SSWBA 2014. The aim of the WSP is to ensure safeguarding practice is consistent across all agencies working in Wales (Social Care Wales, 2024). The WSP are easily accessible through a mobile app, which is used regularly within my team for guidance and information around </w:t>
            </w:r>
            <w:r w:rsidRPr="00671038">
              <w:rPr>
                <w:iCs/>
                <w:sz w:val="24"/>
                <w:szCs w:val="24"/>
              </w:rPr>
              <w:lastRenderedPageBreak/>
              <w:t xml:space="preserve">safeguarding. The Local Safeguarding boards also provide information and advice around reporting a safeguarding concern and have made it easy to access Multi-Agency Referral Forms on their websites. </w:t>
            </w:r>
          </w:p>
          <w:p w14:paraId="7D2B74E3" w14:textId="77777777" w:rsidR="00671038" w:rsidRPr="00671038" w:rsidRDefault="00671038" w:rsidP="00C25ED7">
            <w:pPr>
              <w:spacing w:line="360" w:lineRule="auto"/>
              <w:jc w:val="both"/>
              <w:rPr>
                <w:iCs/>
                <w:sz w:val="24"/>
                <w:szCs w:val="24"/>
              </w:rPr>
            </w:pPr>
          </w:p>
          <w:p w14:paraId="5F6FFD62" w14:textId="77777777" w:rsidR="00671038" w:rsidRDefault="00671038" w:rsidP="00C25ED7">
            <w:pPr>
              <w:spacing w:line="360" w:lineRule="auto"/>
              <w:jc w:val="both"/>
              <w:rPr>
                <w:iCs/>
                <w:sz w:val="24"/>
                <w:szCs w:val="24"/>
              </w:rPr>
            </w:pPr>
            <w:r w:rsidRPr="00671038">
              <w:rPr>
                <w:iCs/>
                <w:sz w:val="24"/>
                <w:szCs w:val="24"/>
              </w:rPr>
              <w:t xml:space="preserve">In Wales, not only are Social Workers governed by Welsh law, but our practice is also determined by UK and European law. Within social work for adults, key legislation also includes the Mental Capacity Act (MCA, 2005) and The Human Rights Act (HRA,1998). The MCA is key when working with older adults, especially those with cognition issues, as we often </w:t>
            </w:r>
            <w:proofErr w:type="gramStart"/>
            <w:r w:rsidRPr="00671038">
              <w:rPr>
                <w:iCs/>
                <w:sz w:val="24"/>
                <w:szCs w:val="24"/>
              </w:rPr>
              <w:t>have to</w:t>
            </w:r>
            <w:proofErr w:type="gramEnd"/>
            <w:r w:rsidRPr="00671038">
              <w:rPr>
                <w:iCs/>
                <w:sz w:val="24"/>
                <w:szCs w:val="24"/>
              </w:rPr>
              <w:t xml:space="preserve"> complete Mental Capacity assessments. The MCA (2005) requires Social Workers to presume a person has capacity, unless they are assessed otherwise. The Act (2005) supports Social Workers to safeguard individuals who lack capacity by ensuring all decisions are made in the individual’s best interest, by considering their wishes and feeling and involving those who have an interest in their care and support. The Deprivation of Liberty Safeguards (DOLS) are included under the MCA (2005) and can be applied to safeguard an individual who lacks capacity to consent to their care and support. </w:t>
            </w:r>
          </w:p>
          <w:p w14:paraId="5AA99B7E" w14:textId="77777777" w:rsidR="00671038" w:rsidRPr="00671038" w:rsidRDefault="00671038" w:rsidP="00C25ED7">
            <w:pPr>
              <w:spacing w:line="360" w:lineRule="auto"/>
              <w:jc w:val="both"/>
              <w:rPr>
                <w:iCs/>
                <w:sz w:val="24"/>
                <w:szCs w:val="24"/>
              </w:rPr>
            </w:pPr>
          </w:p>
          <w:p w14:paraId="665890A2" w14:textId="77777777" w:rsidR="00671038" w:rsidRDefault="00671038" w:rsidP="00C25ED7">
            <w:pPr>
              <w:spacing w:line="360" w:lineRule="auto"/>
              <w:jc w:val="both"/>
              <w:rPr>
                <w:iCs/>
                <w:sz w:val="24"/>
                <w:szCs w:val="24"/>
              </w:rPr>
            </w:pPr>
            <w:r w:rsidRPr="00671038">
              <w:rPr>
                <w:iCs/>
                <w:sz w:val="24"/>
                <w:szCs w:val="24"/>
              </w:rPr>
              <w:t xml:space="preserve">The HRA (1998) is embedded throughout the SSWBA (2014), legally protects the rights and freedoms of those living within the UK by incorporating the rights set out within the European Convention on Human Rights. Article 8 of the </w:t>
            </w:r>
            <w:proofErr w:type="gramStart"/>
            <w:r w:rsidRPr="00671038">
              <w:rPr>
                <w:iCs/>
                <w:sz w:val="24"/>
                <w:szCs w:val="24"/>
              </w:rPr>
              <w:t>HRA  (</w:t>
            </w:r>
            <w:proofErr w:type="gramEnd"/>
            <w:r w:rsidRPr="00671038">
              <w:rPr>
                <w:iCs/>
                <w:sz w:val="24"/>
                <w:szCs w:val="24"/>
              </w:rPr>
              <w:t xml:space="preserve">1998) sets out the right to respect and family life, stating that public authorities should not interfere with this, however, there are exceptions to this, which social workers are required to weigh up and balance along with their duty to safeguard an individual (Harms Smiths et al., 2019). This is also applicable to Article 5 of the Act (1998) which outlines a person’s right to liberty and security, as </w:t>
            </w:r>
            <w:proofErr w:type="spellStart"/>
            <w:r w:rsidRPr="00671038">
              <w:rPr>
                <w:iCs/>
                <w:sz w:val="24"/>
                <w:szCs w:val="24"/>
              </w:rPr>
              <w:t>McSorely</w:t>
            </w:r>
            <w:proofErr w:type="spellEnd"/>
            <w:r w:rsidRPr="00671038">
              <w:rPr>
                <w:iCs/>
                <w:sz w:val="24"/>
                <w:szCs w:val="24"/>
              </w:rPr>
              <w:t xml:space="preserve"> (2019) indicates that a deprivation of an individual’s liberty is sometimes required to protect them from </w:t>
            </w:r>
            <w:proofErr w:type="gramStart"/>
            <w:r w:rsidRPr="00671038">
              <w:rPr>
                <w:iCs/>
                <w:sz w:val="24"/>
                <w:szCs w:val="24"/>
              </w:rPr>
              <w:t>harm .</w:t>
            </w:r>
            <w:proofErr w:type="gramEnd"/>
            <w:r w:rsidRPr="00671038">
              <w:rPr>
                <w:iCs/>
                <w:sz w:val="24"/>
                <w:szCs w:val="24"/>
              </w:rPr>
              <w:t xml:space="preserve">  Although, </w:t>
            </w:r>
            <w:proofErr w:type="spellStart"/>
            <w:r w:rsidRPr="00671038">
              <w:rPr>
                <w:iCs/>
                <w:sz w:val="24"/>
                <w:szCs w:val="24"/>
              </w:rPr>
              <w:t>Shortis</w:t>
            </w:r>
            <w:proofErr w:type="spellEnd"/>
            <w:r w:rsidRPr="00671038">
              <w:rPr>
                <w:iCs/>
                <w:sz w:val="24"/>
                <w:szCs w:val="24"/>
              </w:rPr>
              <w:t xml:space="preserve"> et al. (2023) criticizes the current use of DOL’s suggesting that they are often used </w:t>
            </w:r>
            <w:proofErr w:type="gramStart"/>
            <w:r w:rsidRPr="00671038">
              <w:rPr>
                <w:iCs/>
                <w:sz w:val="24"/>
                <w:szCs w:val="24"/>
              </w:rPr>
              <w:t>in order to</w:t>
            </w:r>
            <w:proofErr w:type="gramEnd"/>
            <w:r w:rsidRPr="00671038">
              <w:rPr>
                <w:iCs/>
                <w:sz w:val="24"/>
                <w:szCs w:val="24"/>
              </w:rPr>
              <w:t xml:space="preserve"> meet an individual’s care needs, and that the Liberty Protection Safeguards, which were meant to come into force in 2022 (now delayed) to replace DOL’s, will ensure the human rights of individuals are upheld. The United Nations Principles for Older Persons (1951) reaffirms the principles within the HRA (1998) in relation to older </w:t>
            </w:r>
            <w:proofErr w:type="gramStart"/>
            <w:r w:rsidRPr="00671038">
              <w:rPr>
                <w:iCs/>
                <w:sz w:val="24"/>
                <w:szCs w:val="24"/>
              </w:rPr>
              <w:t>people, and</w:t>
            </w:r>
            <w:proofErr w:type="gramEnd"/>
            <w:r w:rsidRPr="00671038">
              <w:rPr>
                <w:iCs/>
                <w:sz w:val="24"/>
                <w:szCs w:val="24"/>
              </w:rPr>
              <w:t xml:space="preserve"> emphasises the need for individuals to be treated with dignity and respect by appreciating their contribution to society. </w:t>
            </w:r>
          </w:p>
          <w:p w14:paraId="3799941D" w14:textId="77777777" w:rsidR="00671038" w:rsidRPr="00671038" w:rsidRDefault="00671038" w:rsidP="00C25ED7">
            <w:pPr>
              <w:spacing w:line="360" w:lineRule="auto"/>
              <w:jc w:val="both"/>
              <w:rPr>
                <w:iCs/>
                <w:sz w:val="24"/>
                <w:szCs w:val="24"/>
              </w:rPr>
            </w:pPr>
          </w:p>
          <w:p w14:paraId="6EB1969A" w14:textId="77777777" w:rsidR="00671038" w:rsidRDefault="00671038" w:rsidP="00C25ED7">
            <w:pPr>
              <w:spacing w:line="360" w:lineRule="auto"/>
              <w:jc w:val="both"/>
              <w:rPr>
                <w:iCs/>
                <w:sz w:val="24"/>
                <w:szCs w:val="24"/>
              </w:rPr>
            </w:pPr>
            <w:r w:rsidRPr="00671038">
              <w:rPr>
                <w:iCs/>
                <w:sz w:val="24"/>
                <w:szCs w:val="24"/>
              </w:rPr>
              <w:t xml:space="preserve">My aim throughout my practice is to undertake take a person-centred approach, a term that was first coined by Carl Rogers (1951) in relation to therapy. However, Rogers (1995) noted that although he originally applied this approach to therapy, it has been widely accepted within the social work field. Sanderson, Thompson &amp; Kilbane (2006) suggest it was originally used </w:t>
            </w:r>
            <w:proofErr w:type="gramStart"/>
            <w:r w:rsidRPr="00671038">
              <w:rPr>
                <w:iCs/>
                <w:sz w:val="24"/>
                <w:szCs w:val="24"/>
              </w:rPr>
              <w:t>as a way to</w:t>
            </w:r>
            <w:proofErr w:type="gramEnd"/>
            <w:r w:rsidRPr="00671038">
              <w:rPr>
                <w:iCs/>
                <w:sz w:val="24"/>
                <w:szCs w:val="24"/>
              </w:rPr>
              <w:t xml:space="preserve"> work collaboratively with individuals who have learning disabilities. The person-centred approach heavily influences social care legislation, particularly within the SSWBA (2014), The Care Act (2014) along with the guidance set out within the Code Of Professional Practice for Social Care (COPP, Social Care Wales, 2017) and the National Occupational Standards for Social Work (NOS, Social Care Wales, 2011) which all emphasise the need for the individual’s voice and wishes to be promoted and respected. I find that utilising a strengths-based model supports me to achieve person centred practice, </w:t>
            </w:r>
            <w:proofErr w:type="spellStart"/>
            <w:r w:rsidRPr="00671038">
              <w:rPr>
                <w:iCs/>
                <w:sz w:val="24"/>
                <w:szCs w:val="24"/>
              </w:rPr>
              <w:t>Saleebey</w:t>
            </w:r>
            <w:proofErr w:type="spellEnd"/>
            <w:r w:rsidRPr="00671038">
              <w:rPr>
                <w:iCs/>
                <w:sz w:val="24"/>
                <w:szCs w:val="24"/>
              </w:rPr>
              <w:t xml:space="preserve"> (1996) suggests that a </w:t>
            </w:r>
            <w:proofErr w:type="gramStart"/>
            <w:r w:rsidRPr="00671038">
              <w:rPr>
                <w:iCs/>
                <w:sz w:val="24"/>
                <w:szCs w:val="24"/>
              </w:rPr>
              <w:t>strengths based</w:t>
            </w:r>
            <w:proofErr w:type="gramEnd"/>
            <w:r w:rsidRPr="00671038">
              <w:rPr>
                <w:iCs/>
                <w:sz w:val="24"/>
                <w:szCs w:val="24"/>
              </w:rPr>
              <w:t xml:space="preserve"> perspective ensures a person is viewed as unique and empowers individuals to make their own decisions. When reflecting on my practice with the case study I will be discussing, I was able to identify that I used a solution focussed approach, which is attributed to the work of De Shazer (1994) as I supported ‘1’ to focus on what outcomes she wanted to achieve, rather than focusing on the problem.</w:t>
            </w:r>
          </w:p>
          <w:p w14:paraId="70CE1301" w14:textId="77777777" w:rsidR="00671038" w:rsidRPr="00671038" w:rsidRDefault="00671038" w:rsidP="00C25ED7">
            <w:pPr>
              <w:spacing w:line="360" w:lineRule="auto"/>
              <w:jc w:val="both"/>
              <w:rPr>
                <w:iCs/>
                <w:sz w:val="24"/>
                <w:szCs w:val="24"/>
              </w:rPr>
            </w:pPr>
          </w:p>
          <w:p w14:paraId="2DEB8689" w14:textId="77777777" w:rsidR="00671038" w:rsidRDefault="00671038" w:rsidP="00C25ED7">
            <w:pPr>
              <w:spacing w:line="360" w:lineRule="auto"/>
              <w:jc w:val="both"/>
              <w:rPr>
                <w:iCs/>
                <w:sz w:val="24"/>
                <w:szCs w:val="24"/>
              </w:rPr>
            </w:pPr>
            <w:r w:rsidRPr="00671038">
              <w:rPr>
                <w:iCs/>
                <w:sz w:val="24"/>
                <w:szCs w:val="24"/>
              </w:rPr>
              <w:t xml:space="preserve">I will be discussing a lady in her 80’s who lived at home independently as my case study, who for the purpose of confidentiality I will refer to as ‘1’. I was initially allocated to ‘1’ as part of duty. Her son, who I will refer to as ‘2’ had made a referral requesting urgent support which was picked up by myself on a Friday afternoon. In the referral he stated that ‘1’s mobility had rapidly deteriorated, resulting in her falling multiple times and becoming incontinent due to not being able to access the bathroom. I made contact with ‘2’ to gather more information, he informed me that not only was ‘1’ falling and experiencing incontinence, </w:t>
            </w:r>
            <w:proofErr w:type="gramStart"/>
            <w:r w:rsidRPr="00671038">
              <w:rPr>
                <w:iCs/>
                <w:sz w:val="24"/>
                <w:szCs w:val="24"/>
              </w:rPr>
              <w:t>she</w:t>
            </w:r>
            <w:proofErr w:type="gramEnd"/>
            <w:r w:rsidRPr="00671038">
              <w:rPr>
                <w:iCs/>
                <w:sz w:val="24"/>
                <w:szCs w:val="24"/>
              </w:rPr>
              <w:t xml:space="preserve"> was also unable to manage personal care, access food and drinks or administer her medication. He advised that she had a diagnosis of chronic arthritis and that she had ulcers on her legs, which they believed to be infected and were waiting for a GP visit. ‘2’ said that his mother required urgent care due to him being at work and unable to provide support, he said he felt that his mother had been neglecting herself following the passing of his father, her husband. ‘2’ advised me that he believed his Mum required a short-term placement in a residential setting and that she </w:t>
            </w:r>
            <w:r w:rsidRPr="00671038">
              <w:rPr>
                <w:iCs/>
                <w:sz w:val="24"/>
                <w:szCs w:val="24"/>
              </w:rPr>
              <w:lastRenderedPageBreak/>
              <w:t xml:space="preserve">was in agreement with this, I advised that I </w:t>
            </w:r>
            <w:proofErr w:type="gramStart"/>
            <w:r w:rsidRPr="00671038">
              <w:rPr>
                <w:iCs/>
                <w:sz w:val="24"/>
                <w:szCs w:val="24"/>
              </w:rPr>
              <w:t>would need</w:t>
            </w:r>
            <w:proofErr w:type="gramEnd"/>
            <w:r w:rsidRPr="00671038">
              <w:rPr>
                <w:iCs/>
                <w:sz w:val="24"/>
                <w:szCs w:val="24"/>
              </w:rPr>
              <w:t xml:space="preserve"> to speak to ‘1’ to gain her wishes and feelings. At the beginning of the phone call with ‘2’, I applied the ‘Active Offer’ (Welsh Government, 2015), which ‘2’ accepted and advised his mother’s preferred language is also Welsh. ‘2’ also advised that he was grateful that I spoke Welsh, stating that his mother was more receptive to Welsh speakers. This stood out to me, as it emphasises the significance of communicating in a person’s preferred language. </w:t>
            </w:r>
          </w:p>
          <w:p w14:paraId="451968BB" w14:textId="77777777" w:rsidR="00671038" w:rsidRPr="00671038" w:rsidRDefault="00671038" w:rsidP="00C25ED7">
            <w:pPr>
              <w:spacing w:line="360" w:lineRule="auto"/>
              <w:jc w:val="both"/>
              <w:rPr>
                <w:iCs/>
                <w:sz w:val="24"/>
                <w:szCs w:val="24"/>
              </w:rPr>
            </w:pPr>
          </w:p>
          <w:p w14:paraId="7259E827" w14:textId="77777777" w:rsidR="006B6D9B" w:rsidRDefault="00671038" w:rsidP="00C25ED7">
            <w:pPr>
              <w:spacing w:line="360" w:lineRule="auto"/>
              <w:jc w:val="both"/>
              <w:rPr>
                <w:iCs/>
                <w:sz w:val="24"/>
                <w:szCs w:val="24"/>
              </w:rPr>
            </w:pPr>
            <w:r w:rsidRPr="00671038">
              <w:rPr>
                <w:iCs/>
                <w:sz w:val="24"/>
                <w:szCs w:val="24"/>
              </w:rPr>
              <w:t xml:space="preserve">Prior to visiting ‘1’ I had a discussion with our brokerage team around our options for care and support and what resources were available. The brokerage team were honest and advised me that there was a lack of community care in ‘1’s local area and that she would have to be placed on a waiting list until there was availability. I felt this went against the HRA Article 8 (1998) in which it states a person has a right to private life, but due to a lack of resources this was the only option. I asked the brokerage team to identify any care homes that had availability if a placement was needed. I then visited ‘1’ as a joint visit with an Occupational Therapist. Although I had already confirmed with her son, I checked with ‘1’ what language she would prefer to converse in, she chose to communicate in the Welsh language. ‘1’ was on her own when we arrived, I advised ‘1’ of the conversation with her son and his concerns. ‘1’ was adamant that she was managing fine and did not need support, however, when I delved deeper into how she was managing personal care, meals, medication and transfers, it became apparent that ‘1’ was not managing. The Occupational Therapist asked ‘1’ to demonstrate how she was mobilising, and ‘1’ was not able to get up out of the chair without support. Once she was up, she walked down her hallway which was very cluttered and was unable to access her bathroom without support. ‘1’ then admitted that she was soiling herself due to being unable to access the bathroom. The Occupational Therapist advised that ‘1’ would need equipment, however, they would have to order </w:t>
            </w:r>
            <w:proofErr w:type="gramStart"/>
            <w:r w:rsidRPr="00671038">
              <w:rPr>
                <w:iCs/>
                <w:sz w:val="24"/>
                <w:szCs w:val="24"/>
              </w:rPr>
              <w:t>this</w:t>
            </w:r>
            <w:proofErr w:type="gramEnd"/>
            <w:r w:rsidRPr="00671038">
              <w:rPr>
                <w:iCs/>
                <w:sz w:val="24"/>
                <w:szCs w:val="24"/>
              </w:rPr>
              <w:t xml:space="preserve"> and it would not arrive until after the weekend. We discussed options for support, and ‘1’ stated that she would prefer to have domiciliary carers so that she could remain in her own home. This presented as an ethical dilemma for myself, as I was aware of ‘1’s wishes and my duty to respect these, but I had to balance this with the availability of services and her need for support. Ylvisaker and </w:t>
            </w:r>
            <w:proofErr w:type="spellStart"/>
            <w:r w:rsidRPr="00671038">
              <w:rPr>
                <w:iCs/>
                <w:sz w:val="24"/>
                <w:szCs w:val="24"/>
              </w:rPr>
              <w:t>Rugkasa</w:t>
            </w:r>
            <w:proofErr w:type="spellEnd"/>
            <w:r w:rsidRPr="00671038">
              <w:rPr>
                <w:iCs/>
                <w:sz w:val="24"/>
                <w:szCs w:val="24"/>
              </w:rPr>
              <w:t xml:space="preserve"> (2021) suggest that Social Workers often </w:t>
            </w:r>
            <w:proofErr w:type="gramStart"/>
            <w:r w:rsidRPr="00671038">
              <w:rPr>
                <w:iCs/>
                <w:sz w:val="24"/>
                <w:szCs w:val="24"/>
              </w:rPr>
              <w:t>have to</w:t>
            </w:r>
            <w:proofErr w:type="gramEnd"/>
            <w:r w:rsidRPr="00671038">
              <w:rPr>
                <w:iCs/>
                <w:sz w:val="24"/>
                <w:szCs w:val="24"/>
              </w:rPr>
              <w:t xml:space="preserve"> make decisions that go against their professional values and judgements, particularly when in emergency situations. I also </w:t>
            </w:r>
            <w:r w:rsidRPr="00671038">
              <w:rPr>
                <w:iCs/>
                <w:sz w:val="24"/>
                <w:szCs w:val="24"/>
              </w:rPr>
              <w:lastRenderedPageBreak/>
              <w:t xml:space="preserve">felt that this went against the person-centred approach, as Hall and Scragg (2012) suggest the approach should be ‘values-based’ by promoting an individual’s right to make a choice. </w:t>
            </w:r>
          </w:p>
          <w:p w14:paraId="7B16EE88" w14:textId="77777777" w:rsidR="006B6D9B" w:rsidRDefault="006B6D9B" w:rsidP="00C25ED7">
            <w:pPr>
              <w:spacing w:line="360" w:lineRule="auto"/>
              <w:jc w:val="both"/>
              <w:rPr>
                <w:iCs/>
                <w:sz w:val="24"/>
                <w:szCs w:val="24"/>
              </w:rPr>
            </w:pPr>
          </w:p>
          <w:p w14:paraId="3F950186" w14:textId="7E2C0DB6" w:rsidR="00671038" w:rsidRDefault="00671038" w:rsidP="00C25ED7">
            <w:pPr>
              <w:spacing w:line="360" w:lineRule="auto"/>
              <w:jc w:val="both"/>
              <w:rPr>
                <w:iCs/>
                <w:sz w:val="24"/>
                <w:szCs w:val="24"/>
              </w:rPr>
            </w:pPr>
            <w:r w:rsidRPr="00671038">
              <w:rPr>
                <w:iCs/>
                <w:sz w:val="24"/>
                <w:szCs w:val="24"/>
              </w:rPr>
              <w:t xml:space="preserve">I managed this dilemma by being open and honest with ‘1’, explaining the situation and the lack of resources available, enabling her to make an informed decision (COPP, Social Care Wales, </w:t>
            </w:r>
            <w:proofErr w:type="gramStart"/>
            <w:r w:rsidRPr="00671038">
              <w:rPr>
                <w:iCs/>
                <w:sz w:val="24"/>
                <w:szCs w:val="24"/>
              </w:rPr>
              <w:t>2017 )</w:t>
            </w:r>
            <w:proofErr w:type="gramEnd"/>
            <w:r w:rsidRPr="00671038">
              <w:rPr>
                <w:iCs/>
                <w:sz w:val="24"/>
                <w:szCs w:val="24"/>
              </w:rPr>
              <w:t xml:space="preserve">. Although, ‘1’ was reluctant initially, she agreed to a short-term placement and appeared to appreciate my honesty. ‘1’ was hesitant as she did not have a positive view of care homes, but I reassured her that I would visit her in the home the following week and we could begin putting a plan in place for her to return home. ‘1’ seemed reassured by this, and an emergency short-term placement and transport were arranged with support from the brokerage team. ‘1’ and her son were advised of the care home identified, and I showed them pictures online prior to ensure they were happy with this prior to agreement. I felt that working in a multi-disciplinary way with other professionals and with ‘1’, as per the NOS (Social Care Wales, 2011) supported me to find a placement quickly in </w:t>
            </w:r>
            <w:proofErr w:type="gramStart"/>
            <w:r w:rsidRPr="00671038">
              <w:rPr>
                <w:iCs/>
                <w:sz w:val="24"/>
                <w:szCs w:val="24"/>
              </w:rPr>
              <w:t>an emergency situation</w:t>
            </w:r>
            <w:proofErr w:type="gramEnd"/>
            <w:r w:rsidRPr="00671038">
              <w:rPr>
                <w:iCs/>
                <w:sz w:val="24"/>
                <w:szCs w:val="24"/>
              </w:rPr>
              <w:t>, as I was able to feedback information to the brokerage team who were then able to identify a suitable placement for ‘1’.</w:t>
            </w:r>
          </w:p>
          <w:p w14:paraId="0FF6C6B2" w14:textId="77777777" w:rsidR="006B6D9B" w:rsidRPr="00671038" w:rsidRDefault="006B6D9B" w:rsidP="00C25ED7">
            <w:pPr>
              <w:spacing w:line="360" w:lineRule="auto"/>
              <w:jc w:val="both"/>
              <w:rPr>
                <w:iCs/>
                <w:sz w:val="24"/>
                <w:szCs w:val="24"/>
              </w:rPr>
            </w:pPr>
          </w:p>
          <w:p w14:paraId="52683DA8" w14:textId="6C61216A" w:rsidR="00671038" w:rsidRDefault="00671038" w:rsidP="00C25ED7">
            <w:pPr>
              <w:spacing w:line="360" w:lineRule="auto"/>
              <w:jc w:val="both"/>
              <w:rPr>
                <w:iCs/>
                <w:sz w:val="24"/>
                <w:szCs w:val="24"/>
              </w:rPr>
            </w:pPr>
            <w:r w:rsidRPr="00671038">
              <w:rPr>
                <w:iCs/>
                <w:sz w:val="24"/>
                <w:szCs w:val="24"/>
              </w:rPr>
              <w:t xml:space="preserve">I visited ‘1’ the following week, and although she expressed that her wish was to return home, she </w:t>
            </w:r>
            <w:proofErr w:type="gramStart"/>
            <w:r w:rsidRPr="00671038">
              <w:rPr>
                <w:iCs/>
                <w:sz w:val="24"/>
                <w:szCs w:val="24"/>
              </w:rPr>
              <w:t>was in agreement</w:t>
            </w:r>
            <w:proofErr w:type="gramEnd"/>
            <w:r w:rsidRPr="00671038">
              <w:rPr>
                <w:iCs/>
                <w:sz w:val="24"/>
                <w:szCs w:val="24"/>
              </w:rPr>
              <w:t xml:space="preserve"> to remain in short-term placement whilst awaiting an appropriate care package, which I had requested. However, two weeks later, ‘1’ was admitted to hospital with confusion </w:t>
            </w:r>
            <w:proofErr w:type="gramStart"/>
            <w:r w:rsidRPr="00671038">
              <w:rPr>
                <w:iCs/>
                <w:sz w:val="24"/>
                <w:szCs w:val="24"/>
              </w:rPr>
              <w:t>as a result of</w:t>
            </w:r>
            <w:proofErr w:type="gramEnd"/>
            <w:r w:rsidRPr="00671038">
              <w:rPr>
                <w:iCs/>
                <w:sz w:val="24"/>
                <w:szCs w:val="24"/>
              </w:rPr>
              <w:t xml:space="preserve"> a suspected urine infection. During her stay in hospital, ‘1’ made accusations against the care home stating that staff were ‘rough’ with her, made her feel unsafe and that one morning she woke up in a different room with no explanation around this. Hospital staff spoke to ‘2’ regarding the accusations ‘1’ had made, and he said that he felt it was ‘fiction’ and that ‘1’ was making these accusations so that she could return home quicker and that she had experienced paranoid thoughts previously, which was a result of a urine infection. Staff at the care home reported that ‘1’ had been accusing them of poisoning her food, and that her food and fluid intake had decreased because of this. The case was referred to the safeguarding team, who closed the case stating that there was no evidence to support ‘1’s claims and that her accusations were likely a result of having paranoid thoughts due to the urine infection, as her son had suggested. When I read this report completed by the </w:t>
            </w:r>
            <w:r w:rsidRPr="00671038">
              <w:rPr>
                <w:iCs/>
                <w:sz w:val="24"/>
                <w:szCs w:val="24"/>
              </w:rPr>
              <w:lastRenderedPageBreak/>
              <w:t xml:space="preserve">safeguarding team, I noted that although they had spoken to hospital staff, care home staff and ‘2’, they neglected to gather the views of ‘1’ who was the person at the centre of the safeguarding referral. The SSWBA and the COPP (SCW, 2017) highlight the need for the voice and wishes of individuals be promoted to ensure they are actively involved. Ekman et al. (2013) indicates that by implementing a </w:t>
            </w:r>
            <w:r w:rsidR="006B6D9B" w:rsidRPr="00671038">
              <w:rPr>
                <w:iCs/>
                <w:sz w:val="24"/>
                <w:szCs w:val="24"/>
              </w:rPr>
              <w:t>person-centred</w:t>
            </w:r>
            <w:r w:rsidRPr="00671038">
              <w:rPr>
                <w:iCs/>
                <w:sz w:val="24"/>
                <w:szCs w:val="24"/>
              </w:rPr>
              <w:t xml:space="preserve"> approach when working with older people, it ensures professionals view the individual as a “person who is conscious and has feelings” (p.134). The WSP (2019) highlight the need of working with adults at risk to ensure effective safeguarding. </w:t>
            </w:r>
          </w:p>
          <w:p w14:paraId="46EB0615" w14:textId="77777777" w:rsidR="006B6D9B" w:rsidRPr="00671038" w:rsidRDefault="006B6D9B" w:rsidP="00C25ED7">
            <w:pPr>
              <w:spacing w:line="360" w:lineRule="auto"/>
              <w:jc w:val="both"/>
              <w:rPr>
                <w:iCs/>
                <w:sz w:val="24"/>
                <w:szCs w:val="24"/>
              </w:rPr>
            </w:pPr>
          </w:p>
          <w:p w14:paraId="5345A17A" w14:textId="77777777" w:rsidR="00803622" w:rsidRDefault="00671038" w:rsidP="00C25ED7">
            <w:pPr>
              <w:spacing w:line="360" w:lineRule="auto"/>
              <w:jc w:val="both"/>
              <w:rPr>
                <w:iCs/>
                <w:sz w:val="24"/>
                <w:szCs w:val="24"/>
              </w:rPr>
            </w:pPr>
            <w:r w:rsidRPr="00671038">
              <w:rPr>
                <w:iCs/>
                <w:sz w:val="24"/>
                <w:szCs w:val="24"/>
              </w:rPr>
              <w:t xml:space="preserve">I visited ‘1’ whilst she was in </w:t>
            </w:r>
            <w:proofErr w:type="gramStart"/>
            <w:r w:rsidRPr="00671038">
              <w:rPr>
                <w:iCs/>
                <w:sz w:val="24"/>
                <w:szCs w:val="24"/>
              </w:rPr>
              <w:t>hospital, and</w:t>
            </w:r>
            <w:proofErr w:type="gramEnd"/>
            <w:r w:rsidRPr="00671038">
              <w:rPr>
                <w:iCs/>
                <w:sz w:val="24"/>
                <w:szCs w:val="24"/>
              </w:rPr>
              <w:t xml:space="preserve"> observed an improvement in her appearance and seemed much more settled. ‘1’ was undecided around whether she wished to return home with a care package or go into another residential placement of her choice. I provided her with the information around options for support and advised I would visit again. I applied the solution focussed approach, by asking ‘1’ what was important to her, and what would make her life better therefore focusing on her goals rather than the problem as suggested by De Shazer (</w:t>
            </w:r>
            <w:proofErr w:type="gramStart"/>
            <w:r w:rsidRPr="00671038">
              <w:rPr>
                <w:iCs/>
                <w:sz w:val="24"/>
                <w:szCs w:val="24"/>
              </w:rPr>
              <w:t>1994 )</w:t>
            </w:r>
            <w:proofErr w:type="gramEnd"/>
            <w:r w:rsidRPr="00671038">
              <w:rPr>
                <w:iCs/>
                <w:sz w:val="24"/>
                <w:szCs w:val="24"/>
              </w:rPr>
              <w:t xml:space="preserve">. When I visited a second time, ‘1’ had made the decision to return home with a package of care, stating that she knew she wanted to be at home. By this time, I had received the outcome of the safeguarding referral and advised ‘1’ of this. ‘1’ was visibly upset by this result and stated that she wished to appeal it, she expressed that she felt her case had been disregarded to her being ‘old’ and that the urine infection was an excuse to close the case. Ward (2000) suggests that older people experience discrimination due to their age, especially within health and social care settings, with their needs being viewed as ‘less important’ than those of the younger generation. </w:t>
            </w:r>
          </w:p>
          <w:p w14:paraId="7C24E301" w14:textId="77777777" w:rsidR="00803622" w:rsidRDefault="00803622" w:rsidP="00C25ED7">
            <w:pPr>
              <w:spacing w:line="360" w:lineRule="auto"/>
              <w:jc w:val="both"/>
              <w:rPr>
                <w:iCs/>
                <w:sz w:val="24"/>
                <w:szCs w:val="24"/>
              </w:rPr>
            </w:pPr>
          </w:p>
          <w:p w14:paraId="041236EB" w14:textId="315099B1" w:rsidR="00671038" w:rsidRDefault="00671038" w:rsidP="00C25ED7">
            <w:pPr>
              <w:spacing w:line="360" w:lineRule="auto"/>
              <w:jc w:val="both"/>
              <w:rPr>
                <w:iCs/>
                <w:sz w:val="24"/>
                <w:szCs w:val="24"/>
              </w:rPr>
            </w:pPr>
            <w:r w:rsidRPr="00671038">
              <w:rPr>
                <w:iCs/>
                <w:sz w:val="24"/>
                <w:szCs w:val="24"/>
              </w:rPr>
              <w:t xml:space="preserve">‘1’ expressed that she felt the care home manager was automatically going to be believed over her as they are the professional in the situation, with a higher status, suggesting that she felt a power imbalance. Tew (2006) proposes that some professionals may use their status and power to their advantage by influencing others. Her sister was also present to support ‘1’, and they also supported ‘1’s decision to appeal the safeguarding decision. ‘1’ provided me with more information than was initially gathered within the first safeguarding report. She told me that when she was admitted to the hospital, she had a cut on her legs which was caused </w:t>
            </w:r>
            <w:r w:rsidRPr="00671038">
              <w:rPr>
                <w:iCs/>
                <w:sz w:val="24"/>
                <w:szCs w:val="24"/>
              </w:rPr>
              <w:lastRenderedPageBreak/>
              <w:t xml:space="preserve">by staff at the care home, although she said this was an accident, not intentional. She also claimed that carers were ‘overdosing’ her with medication and had sprayed her in the face with a can of ‘something’. She also maintained that she was moved rooms during the night whilst asleep. Her sister also said she had voicemails from ‘1’ in which she can be heard asking for help and for her to ring 999. I made the safeguarding </w:t>
            </w:r>
            <w:proofErr w:type="gramStart"/>
            <w:r w:rsidRPr="00671038">
              <w:rPr>
                <w:iCs/>
                <w:sz w:val="24"/>
                <w:szCs w:val="24"/>
              </w:rPr>
              <w:t>referral</w:t>
            </w:r>
            <w:proofErr w:type="gramEnd"/>
            <w:r w:rsidRPr="00671038">
              <w:rPr>
                <w:iCs/>
                <w:sz w:val="24"/>
                <w:szCs w:val="24"/>
              </w:rPr>
              <w:t xml:space="preserve"> and a member of the safeguarding team visited ‘1’ to get further information in ‘1’s own words. ‘1’ expressed that the outcome she wanted from this was to have her concerns investigated. This resulted in a strategy meeting being held which included myself, safeguarding officers, commissioning officer and the manager of the care home. During this meeting, the concerns were </w:t>
            </w:r>
            <w:proofErr w:type="gramStart"/>
            <w:r w:rsidRPr="00671038">
              <w:rPr>
                <w:iCs/>
                <w:sz w:val="24"/>
                <w:szCs w:val="24"/>
              </w:rPr>
              <w:t>outlined</w:t>
            </w:r>
            <w:proofErr w:type="gramEnd"/>
            <w:r w:rsidRPr="00671038">
              <w:rPr>
                <w:iCs/>
                <w:sz w:val="24"/>
                <w:szCs w:val="24"/>
              </w:rPr>
              <w:t xml:space="preserve"> and the care home manager was asked to explain the concerns raised. The care home manager became very defensive and said that I had misled her around ‘1’s needs before being admitted to the home, stating that I had told her that ‘1’ was a “lovely lady” and was independent. I found this difficult as </w:t>
            </w:r>
            <w:proofErr w:type="gramStart"/>
            <w:r w:rsidRPr="00671038">
              <w:rPr>
                <w:iCs/>
                <w:sz w:val="24"/>
                <w:szCs w:val="24"/>
              </w:rPr>
              <w:t>previous to</w:t>
            </w:r>
            <w:proofErr w:type="gramEnd"/>
            <w:r w:rsidRPr="00671038">
              <w:rPr>
                <w:iCs/>
                <w:sz w:val="24"/>
                <w:szCs w:val="24"/>
              </w:rPr>
              <w:t xml:space="preserve"> this, I had developed a good working relationship with this manager. However, I challenged this by stating that I had not spoken to the care home manager prior to admission, and that she had been provided with the assessment and care plan prior to admission which clearly outlined the significant level of support that ‘1’ required, and that my professional judgement was that the placement would be suitable for ‘1’ based on the information I had gathered. I felt I managed this conflict well by providing corrective information and advocating on the behalf of ‘1’, leading to effective multi-disciplinary practice and collaborative working as per the NOS (SCW, </w:t>
            </w:r>
            <w:proofErr w:type="gramStart"/>
            <w:r w:rsidRPr="00671038">
              <w:rPr>
                <w:iCs/>
                <w:sz w:val="24"/>
                <w:szCs w:val="24"/>
              </w:rPr>
              <w:t>2011 )</w:t>
            </w:r>
            <w:proofErr w:type="gramEnd"/>
            <w:r w:rsidRPr="00671038">
              <w:rPr>
                <w:iCs/>
                <w:sz w:val="24"/>
                <w:szCs w:val="24"/>
              </w:rPr>
              <w:t>. Frost et al. (2005) suggests social workers often experience ethical dilemmas when working in a multi-disciplinary team, particularly when it is felt there are power imbalances and a difference in values, which I felt to be true in this case as I felt that the care home manager was more focused on defending the care home rather than taking into account the experience of ‘1’.</w:t>
            </w:r>
          </w:p>
          <w:p w14:paraId="2B1717C3" w14:textId="77777777" w:rsidR="006B6D9B" w:rsidRPr="00671038" w:rsidRDefault="006B6D9B" w:rsidP="00C25ED7">
            <w:pPr>
              <w:spacing w:line="360" w:lineRule="auto"/>
              <w:jc w:val="both"/>
              <w:rPr>
                <w:iCs/>
                <w:sz w:val="24"/>
                <w:szCs w:val="24"/>
              </w:rPr>
            </w:pPr>
          </w:p>
          <w:p w14:paraId="49D18387" w14:textId="77777777" w:rsidR="00671038" w:rsidRDefault="00671038" w:rsidP="00C25ED7">
            <w:pPr>
              <w:spacing w:line="360" w:lineRule="auto"/>
              <w:jc w:val="both"/>
              <w:rPr>
                <w:iCs/>
                <w:sz w:val="24"/>
                <w:szCs w:val="24"/>
              </w:rPr>
            </w:pPr>
            <w:r w:rsidRPr="00671038">
              <w:rPr>
                <w:iCs/>
                <w:sz w:val="24"/>
                <w:szCs w:val="24"/>
              </w:rPr>
              <w:t xml:space="preserve">The strategy meeting concluded that no further action was to be taken as ‘1’ was safe and there were no plans for her to return to the home, and that there was no evidence to support ‘1’s accusations but that the commissioning team would arrange a visit to the care home. ‘1’ was updated by the safeguarding team, she was happy with this outcome and stated that she wanted to ‘put it all behind her’. ‘1’ went home from hospital with the reablement service, as when going through the care plan, she identified that her goal was to regain her independence </w:t>
            </w:r>
            <w:r w:rsidRPr="00671038">
              <w:rPr>
                <w:iCs/>
                <w:sz w:val="24"/>
                <w:szCs w:val="24"/>
              </w:rPr>
              <w:lastRenderedPageBreak/>
              <w:t xml:space="preserve">as much as possible. When discussing ‘1’s strengths, she advised me that she had been receiving physiotherapy whilst in hospital and was keen to work on her mobility. Jointly, we identified that the reablement service would support her to achieve these goals whilst also assessing her needs. The Department of Health and Social Care (2019) encourage the use of a strengths-based model within social work practice, suggesting that utilising this model supports social workers to practice in a holistic way, focusing on an individual’s abilities and therefore challenging the deficit model. By following the solution focussed model and implementing a person cantered approach, I was able to </w:t>
            </w:r>
            <w:proofErr w:type="gramStart"/>
            <w:r w:rsidRPr="00671038">
              <w:rPr>
                <w:iCs/>
                <w:sz w:val="24"/>
                <w:szCs w:val="24"/>
              </w:rPr>
              <w:t>support  ‘</w:t>
            </w:r>
            <w:proofErr w:type="gramEnd"/>
            <w:r w:rsidRPr="00671038">
              <w:rPr>
                <w:iCs/>
                <w:sz w:val="24"/>
                <w:szCs w:val="24"/>
              </w:rPr>
              <w:t xml:space="preserve">1’ to return home with a care package and expressed she feels much happier now that she is as home, where she wishes to remain. </w:t>
            </w:r>
          </w:p>
          <w:p w14:paraId="73208099" w14:textId="77777777" w:rsidR="00803622" w:rsidRPr="00671038" w:rsidRDefault="00803622" w:rsidP="00C25ED7">
            <w:pPr>
              <w:spacing w:line="360" w:lineRule="auto"/>
              <w:jc w:val="both"/>
              <w:rPr>
                <w:iCs/>
                <w:sz w:val="24"/>
                <w:szCs w:val="24"/>
              </w:rPr>
            </w:pPr>
          </w:p>
          <w:p w14:paraId="05AFA7B1" w14:textId="416BD7B7" w:rsidR="00671038" w:rsidRDefault="00671038" w:rsidP="00C25ED7">
            <w:pPr>
              <w:spacing w:line="360" w:lineRule="auto"/>
              <w:jc w:val="both"/>
              <w:rPr>
                <w:iCs/>
                <w:sz w:val="24"/>
                <w:szCs w:val="24"/>
              </w:rPr>
            </w:pPr>
            <w:r w:rsidRPr="00671038">
              <w:rPr>
                <w:iCs/>
                <w:sz w:val="24"/>
                <w:szCs w:val="24"/>
              </w:rPr>
              <w:t xml:space="preserve">Upon reflection, I feel my confidence in managing challenging and complex situations has increased and developed, alongside my knowledge. I believe that I learn and improve from my experiences and my understanding of the safeguarding process has developed since working with this case. I feel more confident working with safeguarding cases in the future as this experience will inform my future practice. Using Borton’s (1970) model of reflection, I </w:t>
            </w:r>
            <w:proofErr w:type="gramStart"/>
            <w:r w:rsidRPr="00671038">
              <w:rPr>
                <w:iCs/>
                <w:sz w:val="24"/>
                <w:szCs w:val="24"/>
              </w:rPr>
              <w:t>am able to</w:t>
            </w:r>
            <w:proofErr w:type="gramEnd"/>
            <w:r w:rsidRPr="00671038">
              <w:rPr>
                <w:iCs/>
                <w:sz w:val="24"/>
                <w:szCs w:val="24"/>
              </w:rPr>
              <w:t xml:space="preserve"> identify what I would do differently and what I would do the same. I believe I managed the challenging situation with the care home manager </w:t>
            </w:r>
            <w:proofErr w:type="gramStart"/>
            <w:r w:rsidRPr="00671038">
              <w:rPr>
                <w:iCs/>
                <w:sz w:val="24"/>
                <w:szCs w:val="24"/>
              </w:rPr>
              <w:t>effectively, but</w:t>
            </w:r>
            <w:proofErr w:type="gramEnd"/>
            <w:r w:rsidRPr="00671038">
              <w:rPr>
                <w:iCs/>
                <w:sz w:val="24"/>
                <w:szCs w:val="24"/>
              </w:rPr>
              <w:t xml:space="preserve"> should have challenged the closure of the initial safeguarding referral further by advocating on behalf of ‘1’ and questioning why she was not involved in the process. However, I feel I worked in a collaborative way by actively involving ‘1’ in the care planning process, as I understood that she felt powerless during the initial assessment due to a lack of resources and therefore not having many options for support. When completing my </w:t>
            </w:r>
            <w:proofErr w:type="gramStart"/>
            <w:r w:rsidRPr="00671038">
              <w:rPr>
                <w:iCs/>
                <w:sz w:val="24"/>
                <w:szCs w:val="24"/>
              </w:rPr>
              <w:t>assessment</w:t>
            </w:r>
            <w:proofErr w:type="gramEnd"/>
            <w:r w:rsidRPr="00671038">
              <w:rPr>
                <w:iCs/>
                <w:sz w:val="24"/>
                <w:szCs w:val="24"/>
              </w:rPr>
              <w:t xml:space="preserve"> I involved hospital staff throughout to ensure I captured the needs of ‘1’ accurately and was requesting the appropriate service to support her to go home. I read through </w:t>
            </w:r>
            <w:proofErr w:type="gramStart"/>
            <w:r w:rsidRPr="00671038">
              <w:rPr>
                <w:iCs/>
                <w:sz w:val="24"/>
                <w:szCs w:val="24"/>
              </w:rPr>
              <w:t>all of</w:t>
            </w:r>
            <w:proofErr w:type="gramEnd"/>
            <w:r w:rsidRPr="00671038">
              <w:rPr>
                <w:iCs/>
                <w:sz w:val="24"/>
                <w:szCs w:val="24"/>
              </w:rPr>
              <w:t xml:space="preserve"> her nursing notes and analysed the information, whilst checking this with ‘1’ to make sure the information was correct and represented her needs. I was then able to use my professional judgement to identify the most appropriate support for ‘1’. I also feel that although I was under immense pressure during the first assessment, which resulted in ‘1’ going into the care home, my assessment accurately evidenced her </w:t>
            </w:r>
            <w:proofErr w:type="gramStart"/>
            <w:r w:rsidRPr="00671038">
              <w:rPr>
                <w:iCs/>
                <w:sz w:val="24"/>
                <w:szCs w:val="24"/>
              </w:rPr>
              <w:t>needs</w:t>
            </w:r>
            <w:proofErr w:type="gramEnd"/>
            <w:r w:rsidRPr="00671038">
              <w:rPr>
                <w:iCs/>
                <w:sz w:val="24"/>
                <w:szCs w:val="24"/>
              </w:rPr>
              <w:t xml:space="preserve"> and I was able to weigh up the options to come to the conclusion that a placement was necessary. </w:t>
            </w:r>
          </w:p>
          <w:p w14:paraId="2B9655F1" w14:textId="77777777" w:rsidR="00803622" w:rsidRPr="00671038" w:rsidRDefault="00803622" w:rsidP="00C25ED7">
            <w:pPr>
              <w:spacing w:line="360" w:lineRule="auto"/>
              <w:jc w:val="both"/>
              <w:rPr>
                <w:iCs/>
                <w:sz w:val="24"/>
                <w:szCs w:val="24"/>
              </w:rPr>
            </w:pPr>
          </w:p>
          <w:p w14:paraId="3EC0D604" w14:textId="77777777" w:rsidR="00671038" w:rsidRPr="00671038" w:rsidRDefault="00671038" w:rsidP="00C25ED7">
            <w:pPr>
              <w:spacing w:line="360" w:lineRule="auto"/>
              <w:jc w:val="both"/>
              <w:rPr>
                <w:iCs/>
                <w:sz w:val="24"/>
                <w:szCs w:val="24"/>
              </w:rPr>
            </w:pPr>
            <w:r w:rsidRPr="00671038">
              <w:rPr>
                <w:iCs/>
                <w:sz w:val="24"/>
                <w:szCs w:val="24"/>
              </w:rPr>
              <w:t xml:space="preserve">I was able to use supervision and peer support to support me with my reflection and provide me with some guidance. Being a newly qualified social worker, I did feel I lacked in confidence and questioned some of my </w:t>
            </w:r>
            <w:proofErr w:type="gramStart"/>
            <w:r w:rsidRPr="00671038">
              <w:rPr>
                <w:iCs/>
                <w:sz w:val="24"/>
                <w:szCs w:val="24"/>
              </w:rPr>
              <w:t>decisions  and</w:t>
            </w:r>
            <w:proofErr w:type="gramEnd"/>
            <w:r w:rsidRPr="00671038">
              <w:rPr>
                <w:iCs/>
                <w:sz w:val="24"/>
                <w:szCs w:val="24"/>
              </w:rPr>
              <w:t xml:space="preserve"> professional judgement. However, I found supervision to be very beneficial in supporting me with building my confidence. Bogo et al. (2017) suggest that supervision can be useful in supporting workers to identify triggers that may be affecting their lack of confidence. I have recently undertaken a safeguarding training course which I feel has greatly improved my knowledge and understanding around the processes. I am going to continue attending training sessions to further inform my practice and understanding of the relevant legislation. I am particularly interested in training around challenging other professionals, to improve my ability in working collaboratively as I identified this is something I struggle with when reflecting upon this </w:t>
            </w:r>
            <w:proofErr w:type="gramStart"/>
            <w:r w:rsidRPr="00671038">
              <w:rPr>
                <w:iCs/>
                <w:sz w:val="24"/>
                <w:szCs w:val="24"/>
              </w:rPr>
              <w:t>case .</w:t>
            </w:r>
            <w:proofErr w:type="gramEnd"/>
            <w:r w:rsidRPr="00671038">
              <w:rPr>
                <w:iCs/>
                <w:sz w:val="24"/>
                <w:szCs w:val="24"/>
              </w:rPr>
              <w:t xml:space="preserve"> To further inform my future practice, I plan to shadow the safeguarding team so that I </w:t>
            </w:r>
            <w:proofErr w:type="gramStart"/>
            <w:r w:rsidRPr="00671038">
              <w:rPr>
                <w:iCs/>
                <w:sz w:val="24"/>
                <w:szCs w:val="24"/>
              </w:rPr>
              <w:t>am able to</w:t>
            </w:r>
            <w:proofErr w:type="gramEnd"/>
            <w:r w:rsidRPr="00671038">
              <w:rPr>
                <w:iCs/>
                <w:sz w:val="24"/>
                <w:szCs w:val="24"/>
              </w:rPr>
              <w:t xml:space="preserve"> see </w:t>
            </w:r>
            <w:proofErr w:type="spellStart"/>
            <w:r w:rsidRPr="00671038">
              <w:rPr>
                <w:iCs/>
                <w:sz w:val="24"/>
                <w:szCs w:val="24"/>
              </w:rPr>
              <w:t>first hand</w:t>
            </w:r>
            <w:proofErr w:type="spellEnd"/>
            <w:r w:rsidRPr="00671038">
              <w:rPr>
                <w:iCs/>
                <w:sz w:val="24"/>
                <w:szCs w:val="24"/>
              </w:rPr>
              <w:t xml:space="preserve"> the work they undertake and how the referrals are processed and prioritised from their perspective. </w:t>
            </w:r>
          </w:p>
          <w:p w14:paraId="222CD010" w14:textId="06DF3172" w:rsidR="007E3668" w:rsidRPr="00D5124A" w:rsidRDefault="00671038" w:rsidP="00C25ED7">
            <w:pPr>
              <w:spacing w:line="360" w:lineRule="auto"/>
              <w:jc w:val="both"/>
              <w:rPr>
                <w:iCs/>
                <w:sz w:val="24"/>
                <w:szCs w:val="24"/>
              </w:rPr>
            </w:pPr>
            <w:r w:rsidRPr="00671038">
              <w:rPr>
                <w:iCs/>
                <w:sz w:val="24"/>
                <w:szCs w:val="24"/>
              </w:rPr>
              <w:t xml:space="preserve">Throughout my practice, I aim to implement the principles within the SSWBA, COPP and NOS to ensure I work in a person-centred way and promote the voice, wishes and feelings of the individuals I work with. When completing my assessments, I focus on using the individual’s own words within the ‘outcome’ section so that I am really capturing their feelings, and by including this within the paperwork, I hope that other professionals </w:t>
            </w:r>
            <w:proofErr w:type="gramStart"/>
            <w:r w:rsidRPr="00671038">
              <w:rPr>
                <w:iCs/>
                <w:sz w:val="24"/>
                <w:szCs w:val="24"/>
              </w:rPr>
              <w:t>are able to</w:t>
            </w:r>
            <w:proofErr w:type="gramEnd"/>
            <w:r w:rsidRPr="00671038">
              <w:rPr>
                <w:iCs/>
                <w:sz w:val="24"/>
                <w:szCs w:val="24"/>
              </w:rPr>
              <w:t xml:space="preserve"> get a good understanding of the person at the centre of the assessment.</w:t>
            </w:r>
          </w:p>
          <w:p w14:paraId="701D8D4D" w14:textId="38C2B218" w:rsidR="00D3203C" w:rsidRPr="00CF0FFE" w:rsidRDefault="00D3203C" w:rsidP="00C25ED7">
            <w:pPr>
              <w:spacing w:line="360" w:lineRule="auto"/>
              <w:jc w:val="both"/>
              <w:rPr>
                <w:iCs/>
                <w:sz w:val="24"/>
                <w:szCs w:val="24"/>
              </w:rPr>
            </w:pPr>
          </w:p>
          <w:p w14:paraId="20370495" w14:textId="64F86891" w:rsidR="00D3203C" w:rsidRPr="00471396" w:rsidRDefault="00471396" w:rsidP="00C25ED7">
            <w:pPr>
              <w:spacing w:line="360" w:lineRule="auto"/>
              <w:jc w:val="both"/>
              <w:rPr>
                <w:iCs/>
                <w:sz w:val="24"/>
                <w:szCs w:val="24"/>
              </w:rPr>
            </w:pPr>
            <w:r w:rsidRPr="00471396">
              <w:rPr>
                <w:iCs/>
                <w:sz w:val="24"/>
                <w:szCs w:val="24"/>
              </w:rPr>
              <w:t>Word count: 4010</w:t>
            </w:r>
          </w:p>
          <w:p w14:paraId="12DC2F24" w14:textId="24094196" w:rsidR="00D3203C" w:rsidRDefault="00D3203C" w:rsidP="00C25ED7">
            <w:pPr>
              <w:spacing w:line="360" w:lineRule="auto"/>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496C11" w14:textId="77777777" w:rsidR="00265004" w:rsidRDefault="00265004">
      <w:r>
        <w:separator/>
      </w:r>
    </w:p>
  </w:endnote>
  <w:endnote w:type="continuationSeparator" w:id="0">
    <w:p w14:paraId="23038978" w14:textId="77777777" w:rsidR="00265004" w:rsidRDefault="002650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9F321C" w14:textId="77777777" w:rsidR="00265004" w:rsidRDefault="00265004">
      <w:r>
        <w:separator/>
      </w:r>
    </w:p>
  </w:footnote>
  <w:footnote w:type="continuationSeparator" w:id="0">
    <w:p w14:paraId="0AF909F8" w14:textId="77777777" w:rsidR="00265004" w:rsidRDefault="002650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25F97"/>
    <w:rsid w:val="00230439"/>
    <w:rsid w:val="00232A09"/>
    <w:rsid w:val="00235176"/>
    <w:rsid w:val="00236061"/>
    <w:rsid w:val="0024100E"/>
    <w:rsid w:val="00241C1B"/>
    <w:rsid w:val="0024288B"/>
    <w:rsid w:val="00243DB0"/>
    <w:rsid w:val="00247265"/>
    <w:rsid w:val="00260663"/>
    <w:rsid w:val="00265004"/>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02D4"/>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1396"/>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37833"/>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038"/>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B6D9B"/>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3668"/>
    <w:rsid w:val="007F10BD"/>
    <w:rsid w:val="007F312E"/>
    <w:rsid w:val="007F3F7E"/>
    <w:rsid w:val="007F4BA4"/>
    <w:rsid w:val="00803622"/>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46F48"/>
    <w:rsid w:val="00850233"/>
    <w:rsid w:val="0085230E"/>
    <w:rsid w:val="008550A1"/>
    <w:rsid w:val="00861038"/>
    <w:rsid w:val="00865B58"/>
    <w:rsid w:val="00866B50"/>
    <w:rsid w:val="00867A63"/>
    <w:rsid w:val="008708F1"/>
    <w:rsid w:val="00871960"/>
    <w:rsid w:val="0087369F"/>
    <w:rsid w:val="00880539"/>
    <w:rsid w:val="00883096"/>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4E0F"/>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5ED7"/>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0FFE"/>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24A"/>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B98"/>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477C"/>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DFD"/>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6AE852B45EFF9D438C62F5731E55F2D7" ma:contentTypeVersion="3" ma:contentTypeDescription="Create a new document." ma:contentTypeScope="" ma:versionID="0f8667c337c632f1955f7f1465c04e4a">
  <xsd:schema xmlns:xsd="http://www.w3.org/2001/XMLSchema" xmlns:xs="http://www.w3.org/2001/XMLSchema" xmlns:p="http://schemas.microsoft.com/office/2006/metadata/properties" xmlns:ns2="2ec872c3-85f8-4ccc-9e70-3076f9915f1c" targetNamespace="http://schemas.microsoft.com/office/2006/metadata/properties" ma:root="true" ma:fieldsID="d21e980fc97fca048fbd41ea50865473" ns2:_="">
    <xsd:import namespace="2ec872c3-85f8-4ccc-9e70-3076f9915f1c"/>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c872c3-85f8-4ccc-9e70-3076f9915f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0A9EE9E4-7FD7-44BF-BAB9-D8410AA03B9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4.xml><?xml version="1.0" encoding="utf-8"?>
<ds:datastoreItem xmlns:ds="http://schemas.openxmlformats.org/officeDocument/2006/customXml" ds:itemID="{FAAA30C1-91A3-4871-A18B-CD0AAF28B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c872c3-85f8-4ccc-9e70-3076f9915f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11</Pages>
  <Words>3766</Words>
  <Characters>21467</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Ellie MA Cleaton (TTT)</cp:lastModifiedBy>
  <cp:revision>11</cp:revision>
  <cp:lastPrinted>2020-02-11T19:20:00Z</cp:lastPrinted>
  <dcterms:created xsi:type="dcterms:W3CDTF">2024-01-03T15:11:00Z</dcterms:created>
  <dcterms:modified xsi:type="dcterms:W3CDTF">2024-10-07T10:45:00Z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0x0101006AE852B45EFF9D438C62F5731E55F2D7</vt:lpwstr>
  </property>
</Properties>
</file>