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4587F" w14:textId="0FA79775" w:rsidR="00E057B8" w:rsidRDefault="00533D27" w:rsidP="00533D27">
      <w:pPr>
        <w:jc w:val="center"/>
        <w:rPr>
          <w:rFonts w:ascii="Times New Roman" w:eastAsia="Times New Roman" w:hAnsi="Times New Roman" w:cs="Times New Roman"/>
          <w:b/>
          <w:bCs/>
          <w:sz w:val="32"/>
          <w:szCs w:val="32"/>
          <w:lang w:val="en-GB"/>
        </w:rPr>
      </w:pPr>
      <w:r>
        <w:rPr>
          <w:rFonts w:ascii="Times New Roman"/>
          <w:noProof/>
          <w:sz w:val="20"/>
        </w:rPr>
        <w:drawing>
          <wp:anchor distT="0" distB="0" distL="114300" distR="114300" simplePos="0" relativeHeight="251660288" behindDoc="0" locked="0" layoutInCell="1" allowOverlap="1" wp14:anchorId="0218A6AF" wp14:editId="6CC2FE6D">
            <wp:simplePos x="0" y="0"/>
            <wp:positionH relativeFrom="margin">
              <wp:align>left</wp:align>
            </wp:positionH>
            <wp:positionV relativeFrom="paragraph">
              <wp:posOffset>0</wp:posOffset>
            </wp:positionV>
            <wp:extent cx="1805940" cy="678180"/>
            <wp:effectExtent l="0" t="0" r="3810" b="7620"/>
            <wp:wrapTopAndBottom/>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05940" cy="678180"/>
                    </a:xfrm>
                    <a:prstGeom prst="rect">
                      <a:avLst/>
                    </a:prstGeom>
                  </pic:spPr>
                </pic:pic>
              </a:graphicData>
            </a:graphic>
            <wp14:sizeRelH relativeFrom="page">
              <wp14:pctWidth>0</wp14:pctWidth>
            </wp14:sizeRelH>
            <wp14:sizeRelV relativeFrom="page">
              <wp14:pctHeight>0</wp14:pctHeight>
            </wp14:sizeRelV>
          </wp:anchor>
        </w:drawing>
      </w:r>
    </w:p>
    <w:p w14:paraId="40763AAE" w14:textId="3056D8B5" w:rsidR="003630B4" w:rsidRPr="00AF02E6" w:rsidRDefault="00000000" w:rsidP="00AF02E6">
      <w:pPr>
        <w:spacing w:before="240"/>
        <w:rPr>
          <w:rFonts w:ascii="Times New Roman" w:eastAsia="Times New Roman" w:hAnsi="Times New Roman" w:cs="Times New Roman"/>
          <w:b/>
          <w:bCs/>
          <w:sz w:val="36"/>
          <w:szCs w:val="36"/>
          <w:lang w:val="en-GB"/>
        </w:rPr>
      </w:pPr>
      <w:r w:rsidRPr="00AF02E6">
        <w:rPr>
          <w:rFonts w:ascii="Times New Roman" w:eastAsia="Times New Roman" w:hAnsi="Times New Roman" w:cs="Times New Roman"/>
          <w:b/>
          <w:bCs/>
          <w:sz w:val="36"/>
          <w:szCs w:val="36"/>
          <w:lang w:val="en-GB"/>
        </w:rPr>
        <w:t>Module Code: BMHP5014</w:t>
      </w:r>
    </w:p>
    <w:p w14:paraId="12B5F7B6" w14:textId="77777777" w:rsidR="003630B4" w:rsidRPr="00AF02E6" w:rsidRDefault="00000000" w:rsidP="00AF02E6">
      <w:pPr>
        <w:spacing w:before="240"/>
        <w:rPr>
          <w:rFonts w:ascii="Times New Roman" w:eastAsia="Times New Roman" w:hAnsi="Times New Roman" w:cs="Times New Roman"/>
          <w:b/>
          <w:bCs/>
          <w:sz w:val="36"/>
          <w:szCs w:val="36"/>
          <w:lang w:val="en-GB"/>
        </w:rPr>
      </w:pPr>
      <w:r w:rsidRPr="00AF02E6">
        <w:rPr>
          <w:rFonts w:ascii="Times New Roman" w:eastAsia="Times New Roman" w:hAnsi="Times New Roman" w:cs="Times New Roman"/>
          <w:b/>
          <w:bCs/>
          <w:sz w:val="36"/>
          <w:szCs w:val="36"/>
          <w:lang w:val="en-GB"/>
        </w:rPr>
        <w:t xml:space="preserve">Module Title: Changemakers: Creativity and Value Creation </w:t>
      </w:r>
    </w:p>
    <w:p w14:paraId="69ECB411" w14:textId="77777777" w:rsidR="003630B4" w:rsidRPr="00AF02E6" w:rsidRDefault="003630B4" w:rsidP="00AF02E6">
      <w:pPr>
        <w:spacing w:before="240"/>
        <w:rPr>
          <w:rFonts w:ascii="Times New Roman" w:eastAsia="Times New Roman" w:hAnsi="Times New Roman" w:cs="Times New Roman"/>
          <w:b/>
          <w:bCs/>
          <w:sz w:val="36"/>
          <w:szCs w:val="36"/>
          <w:lang w:val="en-GB"/>
        </w:rPr>
      </w:pPr>
    </w:p>
    <w:p w14:paraId="38C4DDCC" w14:textId="6CFDAEF1" w:rsidR="003630B4" w:rsidRPr="00AF02E6" w:rsidRDefault="00000000" w:rsidP="00AF02E6">
      <w:pPr>
        <w:spacing w:before="240"/>
        <w:rPr>
          <w:rFonts w:ascii="Times New Roman" w:eastAsia="Times New Roman" w:hAnsi="Times New Roman" w:cs="Times New Roman"/>
          <w:b/>
          <w:bCs/>
          <w:sz w:val="36"/>
          <w:szCs w:val="36"/>
          <w:lang w:val="en-GB"/>
        </w:rPr>
      </w:pPr>
      <w:r w:rsidRPr="00AF02E6">
        <w:rPr>
          <w:rFonts w:ascii="Times New Roman" w:eastAsia="Times New Roman" w:hAnsi="Times New Roman" w:cs="Times New Roman"/>
          <w:b/>
          <w:bCs/>
          <w:sz w:val="36"/>
          <w:szCs w:val="36"/>
          <w:lang w:val="en-GB"/>
        </w:rPr>
        <w:t xml:space="preserve">Assignment Title: Component 2: Written Assignment </w:t>
      </w:r>
      <w:r w:rsidR="005C26C2" w:rsidRPr="00AF02E6">
        <w:rPr>
          <w:rFonts w:ascii="Times New Roman" w:eastAsia="Times New Roman" w:hAnsi="Times New Roman" w:cs="Times New Roman"/>
          <w:b/>
          <w:bCs/>
          <w:sz w:val="36"/>
          <w:szCs w:val="36"/>
          <w:lang w:val="en-GB"/>
        </w:rPr>
        <w:t>/</w:t>
      </w:r>
      <w:r w:rsidRPr="00AF02E6">
        <w:rPr>
          <w:rFonts w:ascii="Times New Roman" w:eastAsia="Times New Roman" w:hAnsi="Times New Roman" w:cs="Times New Roman"/>
          <w:b/>
          <w:bCs/>
          <w:sz w:val="36"/>
          <w:szCs w:val="36"/>
          <w:lang w:val="en-GB"/>
        </w:rPr>
        <w:t>Poster and Pitch</w:t>
      </w:r>
    </w:p>
    <w:p w14:paraId="6A6F17C2" w14:textId="5B2D400C" w:rsidR="00BA1A69" w:rsidRPr="00AF02E6" w:rsidRDefault="00BA1A69" w:rsidP="00AF02E6">
      <w:pPr>
        <w:spacing w:before="240"/>
        <w:rPr>
          <w:rFonts w:ascii="Times New Roman" w:eastAsia="Times New Roman" w:hAnsi="Times New Roman" w:cs="Times New Roman"/>
          <w:b/>
          <w:bCs/>
          <w:sz w:val="36"/>
          <w:szCs w:val="36"/>
          <w:lang w:val="en-GB"/>
        </w:rPr>
      </w:pPr>
      <w:r w:rsidRPr="00AF02E6">
        <w:rPr>
          <w:rFonts w:ascii="Times New Roman" w:eastAsia="Times New Roman" w:hAnsi="Times New Roman" w:cs="Times New Roman"/>
          <w:b/>
          <w:bCs/>
          <w:sz w:val="36"/>
          <w:szCs w:val="36"/>
          <w:lang w:val="en-GB"/>
        </w:rPr>
        <w:t xml:space="preserve">Module Lecturer: </w:t>
      </w:r>
      <w:r w:rsidR="00ED74AE" w:rsidRPr="00AF02E6">
        <w:rPr>
          <w:rFonts w:ascii="Times New Roman" w:eastAsia="Times New Roman" w:hAnsi="Times New Roman" w:cs="Times New Roman"/>
          <w:b/>
          <w:bCs/>
          <w:sz w:val="36"/>
          <w:szCs w:val="36"/>
        </w:rPr>
        <w:t>Brian Mashumba</w:t>
      </w:r>
    </w:p>
    <w:p w14:paraId="737DAAFB" w14:textId="77777777" w:rsidR="003630B4" w:rsidRPr="00AF02E6" w:rsidRDefault="003630B4" w:rsidP="00AF02E6">
      <w:pPr>
        <w:spacing w:before="240"/>
        <w:rPr>
          <w:rFonts w:ascii="Times New Roman" w:eastAsia="Times New Roman" w:hAnsi="Times New Roman" w:cs="Times New Roman"/>
          <w:b/>
          <w:bCs/>
          <w:sz w:val="36"/>
          <w:szCs w:val="36"/>
          <w:lang w:val="en-GB"/>
        </w:rPr>
      </w:pPr>
    </w:p>
    <w:p w14:paraId="37155127" w14:textId="029549A7" w:rsidR="003630B4" w:rsidRPr="00AF02E6" w:rsidRDefault="00000000" w:rsidP="00AF02E6">
      <w:pPr>
        <w:spacing w:before="240"/>
        <w:rPr>
          <w:rFonts w:ascii="Times New Roman" w:eastAsia="Times New Roman" w:hAnsi="Times New Roman" w:cs="Times New Roman"/>
          <w:b/>
          <w:bCs/>
          <w:sz w:val="36"/>
          <w:szCs w:val="36"/>
          <w:lang w:val="en-GB"/>
        </w:rPr>
      </w:pPr>
      <w:r w:rsidRPr="00AF02E6">
        <w:rPr>
          <w:rFonts w:ascii="Times New Roman" w:eastAsia="Times New Roman" w:hAnsi="Times New Roman" w:cs="Times New Roman"/>
          <w:b/>
          <w:bCs/>
          <w:sz w:val="36"/>
          <w:szCs w:val="36"/>
          <w:lang w:val="en-GB"/>
        </w:rPr>
        <w:t xml:space="preserve">Student Name: </w:t>
      </w:r>
      <w:r w:rsidR="005C26C2" w:rsidRPr="00AF02E6">
        <w:rPr>
          <w:rFonts w:ascii="Times New Roman" w:eastAsia="Times New Roman" w:hAnsi="Times New Roman" w:cs="Times New Roman"/>
          <w:b/>
          <w:bCs/>
          <w:sz w:val="36"/>
          <w:szCs w:val="36"/>
          <w:lang w:val="en-GB"/>
        </w:rPr>
        <w:t>MUSA BAMWINE</w:t>
      </w:r>
    </w:p>
    <w:p w14:paraId="47D70349" w14:textId="273A7470" w:rsidR="003630B4" w:rsidRPr="00AF02E6" w:rsidRDefault="00000000" w:rsidP="00AF02E6">
      <w:pPr>
        <w:spacing w:before="240"/>
        <w:rPr>
          <w:rFonts w:ascii="Times New Roman" w:eastAsia="Times New Roman" w:hAnsi="Times New Roman" w:cs="Times New Roman"/>
          <w:b/>
          <w:bCs/>
          <w:sz w:val="36"/>
          <w:szCs w:val="36"/>
          <w:lang w:val="en-GB"/>
        </w:rPr>
      </w:pPr>
      <w:r w:rsidRPr="00AF02E6">
        <w:rPr>
          <w:rFonts w:ascii="Times New Roman" w:eastAsia="Times New Roman" w:hAnsi="Times New Roman" w:cs="Times New Roman"/>
          <w:b/>
          <w:bCs/>
          <w:sz w:val="36"/>
          <w:szCs w:val="36"/>
          <w:lang w:val="en-GB"/>
        </w:rPr>
        <w:t xml:space="preserve">Student ID: </w:t>
      </w:r>
      <w:r w:rsidR="005C26C2" w:rsidRPr="00AF02E6">
        <w:rPr>
          <w:rFonts w:ascii="Times New Roman" w:eastAsia="Times New Roman" w:hAnsi="Times New Roman" w:cs="Times New Roman"/>
          <w:b/>
          <w:bCs/>
          <w:sz w:val="36"/>
          <w:szCs w:val="36"/>
          <w:lang w:val="en-GB"/>
        </w:rPr>
        <w:t>2425291</w:t>
      </w:r>
    </w:p>
    <w:p w14:paraId="1EA5D140" w14:textId="77777777" w:rsidR="003630B4" w:rsidRDefault="00000000">
      <w:pPr>
        <w:jc w:val="both"/>
        <w:rPr>
          <w:lang w:val="en-GB"/>
        </w:rPr>
      </w:pPr>
      <w:r w:rsidRPr="00623A7F">
        <w:rPr>
          <w:lang w:val="en-GB"/>
        </w:rPr>
        <w:br w:type="page"/>
      </w:r>
    </w:p>
    <w:p w14:paraId="1934EAA1" w14:textId="32C1B04E" w:rsidR="003F79A2" w:rsidRPr="003F79A2" w:rsidRDefault="003F79A2" w:rsidP="003F79A2">
      <w:pPr>
        <w:jc w:val="center"/>
        <w:rPr>
          <w:rFonts w:asciiTheme="minorBidi" w:eastAsia="Times New Roman" w:hAnsiTheme="minorBidi" w:cstheme="minorBidi"/>
          <w:b/>
          <w:bCs/>
          <w:sz w:val="28"/>
          <w:szCs w:val="28"/>
          <w:u w:val="single"/>
          <w:lang w:val="en-GB"/>
        </w:rPr>
      </w:pPr>
      <w:r w:rsidRPr="003F79A2">
        <w:rPr>
          <w:rFonts w:asciiTheme="minorBidi" w:eastAsia="Times New Roman" w:hAnsiTheme="minorBidi" w:cstheme="minorBidi"/>
          <w:b/>
          <w:bCs/>
          <w:sz w:val="28"/>
          <w:szCs w:val="28"/>
          <w:u w:val="single"/>
          <w:lang w:val="en-GB"/>
        </w:rPr>
        <w:lastRenderedPageBreak/>
        <w:t xml:space="preserve">Title: </w:t>
      </w:r>
      <w:r w:rsidRPr="003F79A2">
        <w:rPr>
          <w:rFonts w:asciiTheme="minorBidi" w:eastAsia="Times New Roman" w:hAnsiTheme="minorBidi" w:cstheme="minorBidi"/>
          <w:b/>
          <w:bCs/>
          <w:sz w:val="28"/>
          <w:szCs w:val="28"/>
          <w:u w:val="single"/>
          <w:lang w:val="en-GB"/>
        </w:rPr>
        <w:t xml:space="preserve">CARE CONNECT </w:t>
      </w:r>
      <w:proofErr w:type="gramStart"/>
      <w:r w:rsidRPr="003F79A2">
        <w:rPr>
          <w:rFonts w:asciiTheme="minorBidi" w:eastAsia="Times New Roman" w:hAnsiTheme="minorBidi" w:cstheme="minorBidi"/>
          <w:b/>
          <w:bCs/>
          <w:sz w:val="28"/>
          <w:szCs w:val="28"/>
          <w:u w:val="single"/>
          <w:lang w:val="en-GB"/>
        </w:rPr>
        <w:t xml:space="preserve">AI </w:t>
      </w:r>
      <w:r w:rsidRPr="003F79A2">
        <w:rPr>
          <w:rFonts w:asciiTheme="minorBidi" w:eastAsia="Times New Roman" w:hAnsiTheme="minorBidi" w:cstheme="minorBidi"/>
          <w:b/>
          <w:bCs/>
          <w:sz w:val="28"/>
          <w:szCs w:val="28"/>
          <w:u w:val="single"/>
          <w:lang w:val="en-GB"/>
        </w:rPr>
        <w:t xml:space="preserve"> -</w:t>
      </w:r>
      <w:proofErr w:type="gramEnd"/>
      <w:r w:rsidRPr="003F79A2">
        <w:rPr>
          <w:rFonts w:asciiTheme="minorBidi" w:eastAsia="Times New Roman" w:hAnsiTheme="minorBidi" w:cstheme="minorBidi"/>
          <w:b/>
          <w:bCs/>
          <w:sz w:val="28"/>
          <w:szCs w:val="28"/>
          <w:u w:val="single"/>
          <w:lang w:val="en-GB"/>
        </w:rPr>
        <w:t xml:space="preserve"> </w:t>
      </w:r>
      <w:r w:rsidRPr="003F79A2">
        <w:rPr>
          <w:rFonts w:asciiTheme="minorBidi" w:eastAsia="Times New Roman" w:hAnsiTheme="minorBidi" w:cstheme="minorBidi"/>
          <w:b/>
          <w:bCs/>
          <w:sz w:val="28"/>
          <w:szCs w:val="28"/>
          <w:u w:val="single"/>
          <w:lang w:val="en-GB"/>
        </w:rPr>
        <w:t xml:space="preserve">An AI powered digital platform for </w:t>
      </w:r>
      <w:proofErr w:type="gramStart"/>
      <w:r w:rsidRPr="003F79A2">
        <w:rPr>
          <w:rFonts w:asciiTheme="minorBidi" w:eastAsia="Times New Roman" w:hAnsiTheme="minorBidi" w:cstheme="minorBidi"/>
          <w:b/>
          <w:bCs/>
          <w:sz w:val="28"/>
          <w:szCs w:val="28"/>
          <w:u w:val="single"/>
          <w:lang w:val="en-GB"/>
        </w:rPr>
        <w:t>coordinated ,person</w:t>
      </w:r>
      <w:proofErr w:type="gramEnd"/>
      <w:r w:rsidRPr="003F79A2">
        <w:rPr>
          <w:rFonts w:asciiTheme="minorBidi" w:eastAsia="Times New Roman" w:hAnsiTheme="minorBidi" w:cstheme="minorBidi"/>
          <w:b/>
          <w:bCs/>
          <w:sz w:val="28"/>
          <w:szCs w:val="28"/>
          <w:u w:val="single"/>
          <w:lang w:val="en-GB"/>
        </w:rPr>
        <w:t>-centred care across the NHS</w:t>
      </w:r>
    </w:p>
    <w:p w14:paraId="0BC94FCC" w14:textId="77777777" w:rsidR="003F79A2" w:rsidRDefault="003F79A2">
      <w:pPr>
        <w:jc w:val="both"/>
        <w:rPr>
          <w:lang w:val="en-GB"/>
        </w:rPr>
      </w:pPr>
    </w:p>
    <w:p w14:paraId="3A278563" w14:textId="77777777" w:rsidR="003F79A2" w:rsidRPr="00623A7F" w:rsidRDefault="003F79A2">
      <w:pPr>
        <w:jc w:val="both"/>
        <w:rPr>
          <w:rFonts w:ascii="Times New Roman" w:eastAsia="Times New Roman" w:hAnsi="Times New Roman" w:cs="Times New Roman"/>
          <w:sz w:val="32"/>
          <w:szCs w:val="32"/>
          <w:lang w:val="en-GB"/>
        </w:rPr>
      </w:pPr>
    </w:p>
    <w:p w14:paraId="0A3DCB4D" w14:textId="5CA0AF16" w:rsidR="003F79A2" w:rsidRPr="003F79A2" w:rsidRDefault="003F79A2" w:rsidP="003F79A2">
      <w:pPr>
        <w:jc w:val="both"/>
        <w:rPr>
          <w:noProof/>
          <w:lang w:val="en-GB"/>
        </w:rPr>
      </w:pPr>
      <w:r w:rsidRPr="003F79A2">
        <w:rPr>
          <w:noProof/>
          <w:lang w:val="en-GB"/>
        </w:rPr>
        <w:drawing>
          <wp:inline distT="0" distB="0" distL="0" distR="0" wp14:anchorId="3064131B" wp14:editId="4994F03F">
            <wp:extent cx="6521433" cy="4279392"/>
            <wp:effectExtent l="0" t="0" r="0" b="6985"/>
            <wp:docPr id="452866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21595" cy="4279498"/>
                    </a:xfrm>
                    <a:prstGeom prst="rect">
                      <a:avLst/>
                    </a:prstGeom>
                    <a:noFill/>
                    <a:ln>
                      <a:noFill/>
                    </a:ln>
                  </pic:spPr>
                </pic:pic>
              </a:graphicData>
            </a:graphic>
          </wp:inline>
        </w:drawing>
      </w:r>
    </w:p>
    <w:p w14:paraId="2FA4B1E8" w14:textId="77777777" w:rsidR="003F79A2" w:rsidRDefault="003F79A2" w:rsidP="00FE430A">
      <w:pPr>
        <w:jc w:val="center"/>
        <w:rPr>
          <w:rFonts w:asciiTheme="minorBidi" w:eastAsia="Times New Roman" w:hAnsiTheme="minorBidi" w:cstheme="minorBidi"/>
          <w:b/>
          <w:bCs/>
          <w:sz w:val="28"/>
          <w:szCs w:val="28"/>
          <w:lang w:val="en-GB"/>
        </w:rPr>
      </w:pPr>
    </w:p>
    <w:p w14:paraId="08C68545" w14:textId="77777777" w:rsidR="003F79A2" w:rsidRDefault="003F79A2" w:rsidP="00FE430A">
      <w:pPr>
        <w:jc w:val="center"/>
        <w:rPr>
          <w:rFonts w:asciiTheme="minorBidi" w:eastAsia="Times New Roman" w:hAnsiTheme="minorBidi" w:cstheme="minorBidi"/>
          <w:b/>
          <w:bCs/>
          <w:sz w:val="28"/>
          <w:szCs w:val="28"/>
          <w:lang w:val="en-GB"/>
        </w:rPr>
      </w:pPr>
    </w:p>
    <w:p w14:paraId="0D2E339F" w14:textId="77777777" w:rsidR="003F79A2" w:rsidRDefault="003F79A2" w:rsidP="00FE430A">
      <w:pPr>
        <w:jc w:val="center"/>
        <w:rPr>
          <w:rFonts w:asciiTheme="minorBidi" w:eastAsia="Times New Roman" w:hAnsiTheme="minorBidi" w:cstheme="minorBidi"/>
          <w:b/>
          <w:bCs/>
          <w:sz w:val="28"/>
          <w:szCs w:val="28"/>
          <w:lang w:val="en-GB"/>
        </w:rPr>
      </w:pPr>
    </w:p>
    <w:p w14:paraId="63975FBF" w14:textId="77777777" w:rsidR="003F79A2" w:rsidRDefault="003F79A2" w:rsidP="00FE430A">
      <w:pPr>
        <w:jc w:val="center"/>
        <w:rPr>
          <w:rFonts w:asciiTheme="minorBidi" w:eastAsia="Times New Roman" w:hAnsiTheme="minorBidi" w:cstheme="minorBidi"/>
          <w:b/>
          <w:bCs/>
          <w:sz w:val="28"/>
          <w:szCs w:val="28"/>
          <w:lang w:val="en-GB"/>
        </w:rPr>
      </w:pPr>
    </w:p>
    <w:p w14:paraId="7826EB90" w14:textId="77777777" w:rsidR="003F79A2" w:rsidRDefault="003F79A2" w:rsidP="00FE430A">
      <w:pPr>
        <w:jc w:val="center"/>
        <w:rPr>
          <w:rFonts w:asciiTheme="minorBidi" w:eastAsia="Times New Roman" w:hAnsiTheme="minorBidi" w:cstheme="minorBidi"/>
          <w:b/>
          <w:bCs/>
          <w:sz w:val="28"/>
          <w:szCs w:val="28"/>
          <w:lang w:val="en-GB"/>
        </w:rPr>
      </w:pPr>
    </w:p>
    <w:p w14:paraId="7E62AFF5" w14:textId="77777777" w:rsidR="003F79A2" w:rsidRPr="00FE430A" w:rsidRDefault="003F79A2" w:rsidP="00FE430A">
      <w:pPr>
        <w:jc w:val="center"/>
        <w:rPr>
          <w:rFonts w:asciiTheme="minorBidi" w:eastAsia="Times New Roman" w:hAnsiTheme="minorBidi" w:cstheme="minorBidi"/>
          <w:b/>
          <w:bCs/>
          <w:sz w:val="28"/>
          <w:szCs w:val="28"/>
          <w:lang w:val="en-GB"/>
        </w:rPr>
      </w:pPr>
    </w:p>
    <w:p w14:paraId="0D2ACD88" w14:textId="04198F25" w:rsidR="003F79A2" w:rsidRPr="003F79A2" w:rsidRDefault="00000000" w:rsidP="003F79A2">
      <w:pPr>
        <w:pStyle w:val="Heading1"/>
        <w:rPr>
          <w:sz w:val="24"/>
          <w:szCs w:val="24"/>
          <w:lang w:val="en-GB"/>
        </w:rPr>
      </w:pPr>
      <w:r w:rsidRPr="003F79A2">
        <w:rPr>
          <w:sz w:val="24"/>
          <w:szCs w:val="24"/>
          <w:lang w:val="en-GB"/>
        </w:rPr>
        <w:lastRenderedPageBreak/>
        <w:t>Introduction</w:t>
      </w:r>
      <w:r w:rsidR="003F79A2" w:rsidRPr="003F79A2">
        <w:rPr>
          <w:sz w:val="24"/>
          <w:szCs w:val="24"/>
        </w:rPr>
        <w:br/>
      </w:r>
      <w:r w:rsidR="003F79A2" w:rsidRPr="003F79A2">
        <w:rPr>
          <w:sz w:val="24"/>
          <w:szCs w:val="24"/>
        </w:rPr>
        <w:br/>
        <w:t>Innovation: CareConnect AI – An AI-Powered Integrated Care Platform</w:t>
      </w:r>
      <w:r w:rsidR="003F79A2" w:rsidRPr="003F79A2">
        <w:rPr>
          <w:sz w:val="24"/>
          <w:szCs w:val="24"/>
        </w:rPr>
        <w:br/>
      </w:r>
    </w:p>
    <w:p w14:paraId="3E1B900E" w14:textId="77777777" w:rsidR="003F79A2" w:rsidRPr="003F79A2" w:rsidRDefault="003F79A2" w:rsidP="003F79A2">
      <w:pPr>
        <w:rPr>
          <w:sz w:val="24"/>
          <w:szCs w:val="24"/>
        </w:rPr>
      </w:pPr>
      <w:r w:rsidRPr="003F79A2">
        <w:rPr>
          <w:b/>
          <w:bCs/>
          <w:sz w:val="24"/>
          <w:szCs w:val="24"/>
        </w:rPr>
        <w:t>CareConnect AI</w:t>
      </w:r>
      <w:r w:rsidRPr="003F79A2">
        <w:rPr>
          <w:sz w:val="24"/>
          <w:szCs w:val="24"/>
        </w:rPr>
        <w:t xml:space="preserve"> is an AI-powered digital platform designed to integrate health and social care information across NHS services. It connects patients, carers and multidisciplinary professionals through a secure mobile and web-based system. The innovation combines electronic health records, AI-assisted risk prediction, secure messaging, appointment management and wearable device integration to improve person-</w:t>
      </w:r>
      <w:proofErr w:type="spellStart"/>
      <w:r w:rsidRPr="003F79A2">
        <w:rPr>
          <w:sz w:val="24"/>
          <w:szCs w:val="24"/>
        </w:rPr>
        <w:t>centred</w:t>
      </w:r>
      <w:proofErr w:type="spellEnd"/>
      <w:r w:rsidRPr="003F79A2">
        <w:rPr>
          <w:sz w:val="24"/>
          <w:szCs w:val="24"/>
        </w:rPr>
        <w:t>, coordinated care, particularly for people living with long-term conditions.</w:t>
      </w:r>
    </w:p>
    <w:p w14:paraId="42724506" w14:textId="77777777" w:rsidR="003F79A2" w:rsidRPr="003F79A2" w:rsidRDefault="003F79A2" w:rsidP="003F79A2">
      <w:pPr>
        <w:pStyle w:val="Heading2"/>
        <w:rPr>
          <w:sz w:val="24"/>
          <w:szCs w:val="24"/>
        </w:rPr>
      </w:pPr>
      <w:r w:rsidRPr="003F79A2">
        <w:rPr>
          <w:sz w:val="24"/>
          <w:szCs w:val="24"/>
        </w:rPr>
        <w:t>1. Introduction / Overview</w:t>
      </w:r>
    </w:p>
    <w:p w14:paraId="34CECC26" w14:textId="0C2818C5" w:rsidR="003F79A2" w:rsidRPr="003F79A2" w:rsidRDefault="003F79A2" w:rsidP="003F79A2">
      <w:pPr>
        <w:rPr>
          <w:sz w:val="24"/>
          <w:szCs w:val="24"/>
        </w:rPr>
      </w:pPr>
      <w:r w:rsidRPr="003F79A2">
        <w:rPr>
          <w:sz w:val="24"/>
          <w:szCs w:val="24"/>
        </w:rPr>
        <w:t xml:space="preserve">CareConnect AI is an innovative digital service that supports integrated care by bringing together clinicians, social workers, pharmacists, carers and patients within one secure platform. Unlike fragmented systems, it enables real-time information sharing, </w:t>
      </w:r>
      <w:r w:rsidRPr="003F79A2">
        <w:rPr>
          <w:sz w:val="24"/>
          <w:szCs w:val="24"/>
        </w:rPr>
        <w:t>personalized</w:t>
      </w:r>
      <w:r w:rsidRPr="003F79A2">
        <w:rPr>
          <w:sz w:val="24"/>
          <w:szCs w:val="24"/>
        </w:rPr>
        <w:t xml:space="preserve"> care plans and predictive analytics that support earlier intervention. The innovation aligns with NHS ambitions for digitally enabled, preventative and integrated care.</w:t>
      </w:r>
    </w:p>
    <w:p w14:paraId="7C7AA6E4" w14:textId="77777777" w:rsidR="003F79A2" w:rsidRPr="003F79A2" w:rsidRDefault="003F79A2" w:rsidP="003F79A2">
      <w:pPr>
        <w:pStyle w:val="Heading2"/>
        <w:rPr>
          <w:sz w:val="24"/>
          <w:szCs w:val="24"/>
        </w:rPr>
      </w:pPr>
      <w:r w:rsidRPr="003F79A2">
        <w:rPr>
          <w:sz w:val="24"/>
          <w:szCs w:val="24"/>
        </w:rPr>
        <w:t>2. Problem Statement</w:t>
      </w:r>
    </w:p>
    <w:p w14:paraId="086177E9" w14:textId="0138978F" w:rsidR="003F79A2" w:rsidRPr="003F79A2" w:rsidRDefault="003F79A2" w:rsidP="003F79A2">
      <w:pPr>
        <w:rPr>
          <w:sz w:val="24"/>
          <w:szCs w:val="24"/>
        </w:rPr>
      </w:pPr>
      <w:r w:rsidRPr="003F79A2">
        <w:rPr>
          <w:sz w:val="24"/>
          <w:szCs w:val="24"/>
        </w:rPr>
        <w:t xml:space="preserve">Many people with long-term conditions experience fragmented services, repeated assessments, delayed referrals and poor communication between health and social care providers. NHS England reports that over 15 million people in England live with one or more long-term conditions, while these conditions account for around 70% of NHS spending. Fragmented care contributes to avoidable admissions, medication errors and poorer patient outcomes. The NHS Long Term Plan promotes integrated care, prevention and digital transformation, while the Care Act 2014 </w:t>
      </w:r>
      <w:r w:rsidRPr="003F79A2">
        <w:rPr>
          <w:sz w:val="24"/>
          <w:szCs w:val="24"/>
        </w:rPr>
        <w:t>emphasizes</w:t>
      </w:r>
      <w:r w:rsidRPr="003F79A2">
        <w:rPr>
          <w:sz w:val="24"/>
          <w:szCs w:val="24"/>
        </w:rPr>
        <w:t xml:space="preserve"> person-</w:t>
      </w:r>
      <w:r w:rsidRPr="003F79A2">
        <w:rPr>
          <w:sz w:val="24"/>
          <w:szCs w:val="24"/>
        </w:rPr>
        <w:t>centered</w:t>
      </w:r>
      <w:r w:rsidRPr="003F79A2">
        <w:rPr>
          <w:sz w:val="24"/>
          <w:szCs w:val="24"/>
        </w:rPr>
        <w:t xml:space="preserve"> wellbeing and coordinated support.</w:t>
      </w:r>
    </w:p>
    <w:p w14:paraId="1E41DB85" w14:textId="77777777" w:rsidR="003F79A2" w:rsidRPr="003F79A2" w:rsidRDefault="003F79A2" w:rsidP="003F79A2">
      <w:pPr>
        <w:pStyle w:val="Heading2"/>
        <w:rPr>
          <w:sz w:val="24"/>
          <w:szCs w:val="24"/>
        </w:rPr>
      </w:pPr>
      <w:r w:rsidRPr="003F79A2">
        <w:rPr>
          <w:sz w:val="24"/>
          <w:szCs w:val="24"/>
        </w:rPr>
        <w:lastRenderedPageBreak/>
        <w:t>3. Target Audience and Impact</w:t>
      </w:r>
    </w:p>
    <w:p w14:paraId="5F8F47CB" w14:textId="77777777" w:rsidR="003F79A2" w:rsidRPr="003F79A2" w:rsidRDefault="003F79A2" w:rsidP="003F79A2">
      <w:pPr>
        <w:rPr>
          <w:sz w:val="24"/>
          <w:szCs w:val="24"/>
        </w:rPr>
      </w:pPr>
      <w:r w:rsidRPr="003F79A2">
        <w:rPr>
          <w:sz w:val="24"/>
          <w:szCs w:val="24"/>
        </w:rPr>
        <w:t>Primary beneficiaries include older adults, people with diabetes, COPD, heart failure, dementia and mental health conditions, together with carers and healthcare professionals. CareConnect AI improves communication, medication adherence, self-management and continuity of care. It supports the common good by improving equitable access, protecting dignity, reducing inequalities and helping vulnerable people remain independent.</w:t>
      </w:r>
    </w:p>
    <w:p w14:paraId="16C225B8" w14:textId="77777777" w:rsidR="003F79A2" w:rsidRPr="003F79A2" w:rsidRDefault="003F79A2" w:rsidP="003F79A2">
      <w:pPr>
        <w:pStyle w:val="Heading2"/>
        <w:rPr>
          <w:sz w:val="24"/>
          <w:szCs w:val="24"/>
        </w:rPr>
      </w:pPr>
      <w:r w:rsidRPr="003F79A2">
        <w:rPr>
          <w:sz w:val="24"/>
          <w:szCs w:val="24"/>
        </w:rPr>
        <w:t>4. Implementation</w:t>
      </w:r>
    </w:p>
    <w:p w14:paraId="312DB7B2" w14:textId="67F8CEF1" w:rsidR="003F79A2" w:rsidRPr="003F79A2" w:rsidRDefault="003F79A2" w:rsidP="003F79A2">
      <w:pPr>
        <w:rPr>
          <w:sz w:val="24"/>
          <w:szCs w:val="24"/>
        </w:rPr>
      </w:pPr>
      <w:r w:rsidRPr="003F79A2">
        <w:rPr>
          <w:sz w:val="24"/>
          <w:szCs w:val="24"/>
        </w:rPr>
        <w:t xml:space="preserve">The platform would be commissioned by the NHS in partnership with Integrated Care Boards, local authorities and approved technology providers. It would be implemented </w:t>
      </w:r>
      <w:r w:rsidRPr="003F79A2">
        <w:rPr>
          <w:sz w:val="24"/>
          <w:szCs w:val="24"/>
        </w:rPr>
        <w:t>through</w:t>
      </w:r>
      <w:r w:rsidRPr="003F79A2">
        <w:rPr>
          <w:sz w:val="24"/>
          <w:szCs w:val="24"/>
        </w:rPr>
        <w:t xml:space="preserve"> GP surgeries, hospitals, community services, pharmacies and care homes. Delivery would include staff training, pilot </w:t>
      </w:r>
      <w:r w:rsidRPr="003F79A2">
        <w:rPr>
          <w:sz w:val="24"/>
          <w:szCs w:val="24"/>
        </w:rPr>
        <w:t>programmed</w:t>
      </w:r>
      <w:r w:rsidRPr="003F79A2">
        <w:rPr>
          <w:sz w:val="24"/>
          <w:szCs w:val="24"/>
        </w:rPr>
        <w:t>, phased regional rollout and continuous evaluation.</w:t>
      </w:r>
    </w:p>
    <w:p w14:paraId="41ECF5D1" w14:textId="77777777" w:rsidR="003F79A2" w:rsidRPr="003F79A2" w:rsidRDefault="003F79A2" w:rsidP="003F79A2">
      <w:pPr>
        <w:pStyle w:val="Heading2"/>
        <w:rPr>
          <w:sz w:val="24"/>
          <w:szCs w:val="24"/>
        </w:rPr>
      </w:pPr>
      <w:r w:rsidRPr="003F79A2">
        <w:rPr>
          <w:sz w:val="24"/>
          <w:szCs w:val="24"/>
        </w:rPr>
        <w:t>5. Timeline</w:t>
      </w:r>
    </w:p>
    <w:p w14:paraId="3A9F17B6" w14:textId="77777777" w:rsidR="003F79A2" w:rsidRPr="003F79A2" w:rsidRDefault="003F79A2" w:rsidP="003F79A2">
      <w:pPr>
        <w:rPr>
          <w:sz w:val="24"/>
          <w:szCs w:val="24"/>
        </w:rPr>
      </w:pPr>
      <w:r w:rsidRPr="003F79A2">
        <w:rPr>
          <w:sz w:val="24"/>
          <w:szCs w:val="24"/>
        </w:rPr>
        <w:t>Phase 1: Research and design (3 months)</w:t>
      </w:r>
      <w:r w:rsidRPr="003F79A2">
        <w:rPr>
          <w:sz w:val="24"/>
          <w:szCs w:val="24"/>
        </w:rPr>
        <w:br/>
        <w:t>Phase 2: Platform development (3 months)</w:t>
      </w:r>
      <w:r w:rsidRPr="003F79A2">
        <w:rPr>
          <w:sz w:val="24"/>
          <w:szCs w:val="24"/>
        </w:rPr>
        <w:br/>
        <w:t>Phase 3: Pilot testing (3 months)</w:t>
      </w:r>
      <w:r w:rsidRPr="003F79A2">
        <w:rPr>
          <w:sz w:val="24"/>
          <w:szCs w:val="24"/>
        </w:rPr>
        <w:br/>
        <w:t>Phase 4: Evaluation and refinement (3 months)</w:t>
      </w:r>
      <w:r w:rsidRPr="003F79A2">
        <w:rPr>
          <w:sz w:val="24"/>
          <w:szCs w:val="24"/>
        </w:rPr>
        <w:br/>
        <w:t>Phase 5: Regional rollout (6 months)</w:t>
      </w:r>
      <w:r w:rsidRPr="003F79A2">
        <w:rPr>
          <w:sz w:val="24"/>
          <w:szCs w:val="24"/>
        </w:rPr>
        <w:br/>
        <w:t>Phase 6: National implementation and ongoing monitoring.</w:t>
      </w:r>
    </w:p>
    <w:p w14:paraId="045D7138" w14:textId="77777777" w:rsidR="003F79A2" w:rsidRPr="003F79A2" w:rsidRDefault="003F79A2" w:rsidP="003F79A2">
      <w:pPr>
        <w:pStyle w:val="Heading2"/>
        <w:rPr>
          <w:sz w:val="24"/>
          <w:szCs w:val="24"/>
        </w:rPr>
      </w:pPr>
      <w:r w:rsidRPr="003F79A2">
        <w:rPr>
          <w:sz w:val="24"/>
          <w:szCs w:val="24"/>
        </w:rPr>
        <w:t>6. Regulations</w:t>
      </w:r>
    </w:p>
    <w:p w14:paraId="0FCD2B7E" w14:textId="77777777" w:rsidR="003F79A2" w:rsidRPr="003F79A2" w:rsidRDefault="003F79A2" w:rsidP="003F79A2">
      <w:pPr>
        <w:rPr>
          <w:sz w:val="24"/>
          <w:szCs w:val="24"/>
        </w:rPr>
      </w:pPr>
      <w:r w:rsidRPr="003F79A2">
        <w:rPr>
          <w:sz w:val="24"/>
          <w:szCs w:val="24"/>
        </w:rPr>
        <w:t>Implementation must comply with the UK GDPR and Data Protection Act 2018 for confidentiality and information governance. Care quality should align with CQC standards, NICE guidance and professional codes including the NMC Code and HCPC Standards of Conduct, Performance and Ethics.</w:t>
      </w:r>
    </w:p>
    <w:p w14:paraId="4D0A3273" w14:textId="77777777" w:rsidR="003F79A2" w:rsidRPr="003F79A2" w:rsidRDefault="003F79A2" w:rsidP="003F79A2">
      <w:pPr>
        <w:pStyle w:val="Heading2"/>
        <w:rPr>
          <w:sz w:val="24"/>
          <w:szCs w:val="24"/>
        </w:rPr>
      </w:pPr>
      <w:r w:rsidRPr="003F79A2">
        <w:rPr>
          <w:sz w:val="24"/>
          <w:szCs w:val="24"/>
        </w:rPr>
        <w:lastRenderedPageBreak/>
        <w:t>7. Technology Integration</w:t>
      </w:r>
    </w:p>
    <w:p w14:paraId="1B3E5007" w14:textId="77777777" w:rsidR="003F79A2" w:rsidRPr="003F79A2" w:rsidRDefault="003F79A2" w:rsidP="003F79A2">
      <w:pPr>
        <w:rPr>
          <w:sz w:val="24"/>
          <w:szCs w:val="24"/>
        </w:rPr>
      </w:pPr>
      <w:r w:rsidRPr="003F79A2">
        <w:rPr>
          <w:sz w:val="24"/>
          <w:szCs w:val="24"/>
        </w:rPr>
        <w:t>Technology includes cloud computing, AI decision support, electronic health records, secure messaging, NHS App integration, wearable devices and predictive analytics. These technologies improve communication, identify patients at risk earlier, reduce duplication and support efficient resource allocation.</w:t>
      </w:r>
    </w:p>
    <w:p w14:paraId="4090E5C0" w14:textId="77777777" w:rsidR="003F79A2" w:rsidRPr="003F79A2" w:rsidRDefault="003F79A2" w:rsidP="003F79A2">
      <w:pPr>
        <w:pStyle w:val="Heading2"/>
        <w:rPr>
          <w:sz w:val="24"/>
          <w:szCs w:val="24"/>
        </w:rPr>
      </w:pPr>
      <w:r w:rsidRPr="003F79A2">
        <w:rPr>
          <w:sz w:val="24"/>
          <w:szCs w:val="24"/>
        </w:rPr>
        <w:t>8. Dissemination</w:t>
      </w:r>
    </w:p>
    <w:p w14:paraId="11CABBFD" w14:textId="77777777" w:rsidR="003F79A2" w:rsidRPr="003F79A2" w:rsidRDefault="003F79A2" w:rsidP="003F79A2">
      <w:pPr>
        <w:rPr>
          <w:sz w:val="24"/>
          <w:szCs w:val="24"/>
        </w:rPr>
      </w:pPr>
      <w:r w:rsidRPr="003F79A2">
        <w:rPr>
          <w:sz w:val="24"/>
          <w:szCs w:val="24"/>
        </w:rPr>
        <w:t>Awareness would be promoted through NHS websites, GP surgeries, hospitals, community pharmacies, social media campaigns, digital advertising, stakeholder briefings, conferences, patient groups and community outreach events. Educational materials and online demonstrations would encourage adoption.</w:t>
      </w:r>
    </w:p>
    <w:p w14:paraId="299A8618" w14:textId="77777777" w:rsidR="003F79A2" w:rsidRPr="003F79A2" w:rsidRDefault="003F79A2" w:rsidP="003F79A2">
      <w:pPr>
        <w:pStyle w:val="Heading2"/>
        <w:rPr>
          <w:sz w:val="24"/>
          <w:szCs w:val="24"/>
        </w:rPr>
      </w:pPr>
      <w:r w:rsidRPr="003F79A2">
        <w:rPr>
          <w:sz w:val="24"/>
          <w:szCs w:val="24"/>
        </w:rPr>
        <w:t>Conclusion</w:t>
      </w:r>
    </w:p>
    <w:p w14:paraId="28170E80" w14:textId="2DFEC0D1" w:rsidR="003F79A2" w:rsidRPr="003F79A2" w:rsidRDefault="003F79A2" w:rsidP="003F79A2">
      <w:pPr>
        <w:rPr>
          <w:sz w:val="24"/>
          <w:szCs w:val="24"/>
        </w:rPr>
      </w:pPr>
      <w:r w:rsidRPr="003F79A2">
        <w:rPr>
          <w:sz w:val="24"/>
          <w:szCs w:val="24"/>
        </w:rPr>
        <w:t>CareConnect AI provides an innovative solution to fragmented care by integrating technology, person-</w:t>
      </w:r>
      <w:r w:rsidRPr="003F79A2">
        <w:rPr>
          <w:sz w:val="24"/>
          <w:szCs w:val="24"/>
        </w:rPr>
        <w:t>centered</w:t>
      </w:r>
      <w:r w:rsidRPr="003F79A2">
        <w:rPr>
          <w:sz w:val="24"/>
          <w:szCs w:val="24"/>
        </w:rPr>
        <w:t xml:space="preserve"> practice and multidisciplinary collaboration. The platform has the potential to improve patient safety, efficiency, communication and health outcomes while supporting NHS digital transformation.</w:t>
      </w:r>
    </w:p>
    <w:p w14:paraId="25A548A8" w14:textId="77777777" w:rsidR="003630B4" w:rsidRDefault="003630B4" w:rsidP="003F79A2">
      <w:pPr>
        <w:spacing w:before="200"/>
        <w:jc w:val="both"/>
        <w:rPr>
          <w:rFonts w:ascii="Times New Roman" w:eastAsia="Times New Roman" w:hAnsi="Times New Roman" w:cs="Times New Roman"/>
          <w:sz w:val="24"/>
          <w:szCs w:val="24"/>
          <w:lang w:val="en-GB"/>
        </w:rPr>
      </w:pPr>
    </w:p>
    <w:p w14:paraId="4C33377A" w14:textId="77777777" w:rsidR="003F79A2" w:rsidRDefault="003F79A2" w:rsidP="003F79A2">
      <w:pPr>
        <w:spacing w:before="200"/>
        <w:jc w:val="both"/>
        <w:rPr>
          <w:rFonts w:ascii="Times New Roman" w:eastAsia="Times New Roman" w:hAnsi="Times New Roman" w:cs="Times New Roman"/>
          <w:sz w:val="24"/>
          <w:szCs w:val="24"/>
          <w:lang w:val="en-GB"/>
        </w:rPr>
      </w:pPr>
    </w:p>
    <w:p w14:paraId="416D7D7F" w14:textId="77777777" w:rsidR="003F79A2" w:rsidRDefault="003F79A2" w:rsidP="003F79A2">
      <w:pPr>
        <w:spacing w:before="200"/>
        <w:jc w:val="both"/>
        <w:rPr>
          <w:rFonts w:ascii="Times New Roman" w:eastAsia="Times New Roman" w:hAnsi="Times New Roman" w:cs="Times New Roman"/>
          <w:sz w:val="24"/>
          <w:szCs w:val="24"/>
          <w:lang w:val="en-GB"/>
        </w:rPr>
      </w:pPr>
    </w:p>
    <w:p w14:paraId="29F9D8A6" w14:textId="77777777" w:rsidR="003F79A2" w:rsidRDefault="003F79A2" w:rsidP="003F79A2">
      <w:pPr>
        <w:spacing w:before="200"/>
        <w:jc w:val="both"/>
        <w:rPr>
          <w:rFonts w:ascii="Times New Roman" w:eastAsia="Times New Roman" w:hAnsi="Times New Roman" w:cs="Times New Roman"/>
          <w:sz w:val="24"/>
          <w:szCs w:val="24"/>
          <w:lang w:val="en-GB"/>
        </w:rPr>
      </w:pPr>
    </w:p>
    <w:p w14:paraId="1E373E78" w14:textId="77777777" w:rsidR="003F79A2" w:rsidRDefault="003F79A2" w:rsidP="003F79A2">
      <w:pPr>
        <w:spacing w:before="200"/>
        <w:jc w:val="both"/>
        <w:rPr>
          <w:rFonts w:ascii="Times New Roman" w:eastAsia="Times New Roman" w:hAnsi="Times New Roman" w:cs="Times New Roman"/>
          <w:sz w:val="24"/>
          <w:szCs w:val="24"/>
          <w:lang w:val="en-GB"/>
        </w:rPr>
      </w:pPr>
    </w:p>
    <w:p w14:paraId="4726C748" w14:textId="77777777" w:rsidR="003F79A2" w:rsidRDefault="003F79A2" w:rsidP="003F79A2">
      <w:pPr>
        <w:spacing w:before="200"/>
        <w:jc w:val="both"/>
        <w:rPr>
          <w:rFonts w:ascii="Times New Roman" w:eastAsia="Times New Roman" w:hAnsi="Times New Roman" w:cs="Times New Roman"/>
          <w:sz w:val="24"/>
          <w:szCs w:val="24"/>
          <w:lang w:val="en-GB"/>
        </w:rPr>
      </w:pPr>
    </w:p>
    <w:p w14:paraId="6AA951B5" w14:textId="77777777" w:rsidR="003F79A2" w:rsidRDefault="003F79A2" w:rsidP="003F79A2">
      <w:pPr>
        <w:spacing w:before="200"/>
        <w:jc w:val="both"/>
        <w:rPr>
          <w:rFonts w:ascii="Times New Roman" w:eastAsia="Times New Roman" w:hAnsi="Times New Roman" w:cs="Times New Roman"/>
          <w:sz w:val="24"/>
          <w:szCs w:val="24"/>
          <w:lang w:val="en-GB"/>
        </w:rPr>
      </w:pPr>
    </w:p>
    <w:p w14:paraId="16F2202B" w14:textId="77777777" w:rsidR="003F79A2" w:rsidRDefault="003F79A2" w:rsidP="003F79A2">
      <w:pPr>
        <w:spacing w:before="200"/>
        <w:jc w:val="both"/>
        <w:rPr>
          <w:rFonts w:ascii="Times New Roman" w:eastAsia="Times New Roman" w:hAnsi="Times New Roman" w:cs="Times New Roman"/>
          <w:sz w:val="24"/>
          <w:szCs w:val="24"/>
          <w:lang w:val="en-GB"/>
        </w:rPr>
      </w:pPr>
    </w:p>
    <w:p w14:paraId="709406DA" w14:textId="77777777" w:rsidR="003F79A2" w:rsidRDefault="003F79A2" w:rsidP="003F79A2">
      <w:pPr>
        <w:spacing w:before="200"/>
        <w:jc w:val="both"/>
        <w:rPr>
          <w:rFonts w:ascii="Times New Roman" w:eastAsia="Times New Roman" w:hAnsi="Times New Roman" w:cs="Times New Roman"/>
          <w:sz w:val="24"/>
          <w:szCs w:val="24"/>
          <w:lang w:val="en-GB"/>
        </w:rPr>
      </w:pPr>
    </w:p>
    <w:p w14:paraId="74C91C03" w14:textId="77777777" w:rsidR="003F79A2" w:rsidRPr="003F79A2" w:rsidRDefault="003F79A2" w:rsidP="003F79A2">
      <w:pPr>
        <w:spacing w:before="200"/>
        <w:jc w:val="both"/>
        <w:rPr>
          <w:rFonts w:ascii="Times New Roman" w:eastAsia="Times New Roman" w:hAnsi="Times New Roman" w:cs="Times New Roman"/>
          <w:b/>
          <w:bCs/>
          <w:sz w:val="32"/>
          <w:szCs w:val="32"/>
          <w:lang w:val="en-GB"/>
        </w:rPr>
      </w:pPr>
      <w:proofErr w:type="spellStart"/>
      <w:r w:rsidRPr="003F79A2">
        <w:rPr>
          <w:rFonts w:ascii="Times New Roman" w:eastAsia="Times New Roman" w:hAnsi="Times New Roman" w:cs="Times New Roman"/>
          <w:b/>
          <w:bCs/>
          <w:sz w:val="32"/>
          <w:szCs w:val="32"/>
          <w:lang w:val="en-GB"/>
        </w:rPr>
        <w:lastRenderedPageBreak/>
        <w:t>CareConnect</w:t>
      </w:r>
      <w:proofErr w:type="spellEnd"/>
      <w:r w:rsidRPr="003F79A2">
        <w:rPr>
          <w:rFonts w:ascii="Times New Roman" w:eastAsia="Times New Roman" w:hAnsi="Times New Roman" w:cs="Times New Roman"/>
          <w:b/>
          <w:bCs/>
          <w:sz w:val="32"/>
          <w:szCs w:val="32"/>
          <w:lang w:val="en-GB"/>
        </w:rPr>
        <w:t xml:space="preserve"> AI: An Artificial Intelligence-Powered Platform for Integrated, Person-Centred Care Across the NHS</w:t>
      </w:r>
    </w:p>
    <w:p w14:paraId="62448B36" w14:textId="7813AC3B" w:rsidR="003F79A2" w:rsidRPr="003F79A2" w:rsidRDefault="003F79A2" w:rsidP="003F79A2">
      <w:pPr>
        <w:spacing w:before="200"/>
        <w:jc w:val="both"/>
        <w:rPr>
          <w:rFonts w:ascii="Times New Roman" w:eastAsia="Times New Roman" w:hAnsi="Times New Roman" w:cs="Times New Roman"/>
          <w:b/>
          <w:bCs/>
          <w:sz w:val="32"/>
          <w:szCs w:val="32"/>
          <w:lang w:val="en-GB"/>
        </w:rPr>
      </w:pPr>
      <w:r w:rsidRPr="003F79A2">
        <w:rPr>
          <w:rFonts w:ascii="Times New Roman" w:eastAsia="Times New Roman" w:hAnsi="Times New Roman" w:cs="Times New Roman"/>
          <w:b/>
          <w:bCs/>
          <w:sz w:val="32"/>
          <w:szCs w:val="32"/>
          <w:lang w:val="en-GB"/>
        </w:rPr>
        <w:t xml:space="preserve">Introduction </w:t>
      </w:r>
    </w:p>
    <w:p w14:paraId="7A9D74A6" w14:textId="77777777" w:rsidR="003F79A2" w:rsidRPr="003F79A2" w:rsidRDefault="003F79A2" w:rsidP="003F79A2">
      <w:pPr>
        <w:spacing w:before="200"/>
        <w:jc w:val="both"/>
        <w:rPr>
          <w:rFonts w:eastAsia="Times New Roman"/>
          <w:sz w:val="24"/>
          <w:szCs w:val="24"/>
          <w:lang w:val="en-GB"/>
        </w:rPr>
      </w:pPr>
      <w:r w:rsidRPr="003F79A2">
        <w:rPr>
          <w:rFonts w:eastAsia="Times New Roman"/>
          <w:sz w:val="24"/>
          <w:szCs w:val="24"/>
          <w:lang w:val="en-GB"/>
        </w:rPr>
        <w:t>The increasing complexity of health and social care within the United Kingdom has created a growing need for innovative solutions that improve communication, integration and person-centred care. Rising numbers of individuals living with multiple long-term conditions require coordinated support from a range of professionals; however, services frequently operate in isolation, leading to fragmented care, duplicated assessments and avoidable hospital admissions (NHS England, 2019). Digital innovation has therefore become a key priority within NHS transformation strategies.</w:t>
      </w:r>
    </w:p>
    <w:p w14:paraId="059102F0" w14:textId="77777777" w:rsidR="003F79A2" w:rsidRPr="003F79A2" w:rsidRDefault="003F79A2" w:rsidP="003F79A2">
      <w:pPr>
        <w:spacing w:before="200"/>
        <w:jc w:val="both"/>
        <w:rPr>
          <w:rFonts w:eastAsia="Times New Roman"/>
          <w:sz w:val="24"/>
          <w:szCs w:val="24"/>
          <w:lang w:val="en-GB"/>
        </w:rPr>
      </w:pPr>
      <w:proofErr w:type="spellStart"/>
      <w:r w:rsidRPr="003F79A2">
        <w:rPr>
          <w:rFonts w:eastAsia="Times New Roman"/>
          <w:sz w:val="24"/>
          <w:szCs w:val="24"/>
          <w:lang w:val="en-GB"/>
        </w:rPr>
        <w:t>CareConnect</w:t>
      </w:r>
      <w:proofErr w:type="spellEnd"/>
      <w:r w:rsidRPr="003F79A2">
        <w:rPr>
          <w:rFonts w:eastAsia="Times New Roman"/>
          <w:sz w:val="24"/>
          <w:szCs w:val="24"/>
          <w:lang w:val="en-GB"/>
        </w:rPr>
        <w:t xml:space="preserve"> AI is an artificial intelligence (AI)-powered digital platform designed to connect patients, carers and multidisciplinary professionals through one secure integrated system. The platform combines electronic health records, predictive analytics, wearable technology, secure messaging and personalised care planning to support proactive, coordinated care. By enabling earlier intervention and improved communication between health and social care providers, </w:t>
      </w:r>
      <w:proofErr w:type="spellStart"/>
      <w:r w:rsidRPr="003F79A2">
        <w:rPr>
          <w:rFonts w:eastAsia="Times New Roman"/>
          <w:sz w:val="24"/>
          <w:szCs w:val="24"/>
          <w:lang w:val="en-GB"/>
        </w:rPr>
        <w:t>CareConnect</w:t>
      </w:r>
      <w:proofErr w:type="spellEnd"/>
      <w:r w:rsidRPr="003F79A2">
        <w:rPr>
          <w:rFonts w:eastAsia="Times New Roman"/>
          <w:sz w:val="24"/>
          <w:szCs w:val="24"/>
          <w:lang w:val="en-GB"/>
        </w:rPr>
        <w:t xml:space="preserve"> AI aims to improve patient outcomes, increase service efficiency and contribute to a more equitable healthcare system.</w:t>
      </w:r>
    </w:p>
    <w:p w14:paraId="272A63C4" w14:textId="77777777" w:rsidR="003F79A2" w:rsidRPr="003F79A2" w:rsidRDefault="003F79A2" w:rsidP="003F79A2">
      <w:pPr>
        <w:spacing w:before="200"/>
        <w:jc w:val="both"/>
        <w:rPr>
          <w:rFonts w:eastAsia="Times New Roman"/>
          <w:sz w:val="24"/>
          <w:szCs w:val="24"/>
          <w:lang w:val="en-GB"/>
        </w:rPr>
      </w:pPr>
      <w:r w:rsidRPr="003F79A2">
        <w:rPr>
          <w:rFonts w:eastAsia="Times New Roman"/>
          <w:sz w:val="24"/>
          <w:szCs w:val="24"/>
          <w:lang w:val="en-GB"/>
        </w:rPr>
        <w:pict w14:anchorId="5E4A1414">
          <v:rect id="_x0000_i1160" style="width:0;height:1.5pt" o:hralign="center" o:hrstd="t" o:hr="t" fillcolor="#a0a0a0" stroked="f"/>
        </w:pict>
      </w:r>
    </w:p>
    <w:p w14:paraId="204220FC" w14:textId="67870341" w:rsidR="003F79A2" w:rsidRPr="003F79A2" w:rsidRDefault="003F79A2" w:rsidP="003F79A2">
      <w:pPr>
        <w:spacing w:before="200"/>
        <w:jc w:val="both"/>
        <w:rPr>
          <w:rFonts w:ascii="Times New Roman" w:eastAsia="Times New Roman" w:hAnsi="Times New Roman" w:cs="Times New Roman"/>
          <w:b/>
          <w:bCs/>
          <w:sz w:val="32"/>
          <w:szCs w:val="32"/>
          <w:u w:val="single"/>
          <w:lang w:val="en-GB"/>
        </w:rPr>
      </w:pPr>
      <w:r w:rsidRPr="003F79A2">
        <w:rPr>
          <w:rFonts w:ascii="Times New Roman" w:eastAsia="Times New Roman" w:hAnsi="Times New Roman" w:cs="Times New Roman"/>
          <w:b/>
          <w:bCs/>
          <w:sz w:val="32"/>
          <w:szCs w:val="32"/>
          <w:u w:val="single"/>
          <w:lang w:val="en-GB"/>
        </w:rPr>
        <w:t xml:space="preserve">Background </w:t>
      </w:r>
    </w:p>
    <w:p w14:paraId="23F821AA" w14:textId="77777777" w:rsidR="003F79A2" w:rsidRPr="003F79A2" w:rsidRDefault="003F79A2" w:rsidP="003F79A2">
      <w:pPr>
        <w:spacing w:before="200"/>
        <w:jc w:val="both"/>
        <w:rPr>
          <w:rFonts w:eastAsia="Times New Roman"/>
          <w:sz w:val="24"/>
          <w:szCs w:val="24"/>
          <w:lang w:val="en-GB"/>
        </w:rPr>
      </w:pPr>
      <w:r w:rsidRPr="003F79A2">
        <w:rPr>
          <w:rFonts w:eastAsia="Times New Roman"/>
          <w:sz w:val="24"/>
          <w:szCs w:val="24"/>
          <w:lang w:val="en-GB"/>
        </w:rPr>
        <w:t xml:space="preserve">Health and social care services in England are under increasing pressure due to demographic changes, rising life expectancy and the growing prevalence of long-term conditions. NHS England (2024) estimates that over 15 million people in England live with at least one long-term condition, while approximately 70% of NHS expenditure is associated with managing these conditions. Many of these individuals receive treatment from multiple healthcare professionals, including GPs, community nurses, hospital specialists, pharmacists and social workers. Unfortunately, poor communication between </w:t>
      </w:r>
      <w:r w:rsidRPr="003F79A2">
        <w:rPr>
          <w:rFonts w:eastAsia="Times New Roman"/>
          <w:sz w:val="24"/>
          <w:szCs w:val="24"/>
          <w:lang w:val="en-GB"/>
        </w:rPr>
        <w:lastRenderedPageBreak/>
        <w:t>organisations often results in repeated assessments, inconsistent care plans, medication errors and unnecessary hospital admissions.</w:t>
      </w:r>
    </w:p>
    <w:p w14:paraId="0130407E" w14:textId="77777777" w:rsidR="003F79A2" w:rsidRPr="003F79A2" w:rsidRDefault="003F79A2" w:rsidP="003F79A2">
      <w:pPr>
        <w:spacing w:before="200"/>
        <w:jc w:val="both"/>
        <w:rPr>
          <w:rFonts w:eastAsia="Times New Roman"/>
          <w:sz w:val="24"/>
          <w:szCs w:val="24"/>
          <w:lang w:val="en-GB"/>
        </w:rPr>
      </w:pPr>
      <w:r w:rsidRPr="003F79A2">
        <w:rPr>
          <w:rFonts w:eastAsia="Times New Roman"/>
          <w:sz w:val="24"/>
          <w:szCs w:val="24"/>
          <w:lang w:val="en-GB"/>
        </w:rPr>
        <w:t>The NHS Long Term Plan identifies digital transformation and integrated care as essential priorities for improving patient outcomes while ensuring the long-term sustainability of NHS services (NHS England, 2019). Likewise, the Health and Care Act 2022 introduced Integrated Care Systems (ICSs) to strengthen collaboration between healthcare providers, local authorities and voluntary organisations through more coordinated service delivery.</w:t>
      </w:r>
    </w:p>
    <w:p w14:paraId="3326CB0F" w14:textId="77777777" w:rsidR="003F79A2" w:rsidRPr="003F79A2" w:rsidRDefault="003F79A2" w:rsidP="003F79A2">
      <w:pPr>
        <w:spacing w:before="200"/>
        <w:jc w:val="both"/>
        <w:rPr>
          <w:rFonts w:eastAsia="Times New Roman"/>
          <w:sz w:val="24"/>
          <w:szCs w:val="24"/>
          <w:lang w:val="en-GB"/>
        </w:rPr>
      </w:pPr>
      <w:r w:rsidRPr="003F79A2">
        <w:rPr>
          <w:rFonts w:eastAsia="Times New Roman"/>
          <w:sz w:val="24"/>
          <w:szCs w:val="24"/>
          <w:lang w:val="en-GB"/>
        </w:rPr>
        <w:t>Evidence from The King's Fund (2023) suggests that fragmented services particularly disadvantage older adults and people living with multiple long-term conditions because they frequently experience poor continuity of care. Similarly, the World Health Organization (2022) argues that digital health technologies can significantly improve healthcare quality by supporting integrated information sharing, early intervention and patient-centred decision-making. Consequently, innovative digital solutions are increasingly recognised as essential for improving efficiency, reducing inequalities and delivering safer, more personalised care.</w:t>
      </w:r>
    </w:p>
    <w:p w14:paraId="7248DB82" w14:textId="77777777" w:rsidR="003F79A2" w:rsidRPr="003F79A2" w:rsidRDefault="003F79A2" w:rsidP="003F79A2">
      <w:pPr>
        <w:spacing w:before="200"/>
        <w:jc w:val="both"/>
        <w:rPr>
          <w:rFonts w:eastAsia="Times New Roman"/>
          <w:sz w:val="24"/>
          <w:szCs w:val="24"/>
          <w:lang w:val="en-GB"/>
        </w:rPr>
      </w:pPr>
      <w:r w:rsidRPr="003F79A2">
        <w:rPr>
          <w:rFonts w:eastAsia="Times New Roman"/>
          <w:sz w:val="24"/>
          <w:szCs w:val="24"/>
          <w:lang w:val="en-GB"/>
        </w:rPr>
        <w:pict w14:anchorId="5AF11DB4">
          <v:rect id="_x0000_i1161" style="width:0;height:1.5pt" o:hralign="center" o:hrstd="t" o:hr="t" fillcolor="#a0a0a0" stroked="f"/>
        </w:pict>
      </w:r>
    </w:p>
    <w:p w14:paraId="701A067E" w14:textId="565EF96F" w:rsidR="003F79A2" w:rsidRPr="003F79A2" w:rsidRDefault="003F79A2" w:rsidP="003F79A2">
      <w:pPr>
        <w:spacing w:before="200"/>
        <w:jc w:val="both"/>
        <w:rPr>
          <w:rFonts w:ascii="Times New Roman" w:eastAsia="Times New Roman" w:hAnsi="Times New Roman" w:cs="Times New Roman"/>
          <w:b/>
          <w:bCs/>
          <w:sz w:val="28"/>
          <w:szCs w:val="28"/>
          <w:lang w:val="en-GB"/>
        </w:rPr>
      </w:pPr>
      <w:r w:rsidRPr="003F79A2">
        <w:rPr>
          <w:rFonts w:ascii="Times New Roman" w:eastAsia="Times New Roman" w:hAnsi="Times New Roman" w:cs="Times New Roman"/>
          <w:b/>
          <w:bCs/>
          <w:sz w:val="28"/>
          <w:szCs w:val="28"/>
          <w:lang w:val="en-GB"/>
        </w:rPr>
        <w:t>Innovation Description</w:t>
      </w:r>
    </w:p>
    <w:p w14:paraId="31780689" w14:textId="77777777" w:rsidR="003F79A2" w:rsidRPr="003F79A2" w:rsidRDefault="003F79A2" w:rsidP="003F79A2">
      <w:pPr>
        <w:spacing w:before="200"/>
        <w:jc w:val="both"/>
        <w:rPr>
          <w:rFonts w:eastAsia="Times New Roman"/>
          <w:sz w:val="24"/>
          <w:szCs w:val="24"/>
          <w:lang w:val="en-GB"/>
        </w:rPr>
      </w:pPr>
      <w:proofErr w:type="spellStart"/>
      <w:r w:rsidRPr="003F79A2">
        <w:rPr>
          <w:rFonts w:eastAsia="Times New Roman"/>
          <w:sz w:val="24"/>
          <w:szCs w:val="24"/>
          <w:lang w:val="en-GB"/>
        </w:rPr>
        <w:t>CareConnect</w:t>
      </w:r>
      <w:proofErr w:type="spellEnd"/>
      <w:r w:rsidRPr="003F79A2">
        <w:rPr>
          <w:rFonts w:eastAsia="Times New Roman"/>
          <w:sz w:val="24"/>
          <w:szCs w:val="24"/>
          <w:lang w:val="en-GB"/>
        </w:rPr>
        <w:t xml:space="preserve"> AI is a secure cloud-based digital platform that integrates information from multiple health and social care providers into one intelligent system. Unlike conventional electronic patient record systems that primarily function as information repositories, </w:t>
      </w:r>
      <w:proofErr w:type="spellStart"/>
      <w:r w:rsidRPr="003F79A2">
        <w:rPr>
          <w:rFonts w:eastAsia="Times New Roman"/>
          <w:sz w:val="24"/>
          <w:szCs w:val="24"/>
          <w:lang w:val="en-GB"/>
        </w:rPr>
        <w:t>CareConnect</w:t>
      </w:r>
      <w:proofErr w:type="spellEnd"/>
      <w:r w:rsidRPr="003F79A2">
        <w:rPr>
          <w:rFonts w:eastAsia="Times New Roman"/>
          <w:sz w:val="24"/>
          <w:szCs w:val="24"/>
          <w:lang w:val="en-GB"/>
        </w:rPr>
        <w:t xml:space="preserve"> AI actively supports clinical decision-making through artificial intelligence, predictive analytics and real-time multidisciplinary communication.</w:t>
      </w:r>
    </w:p>
    <w:p w14:paraId="649F8BDC" w14:textId="77777777" w:rsidR="003F79A2" w:rsidRPr="003F79A2" w:rsidRDefault="003F79A2" w:rsidP="003F79A2">
      <w:pPr>
        <w:spacing w:before="200"/>
        <w:jc w:val="both"/>
        <w:rPr>
          <w:rFonts w:eastAsia="Times New Roman"/>
          <w:sz w:val="24"/>
          <w:szCs w:val="24"/>
          <w:lang w:val="en-GB"/>
        </w:rPr>
      </w:pPr>
      <w:r w:rsidRPr="003F79A2">
        <w:rPr>
          <w:rFonts w:eastAsia="Times New Roman"/>
          <w:sz w:val="24"/>
          <w:szCs w:val="24"/>
          <w:lang w:val="en-GB"/>
        </w:rPr>
        <w:t xml:space="preserve">Patients can securely access their personalised care plans, medication schedules, appointment reminders and educational resources through a mobile application linked with the NHS App. The platform also integrates wearable technologies capable of monitoring physiological indicators such as heart rate, blood pressure, glucose levels and physical activity. This information is analysed continuously using AI algorithms that </w:t>
      </w:r>
      <w:r w:rsidRPr="003F79A2">
        <w:rPr>
          <w:rFonts w:eastAsia="Times New Roman"/>
          <w:sz w:val="24"/>
          <w:szCs w:val="24"/>
          <w:lang w:val="en-GB"/>
        </w:rPr>
        <w:lastRenderedPageBreak/>
        <w:t>identify individuals at increased risk of deterioration before symptoms become clinically significant.</w:t>
      </w:r>
    </w:p>
    <w:p w14:paraId="57C56BCF" w14:textId="77777777" w:rsidR="003F79A2" w:rsidRPr="003F79A2" w:rsidRDefault="003F79A2" w:rsidP="003F79A2">
      <w:pPr>
        <w:spacing w:before="200"/>
        <w:jc w:val="both"/>
        <w:rPr>
          <w:rFonts w:eastAsia="Times New Roman"/>
          <w:sz w:val="24"/>
          <w:szCs w:val="24"/>
          <w:lang w:val="en-GB"/>
        </w:rPr>
      </w:pPr>
      <w:r w:rsidRPr="003F79A2">
        <w:rPr>
          <w:rFonts w:eastAsia="Times New Roman"/>
          <w:sz w:val="24"/>
          <w:szCs w:val="24"/>
          <w:lang w:val="en-GB"/>
        </w:rPr>
        <w:t xml:space="preserve">When elevated risks are detected, automated alerts are sent securely to appropriate healthcare professionals, allowing earlier intervention and reducing the likelihood of emergency hospital admissions. Professionals from general practice, hospital services, community nursing, pharmacy, occupational therapy and social care can simultaneously access the same up-to-date information, </w:t>
      </w:r>
      <w:proofErr w:type="gramStart"/>
      <w:r w:rsidRPr="003F79A2">
        <w:rPr>
          <w:rFonts w:eastAsia="Times New Roman"/>
          <w:sz w:val="24"/>
          <w:szCs w:val="24"/>
          <w:lang w:val="en-GB"/>
        </w:rPr>
        <w:t>reducing</w:t>
      </w:r>
      <w:proofErr w:type="gramEnd"/>
      <w:r w:rsidRPr="003F79A2">
        <w:rPr>
          <w:rFonts w:eastAsia="Times New Roman"/>
          <w:sz w:val="24"/>
          <w:szCs w:val="24"/>
          <w:lang w:val="en-GB"/>
        </w:rPr>
        <w:t xml:space="preserve"> duplication and improving continuity of care.</w:t>
      </w:r>
    </w:p>
    <w:p w14:paraId="4BC5CBD3" w14:textId="77777777" w:rsidR="003F79A2" w:rsidRPr="003F79A2" w:rsidRDefault="003F79A2" w:rsidP="003F79A2">
      <w:pPr>
        <w:spacing w:before="200"/>
        <w:jc w:val="both"/>
        <w:rPr>
          <w:rFonts w:eastAsia="Times New Roman"/>
          <w:sz w:val="24"/>
          <w:szCs w:val="24"/>
          <w:lang w:val="en-GB"/>
        </w:rPr>
      </w:pPr>
      <w:r w:rsidRPr="003F79A2">
        <w:rPr>
          <w:rFonts w:eastAsia="Times New Roman"/>
          <w:sz w:val="24"/>
          <w:szCs w:val="24"/>
          <w:lang w:val="en-GB"/>
        </w:rPr>
        <w:t xml:space="preserve">This innovation reflects NHS ambitions to shift healthcare from reactive treatment towards preventative, personalised and digitally enabled services (NHS England, 2019). Furthermore, NICE (2023) recognises that appropriately evaluated digital health technologies have significant potential to improve clinical outcomes while increasing healthcare efficiency. Consequently, </w:t>
      </w:r>
      <w:proofErr w:type="spellStart"/>
      <w:r w:rsidRPr="003F79A2">
        <w:rPr>
          <w:rFonts w:eastAsia="Times New Roman"/>
          <w:sz w:val="24"/>
          <w:szCs w:val="24"/>
          <w:lang w:val="en-GB"/>
        </w:rPr>
        <w:t>CareConnect</w:t>
      </w:r>
      <w:proofErr w:type="spellEnd"/>
      <w:r w:rsidRPr="003F79A2">
        <w:rPr>
          <w:rFonts w:eastAsia="Times New Roman"/>
          <w:sz w:val="24"/>
          <w:szCs w:val="24"/>
          <w:lang w:val="en-GB"/>
        </w:rPr>
        <w:t xml:space="preserve"> AI represents a practical application of AI that complements rather than replaces professional judgement, enabling clinicians to deliver safer and more responsive care.</w:t>
      </w:r>
    </w:p>
    <w:p w14:paraId="7E293F81" w14:textId="77777777" w:rsidR="003F79A2" w:rsidRPr="003F79A2" w:rsidRDefault="003F79A2" w:rsidP="003F79A2">
      <w:pPr>
        <w:spacing w:before="200"/>
        <w:jc w:val="both"/>
        <w:rPr>
          <w:rFonts w:ascii="Times New Roman" w:eastAsia="Times New Roman" w:hAnsi="Times New Roman" w:cs="Times New Roman"/>
          <w:b/>
          <w:bCs/>
          <w:sz w:val="24"/>
          <w:szCs w:val="24"/>
          <w:lang w:val="en-GB"/>
        </w:rPr>
      </w:pPr>
      <w:r w:rsidRPr="003F79A2">
        <w:rPr>
          <w:rFonts w:eastAsia="Times New Roman"/>
          <w:sz w:val="24"/>
          <w:szCs w:val="24"/>
          <w:lang w:val="en-GB"/>
        </w:rPr>
        <w:pict w14:anchorId="6F0D6571">
          <v:rect id="_x0000_i1162" style="width:0;height:1.5pt" o:hralign="center" o:hrstd="t" o:hr="t" fillcolor="#a0a0a0" stroked="f"/>
        </w:pict>
      </w:r>
    </w:p>
    <w:p w14:paraId="0F76409C" w14:textId="16ECED09" w:rsidR="003F79A2" w:rsidRPr="003F79A2" w:rsidRDefault="003F79A2" w:rsidP="003F79A2">
      <w:pPr>
        <w:spacing w:before="200"/>
        <w:jc w:val="both"/>
        <w:rPr>
          <w:rFonts w:ascii="Times New Roman" w:eastAsia="Times New Roman" w:hAnsi="Times New Roman" w:cs="Times New Roman"/>
          <w:b/>
          <w:bCs/>
          <w:sz w:val="28"/>
          <w:szCs w:val="28"/>
          <w:lang w:val="en-GB"/>
        </w:rPr>
      </w:pPr>
      <w:r w:rsidRPr="003F79A2">
        <w:rPr>
          <w:rFonts w:ascii="Times New Roman" w:eastAsia="Times New Roman" w:hAnsi="Times New Roman" w:cs="Times New Roman"/>
          <w:b/>
          <w:bCs/>
          <w:sz w:val="28"/>
          <w:szCs w:val="28"/>
          <w:lang w:val="en-GB"/>
        </w:rPr>
        <w:t xml:space="preserve">Impact on Health and Social Care </w:t>
      </w:r>
    </w:p>
    <w:p w14:paraId="4699672E" w14:textId="77777777" w:rsidR="003F79A2" w:rsidRPr="003F79A2" w:rsidRDefault="003F79A2" w:rsidP="003F79A2">
      <w:pPr>
        <w:spacing w:before="200"/>
        <w:jc w:val="both"/>
        <w:rPr>
          <w:rFonts w:eastAsia="Times New Roman"/>
          <w:sz w:val="24"/>
          <w:szCs w:val="24"/>
          <w:lang w:val="en-GB"/>
        </w:rPr>
      </w:pPr>
      <w:proofErr w:type="spellStart"/>
      <w:r w:rsidRPr="003F79A2">
        <w:rPr>
          <w:rFonts w:eastAsia="Times New Roman"/>
          <w:sz w:val="24"/>
          <w:szCs w:val="24"/>
          <w:lang w:val="en-GB"/>
        </w:rPr>
        <w:t>CareConnect</w:t>
      </w:r>
      <w:proofErr w:type="spellEnd"/>
      <w:r w:rsidRPr="003F79A2">
        <w:rPr>
          <w:rFonts w:eastAsia="Times New Roman"/>
          <w:sz w:val="24"/>
          <w:szCs w:val="24"/>
          <w:lang w:val="en-GB"/>
        </w:rPr>
        <w:t xml:space="preserve"> AI offers substantial benefits for patients, healthcare professionals and the wider health and social care system. Primary beneficiaries include older adults, individuals with diabetes, chronic obstructive pulmonary disease (COPD), heart failure, dementia, mental health conditions and people living with multiple long-term conditions who often require coordinated support from several organisations.</w:t>
      </w:r>
    </w:p>
    <w:p w14:paraId="061826A2" w14:textId="77777777" w:rsidR="003F79A2" w:rsidRPr="003F79A2" w:rsidRDefault="003F79A2" w:rsidP="003F79A2">
      <w:pPr>
        <w:spacing w:before="200"/>
        <w:jc w:val="both"/>
        <w:rPr>
          <w:rFonts w:eastAsia="Times New Roman"/>
          <w:sz w:val="24"/>
          <w:szCs w:val="24"/>
          <w:lang w:val="en-GB"/>
        </w:rPr>
      </w:pPr>
      <w:r w:rsidRPr="003F79A2">
        <w:rPr>
          <w:rFonts w:eastAsia="Times New Roman"/>
          <w:sz w:val="24"/>
          <w:szCs w:val="24"/>
          <w:lang w:val="en-GB"/>
        </w:rPr>
        <w:t>Patients benefit through improved continuity of care, greater involvement in decision-making, better medication adherence and faster access to appropriate interventions. These improvements reflect the principles of person-centred care promoted within the Care Act 2014, which emphasises wellbeing, independence and active participation in decisions affecting an individual's care (Care Act, 2014).</w:t>
      </w:r>
    </w:p>
    <w:p w14:paraId="678EBCF0" w14:textId="77777777" w:rsidR="003F79A2" w:rsidRPr="003F79A2" w:rsidRDefault="003F79A2" w:rsidP="003F79A2">
      <w:pPr>
        <w:spacing w:before="200"/>
        <w:jc w:val="both"/>
        <w:rPr>
          <w:rFonts w:eastAsia="Times New Roman"/>
          <w:sz w:val="24"/>
          <w:szCs w:val="24"/>
          <w:lang w:val="en-GB"/>
        </w:rPr>
      </w:pPr>
      <w:r w:rsidRPr="003F79A2">
        <w:rPr>
          <w:rFonts w:eastAsia="Times New Roman"/>
          <w:sz w:val="24"/>
          <w:szCs w:val="24"/>
          <w:lang w:val="en-GB"/>
        </w:rPr>
        <w:lastRenderedPageBreak/>
        <w:t>Healthcare professionals also benefit from improved communication, reduced administrative duplication and quicker access to accurate patient information. This allows more time to be devoted to direct patient care while strengthening multidisciplinary collaboration. From an organisational perspective, earlier intervention may reduce emergency admissions, avoid unnecessary duplication of services and improve allocation of NHS resources.</w:t>
      </w:r>
    </w:p>
    <w:p w14:paraId="69F323D8" w14:textId="77777777" w:rsidR="003F79A2" w:rsidRPr="003F79A2" w:rsidRDefault="003F79A2" w:rsidP="003F79A2">
      <w:pPr>
        <w:spacing w:before="200"/>
        <w:jc w:val="both"/>
        <w:rPr>
          <w:rFonts w:eastAsia="Times New Roman"/>
          <w:sz w:val="24"/>
          <w:szCs w:val="24"/>
          <w:lang w:val="en-GB"/>
        </w:rPr>
      </w:pPr>
      <w:r w:rsidRPr="003F79A2">
        <w:rPr>
          <w:rFonts w:eastAsia="Times New Roman"/>
          <w:sz w:val="24"/>
          <w:szCs w:val="24"/>
          <w:lang w:val="en-GB"/>
        </w:rPr>
        <w:t xml:space="preserve">Importantly, </w:t>
      </w:r>
      <w:proofErr w:type="spellStart"/>
      <w:r w:rsidRPr="003F79A2">
        <w:rPr>
          <w:rFonts w:eastAsia="Times New Roman"/>
          <w:sz w:val="24"/>
          <w:szCs w:val="24"/>
          <w:lang w:val="en-GB"/>
        </w:rPr>
        <w:t>CareConnect</w:t>
      </w:r>
      <w:proofErr w:type="spellEnd"/>
      <w:r w:rsidRPr="003F79A2">
        <w:rPr>
          <w:rFonts w:eastAsia="Times New Roman"/>
          <w:sz w:val="24"/>
          <w:szCs w:val="24"/>
          <w:lang w:val="en-GB"/>
        </w:rPr>
        <w:t xml:space="preserve"> AI contributes to the common good by promoting equitable access to coordinated healthcare regardless of age, disability, ethnicity or geographical location. The Equality Act 2010 requires healthcare providers to ensure services remain accessible and inclusive for all individuals (Equality Act, 2010). By integrating services and reducing barriers to care, </w:t>
      </w:r>
      <w:proofErr w:type="spellStart"/>
      <w:r w:rsidRPr="003F79A2">
        <w:rPr>
          <w:rFonts w:eastAsia="Times New Roman"/>
          <w:sz w:val="24"/>
          <w:szCs w:val="24"/>
          <w:lang w:val="en-GB"/>
        </w:rPr>
        <w:t>CareConnect</w:t>
      </w:r>
      <w:proofErr w:type="spellEnd"/>
      <w:r w:rsidRPr="003F79A2">
        <w:rPr>
          <w:rFonts w:eastAsia="Times New Roman"/>
          <w:sz w:val="24"/>
          <w:szCs w:val="24"/>
          <w:lang w:val="en-GB"/>
        </w:rPr>
        <w:t xml:space="preserve"> AI supports social justice, reduces health inequalities and enables vulnerable populations to receive timely, high-quality support while maintaining dignity and independence.</w:t>
      </w:r>
    </w:p>
    <w:p w14:paraId="2FB2FB73" w14:textId="77777777" w:rsidR="003F79A2" w:rsidRPr="003F79A2" w:rsidRDefault="003F79A2" w:rsidP="003F79A2">
      <w:pPr>
        <w:spacing w:before="200"/>
        <w:jc w:val="both"/>
        <w:rPr>
          <w:rFonts w:ascii="Times New Roman" w:eastAsia="Times New Roman" w:hAnsi="Times New Roman" w:cs="Times New Roman"/>
          <w:b/>
          <w:bCs/>
          <w:sz w:val="24"/>
          <w:szCs w:val="24"/>
          <w:lang w:val="en-GB"/>
        </w:rPr>
      </w:pPr>
      <w:r w:rsidRPr="003F79A2">
        <w:rPr>
          <w:rFonts w:ascii="Times New Roman" w:eastAsia="Times New Roman" w:hAnsi="Times New Roman" w:cs="Times New Roman"/>
          <w:b/>
          <w:bCs/>
          <w:sz w:val="24"/>
          <w:szCs w:val="24"/>
          <w:lang w:val="en-GB"/>
        </w:rPr>
        <w:pict w14:anchorId="6FF9A532">
          <v:rect id="_x0000_i1163" style="width:0;height:1.5pt" o:hralign="center" o:hrstd="t" o:hr="t" fillcolor="#a0a0a0" stroked="f"/>
        </w:pict>
      </w:r>
    </w:p>
    <w:p w14:paraId="0065266D" w14:textId="26E8C87E" w:rsidR="003F79A2" w:rsidRPr="003F79A2" w:rsidRDefault="003F79A2" w:rsidP="003F79A2">
      <w:pPr>
        <w:spacing w:before="200"/>
        <w:jc w:val="both"/>
        <w:rPr>
          <w:rFonts w:ascii="Times New Roman" w:eastAsia="Times New Roman" w:hAnsi="Times New Roman" w:cs="Times New Roman"/>
          <w:b/>
          <w:bCs/>
          <w:sz w:val="32"/>
          <w:szCs w:val="32"/>
          <w:lang w:val="en-GB"/>
        </w:rPr>
      </w:pPr>
      <w:r w:rsidRPr="003F79A2">
        <w:rPr>
          <w:rFonts w:ascii="Times New Roman" w:eastAsia="Times New Roman" w:hAnsi="Times New Roman" w:cs="Times New Roman"/>
          <w:b/>
          <w:bCs/>
          <w:sz w:val="32"/>
          <w:szCs w:val="32"/>
          <w:lang w:val="en-GB"/>
        </w:rPr>
        <w:t xml:space="preserve">Public and Stakeholder Involvement </w:t>
      </w:r>
    </w:p>
    <w:p w14:paraId="437FC730" w14:textId="77777777" w:rsidR="003F79A2" w:rsidRPr="003F79A2" w:rsidRDefault="003F79A2" w:rsidP="003F79A2">
      <w:pPr>
        <w:spacing w:before="200"/>
        <w:jc w:val="both"/>
        <w:rPr>
          <w:rFonts w:eastAsia="Times New Roman"/>
          <w:sz w:val="24"/>
          <w:szCs w:val="24"/>
          <w:lang w:val="en-GB"/>
        </w:rPr>
      </w:pPr>
      <w:r w:rsidRPr="003F79A2">
        <w:rPr>
          <w:rFonts w:eastAsia="Times New Roman"/>
          <w:sz w:val="24"/>
          <w:szCs w:val="24"/>
          <w:lang w:val="en-GB"/>
        </w:rPr>
        <w:t xml:space="preserve">Meaningful stakeholder engagement will be fundamental throughout the design, implementation and evaluation of </w:t>
      </w:r>
      <w:proofErr w:type="spellStart"/>
      <w:r w:rsidRPr="003F79A2">
        <w:rPr>
          <w:rFonts w:eastAsia="Times New Roman"/>
          <w:sz w:val="24"/>
          <w:szCs w:val="24"/>
          <w:lang w:val="en-GB"/>
        </w:rPr>
        <w:t>CareConnect</w:t>
      </w:r>
      <w:proofErr w:type="spellEnd"/>
      <w:r w:rsidRPr="003F79A2">
        <w:rPr>
          <w:rFonts w:eastAsia="Times New Roman"/>
          <w:sz w:val="24"/>
          <w:szCs w:val="24"/>
          <w:lang w:val="en-GB"/>
        </w:rPr>
        <w:t xml:space="preserve"> AI. A co-production approach will ensure that patients, carers and healthcare professionals actively contribute to platform development, usability testing and continuous service improvement. This collaborative approach reflects NHS England's commitment to person-centred care and shared decision-making (NHS England, 2019).</w:t>
      </w:r>
    </w:p>
    <w:p w14:paraId="180960FF" w14:textId="77777777" w:rsidR="003F79A2" w:rsidRPr="003F79A2" w:rsidRDefault="003F79A2" w:rsidP="003F79A2">
      <w:pPr>
        <w:spacing w:before="200"/>
        <w:jc w:val="both"/>
        <w:rPr>
          <w:rFonts w:eastAsia="Times New Roman"/>
          <w:sz w:val="24"/>
          <w:szCs w:val="24"/>
          <w:lang w:val="en-GB"/>
        </w:rPr>
      </w:pPr>
      <w:r w:rsidRPr="003F79A2">
        <w:rPr>
          <w:rFonts w:eastAsia="Times New Roman"/>
          <w:sz w:val="24"/>
          <w:szCs w:val="24"/>
          <w:lang w:val="en-GB"/>
        </w:rPr>
        <w:t xml:space="preserve">Stakeholders will include Integrated Care Boards, NHS Trusts, GP practices, local authorities, community pharmacies, voluntary organisations and patient advocacy groups. Public engagement activities, including focus groups, community workshops and digital surveys, will ensure that diverse communities—including older adults, disabled individuals and minority ethnic populations—can influence future development. Healthcare professionals will receive structured training to support confident </w:t>
      </w:r>
      <w:r w:rsidRPr="003F79A2">
        <w:rPr>
          <w:rFonts w:eastAsia="Times New Roman"/>
          <w:sz w:val="24"/>
          <w:szCs w:val="24"/>
          <w:lang w:val="en-GB"/>
        </w:rPr>
        <w:lastRenderedPageBreak/>
        <w:t>implementation, while targeted communication campaigns will encourage widespread adoption across health and social care services.</w:t>
      </w:r>
    </w:p>
    <w:p w14:paraId="3ADACF5C" w14:textId="77777777" w:rsidR="003F79A2" w:rsidRPr="003F79A2" w:rsidRDefault="003F79A2" w:rsidP="003F79A2">
      <w:pPr>
        <w:spacing w:before="200"/>
        <w:jc w:val="both"/>
        <w:rPr>
          <w:rFonts w:ascii="Times New Roman" w:eastAsia="Times New Roman" w:hAnsi="Times New Roman" w:cs="Times New Roman"/>
          <w:b/>
          <w:bCs/>
          <w:sz w:val="24"/>
          <w:szCs w:val="24"/>
          <w:lang w:val="en-GB"/>
        </w:rPr>
      </w:pPr>
      <w:r w:rsidRPr="003F79A2">
        <w:rPr>
          <w:rFonts w:eastAsia="Times New Roman"/>
          <w:sz w:val="24"/>
          <w:szCs w:val="24"/>
          <w:lang w:val="en-GB"/>
        </w:rPr>
        <w:pict w14:anchorId="574366D3">
          <v:rect id="_x0000_i1164" style="width:0;height:1.5pt" o:hralign="center" o:hrstd="t" o:hr="t" fillcolor="#a0a0a0" stroked="f"/>
        </w:pict>
      </w:r>
    </w:p>
    <w:p w14:paraId="7751C327" w14:textId="75F7580D" w:rsidR="003F79A2" w:rsidRPr="003F79A2" w:rsidRDefault="003F79A2" w:rsidP="003F79A2">
      <w:pPr>
        <w:spacing w:before="200"/>
        <w:jc w:val="both"/>
        <w:rPr>
          <w:rFonts w:ascii="Times New Roman" w:eastAsia="Times New Roman" w:hAnsi="Times New Roman" w:cs="Times New Roman"/>
          <w:b/>
          <w:bCs/>
          <w:sz w:val="32"/>
          <w:szCs w:val="32"/>
          <w:lang w:val="en-GB"/>
        </w:rPr>
      </w:pPr>
      <w:r w:rsidRPr="003F79A2">
        <w:rPr>
          <w:rFonts w:ascii="Times New Roman" w:eastAsia="Times New Roman" w:hAnsi="Times New Roman" w:cs="Times New Roman"/>
          <w:b/>
          <w:bCs/>
          <w:sz w:val="32"/>
          <w:szCs w:val="32"/>
          <w:lang w:val="en-GB"/>
        </w:rPr>
        <w:t xml:space="preserve">Policies, Services and Professional Links </w:t>
      </w:r>
    </w:p>
    <w:p w14:paraId="16B89AFE" w14:textId="77777777" w:rsidR="003F79A2" w:rsidRPr="003F79A2" w:rsidRDefault="003F79A2" w:rsidP="003F79A2">
      <w:pPr>
        <w:spacing w:before="200"/>
        <w:jc w:val="both"/>
        <w:rPr>
          <w:rFonts w:eastAsia="Times New Roman"/>
          <w:sz w:val="24"/>
          <w:szCs w:val="24"/>
          <w:lang w:val="en-GB"/>
        </w:rPr>
      </w:pPr>
      <w:proofErr w:type="spellStart"/>
      <w:r w:rsidRPr="003F79A2">
        <w:rPr>
          <w:rFonts w:eastAsia="Times New Roman"/>
          <w:sz w:val="24"/>
          <w:szCs w:val="24"/>
          <w:lang w:val="en-GB"/>
        </w:rPr>
        <w:t>CareConnect</w:t>
      </w:r>
      <w:proofErr w:type="spellEnd"/>
      <w:r w:rsidRPr="003F79A2">
        <w:rPr>
          <w:rFonts w:eastAsia="Times New Roman"/>
          <w:sz w:val="24"/>
          <w:szCs w:val="24"/>
          <w:lang w:val="en-GB"/>
        </w:rPr>
        <w:t xml:space="preserve"> AI aligns closely with current UK legislation, professional guidance and national policy. The Care Act 2014 promotes wellbeing, prevention and integrated working between health and social care organisations, while the Health and Care Act 2022 strengthens collaboration through Integrated Care Systems. The Equality Act 2010 ensures that digital services remain accessible and non-discriminatory for all users.</w:t>
      </w:r>
    </w:p>
    <w:p w14:paraId="431EC46F" w14:textId="77777777" w:rsidR="003F79A2" w:rsidRPr="003F79A2" w:rsidRDefault="003F79A2" w:rsidP="003F79A2">
      <w:pPr>
        <w:spacing w:before="200"/>
        <w:jc w:val="both"/>
        <w:rPr>
          <w:rFonts w:eastAsia="Times New Roman"/>
          <w:sz w:val="24"/>
          <w:szCs w:val="24"/>
          <w:lang w:val="en-GB"/>
        </w:rPr>
      </w:pPr>
      <w:r w:rsidRPr="003F79A2">
        <w:rPr>
          <w:rFonts w:eastAsia="Times New Roman"/>
          <w:sz w:val="24"/>
          <w:szCs w:val="24"/>
          <w:lang w:val="en-GB"/>
        </w:rPr>
        <w:t>Because the platform processes confidential health information, compliance with the UK General Data Protection Regulation (UK GDPR) and the Data Protection Act 2018 is essential to maintain information security and patient confidentiality. Service delivery should also comply with Care Quality Commission (2023) Fundamental Standards and NICE (2023) evidence standards for digital health technologies. Healthcare professionals using the platform will continue practising in accordance with the Nursing and Midwifery Council Code (NMC, 2018) and the Health and Care Professions Council Standards of Conduct, Performance and Ethics (HCPC, 2024), ensuring ethical, accountable and evidence-based care.</w:t>
      </w:r>
    </w:p>
    <w:p w14:paraId="0E62BF14" w14:textId="77777777" w:rsidR="003F79A2" w:rsidRPr="003F79A2" w:rsidRDefault="003F79A2" w:rsidP="003F79A2">
      <w:pPr>
        <w:spacing w:before="200"/>
        <w:jc w:val="both"/>
        <w:rPr>
          <w:rFonts w:ascii="Times New Roman" w:eastAsia="Times New Roman" w:hAnsi="Times New Roman" w:cs="Times New Roman"/>
          <w:b/>
          <w:bCs/>
          <w:sz w:val="24"/>
          <w:szCs w:val="24"/>
          <w:lang w:val="en-GB"/>
        </w:rPr>
      </w:pPr>
      <w:r w:rsidRPr="003F79A2">
        <w:rPr>
          <w:rFonts w:ascii="Times New Roman" w:eastAsia="Times New Roman" w:hAnsi="Times New Roman" w:cs="Times New Roman"/>
          <w:b/>
          <w:bCs/>
          <w:sz w:val="24"/>
          <w:szCs w:val="24"/>
          <w:lang w:val="en-GB"/>
        </w:rPr>
        <w:pict w14:anchorId="4FCC89A3">
          <v:rect id="_x0000_i1165" style="width:0;height:1.5pt" o:hralign="center" o:hrstd="t" o:hr="t" fillcolor="#a0a0a0" stroked="f"/>
        </w:pict>
      </w:r>
    </w:p>
    <w:p w14:paraId="7D491331" w14:textId="35E89CE9" w:rsidR="003F79A2" w:rsidRPr="003F79A2" w:rsidRDefault="003F79A2" w:rsidP="003F79A2">
      <w:pPr>
        <w:spacing w:before="200"/>
        <w:jc w:val="both"/>
        <w:rPr>
          <w:rFonts w:ascii="Times New Roman" w:eastAsia="Times New Roman" w:hAnsi="Times New Roman" w:cs="Times New Roman"/>
          <w:b/>
          <w:bCs/>
          <w:sz w:val="32"/>
          <w:szCs w:val="32"/>
          <w:lang w:val="en-GB"/>
        </w:rPr>
      </w:pPr>
      <w:r w:rsidRPr="003F79A2">
        <w:rPr>
          <w:rFonts w:ascii="Times New Roman" w:eastAsia="Times New Roman" w:hAnsi="Times New Roman" w:cs="Times New Roman"/>
          <w:b/>
          <w:bCs/>
          <w:sz w:val="32"/>
          <w:szCs w:val="32"/>
          <w:lang w:val="en-GB"/>
        </w:rPr>
        <w:t xml:space="preserve">Conclusion </w:t>
      </w:r>
    </w:p>
    <w:p w14:paraId="77723017" w14:textId="77777777" w:rsidR="003F79A2" w:rsidRPr="002E7467" w:rsidRDefault="003F79A2" w:rsidP="003F79A2">
      <w:pPr>
        <w:spacing w:before="200"/>
        <w:jc w:val="both"/>
        <w:rPr>
          <w:rFonts w:eastAsia="Times New Roman"/>
          <w:sz w:val="24"/>
          <w:szCs w:val="24"/>
          <w:lang w:val="en-GB"/>
        </w:rPr>
      </w:pPr>
      <w:proofErr w:type="spellStart"/>
      <w:r w:rsidRPr="002E7467">
        <w:rPr>
          <w:rFonts w:eastAsia="Times New Roman"/>
          <w:sz w:val="24"/>
          <w:szCs w:val="24"/>
          <w:lang w:val="en-GB"/>
        </w:rPr>
        <w:t>CareConnect</w:t>
      </w:r>
      <w:proofErr w:type="spellEnd"/>
      <w:r w:rsidRPr="002E7467">
        <w:rPr>
          <w:rFonts w:eastAsia="Times New Roman"/>
          <w:sz w:val="24"/>
          <w:szCs w:val="24"/>
          <w:lang w:val="en-GB"/>
        </w:rPr>
        <w:t xml:space="preserve"> AI provides an innovative and realistic solution to one of the NHS's most persistent challenges: fragmented health and social care. By combining artificial intelligence, integrated communication and person-centred practice, the platform supports earlier intervention, enhances multidisciplinary collaboration and improves patient experiences. The innovation aligns closely with current NHS policy, UK legislation and professional standards, demonstrating both feasibility and relevance within contemporary healthcare. If implemented effectively, </w:t>
      </w:r>
      <w:proofErr w:type="spellStart"/>
      <w:r w:rsidRPr="002E7467">
        <w:rPr>
          <w:rFonts w:eastAsia="Times New Roman"/>
          <w:sz w:val="24"/>
          <w:szCs w:val="24"/>
          <w:lang w:val="en-GB"/>
        </w:rPr>
        <w:t>CareConnect</w:t>
      </w:r>
      <w:proofErr w:type="spellEnd"/>
      <w:r w:rsidRPr="002E7467">
        <w:rPr>
          <w:rFonts w:eastAsia="Times New Roman"/>
          <w:sz w:val="24"/>
          <w:szCs w:val="24"/>
          <w:lang w:val="en-GB"/>
        </w:rPr>
        <w:t xml:space="preserve"> AI has the potential to </w:t>
      </w:r>
      <w:r w:rsidRPr="002E7467">
        <w:rPr>
          <w:rFonts w:eastAsia="Times New Roman"/>
          <w:sz w:val="24"/>
          <w:szCs w:val="24"/>
          <w:lang w:val="en-GB"/>
        </w:rPr>
        <w:lastRenderedPageBreak/>
        <w:t>improve health outcomes, reduce inequalities and contribute to a more efficient, sustainable and integrated health and social care system.</w:t>
      </w:r>
    </w:p>
    <w:p w14:paraId="4F81C3AF" w14:textId="77777777" w:rsidR="003F79A2" w:rsidRPr="002E7467" w:rsidRDefault="003F79A2" w:rsidP="003F79A2">
      <w:pPr>
        <w:spacing w:before="200"/>
        <w:jc w:val="both"/>
        <w:rPr>
          <w:rFonts w:eastAsia="Times New Roman"/>
          <w:sz w:val="24"/>
          <w:szCs w:val="24"/>
          <w:lang w:val="en-GB"/>
        </w:rPr>
      </w:pPr>
      <w:r w:rsidRPr="002E7467">
        <w:rPr>
          <w:rFonts w:eastAsia="Times New Roman"/>
          <w:sz w:val="24"/>
          <w:szCs w:val="24"/>
          <w:lang w:val="en-GB"/>
        </w:rPr>
        <w:pict w14:anchorId="7C23FACA">
          <v:rect id="_x0000_i1087" style="width:0;height:1.5pt" o:hralign="center" o:hrstd="t" o:hr="t" fillcolor="#a0a0a0" stroked="f"/>
        </w:pict>
      </w:r>
    </w:p>
    <w:p w14:paraId="06B06797" w14:textId="77777777" w:rsidR="003F79A2" w:rsidRPr="002E7467" w:rsidRDefault="003F79A2" w:rsidP="003F79A2">
      <w:pPr>
        <w:spacing w:before="200"/>
        <w:jc w:val="both"/>
        <w:rPr>
          <w:rFonts w:eastAsia="Times New Roman"/>
          <w:b/>
          <w:bCs/>
          <w:sz w:val="24"/>
          <w:szCs w:val="24"/>
          <w:lang w:val="en-GB"/>
        </w:rPr>
      </w:pPr>
    </w:p>
    <w:p w14:paraId="0D5CF5C0" w14:textId="77777777" w:rsidR="003F79A2" w:rsidRPr="002E7467" w:rsidRDefault="003F79A2" w:rsidP="003F79A2">
      <w:pPr>
        <w:spacing w:before="200"/>
        <w:jc w:val="both"/>
        <w:rPr>
          <w:rFonts w:eastAsia="Times New Roman"/>
          <w:b/>
          <w:bCs/>
          <w:sz w:val="24"/>
          <w:szCs w:val="24"/>
          <w:lang w:val="en-GB"/>
        </w:rPr>
      </w:pPr>
    </w:p>
    <w:p w14:paraId="0A5BBBDC" w14:textId="77777777" w:rsidR="003F79A2" w:rsidRPr="002E7467" w:rsidRDefault="003F79A2" w:rsidP="003F79A2">
      <w:pPr>
        <w:spacing w:before="200"/>
        <w:jc w:val="both"/>
        <w:rPr>
          <w:rFonts w:eastAsia="Times New Roman"/>
          <w:b/>
          <w:bCs/>
          <w:sz w:val="24"/>
          <w:szCs w:val="24"/>
          <w:lang w:val="en-GB"/>
        </w:rPr>
      </w:pPr>
    </w:p>
    <w:p w14:paraId="2191B395" w14:textId="77777777" w:rsidR="003F79A2" w:rsidRPr="002E7467" w:rsidRDefault="003F79A2" w:rsidP="003F79A2">
      <w:pPr>
        <w:spacing w:before="200"/>
        <w:jc w:val="both"/>
        <w:rPr>
          <w:rFonts w:eastAsia="Times New Roman"/>
          <w:b/>
          <w:bCs/>
          <w:sz w:val="24"/>
          <w:szCs w:val="24"/>
          <w:lang w:val="en-GB"/>
        </w:rPr>
      </w:pPr>
    </w:p>
    <w:p w14:paraId="403CFE92" w14:textId="7C42966C" w:rsidR="003F79A2" w:rsidRPr="002E7467" w:rsidRDefault="003F79A2" w:rsidP="003F79A2">
      <w:pPr>
        <w:spacing w:before="200"/>
        <w:jc w:val="both"/>
        <w:rPr>
          <w:rFonts w:eastAsia="Times New Roman"/>
          <w:b/>
          <w:bCs/>
          <w:sz w:val="24"/>
          <w:szCs w:val="24"/>
          <w:lang w:val="en-GB"/>
        </w:rPr>
      </w:pPr>
      <w:r w:rsidRPr="002E7467">
        <w:rPr>
          <w:rFonts w:eastAsia="Times New Roman"/>
          <w:b/>
          <w:bCs/>
          <w:sz w:val="24"/>
          <w:szCs w:val="24"/>
          <w:lang w:val="en-GB"/>
        </w:rPr>
        <w:t>Harvard References</w:t>
      </w:r>
    </w:p>
    <w:p w14:paraId="7EFEF363" w14:textId="77777777" w:rsidR="003F79A2" w:rsidRPr="002E7467" w:rsidRDefault="003F79A2" w:rsidP="003F79A2">
      <w:pPr>
        <w:numPr>
          <w:ilvl w:val="0"/>
          <w:numId w:val="7"/>
        </w:numPr>
        <w:spacing w:before="200"/>
        <w:jc w:val="both"/>
        <w:rPr>
          <w:rFonts w:eastAsia="Times New Roman"/>
          <w:sz w:val="24"/>
          <w:szCs w:val="24"/>
          <w:lang w:val="en-GB"/>
        </w:rPr>
      </w:pPr>
      <w:r w:rsidRPr="002E7467">
        <w:rPr>
          <w:rFonts w:eastAsia="Times New Roman"/>
          <w:sz w:val="24"/>
          <w:szCs w:val="24"/>
          <w:lang w:val="en-GB"/>
        </w:rPr>
        <w:t xml:space="preserve">Beauchamp, T.L. and Childress, J.F. (2019) </w:t>
      </w:r>
      <w:r w:rsidRPr="002E7467">
        <w:rPr>
          <w:rFonts w:eastAsia="Times New Roman"/>
          <w:i/>
          <w:iCs/>
          <w:sz w:val="24"/>
          <w:szCs w:val="24"/>
          <w:lang w:val="en-GB"/>
        </w:rPr>
        <w:t>Principles of Biomedical Ethics</w:t>
      </w:r>
      <w:r w:rsidRPr="002E7467">
        <w:rPr>
          <w:rFonts w:eastAsia="Times New Roman"/>
          <w:sz w:val="24"/>
          <w:szCs w:val="24"/>
          <w:lang w:val="en-GB"/>
        </w:rPr>
        <w:t xml:space="preserve">. 8th ed. Oxford: Oxford University Press. </w:t>
      </w:r>
    </w:p>
    <w:p w14:paraId="15CC20B1" w14:textId="77777777" w:rsidR="003F79A2" w:rsidRPr="002E7467" w:rsidRDefault="003F79A2" w:rsidP="003F79A2">
      <w:pPr>
        <w:numPr>
          <w:ilvl w:val="0"/>
          <w:numId w:val="7"/>
        </w:numPr>
        <w:spacing w:before="200"/>
        <w:jc w:val="both"/>
        <w:rPr>
          <w:rFonts w:eastAsia="Times New Roman"/>
          <w:sz w:val="24"/>
          <w:szCs w:val="24"/>
          <w:lang w:val="en-GB"/>
        </w:rPr>
      </w:pPr>
      <w:r w:rsidRPr="002E7467">
        <w:rPr>
          <w:rFonts w:eastAsia="Times New Roman"/>
          <w:sz w:val="24"/>
          <w:szCs w:val="24"/>
          <w:lang w:val="en-GB"/>
        </w:rPr>
        <w:t xml:space="preserve">Care Act 2014 (c.23). London: The Stationery Office. </w:t>
      </w:r>
    </w:p>
    <w:p w14:paraId="530EE65D" w14:textId="77777777" w:rsidR="003F79A2" w:rsidRPr="002E7467" w:rsidRDefault="003F79A2" w:rsidP="003F79A2">
      <w:pPr>
        <w:numPr>
          <w:ilvl w:val="0"/>
          <w:numId w:val="7"/>
        </w:numPr>
        <w:spacing w:before="200"/>
        <w:jc w:val="both"/>
        <w:rPr>
          <w:rFonts w:eastAsia="Times New Roman"/>
          <w:sz w:val="24"/>
          <w:szCs w:val="24"/>
          <w:lang w:val="en-GB"/>
        </w:rPr>
      </w:pPr>
      <w:r w:rsidRPr="002E7467">
        <w:rPr>
          <w:rFonts w:eastAsia="Times New Roman"/>
          <w:sz w:val="24"/>
          <w:szCs w:val="24"/>
          <w:lang w:val="en-GB"/>
        </w:rPr>
        <w:t xml:space="preserve">Care Quality Commission (2023) </w:t>
      </w:r>
      <w:r w:rsidRPr="002E7467">
        <w:rPr>
          <w:rFonts w:eastAsia="Times New Roman"/>
          <w:i/>
          <w:iCs/>
          <w:sz w:val="24"/>
          <w:szCs w:val="24"/>
          <w:lang w:val="en-GB"/>
        </w:rPr>
        <w:t>Fundamental Standards</w:t>
      </w:r>
      <w:r w:rsidRPr="002E7467">
        <w:rPr>
          <w:rFonts w:eastAsia="Times New Roman"/>
          <w:sz w:val="24"/>
          <w:szCs w:val="24"/>
          <w:lang w:val="en-GB"/>
        </w:rPr>
        <w:t xml:space="preserve">. London: CQC. </w:t>
      </w:r>
    </w:p>
    <w:p w14:paraId="7DA8633C" w14:textId="77777777" w:rsidR="003F79A2" w:rsidRPr="002E7467" w:rsidRDefault="003F79A2" w:rsidP="003F79A2">
      <w:pPr>
        <w:numPr>
          <w:ilvl w:val="0"/>
          <w:numId w:val="7"/>
        </w:numPr>
        <w:spacing w:before="200"/>
        <w:jc w:val="both"/>
        <w:rPr>
          <w:rFonts w:eastAsia="Times New Roman"/>
          <w:sz w:val="24"/>
          <w:szCs w:val="24"/>
          <w:lang w:val="en-GB"/>
        </w:rPr>
      </w:pPr>
      <w:r w:rsidRPr="002E7467">
        <w:rPr>
          <w:rFonts w:eastAsia="Times New Roman"/>
          <w:sz w:val="24"/>
          <w:szCs w:val="24"/>
          <w:lang w:val="en-GB"/>
        </w:rPr>
        <w:t xml:space="preserve">Data Protection Act 2018 (c.12). London: The Stationery Office. </w:t>
      </w:r>
    </w:p>
    <w:p w14:paraId="3FF3F2C0" w14:textId="77777777" w:rsidR="003F79A2" w:rsidRPr="002E7467" w:rsidRDefault="003F79A2" w:rsidP="003F79A2">
      <w:pPr>
        <w:numPr>
          <w:ilvl w:val="0"/>
          <w:numId w:val="7"/>
        </w:numPr>
        <w:spacing w:before="200"/>
        <w:jc w:val="both"/>
        <w:rPr>
          <w:rFonts w:eastAsia="Times New Roman"/>
          <w:sz w:val="24"/>
          <w:szCs w:val="24"/>
          <w:lang w:val="en-GB"/>
        </w:rPr>
      </w:pPr>
      <w:r w:rsidRPr="002E7467">
        <w:rPr>
          <w:rFonts w:eastAsia="Times New Roman"/>
          <w:sz w:val="24"/>
          <w:szCs w:val="24"/>
          <w:lang w:val="en-GB"/>
        </w:rPr>
        <w:t xml:space="preserve">Equality Act 2010 (c.15). London: The Stationery Office. </w:t>
      </w:r>
    </w:p>
    <w:p w14:paraId="0CB496A1" w14:textId="77777777" w:rsidR="003F79A2" w:rsidRPr="002E7467" w:rsidRDefault="003F79A2" w:rsidP="003F79A2">
      <w:pPr>
        <w:numPr>
          <w:ilvl w:val="0"/>
          <w:numId w:val="7"/>
        </w:numPr>
        <w:spacing w:before="200"/>
        <w:jc w:val="both"/>
        <w:rPr>
          <w:rFonts w:eastAsia="Times New Roman"/>
          <w:sz w:val="24"/>
          <w:szCs w:val="24"/>
          <w:lang w:val="en-GB"/>
        </w:rPr>
      </w:pPr>
      <w:r w:rsidRPr="002E7467">
        <w:rPr>
          <w:rFonts w:eastAsia="Times New Roman"/>
          <w:sz w:val="24"/>
          <w:szCs w:val="24"/>
          <w:lang w:val="en-GB"/>
        </w:rPr>
        <w:t xml:space="preserve">Health and Care Act 2022 (c.31). London: The Stationery Office. </w:t>
      </w:r>
    </w:p>
    <w:p w14:paraId="07036107" w14:textId="77777777" w:rsidR="003F79A2" w:rsidRPr="002E7467" w:rsidRDefault="003F79A2" w:rsidP="003F79A2">
      <w:pPr>
        <w:numPr>
          <w:ilvl w:val="0"/>
          <w:numId w:val="7"/>
        </w:numPr>
        <w:spacing w:before="200"/>
        <w:jc w:val="both"/>
        <w:rPr>
          <w:rFonts w:eastAsia="Times New Roman"/>
          <w:sz w:val="24"/>
          <w:szCs w:val="24"/>
          <w:lang w:val="en-GB"/>
        </w:rPr>
      </w:pPr>
      <w:r w:rsidRPr="002E7467">
        <w:rPr>
          <w:rFonts w:eastAsia="Times New Roman"/>
          <w:sz w:val="24"/>
          <w:szCs w:val="24"/>
          <w:lang w:val="en-GB"/>
        </w:rPr>
        <w:t xml:space="preserve">Health and Care Professions Council (2024) </w:t>
      </w:r>
      <w:r w:rsidRPr="002E7467">
        <w:rPr>
          <w:rFonts w:eastAsia="Times New Roman"/>
          <w:i/>
          <w:iCs/>
          <w:sz w:val="24"/>
          <w:szCs w:val="24"/>
          <w:lang w:val="en-GB"/>
        </w:rPr>
        <w:t>Standards of Conduct, Performance and Ethics</w:t>
      </w:r>
      <w:r w:rsidRPr="002E7467">
        <w:rPr>
          <w:rFonts w:eastAsia="Times New Roman"/>
          <w:sz w:val="24"/>
          <w:szCs w:val="24"/>
          <w:lang w:val="en-GB"/>
        </w:rPr>
        <w:t xml:space="preserve">. London: HCPC. </w:t>
      </w:r>
    </w:p>
    <w:p w14:paraId="27AE0869" w14:textId="77777777" w:rsidR="003F79A2" w:rsidRPr="002E7467" w:rsidRDefault="003F79A2" w:rsidP="003F79A2">
      <w:pPr>
        <w:numPr>
          <w:ilvl w:val="0"/>
          <w:numId w:val="7"/>
        </w:numPr>
        <w:spacing w:before="200"/>
        <w:jc w:val="both"/>
        <w:rPr>
          <w:rFonts w:eastAsia="Times New Roman"/>
          <w:sz w:val="24"/>
          <w:szCs w:val="24"/>
          <w:lang w:val="en-GB"/>
        </w:rPr>
      </w:pPr>
      <w:r w:rsidRPr="002E7467">
        <w:rPr>
          <w:rFonts w:eastAsia="Times New Roman"/>
          <w:sz w:val="24"/>
          <w:szCs w:val="24"/>
          <w:lang w:val="en-GB"/>
        </w:rPr>
        <w:t xml:space="preserve">NHS England (2019) </w:t>
      </w:r>
      <w:r w:rsidRPr="002E7467">
        <w:rPr>
          <w:rFonts w:eastAsia="Times New Roman"/>
          <w:i/>
          <w:iCs/>
          <w:sz w:val="24"/>
          <w:szCs w:val="24"/>
          <w:lang w:val="en-GB"/>
        </w:rPr>
        <w:t>The NHS Long Term Plan</w:t>
      </w:r>
      <w:r w:rsidRPr="002E7467">
        <w:rPr>
          <w:rFonts w:eastAsia="Times New Roman"/>
          <w:sz w:val="24"/>
          <w:szCs w:val="24"/>
          <w:lang w:val="en-GB"/>
        </w:rPr>
        <w:t xml:space="preserve">. London: NHS England. </w:t>
      </w:r>
    </w:p>
    <w:p w14:paraId="5A8566D4" w14:textId="77777777" w:rsidR="003F79A2" w:rsidRPr="002E7467" w:rsidRDefault="003F79A2" w:rsidP="003F79A2">
      <w:pPr>
        <w:numPr>
          <w:ilvl w:val="0"/>
          <w:numId w:val="7"/>
        </w:numPr>
        <w:spacing w:before="200"/>
        <w:jc w:val="both"/>
        <w:rPr>
          <w:rFonts w:eastAsia="Times New Roman"/>
          <w:sz w:val="24"/>
          <w:szCs w:val="24"/>
          <w:lang w:val="en-GB"/>
        </w:rPr>
      </w:pPr>
      <w:r w:rsidRPr="002E7467">
        <w:rPr>
          <w:rFonts w:eastAsia="Times New Roman"/>
          <w:sz w:val="24"/>
          <w:szCs w:val="24"/>
          <w:lang w:val="en-GB"/>
        </w:rPr>
        <w:t xml:space="preserve">NHS England (2024) </w:t>
      </w:r>
      <w:r w:rsidRPr="002E7467">
        <w:rPr>
          <w:rFonts w:eastAsia="Times New Roman"/>
          <w:i/>
          <w:iCs/>
          <w:sz w:val="24"/>
          <w:szCs w:val="24"/>
          <w:lang w:val="en-GB"/>
        </w:rPr>
        <w:t>Long Term Conditions</w:t>
      </w:r>
      <w:r w:rsidRPr="002E7467">
        <w:rPr>
          <w:rFonts w:eastAsia="Times New Roman"/>
          <w:sz w:val="24"/>
          <w:szCs w:val="24"/>
          <w:lang w:val="en-GB"/>
        </w:rPr>
        <w:t xml:space="preserve">. London: NHS England. </w:t>
      </w:r>
    </w:p>
    <w:p w14:paraId="4AC6C62E" w14:textId="77777777" w:rsidR="003F79A2" w:rsidRPr="002E7467" w:rsidRDefault="003F79A2" w:rsidP="003F79A2">
      <w:pPr>
        <w:numPr>
          <w:ilvl w:val="0"/>
          <w:numId w:val="7"/>
        </w:numPr>
        <w:spacing w:before="200"/>
        <w:jc w:val="both"/>
        <w:rPr>
          <w:rFonts w:eastAsia="Times New Roman"/>
          <w:sz w:val="24"/>
          <w:szCs w:val="24"/>
          <w:lang w:val="en-GB"/>
        </w:rPr>
      </w:pPr>
      <w:r w:rsidRPr="002E7467">
        <w:rPr>
          <w:rFonts w:eastAsia="Times New Roman"/>
          <w:sz w:val="24"/>
          <w:szCs w:val="24"/>
          <w:lang w:val="en-GB"/>
        </w:rPr>
        <w:t xml:space="preserve">NICE (2023) </w:t>
      </w:r>
      <w:r w:rsidRPr="002E7467">
        <w:rPr>
          <w:rFonts w:eastAsia="Times New Roman"/>
          <w:i/>
          <w:iCs/>
          <w:sz w:val="24"/>
          <w:szCs w:val="24"/>
          <w:lang w:val="en-GB"/>
        </w:rPr>
        <w:t>Digital Health Technologies: Evidence Standards Framework</w:t>
      </w:r>
      <w:r w:rsidRPr="002E7467">
        <w:rPr>
          <w:rFonts w:eastAsia="Times New Roman"/>
          <w:sz w:val="24"/>
          <w:szCs w:val="24"/>
          <w:lang w:val="en-GB"/>
        </w:rPr>
        <w:t xml:space="preserve">. London: NICE. </w:t>
      </w:r>
    </w:p>
    <w:p w14:paraId="46ADB385" w14:textId="77777777" w:rsidR="003F79A2" w:rsidRPr="002E7467" w:rsidRDefault="003F79A2" w:rsidP="003F79A2">
      <w:pPr>
        <w:numPr>
          <w:ilvl w:val="0"/>
          <w:numId w:val="7"/>
        </w:numPr>
        <w:spacing w:before="200"/>
        <w:jc w:val="both"/>
        <w:rPr>
          <w:rFonts w:eastAsia="Times New Roman"/>
          <w:sz w:val="24"/>
          <w:szCs w:val="24"/>
          <w:lang w:val="en-GB"/>
        </w:rPr>
      </w:pPr>
      <w:r w:rsidRPr="002E7467">
        <w:rPr>
          <w:rFonts w:eastAsia="Times New Roman"/>
          <w:sz w:val="24"/>
          <w:szCs w:val="24"/>
          <w:lang w:val="en-GB"/>
        </w:rPr>
        <w:lastRenderedPageBreak/>
        <w:t xml:space="preserve">Nursing and Midwifery Council (2018) </w:t>
      </w:r>
      <w:r w:rsidRPr="002E7467">
        <w:rPr>
          <w:rFonts w:eastAsia="Times New Roman"/>
          <w:i/>
          <w:iCs/>
          <w:sz w:val="24"/>
          <w:szCs w:val="24"/>
          <w:lang w:val="en-GB"/>
        </w:rPr>
        <w:t>The Code: Professional Standards of Practice and Behaviour for Nurses, Midwives and Nursing Associates</w:t>
      </w:r>
      <w:r w:rsidRPr="002E7467">
        <w:rPr>
          <w:rFonts w:eastAsia="Times New Roman"/>
          <w:sz w:val="24"/>
          <w:szCs w:val="24"/>
          <w:lang w:val="en-GB"/>
        </w:rPr>
        <w:t xml:space="preserve">. London: NMC. </w:t>
      </w:r>
    </w:p>
    <w:p w14:paraId="10CCC2DF" w14:textId="77777777" w:rsidR="003F79A2" w:rsidRPr="002E7467" w:rsidRDefault="003F79A2" w:rsidP="003F79A2">
      <w:pPr>
        <w:numPr>
          <w:ilvl w:val="0"/>
          <w:numId w:val="7"/>
        </w:numPr>
        <w:spacing w:before="200"/>
        <w:jc w:val="both"/>
        <w:rPr>
          <w:rFonts w:eastAsia="Times New Roman"/>
          <w:sz w:val="24"/>
          <w:szCs w:val="24"/>
          <w:lang w:val="en-GB"/>
        </w:rPr>
      </w:pPr>
      <w:r w:rsidRPr="002E7467">
        <w:rPr>
          <w:rFonts w:eastAsia="Times New Roman"/>
          <w:sz w:val="24"/>
          <w:szCs w:val="24"/>
          <w:lang w:val="en-GB"/>
        </w:rPr>
        <w:t xml:space="preserve">The King's Fund (2023) </w:t>
      </w:r>
      <w:r w:rsidRPr="002E7467">
        <w:rPr>
          <w:rFonts w:eastAsia="Times New Roman"/>
          <w:i/>
          <w:iCs/>
          <w:sz w:val="24"/>
          <w:szCs w:val="24"/>
          <w:lang w:val="en-GB"/>
        </w:rPr>
        <w:t>Long-term Conditions and the NHS</w:t>
      </w:r>
      <w:r w:rsidRPr="002E7467">
        <w:rPr>
          <w:rFonts w:eastAsia="Times New Roman"/>
          <w:sz w:val="24"/>
          <w:szCs w:val="24"/>
          <w:lang w:val="en-GB"/>
        </w:rPr>
        <w:t xml:space="preserve">. London: The King's Fund. </w:t>
      </w:r>
    </w:p>
    <w:p w14:paraId="1A5C986A" w14:textId="77777777" w:rsidR="003F79A2" w:rsidRPr="002E7467" w:rsidRDefault="003F79A2" w:rsidP="003F79A2">
      <w:pPr>
        <w:numPr>
          <w:ilvl w:val="0"/>
          <w:numId w:val="7"/>
        </w:numPr>
        <w:spacing w:before="200"/>
        <w:jc w:val="both"/>
        <w:rPr>
          <w:rFonts w:eastAsia="Times New Roman"/>
          <w:sz w:val="24"/>
          <w:szCs w:val="24"/>
          <w:lang w:val="en-GB"/>
        </w:rPr>
      </w:pPr>
      <w:r w:rsidRPr="002E7467">
        <w:rPr>
          <w:rFonts w:eastAsia="Times New Roman"/>
          <w:sz w:val="24"/>
          <w:szCs w:val="24"/>
          <w:lang w:val="en-GB"/>
        </w:rPr>
        <w:t xml:space="preserve">World Health Organization (2022) </w:t>
      </w:r>
      <w:r w:rsidRPr="002E7467">
        <w:rPr>
          <w:rFonts w:eastAsia="Times New Roman"/>
          <w:i/>
          <w:iCs/>
          <w:sz w:val="24"/>
          <w:szCs w:val="24"/>
          <w:lang w:val="en-GB"/>
        </w:rPr>
        <w:t>Global Strategy on Digital Health 2020–2025</w:t>
      </w:r>
      <w:r w:rsidRPr="002E7467">
        <w:rPr>
          <w:rFonts w:eastAsia="Times New Roman"/>
          <w:sz w:val="24"/>
          <w:szCs w:val="24"/>
          <w:lang w:val="en-GB"/>
        </w:rPr>
        <w:t>. Geneva: WHO</w:t>
      </w:r>
    </w:p>
    <w:p w14:paraId="66566F73" w14:textId="77777777" w:rsidR="003F79A2" w:rsidRPr="002E7467" w:rsidRDefault="003F79A2" w:rsidP="003F79A2">
      <w:pPr>
        <w:spacing w:before="200"/>
        <w:jc w:val="both"/>
        <w:rPr>
          <w:rFonts w:eastAsia="Times New Roman"/>
          <w:sz w:val="24"/>
          <w:szCs w:val="24"/>
          <w:lang w:val="en-GB"/>
        </w:rPr>
      </w:pPr>
    </w:p>
    <w:sectPr w:rsidR="003F79A2" w:rsidRPr="002E7467" w:rsidSect="00E50884">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CED56" w14:textId="77777777" w:rsidR="00A52478" w:rsidRDefault="00A52478" w:rsidP="00F70CA3">
      <w:pPr>
        <w:spacing w:line="240" w:lineRule="auto"/>
      </w:pPr>
      <w:r>
        <w:separator/>
      </w:r>
    </w:p>
  </w:endnote>
  <w:endnote w:type="continuationSeparator" w:id="0">
    <w:p w14:paraId="46DBE81C" w14:textId="77777777" w:rsidR="00A52478" w:rsidRDefault="00A52478" w:rsidP="00F70C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39B28A2-8A80-4DA8-99F1-7A1A347CD102}"/>
  </w:font>
  <w:font w:name="Cambria">
    <w:panose1 w:val="02040503050406030204"/>
    <w:charset w:val="00"/>
    <w:family w:val="roman"/>
    <w:pitch w:val="variable"/>
    <w:sig w:usb0="E00006FF" w:usb1="420024FF" w:usb2="02000000" w:usb3="00000000" w:csb0="0000019F" w:csb1="00000000"/>
    <w:embedRegular r:id="rId2" w:fontKey="{34D5C3A7-BA5C-495B-865C-6FEE56A0ECE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4177914"/>
      <w:docPartObj>
        <w:docPartGallery w:val="Page Numbers (Bottom of Page)"/>
        <w:docPartUnique/>
      </w:docPartObj>
    </w:sdtPr>
    <w:sdtContent>
      <w:p w14:paraId="2535D762" w14:textId="1C07C018" w:rsidR="00E50884" w:rsidRDefault="00E50884">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AC8FA9B" w14:textId="77777777" w:rsidR="00E50884" w:rsidRDefault="00E508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24C36" w14:textId="77777777" w:rsidR="00A52478" w:rsidRDefault="00A52478" w:rsidP="00F70CA3">
      <w:pPr>
        <w:spacing w:line="240" w:lineRule="auto"/>
      </w:pPr>
      <w:r>
        <w:separator/>
      </w:r>
    </w:p>
  </w:footnote>
  <w:footnote w:type="continuationSeparator" w:id="0">
    <w:p w14:paraId="2D9F6379" w14:textId="77777777" w:rsidR="00A52478" w:rsidRDefault="00A52478" w:rsidP="00F70CA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E401D"/>
    <w:multiLevelType w:val="multilevel"/>
    <w:tmpl w:val="BDA28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667D0C"/>
    <w:multiLevelType w:val="multilevel"/>
    <w:tmpl w:val="081C5F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A24213"/>
    <w:multiLevelType w:val="multilevel"/>
    <w:tmpl w:val="248A4C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DF31C2"/>
    <w:multiLevelType w:val="multilevel"/>
    <w:tmpl w:val="956E3A9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36509D"/>
    <w:multiLevelType w:val="multilevel"/>
    <w:tmpl w:val="BC6CF6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5762C24"/>
    <w:multiLevelType w:val="multilevel"/>
    <w:tmpl w:val="3AB80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8854C9F"/>
    <w:multiLevelType w:val="multilevel"/>
    <w:tmpl w:val="7024A1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00652922">
    <w:abstractNumId w:val="1"/>
  </w:num>
  <w:num w:numId="2" w16cid:durableId="641545375">
    <w:abstractNumId w:val="0"/>
  </w:num>
  <w:num w:numId="3" w16cid:durableId="1982540705">
    <w:abstractNumId w:val="5"/>
  </w:num>
  <w:num w:numId="4" w16cid:durableId="1908101257">
    <w:abstractNumId w:val="4"/>
  </w:num>
  <w:num w:numId="5" w16cid:durableId="2022127216">
    <w:abstractNumId w:val="2"/>
  </w:num>
  <w:num w:numId="6" w16cid:durableId="997155662">
    <w:abstractNumId w:val="6"/>
  </w:num>
  <w:num w:numId="7" w16cid:durableId="16719841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0B4"/>
    <w:rsid w:val="00024797"/>
    <w:rsid w:val="00063E7B"/>
    <w:rsid w:val="002E7467"/>
    <w:rsid w:val="00344BD5"/>
    <w:rsid w:val="003630B4"/>
    <w:rsid w:val="003F79A2"/>
    <w:rsid w:val="00533D27"/>
    <w:rsid w:val="00562725"/>
    <w:rsid w:val="005C26C2"/>
    <w:rsid w:val="00623A7F"/>
    <w:rsid w:val="00734BF9"/>
    <w:rsid w:val="008137E8"/>
    <w:rsid w:val="00841314"/>
    <w:rsid w:val="00A52478"/>
    <w:rsid w:val="00AF02E6"/>
    <w:rsid w:val="00BA1A69"/>
    <w:rsid w:val="00E057B8"/>
    <w:rsid w:val="00E50884"/>
    <w:rsid w:val="00ED74AE"/>
    <w:rsid w:val="00F70CA3"/>
    <w:rsid w:val="00FE430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791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7E8"/>
    <w:pPr>
      <w:spacing w:line="360" w:lineRule="auto"/>
    </w:pPr>
  </w:style>
  <w:style w:type="paragraph" w:styleId="Heading1">
    <w:name w:val="heading 1"/>
    <w:basedOn w:val="Normal"/>
    <w:next w:val="Normal"/>
    <w:uiPriority w:val="9"/>
    <w:qFormat/>
    <w:rsid w:val="008137E8"/>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8137E8"/>
    <w:rPr>
      <w:color w:val="0000FF" w:themeColor="hyperlink"/>
      <w:u w:val="single"/>
    </w:rPr>
  </w:style>
  <w:style w:type="paragraph" w:styleId="Header">
    <w:name w:val="header"/>
    <w:basedOn w:val="Normal"/>
    <w:link w:val="HeaderChar"/>
    <w:uiPriority w:val="99"/>
    <w:unhideWhenUsed/>
    <w:rsid w:val="00F70CA3"/>
    <w:pPr>
      <w:tabs>
        <w:tab w:val="center" w:pos="4513"/>
        <w:tab w:val="right" w:pos="9026"/>
      </w:tabs>
      <w:spacing w:line="240" w:lineRule="auto"/>
    </w:pPr>
  </w:style>
  <w:style w:type="character" w:customStyle="1" w:styleId="HeaderChar">
    <w:name w:val="Header Char"/>
    <w:basedOn w:val="DefaultParagraphFont"/>
    <w:link w:val="Header"/>
    <w:uiPriority w:val="99"/>
    <w:rsid w:val="00F70CA3"/>
  </w:style>
  <w:style w:type="paragraph" w:styleId="Footer">
    <w:name w:val="footer"/>
    <w:basedOn w:val="Normal"/>
    <w:link w:val="FooterChar"/>
    <w:uiPriority w:val="99"/>
    <w:unhideWhenUsed/>
    <w:rsid w:val="00F70CA3"/>
    <w:pPr>
      <w:tabs>
        <w:tab w:val="center" w:pos="4513"/>
        <w:tab w:val="right" w:pos="9026"/>
      </w:tabs>
      <w:spacing w:line="240" w:lineRule="auto"/>
    </w:pPr>
  </w:style>
  <w:style w:type="character" w:customStyle="1" w:styleId="FooterChar">
    <w:name w:val="Footer Char"/>
    <w:basedOn w:val="DefaultParagraphFont"/>
    <w:link w:val="Footer"/>
    <w:uiPriority w:val="99"/>
    <w:rsid w:val="00F70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2306</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2026-08-06T19:33:00Z</dcterms:created>
  <dcterms:modified xsi:type="dcterms:W3CDTF">2026-08-06T19:34:00Z</dcterms:modified>
</cp:coreProperties>
</file>