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843409" w14:textId="0CAC167E" w:rsidR="00BB279E" w:rsidRPr="00823C4F" w:rsidRDefault="00FF0F61" w:rsidP="008E432B">
      <w:pPr>
        <w:pStyle w:val="paragraph"/>
        <w:spacing w:before="0" w:beforeAutospacing="0" w:after="0" w:afterAutospacing="0"/>
        <w:textAlignment w:val="baseline"/>
        <w:rPr>
          <w:rStyle w:val="normaltextrun"/>
          <w:rFonts w:ascii="Calibri" w:hAnsi="Calibri" w:cs="Calibri"/>
          <w:color w:val="000000"/>
          <w:sz w:val="22"/>
          <w:szCs w:val="22"/>
        </w:rPr>
      </w:pPr>
      <w:r w:rsidRPr="00823C4F">
        <w:rPr>
          <w:rStyle w:val="normaltextrun"/>
          <w:rFonts w:ascii="Calibri" w:hAnsi="Calibri" w:cs="Calibri"/>
          <w:color w:val="000000"/>
          <w:sz w:val="22"/>
          <w:szCs w:val="22"/>
        </w:rPr>
        <w:t xml:space="preserve">It has been said by many archaeologists that the ancient Egyptians had a </w:t>
      </w:r>
      <w:r w:rsidR="00935D30" w:rsidRPr="00823C4F">
        <w:rPr>
          <w:rStyle w:val="normaltextrun"/>
          <w:rFonts w:ascii="Calibri" w:hAnsi="Calibri" w:cs="Calibri"/>
          <w:color w:val="000000"/>
          <w:sz w:val="22"/>
          <w:szCs w:val="22"/>
        </w:rPr>
        <w:t xml:space="preserve">very </w:t>
      </w:r>
      <w:r w:rsidRPr="00823C4F">
        <w:rPr>
          <w:rStyle w:val="normaltextrun"/>
          <w:rFonts w:ascii="Calibri" w:hAnsi="Calibri" w:cs="Calibri"/>
          <w:color w:val="000000"/>
          <w:sz w:val="22"/>
          <w:szCs w:val="22"/>
        </w:rPr>
        <w:t xml:space="preserve">complex </w:t>
      </w:r>
      <w:r w:rsidR="00DB6F64" w:rsidRPr="00823C4F">
        <w:rPr>
          <w:rStyle w:val="normaltextrun"/>
          <w:rFonts w:ascii="Calibri" w:hAnsi="Calibri" w:cs="Calibri"/>
          <w:color w:val="000000"/>
          <w:sz w:val="22"/>
          <w:szCs w:val="22"/>
        </w:rPr>
        <w:t xml:space="preserve">belief in </w:t>
      </w:r>
      <w:r w:rsidRPr="00823C4F">
        <w:rPr>
          <w:rStyle w:val="normaltextrun"/>
          <w:rFonts w:ascii="Calibri" w:hAnsi="Calibri" w:cs="Calibri"/>
          <w:color w:val="000000"/>
          <w:sz w:val="22"/>
          <w:szCs w:val="22"/>
        </w:rPr>
        <w:t>funerary</w:t>
      </w:r>
      <w:r w:rsidR="00DB6F64" w:rsidRPr="00823C4F">
        <w:rPr>
          <w:rStyle w:val="normaltextrun"/>
          <w:rFonts w:ascii="Calibri" w:hAnsi="Calibri" w:cs="Calibri"/>
          <w:color w:val="000000"/>
          <w:sz w:val="22"/>
          <w:szCs w:val="22"/>
        </w:rPr>
        <w:t xml:space="preserve"> processes,</w:t>
      </w:r>
      <w:r w:rsidRPr="00823C4F">
        <w:rPr>
          <w:rStyle w:val="normaltextrun"/>
          <w:rFonts w:ascii="Calibri" w:hAnsi="Calibri" w:cs="Calibri"/>
          <w:color w:val="000000"/>
          <w:sz w:val="22"/>
          <w:szCs w:val="22"/>
        </w:rPr>
        <w:t xml:space="preserve"> which is shown throughout the </w:t>
      </w:r>
      <w:r w:rsidR="00BB279E" w:rsidRPr="00823C4F">
        <w:rPr>
          <w:rStyle w:val="normaltextrun"/>
          <w:rFonts w:ascii="Calibri" w:hAnsi="Calibri" w:cs="Calibri"/>
          <w:color w:val="000000"/>
          <w:sz w:val="22"/>
          <w:szCs w:val="22"/>
        </w:rPr>
        <w:t>B</w:t>
      </w:r>
      <w:r w:rsidRPr="00823C4F">
        <w:rPr>
          <w:rStyle w:val="normaltextrun"/>
          <w:rFonts w:ascii="Calibri" w:hAnsi="Calibri" w:cs="Calibri"/>
          <w:color w:val="000000"/>
          <w:sz w:val="22"/>
          <w:szCs w:val="22"/>
        </w:rPr>
        <w:t xml:space="preserve">ook of the </w:t>
      </w:r>
      <w:r w:rsidR="00BB279E" w:rsidRPr="00823C4F">
        <w:rPr>
          <w:rStyle w:val="normaltextrun"/>
          <w:rFonts w:ascii="Calibri" w:hAnsi="Calibri" w:cs="Calibri"/>
          <w:color w:val="000000"/>
          <w:sz w:val="22"/>
          <w:szCs w:val="22"/>
        </w:rPr>
        <w:t>D</w:t>
      </w:r>
      <w:r w:rsidRPr="00823C4F">
        <w:rPr>
          <w:rStyle w:val="normaltextrun"/>
          <w:rFonts w:ascii="Calibri" w:hAnsi="Calibri" w:cs="Calibri"/>
          <w:color w:val="000000"/>
          <w:sz w:val="22"/>
          <w:szCs w:val="22"/>
        </w:rPr>
        <w:t xml:space="preserve">ead and can be personalised to </w:t>
      </w:r>
      <w:proofErr w:type="gramStart"/>
      <w:r w:rsidRPr="00823C4F">
        <w:rPr>
          <w:rStyle w:val="advancedproofingissue"/>
          <w:rFonts w:ascii="Calibri" w:hAnsi="Calibri" w:cs="Calibri"/>
          <w:color w:val="000000"/>
          <w:sz w:val="22"/>
          <w:szCs w:val="22"/>
        </w:rPr>
        <w:t>each individual</w:t>
      </w:r>
      <w:proofErr w:type="gramEnd"/>
      <w:r w:rsidRPr="00823C4F">
        <w:rPr>
          <w:rStyle w:val="normaltextrun"/>
          <w:rFonts w:ascii="Calibri" w:hAnsi="Calibri" w:cs="Calibri"/>
          <w:color w:val="000000"/>
          <w:sz w:val="22"/>
          <w:szCs w:val="22"/>
        </w:rPr>
        <w:t xml:space="preserve">. </w:t>
      </w:r>
      <w:r w:rsidR="00DB6F64" w:rsidRPr="00823C4F">
        <w:rPr>
          <w:rStyle w:val="normaltextrun"/>
          <w:rFonts w:ascii="Calibri" w:hAnsi="Calibri" w:cs="Calibri"/>
          <w:color w:val="000000"/>
          <w:sz w:val="22"/>
          <w:szCs w:val="22"/>
        </w:rPr>
        <w:t xml:space="preserve">In the </w:t>
      </w:r>
      <w:r w:rsidR="00BB279E" w:rsidRPr="00823C4F">
        <w:rPr>
          <w:rStyle w:val="normaltextrun"/>
          <w:rFonts w:ascii="Calibri" w:hAnsi="Calibri" w:cs="Calibri"/>
          <w:color w:val="000000"/>
          <w:sz w:val="22"/>
          <w:szCs w:val="22"/>
        </w:rPr>
        <w:t>B</w:t>
      </w:r>
      <w:r w:rsidR="00DB6F64" w:rsidRPr="00823C4F">
        <w:rPr>
          <w:rStyle w:val="normaltextrun"/>
          <w:rFonts w:ascii="Calibri" w:hAnsi="Calibri" w:cs="Calibri"/>
          <w:color w:val="000000"/>
          <w:sz w:val="22"/>
          <w:szCs w:val="22"/>
        </w:rPr>
        <w:t xml:space="preserve">ook of the </w:t>
      </w:r>
      <w:r w:rsidR="00BB279E" w:rsidRPr="00823C4F">
        <w:rPr>
          <w:rStyle w:val="normaltextrun"/>
          <w:rFonts w:ascii="Calibri" w:hAnsi="Calibri" w:cs="Calibri"/>
          <w:color w:val="000000"/>
          <w:sz w:val="22"/>
          <w:szCs w:val="22"/>
        </w:rPr>
        <w:t>D</w:t>
      </w:r>
      <w:r w:rsidR="00DB6F64" w:rsidRPr="00823C4F">
        <w:rPr>
          <w:rStyle w:val="normaltextrun"/>
          <w:rFonts w:ascii="Calibri" w:hAnsi="Calibri" w:cs="Calibri"/>
          <w:color w:val="000000"/>
          <w:sz w:val="22"/>
          <w:szCs w:val="22"/>
        </w:rPr>
        <w:t>ead, c</w:t>
      </w:r>
      <w:r w:rsidRPr="00823C4F">
        <w:rPr>
          <w:rStyle w:val="normaltextrun"/>
          <w:rFonts w:ascii="Calibri" w:hAnsi="Calibri" w:cs="Calibri"/>
          <w:color w:val="000000"/>
          <w:sz w:val="22"/>
          <w:szCs w:val="22"/>
        </w:rPr>
        <w:t>hapter 125 depicts and discusses that when a person died, they entered a judgement scene to identify the decease</w:t>
      </w:r>
      <w:r w:rsidR="00DB6F64" w:rsidRPr="00823C4F">
        <w:rPr>
          <w:rStyle w:val="normaltextrun"/>
          <w:rFonts w:ascii="Calibri" w:hAnsi="Calibri" w:cs="Calibri"/>
          <w:color w:val="000000"/>
          <w:sz w:val="22"/>
          <w:szCs w:val="22"/>
        </w:rPr>
        <w:t>s</w:t>
      </w:r>
      <w:r w:rsidRPr="00823C4F">
        <w:rPr>
          <w:rStyle w:val="normaltextrun"/>
          <w:rFonts w:ascii="Calibri" w:hAnsi="Calibri" w:cs="Calibri"/>
          <w:color w:val="000000"/>
          <w:sz w:val="22"/>
          <w:szCs w:val="22"/>
        </w:rPr>
        <w:t xml:space="preserve"> purity </w:t>
      </w:r>
      <w:r w:rsidR="00935D30" w:rsidRPr="00823C4F">
        <w:rPr>
          <w:rStyle w:val="normaltextrun"/>
          <w:rFonts w:ascii="Calibri" w:hAnsi="Calibri" w:cs="Calibri"/>
          <w:color w:val="000000"/>
          <w:sz w:val="22"/>
          <w:szCs w:val="22"/>
        </w:rPr>
        <w:t>to see if</w:t>
      </w:r>
      <w:r w:rsidRPr="00823C4F">
        <w:rPr>
          <w:rStyle w:val="normaltextrun"/>
          <w:rFonts w:ascii="Calibri" w:hAnsi="Calibri" w:cs="Calibri"/>
          <w:color w:val="000000"/>
          <w:sz w:val="22"/>
          <w:szCs w:val="22"/>
        </w:rPr>
        <w:t xml:space="preserve"> they could enter the afterlife. If the deceased had lived a pure life following the criteria of the negative confessions, then </w:t>
      </w:r>
      <w:proofErr w:type="spellStart"/>
      <w:r w:rsidRPr="00823C4F">
        <w:rPr>
          <w:rStyle w:val="spellingerror"/>
          <w:rFonts w:ascii="Calibri" w:hAnsi="Calibri" w:cs="Calibri"/>
          <w:color w:val="000000"/>
          <w:sz w:val="22"/>
          <w:szCs w:val="22"/>
        </w:rPr>
        <w:t>maa-kheru</w:t>
      </w:r>
      <w:proofErr w:type="spellEnd"/>
      <w:r w:rsidRPr="00823C4F">
        <w:rPr>
          <w:rStyle w:val="normaltextrun"/>
          <w:rFonts w:ascii="Calibri" w:hAnsi="Calibri" w:cs="Calibri"/>
          <w:color w:val="000000"/>
          <w:sz w:val="22"/>
          <w:szCs w:val="22"/>
        </w:rPr>
        <w:t xml:space="preserve"> would be granted</w:t>
      </w:r>
      <w:r w:rsidR="00477E85" w:rsidRPr="00823C4F">
        <w:rPr>
          <w:rStyle w:val="normaltextrun"/>
          <w:rFonts w:ascii="Calibri" w:hAnsi="Calibri" w:cs="Calibri"/>
          <w:color w:val="000000"/>
          <w:sz w:val="22"/>
          <w:szCs w:val="22"/>
        </w:rPr>
        <w:t>,</w:t>
      </w:r>
      <w:r w:rsidRPr="00823C4F">
        <w:rPr>
          <w:rStyle w:val="normaltextrun"/>
          <w:rFonts w:ascii="Calibri" w:hAnsi="Calibri" w:cs="Calibri"/>
          <w:color w:val="000000"/>
          <w:sz w:val="22"/>
          <w:szCs w:val="22"/>
        </w:rPr>
        <w:t xml:space="preserve"> meaning they had been successful in the judgement process and </w:t>
      </w:r>
      <w:r w:rsidR="00935D30" w:rsidRPr="00823C4F">
        <w:rPr>
          <w:rStyle w:val="normaltextrun"/>
          <w:rFonts w:ascii="Calibri" w:hAnsi="Calibri" w:cs="Calibri"/>
          <w:color w:val="000000"/>
          <w:sz w:val="22"/>
          <w:szCs w:val="22"/>
        </w:rPr>
        <w:t xml:space="preserve">then they </w:t>
      </w:r>
      <w:r w:rsidRPr="00823C4F">
        <w:rPr>
          <w:rStyle w:val="normaltextrun"/>
          <w:rFonts w:ascii="Calibri" w:hAnsi="Calibri" w:cs="Calibri"/>
          <w:color w:val="000000"/>
          <w:sz w:val="22"/>
          <w:szCs w:val="22"/>
        </w:rPr>
        <w:t xml:space="preserve">may enter the afterlife. When this judgement process begins is </w:t>
      </w:r>
      <w:r w:rsidR="00935D30" w:rsidRPr="00823C4F">
        <w:rPr>
          <w:rStyle w:val="normaltextrun"/>
          <w:rFonts w:ascii="Calibri" w:hAnsi="Calibri" w:cs="Calibri"/>
          <w:color w:val="000000"/>
          <w:sz w:val="22"/>
          <w:szCs w:val="22"/>
        </w:rPr>
        <w:t xml:space="preserve">still </w:t>
      </w:r>
      <w:r w:rsidRPr="00823C4F">
        <w:rPr>
          <w:rStyle w:val="normaltextrun"/>
          <w:rFonts w:ascii="Calibri" w:hAnsi="Calibri" w:cs="Calibri"/>
          <w:color w:val="000000"/>
          <w:sz w:val="22"/>
          <w:szCs w:val="22"/>
        </w:rPr>
        <w:t xml:space="preserve">unclear and under debate. </w:t>
      </w:r>
    </w:p>
    <w:p w14:paraId="4DA6A541" w14:textId="77777777" w:rsidR="00BB279E" w:rsidRDefault="00BB279E" w:rsidP="008E432B">
      <w:pPr>
        <w:pStyle w:val="paragraph"/>
        <w:spacing w:before="0" w:beforeAutospacing="0" w:after="0" w:afterAutospacing="0"/>
        <w:textAlignment w:val="baseline"/>
        <w:rPr>
          <w:rStyle w:val="normaltextrun"/>
          <w:rFonts w:ascii="Calibri" w:hAnsi="Calibri" w:cs="Calibri"/>
          <w:color w:val="000000"/>
          <w:sz w:val="22"/>
          <w:szCs w:val="22"/>
        </w:rPr>
      </w:pPr>
    </w:p>
    <w:p w14:paraId="66C782EC" w14:textId="77777777" w:rsidR="00BB279E" w:rsidRPr="00823C4F" w:rsidRDefault="00FF0F61" w:rsidP="008E432B">
      <w:pPr>
        <w:pStyle w:val="paragraph"/>
        <w:spacing w:before="0" w:beforeAutospacing="0" w:after="0" w:afterAutospacing="0"/>
        <w:textAlignment w:val="baseline"/>
        <w:rPr>
          <w:rStyle w:val="normaltextrun"/>
          <w:rFonts w:ascii="Calibri" w:hAnsi="Calibri" w:cs="Calibri"/>
          <w:color w:val="000000"/>
          <w:sz w:val="22"/>
          <w:szCs w:val="22"/>
        </w:rPr>
      </w:pPr>
      <w:r w:rsidRPr="00823C4F">
        <w:rPr>
          <w:rStyle w:val="normaltextrun"/>
          <w:rFonts w:ascii="Calibri" w:hAnsi="Calibri" w:cs="Calibri"/>
          <w:color w:val="000000"/>
          <w:sz w:val="22"/>
          <w:szCs w:val="22"/>
        </w:rPr>
        <w:t>The judgement of purity is done by weighing the decease</w:t>
      </w:r>
      <w:r w:rsidR="00DB6F64" w:rsidRPr="00823C4F">
        <w:rPr>
          <w:rStyle w:val="normaltextrun"/>
          <w:rFonts w:ascii="Calibri" w:hAnsi="Calibri" w:cs="Calibri"/>
          <w:color w:val="000000"/>
          <w:sz w:val="22"/>
          <w:szCs w:val="22"/>
        </w:rPr>
        <w:t>s</w:t>
      </w:r>
      <w:r w:rsidRPr="00823C4F">
        <w:rPr>
          <w:rStyle w:val="normaltextrun"/>
          <w:rFonts w:ascii="Calibri" w:hAnsi="Calibri" w:cs="Calibri"/>
          <w:color w:val="000000"/>
          <w:sz w:val="22"/>
          <w:szCs w:val="22"/>
        </w:rPr>
        <w:t xml:space="preserve"> heart </w:t>
      </w:r>
      <w:r w:rsidR="00935D30" w:rsidRPr="00823C4F">
        <w:rPr>
          <w:rStyle w:val="normaltextrun"/>
          <w:rFonts w:ascii="Calibri" w:hAnsi="Calibri" w:cs="Calibri"/>
          <w:color w:val="000000"/>
          <w:sz w:val="22"/>
          <w:szCs w:val="22"/>
        </w:rPr>
        <w:t xml:space="preserve">which </w:t>
      </w:r>
      <w:r w:rsidRPr="00823C4F">
        <w:rPr>
          <w:rStyle w:val="normaltextrun"/>
          <w:rFonts w:ascii="Calibri" w:hAnsi="Calibri" w:cs="Calibri"/>
          <w:color w:val="000000"/>
          <w:sz w:val="22"/>
          <w:szCs w:val="22"/>
        </w:rPr>
        <w:t>represent</w:t>
      </w:r>
      <w:r w:rsidR="00935D30" w:rsidRPr="00823C4F">
        <w:rPr>
          <w:rStyle w:val="normaltextrun"/>
          <w:rFonts w:ascii="Calibri" w:hAnsi="Calibri" w:cs="Calibri"/>
          <w:color w:val="000000"/>
          <w:sz w:val="22"/>
          <w:szCs w:val="22"/>
        </w:rPr>
        <w:t>s</w:t>
      </w:r>
      <w:r w:rsidRPr="00823C4F">
        <w:rPr>
          <w:rStyle w:val="normaltextrun"/>
          <w:rFonts w:ascii="Calibri" w:hAnsi="Calibri" w:cs="Calibri"/>
          <w:color w:val="000000"/>
          <w:sz w:val="22"/>
          <w:szCs w:val="22"/>
        </w:rPr>
        <w:t xml:space="preserve"> the individual against the feather of </w:t>
      </w:r>
      <w:proofErr w:type="spellStart"/>
      <w:r w:rsidRPr="00823C4F">
        <w:rPr>
          <w:rStyle w:val="normaltextrun"/>
          <w:rFonts w:ascii="Calibri" w:hAnsi="Calibri" w:cs="Calibri"/>
          <w:color w:val="000000"/>
          <w:sz w:val="22"/>
          <w:szCs w:val="22"/>
        </w:rPr>
        <w:t>Ma’at</w:t>
      </w:r>
      <w:proofErr w:type="spellEnd"/>
      <w:r w:rsidRPr="00823C4F">
        <w:rPr>
          <w:rStyle w:val="normaltextrun"/>
          <w:rFonts w:ascii="Calibri" w:hAnsi="Calibri" w:cs="Calibri"/>
          <w:color w:val="000000"/>
          <w:sz w:val="22"/>
          <w:szCs w:val="22"/>
        </w:rPr>
        <w:t xml:space="preserve"> which represents truth and order.  In </w:t>
      </w:r>
      <w:proofErr w:type="gramStart"/>
      <w:r w:rsidRPr="00823C4F">
        <w:rPr>
          <w:rStyle w:val="normaltextrun"/>
          <w:rFonts w:ascii="Calibri" w:hAnsi="Calibri" w:cs="Calibri"/>
          <w:color w:val="000000"/>
          <w:sz w:val="22"/>
          <w:szCs w:val="22"/>
        </w:rPr>
        <w:t xml:space="preserve">the </w:t>
      </w:r>
      <w:r w:rsidRPr="00823C4F">
        <w:rPr>
          <w:rStyle w:val="normaltextrun"/>
          <w:rFonts w:ascii="Calibri" w:hAnsi="Calibri" w:cs="Calibri"/>
          <w:noProof/>
          <w:color w:val="000000"/>
          <w:sz w:val="22"/>
          <w:szCs w:val="22"/>
        </w:rPr>
        <w:t>majority</w:t>
      </w:r>
      <w:r w:rsidRPr="00823C4F">
        <w:rPr>
          <w:rStyle w:val="normaltextrun"/>
          <w:rFonts w:ascii="Calibri" w:hAnsi="Calibri" w:cs="Calibri"/>
          <w:color w:val="000000"/>
          <w:sz w:val="22"/>
          <w:szCs w:val="22"/>
        </w:rPr>
        <w:t xml:space="preserve"> of</w:t>
      </w:r>
      <w:proofErr w:type="gramEnd"/>
      <w:r w:rsidRPr="00823C4F">
        <w:rPr>
          <w:rStyle w:val="normaltextrun"/>
          <w:rFonts w:ascii="Calibri" w:hAnsi="Calibri" w:cs="Calibri"/>
          <w:color w:val="000000"/>
          <w:sz w:val="22"/>
          <w:szCs w:val="22"/>
        </w:rPr>
        <w:t xml:space="preserve"> the depictions of the judgment scene show that when the deceased entered, they would have appeared in front of many deities such as </w:t>
      </w:r>
      <w:proofErr w:type="spellStart"/>
      <w:r w:rsidRPr="00823C4F">
        <w:rPr>
          <w:rStyle w:val="spellingerror"/>
          <w:rFonts w:ascii="Calibri" w:hAnsi="Calibri" w:cs="Calibri"/>
          <w:color w:val="000000"/>
          <w:sz w:val="22"/>
          <w:szCs w:val="22"/>
        </w:rPr>
        <w:t>Atum</w:t>
      </w:r>
      <w:proofErr w:type="spellEnd"/>
      <w:r w:rsidRPr="00823C4F">
        <w:rPr>
          <w:rStyle w:val="normaltextrun"/>
          <w:rFonts w:ascii="Calibri" w:hAnsi="Calibri" w:cs="Calibri"/>
          <w:color w:val="000000"/>
          <w:sz w:val="22"/>
          <w:szCs w:val="22"/>
        </w:rPr>
        <w:t>, Hathor and Tefnut</w:t>
      </w:r>
      <w:r w:rsidR="00935D30" w:rsidRPr="00823C4F">
        <w:rPr>
          <w:rStyle w:val="normaltextrun"/>
          <w:rFonts w:ascii="Calibri" w:hAnsi="Calibri" w:cs="Calibri"/>
          <w:color w:val="000000"/>
          <w:sz w:val="22"/>
          <w:szCs w:val="22"/>
        </w:rPr>
        <w:t>. These deities</w:t>
      </w:r>
      <w:r w:rsidRPr="00823C4F">
        <w:rPr>
          <w:rStyle w:val="normaltextrun"/>
          <w:rFonts w:ascii="Calibri" w:hAnsi="Calibri" w:cs="Calibri"/>
          <w:color w:val="000000"/>
          <w:sz w:val="22"/>
          <w:szCs w:val="22"/>
        </w:rPr>
        <w:t xml:space="preserve"> were witnesses of the deceases journey into the afterlife. </w:t>
      </w:r>
      <w:r w:rsidR="00935D30" w:rsidRPr="00823C4F">
        <w:rPr>
          <w:rStyle w:val="normaltextrun"/>
          <w:rFonts w:ascii="Calibri" w:hAnsi="Calibri" w:cs="Calibri"/>
          <w:color w:val="000000"/>
          <w:sz w:val="22"/>
          <w:szCs w:val="22"/>
        </w:rPr>
        <w:t>The o</w:t>
      </w:r>
      <w:r w:rsidRPr="00823C4F">
        <w:rPr>
          <w:rStyle w:val="normaltextrun"/>
          <w:rFonts w:ascii="Calibri" w:hAnsi="Calibri" w:cs="Calibri"/>
          <w:color w:val="000000"/>
          <w:sz w:val="22"/>
          <w:szCs w:val="22"/>
        </w:rPr>
        <w:t xml:space="preserve">ther gods </w:t>
      </w:r>
      <w:r w:rsidR="00935D30" w:rsidRPr="00823C4F">
        <w:rPr>
          <w:rStyle w:val="normaltextrun"/>
          <w:rFonts w:ascii="Calibri" w:hAnsi="Calibri" w:cs="Calibri"/>
          <w:color w:val="000000"/>
          <w:sz w:val="22"/>
          <w:szCs w:val="22"/>
        </w:rPr>
        <w:t xml:space="preserve">you can </w:t>
      </w:r>
      <w:r w:rsidRPr="00823C4F">
        <w:rPr>
          <w:rStyle w:val="normaltextrun"/>
          <w:rFonts w:ascii="Calibri" w:hAnsi="Calibri" w:cs="Calibri"/>
          <w:noProof/>
          <w:color w:val="000000"/>
          <w:sz w:val="22"/>
          <w:szCs w:val="22"/>
        </w:rPr>
        <w:t>see</w:t>
      </w:r>
      <w:r w:rsidRPr="00823C4F">
        <w:rPr>
          <w:rStyle w:val="normaltextrun"/>
          <w:rFonts w:ascii="Calibri" w:hAnsi="Calibri" w:cs="Calibri"/>
          <w:color w:val="000000"/>
          <w:sz w:val="22"/>
          <w:szCs w:val="22"/>
        </w:rPr>
        <w:t xml:space="preserve"> that were involved with the weighing scene was Anubis, </w:t>
      </w:r>
      <w:proofErr w:type="spellStart"/>
      <w:r w:rsidRPr="00823C4F">
        <w:rPr>
          <w:rStyle w:val="spellingerror"/>
          <w:rFonts w:ascii="Calibri" w:hAnsi="Calibri" w:cs="Calibri"/>
          <w:color w:val="000000"/>
          <w:sz w:val="22"/>
          <w:szCs w:val="22"/>
        </w:rPr>
        <w:t>Ammit</w:t>
      </w:r>
      <w:proofErr w:type="spellEnd"/>
      <w:r w:rsidRPr="00823C4F">
        <w:rPr>
          <w:rStyle w:val="normaltextrun"/>
          <w:rFonts w:ascii="Calibri" w:hAnsi="Calibri" w:cs="Calibri"/>
          <w:color w:val="000000"/>
          <w:sz w:val="22"/>
          <w:szCs w:val="22"/>
        </w:rPr>
        <w:t xml:space="preserve">, Thoth and </w:t>
      </w:r>
      <w:proofErr w:type="spellStart"/>
      <w:r w:rsidRPr="00823C4F">
        <w:rPr>
          <w:rStyle w:val="spellingerror"/>
          <w:rFonts w:ascii="Calibri" w:hAnsi="Calibri" w:cs="Calibri"/>
          <w:color w:val="000000"/>
          <w:sz w:val="22"/>
          <w:szCs w:val="22"/>
        </w:rPr>
        <w:t>Orisis</w:t>
      </w:r>
      <w:proofErr w:type="spellEnd"/>
      <w:r w:rsidRPr="00823C4F">
        <w:rPr>
          <w:rStyle w:val="normaltextrun"/>
          <w:rFonts w:ascii="Calibri" w:hAnsi="Calibri" w:cs="Calibri"/>
          <w:color w:val="000000"/>
          <w:sz w:val="22"/>
          <w:szCs w:val="22"/>
        </w:rPr>
        <w:t xml:space="preserve">. </w:t>
      </w:r>
      <w:r w:rsidR="00935D30" w:rsidRPr="00823C4F">
        <w:rPr>
          <w:rStyle w:val="normaltextrun"/>
          <w:rFonts w:ascii="Calibri" w:hAnsi="Calibri" w:cs="Calibri"/>
          <w:color w:val="000000"/>
          <w:sz w:val="22"/>
          <w:szCs w:val="22"/>
        </w:rPr>
        <w:t xml:space="preserve">Anubis who wore a jackal head and was the god of embalming and the dead. </w:t>
      </w:r>
      <w:proofErr w:type="spellStart"/>
      <w:r w:rsidR="00935D30" w:rsidRPr="00823C4F">
        <w:rPr>
          <w:rStyle w:val="normaltextrun"/>
          <w:rFonts w:ascii="Calibri" w:hAnsi="Calibri" w:cs="Calibri"/>
          <w:color w:val="000000"/>
          <w:sz w:val="22"/>
          <w:szCs w:val="22"/>
        </w:rPr>
        <w:t>Ammit</w:t>
      </w:r>
      <w:proofErr w:type="spellEnd"/>
      <w:r w:rsidR="00935D30" w:rsidRPr="00823C4F">
        <w:rPr>
          <w:rStyle w:val="normaltextrun"/>
          <w:rFonts w:ascii="Calibri" w:hAnsi="Calibri" w:cs="Calibri"/>
          <w:color w:val="000000"/>
          <w:sz w:val="22"/>
          <w:szCs w:val="22"/>
        </w:rPr>
        <w:t xml:space="preserve"> who was represented as a lion, hippopotamus and crocodile and was known as the goddess of devouring the dead. Thoth who wore an ibis head and was the god of knowledge, wisdom and hieroglyphs. Osiris is known for wearing all white clothing and carrying the flail and the crook, he was the god of death, the underworld and rebirth. </w:t>
      </w:r>
    </w:p>
    <w:p w14:paraId="24974AB7" w14:textId="77777777" w:rsidR="00BB279E" w:rsidRPr="00823C4F" w:rsidRDefault="00BB279E" w:rsidP="008E432B">
      <w:pPr>
        <w:pStyle w:val="paragraph"/>
        <w:spacing w:before="0" w:beforeAutospacing="0" w:after="0" w:afterAutospacing="0"/>
        <w:textAlignment w:val="baseline"/>
        <w:rPr>
          <w:rStyle w:val="normaltextrun"/>
          <w:rFonts w:ascii="Calibri" w:hAnsi="Calibri" w:cs="Calibri"/>
          <w:color w:val="000000"/>
          <w:sz w:val="22"/>
          <w:szCs w:val="22"/>
        </w:rPr>
      </w:pPr>
    </w:p>
    <w:p w14:paraId="13B5188B" w14:textId="0FC8D6F8" w:rsidR="00BB279E" w:rsidRPr="00823C4F" w:rsidRDefault="00FF0F61" w:rsidP="008E432B">
      <w:pPr>
        <w:pStyle w:val="paragraph"/>
        <w:spacing w:before="0" w:beforeAutospacing="0" w:after="0" w:afterAutospacing="0"/>
        <w:textAlignment w:val="baseline"/>
        <w:rPr>
          <w:rStyle w:val="normaltextrun"/>
          <w:rFonts w:ascii="Calibri" w:hAnsi="Calibri" w:cs="Calibri"/>
          <w:color w:val="000000"/>
          <w:sz w:val="22"/>
          <w:szCs w:val="22"/>
        </w:rPr>
      </w:pPr>
      <w:r w:rsidRPr="00823C4F">
        <w:rPr>
          <w:rStyle w:val="normaltextrun"/>
          <w:rFonts w:ascii="Calibri" w:hAnsi="Calibri" w:cs="Calibri"/>
          <w:color w:val="000000"/>
          <w:sz w:val="22"/>
          <w:szCs w:val="22"/>
        </w:rPr>
        <w:t xml:space="preserve">The following </w:t>
      </w:r>
      <w:r w:rsidR="00DB6F64" w:rsidRPr="00823C4F">
        <w:rPr>
          <w:rStyle w:val="normaltextrun"/>
          <w:rFonts w:ascii="Calibri" w:hAnsi="Calibri" w:cs="Calibri"/>
          <w:color w:val="000000"/>
          <w:sz w:val="22"/>
          <w:szCs w:val="22"/>
        </w:rPr>
        <w:t>paragraphs</w:t>
      </w:r>
      <w:r w:rsidRPr="00823C4F">
        <w:rPr>
          <w:rStyle w:val="normaltextrun"/>
          <w:rFonts w:ascii="Calibri" w:hAnsi="Calibri" w:cs="Calibri"/>
          <w:color w:val="000000"/>
          <w:sz w:val="22"/>
          <w:szCs w:val="22"/>
        </w:rPr>
        <w:t xml:space="preserve"> will compare and analyse two papyruses from the </w:t>
      </w:r>
      <w:r w:rsidR="00BB279E" w:rsidRPr="00823C4F">
        <w:rPr>
          <w:rStyle w:val="normaltextrun"/>
          <w:rFonts w:ascii="Calibri" w:hAnsi="Calibri" w:cs="Calibri"/>
          <w:color w:val="000000"/>
          <w:sz w:val="22"/>
          <w:szCs w:val="22"/>
        </w:rPr>
        <w:t>B</w:t>
      </w:r>
      <w:r w:rsidRPr="00823C4F">
        <w:rPr>
          <w:rStyle w:val="normaltextrun"/>
          <w:rFonts w:ascii="Calibri" w:hAnsi="Calibri" w:cs="Calibri"/>
          <w:color w:val="000000"/>
          <w:sz w:val="22"/>
          <w:szCs w:val="22"/>
        </w:rPr>
        <w:t xml:space="preserve">ook of the </w:t>
      </w:r>
      <w:r w:rsidR="00BB279E" w:rsidRPr="00823C4F">
        <w:rPr>
          <w:rStyle w:val="normaltextrun"/>
          <w:rFonts w:ascii="Calibri" w:hAnsi="Calibri" w:cs="Calibri"/>
          <w:color w:val="000000"/>
          <w:sz w:val="22"/>
          <w:szCs w:val="22"/>
        </w:rPr>
        <w:t>D</w:t>
      </w:r>
      <w:r w:rsidRPr="00823C4F">
        <w:rPr>
          <w:rStyle w:val="normaltextrun"/>
          <w:rFonts w:ascii="Calibri" w:hAnsi="Calibri" w:cs="Calibri"/>
          <w:color w:val="000000"/>
          <w:sz w:val="22"/>
          <w:szCs w:val="22"/>
        </w:rPr>
        <w:t xml:space="preserve">ead of Ani and </w:t>
      </w:r>
      <w:proofErr w:type="spellStart"/>
      <w:r w:rsidRPr="00823C4F">
        <w:rPr>
          <w:rStyle w:val="spellingerror"/>
          <w:rFonts w:ascii="Calibri" w:hAnsi="Calibri" w:cs="Calibri"/>
          <w:color w:val="000000"/>
          <w:sz w:val="22"/>
          <w:szCs w:val="22"/>
        </w:rPr>
        <w:t>Hunefer</w:t>
      </w:r>
      <w:proofErr w:type="spellEnd"/>
      <w:r w:rsidRPr="00823C4F">
        <w:rPr>
          <w:rStyle w:val="normaltextrun"/>
          <w:rFonts w:ascii="Calibri" w:hAnsi="Calibri" w:cs="Calibri"/>
          <w:color w:val="000000"/>
          <w:sz w:val="22"/>
          <w:szCs w:val="22"/>
        </w:rPr>
        <w:t xml:space="preserve"> from the 19</w:t>
      </w:r>
      <w:r w:rsidRPr="00823C4F">
        <w:rPr>
          <w:rStyle w:val="normaltextrun"/>
          <w:rFonts w:ascii="Calibri" w:hAnsi="Calibri" w:cs="Calibri"/>
          <w:color w:val="000000"/>
          <w:sz w:val="17"/>
          <w:szCs w:val="17"/>
          <w:vertAlign w:val="superscript"/>
        </w:rPr>
        <w:t>th</w:t>
      </w:r>
      <w:r w:rsidRPr="00823C4F">
        <w:rPr>
          <w:rStyle w:val="normaltextrun"/>
          <w:rFonts w:ascii="Calibri" w:hAnsi="Calibri" w:cs="Calibri"/>
          <w:color w:val="000000"/>
          <w:sz w:val="22"/>
          <w:szCs w:val="22"/>
        </w:rPr>
        <w:t xml:space="preserve"> dynasty. Both papyruses will show their own judgement scene into the afterlife, with similarities and </w:t>
      </w:r>
      <w:r w:rsidR="00935D30" w:rsidRPr="00823C4F">
        <w:rPr>
          <w:rStyle w:val="normaltextrun"/>
          <w:rFonts w:ascii="Calibri" w:hAnsi="Calibri" w:cs="Calibri"/>
          <w:color w:val="000000"/>
          <w:sz w:val="22"/>
          <w:szCs w:val="22"/>
        </w:rPr>
        <w:t xml:space="preserve">with </w:t>
      </w:r>
      <w:r w:rsidRPr="00823C4F">
        <w:rPr>
          <w:rStyle w:val="normaltextrun"/>
          <w:rFonts w:ascii="Calibri" w:hAnsi="Calibri" w:cs="Calibri"/>
          <w:color w:val="000000"/>
          <w:sz w:val="22"/>
          <w:szCs w:val="22"/>
        </w:rPr>
        <w:t>differences. Such as</w:t>
      </w:r>
      <w:r w:rsidR="00935D30" w:rsidRPr="00823C4F">
        <w:rPr>
          <w:rStyle w:val="normaltextrun"/>
          <w:rFonts w:ascii="Calibri" w:hAnsi="Calibri" w:cs="Calibri"/>
          <w:color w:val="000000"/>
          <w:sz w:val="22"/>
          <w:szCs w:val="22"/>
        </w:rPr>
        <w:t>, on</w:t>
      </w:r>
      <w:r w:rsidRPr="00823C4F">
        <w:rPr>
          <w:rStyle w:val="normaltextrun"/>
          <w:rFonts w:ascii="Calibri" w:hAnsi="Calibri" w:cs="Calibri"/>
          <w:color w:val="000000"/>
          <w:sz w:val="22"/>
          <w:szCs w:val="22"/>
        </w:rPr>
        <w:t> </w:t>
      </w:r>
      <w:proofErr w:type="spellStart"/>
      <w:r w:rsidRPr="00823C4F">
        <w:rPr>
          <w:rStyle w:val="normaltextrun"/>
          <w:rFonts w:ascii="Calibri" w:hAnsi="Calibri" w:cs="Calibri"/>
          <w:color w:val="000000"/>
          <w:sz w:val="22"/>
          <w:szCs w:val="22"/>
        </w:rPr>
        <w:t>Hunefer’s</w:t>
      </w:r>
      <w:proofErr w:type="spellEnd"/>
      <w:r w:rsidRPr="00823C4F">
        <w:rPr>
          <w:rStyle w:val="normaltextrun"/>
          <w:rFonts w:ascii="Calibri" w:hAnsi="Calibri" w:cs="Calibri"/>
          <w:color w:val="000000"/>
          <w:sz w:val="22"/>
          <w:szCs w:val="22"/>
        </w:rPr>
        <w:t xml:space="preserve"> papyrus,</w:t>
      </w:r>
      <w:r w:rsidR="00935D30" w:rsidRPr="00823C4F">
        <w:rPr>
          <w:rStyle w:val="normaltextrun"/>
          <w:rFonts w:ascii="Calibri" w:hAnsi="Calibri" w:cs="Calibri"/>
          <w:color w:val="000000"/>
          <w:sz w:val="22"/>
          <w:szCs w:val="22"/>
        </w:rPr>
        <w:t xml:space="preserve"> it</w:t>
      </w:r>
      <w:r w:rsidRPr="00823C4F">
        <w:rPr>
          <w:rStyle w:val="normaltextrun"/>
          <w:rFonts w:ascii="Calibri" w:hAnsi="Calibri" w:cs="Calibri"/>
          <w:color w:val="000000"/>
          <w:sz w:val="22"/>
          <w:szCs w:val="22"/>
        </w:rPr>
        <w:t xml:space="preserve"> also shows Horus the god of the sky, presenting the deceased to Osiris. Even though there are some differences they both are trying to represent the same thing; a journey into the afterlife and suggests a generalised idea of how the Egyptians believed the judgement scene would appear.  </w:t>
      </w:r>
    </w:p>
    <w:p w14:paraId="072F0428" w14:textId="77777777" w:rsidR="00BB279E" w:rsidRPr="00823C4F" w:rsidRDefault="00BB279E" w:rsidP="008E432B">
      <w:pPr>
        <w:pStyle w:val="paragraph"/>
        <w:spacing w:before="0" w:beforeAutospacing="0" w:after="0" w:afterAutospacing="0"/>
        <w:textAlignment w:val="baseline"/>
        <w:rPr>
          <w:rStyle w:val="normaltextrun"/>
          <w:rFonts w:ascii="Calibri" w:hAnsi="Calibri" w:cs="Calibri"/>
          <w:color w:val="000000"/>
          <w:sz w:val="22"/>
          <w:szCs w:val="22"/>
        </w:rPr>
      </w:pPr>
    </w:p>
    <w:p w14:paraId="322A6153" w14:textId="257B5315" w:rsidR="00FF0F61" w:rsidRPr="00823C4F" w:rsidRDefault="00FF0F61" w:rsidP="008E432B">
      <w:pPr>
        <w:pStyle w:val="paragraph"/>
        <w:spacing w:before="0" w:beforeAutospacing="0" w:after="0" w:afterAutospacing="0"/>
        <w:textAlignment w:val="baseline"/>
        <w:rPr>
          <w:rFonts w:ascii="&amp;quot" w:hAnsi="&amp;quot"/>
          <w:color w:val="000000"/>
          <w:sz w:val="18"/>
          <w:szCs w:val="18"/>
        </w:rPr>
      </w:pPr>
      <w:r w:rsidRPr="00823C4F">
        <w:rPr>
          <w:rStyle w:val="normaltextrun"/>
          <w:rFonts w:ascii="Calibri" w:hAnsi="Calibri" w:cs="Calibri"/>
          <w:color w:val="000000"/>
          <w:sz w:val="22"/>
          <w:szCs w:val="22"/>
        </w:rPr>
        <w:t xml:space="preserve">Trying to understand an individual's belief can be difficult and complex, especially in ancient civilisations like ancient Egyptians, due to having no one to give guidance. With the different evidence provided archaeologists must try and interpret the best that they can. Which means there can be a wide range of interpretations and much to debate. The following </w:t>
      </w:r>
      <w:r w:rsidR="00DB6F64" w:rsidRPr="00823C4F">
        <w:rPr>
          <w:rStyle w:val="normaltextrun"/>
          <w:rFonts w:ascii="Calibri" w:hAnsi="Calibri" w:cs="Calibri"/>
          <w:color w:val="000000"/>
          <w:sz w:val="22"/>
          <w:szCs w:val="22"/>
        </w:rPr>
        <w:t>paragraphs</w:t>
      </w:r>
      <w:r w:rsidRPr="00823C4F">
        <w:rPr>
          <w:rStyle w:val="normaltextrun"/>
          <w:rFonts w:ascii="Calibri" w:hAnsi="Calibri" w:cs="Calibri"/>
          <w:color w:val="000000"/>
          <w:sz w:val="22"/>
          <w:szCs w:val="22"/>
        </w:rPr>
        <w:t xml:space="preserve"> will explore each individual scene of judgement depicted on the papyruses of Ani and </w:t>
      </w:r>
      <w:proofErr w:type="spellStart"/>
      <w:r w:rsidRPr="00823C4F">
        <w:rPr>
          <w:rStyle w:val="spellingerror"/>
          <w:rFonts w:ascii="Calibri" w:hAnsi="Calibri" w:cs="Calibri"/>
          <w:color w:val="000000"/>
          <w:sz w:val="22"/>
          <w:szCs w:val="22"/>
        </w:rPr>
        <w:t>Hunefer</w:t>
      </w:r>
      <w:proofErr w:type="spellEnd"/>
      <w:r w:rsidRPr="00823C4F">
        <w:rPr>
          <w:rStyle w:val="normaltextrun"/>
          <w:rFonts w:ascii="Calibri" w:hAnsi="Calibri" w:cs="Calibri"/>
          <w:color w:val="000000"/>
          <w:sz w:val="22"/>
          <w:szCs w:val="22"/>
        </w:rPr>
        <w:t xml:space="preserve">, in </w:t>
      </w:r>
      <w:r w:rsidR="00935D30" w:rsidRPr="00823C4F">
        <w:rPr>
          <w:rStyle w:val="normaltextrun"/>
          <w:rFonts w:ascii="Calibri" w:hAnsi="Calibri" w:cs="Calibri"/>
          <w:color w:val="000000"/>
          <w:sz w:val="22"/>
          <w:szCs w:val="22"/>
        </w:rPr>
        <w:t xml:space="preserve">the </w:t>
      </w:r>
      <w:r w:rsidRPr="00823C4F">
        <w:rPr>
          <w:rStyle w:val="normaltextrun"/>
          <w:rFonts w:ascii="Calibri" w:hAnsi="Calibri" w:cs="Calibri"/>
          <w:color w:val="000000"/>
          <w:sz w:val="22"/>
          <w:szCs w:val="22"/>
        </w:rPr>
        <w:t>hope to provide a better representation of what the ancient Egyptians potentially believed about the process of entering life after death during the 19</w:t>
      </w:r>
      <w:r w:rsidRPr="00823C4F">
        <w:rPr>
          <w:rStyle w:val="normaltextrun"/>
          <w:rFonts w:ascii="Calibri" w:hAnsi="Calibri" w:cs="Calibri"/>
          <w:color w:val="000000"/>
          <w:sz w:val="17"/>
          <w:szCs w:val="17"/>
          <w:vertAlign w:val="superscript"/>
        </w:rPr>
        <w:t>th</w:t>
      </w:r>
      <w:r w:rsidRPr="00823C4F">
        <w:rPr>
          <w:rStyle w:val="normaltextrun"/>
          <w:rFonts w:ascii="Calibri" w:hAnsi="Calibri" w:cs="Calibri"/>
          <w:color w:val="000000"/>
          <w:sz w:val="22"/>
          <w:szCs w:val="22"/>
        </w:rPr>
        <w:t xml:space="preserve"> dynasty.  </w:t>
      </w:r>
      <w:r w:rsidRPr="00823C4F">
        <w:rPr>
          <w:rStyle w:val="eop"/>
          <w:rFonts w:ascii="Calibri" w:hAnsi="Calibri" w:cs="Calibri"/>
          <w:color w:val="000000"/>
          <w:sz w:val="22"/>
          <w:szCs w:val="22"/>
        </w:rPr>
        <w:t> </w:t>
      </w:r>
      <w:bookmarkStart w:id="0" w:name="_GoBack"/>
      <w:bookmarkEnd w:id="0"/>
    </w:p>
    <w:sectPr w:rsidR="00FF0F61" w:rsidRPr="00823C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0NDE1NbA0sbAwszRV0lEKTi0uzszPAykwrgUAvs5OxiwAAAA="/>
  </w:docVars>
  <w:rsids>
    <w:rsidRoot w:val="00FF0F61"/>
    <w:rsid w:val="000D2ACE"/>
    <w:rsid w:val="00477E85"/>
    <w:rsid w:val="0070063D"/>
    <w:rsid w:val="00823C4F"/>
    <w:rsid w:val="008E432B"/>
    <w:rsid w:val="00935D30"/>
    <w:rsid w:val="00BB279E"/>
    <w:rsid w:val="00DB6F64"/>
    <w:rsid w:val="00FF0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C73E6"/>
  <w15:chartTrackingRefBased/>
  <w15:docId w15:val="{66803FA4-D5F8-4172-B106-73740AE9D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F0F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F0F61"/>
  </w:style>
  <w:style w:type="character" w:customStyle="1" w:styleId="advancedproofingissue">
    <w:name w:val="advancedproofingissue"/>
    <w:basedOn w:val="DefaultParagraphFont"/>
    <w:rsid w:val="00FF0F61"/>
  </w:style>
  <w:style w:type="character" w:customStyle="1" w:styleId="spellingerror">
    <w:name w:val="spellingerror"/>
    <w:basedOn w:val="DefaultParagraphFont"/>
    <w:rsid w:val="00FF0F61"/>
  </w:style>
  <w:style w:type="character" w:customStyle="1" w:styleId="eop">
    <w:name w:val="eop"/>
    <w:basedOn w:val="DefaultParagraphFont"/>
    <w:rsid w:val="00FF0F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400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421</Words>
  <Characters>2400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Pak</dc:creator>
  <cp:keywords/>
  <dc:description/>
  <cp:lastModifiedBy>Melisa Pak</cp:lastModifiedBy>
  <cp:revision>23</cp:revision>
  <dcterms:created xsi:type="dcterms:W3CDTF">2019-02-08T15:48:00Z</dcterms:created>
  <dcterms:modified xsi:type="dcterms:W3CDTF">2019-02-09T13:14:00Z</dcterms:modified>
</cp:coreProperties>
</file>