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B2491" w:rsidRDefault="006B2491">
      <w:pPr>
        <w:rPr>
          <w:lang w:val="en-US"/>
        </w:rPr>
      </w:pPr>
    </w:p>
    <w:p w:rsidR="007E20D9" w:rsidRDefault="007E20D9">
      <w:pPr>
        <w:rPr>
          <w:lang w:val="en-US"/>
        </w:rPr>
      </w:pPr>
    </w:p>
    <w:p w:rsidR="007E20D9" w:rsidRDefault="007E20D9">
      <w:pPr>
        <w:rPr>
          <w:lang w:val="en-US"/>
        </w:rPr>
      </w:pPr>
    </w:p>
    <w:p w:rsidR="007E20D9" w:rsidRDefault="007E20D9">
      <w:pPr>
        <w:rPr>
          <w:lang w:val="en-US"/>
        </w:rPr>
      </w:pPr>
    </w:p>
    <w:p w:rsidR="007E20D9" w:rsidRDefault="007E20D9">
      <w:pPr>
        <w:rPr>
          <w:lang w:val="en-US"/>
        </w:rPr>
      </w:pPr>
    </w:p>
    <w:p w:rsidR="007E20D9" w:rsidRDefault="007E20D9">
      <w:pPr>
        <w:rPr>
          <w:lang w:val="en-US"/>
        </w:rPr>
      </w:pPr>
    </w:p>
    <w:p w:rsidR="007E20D9" w:rsidRDefault="007E20D9">
      <w:pPr>
        <w:rPr>
          <w:lang w:val="en-US"/>
        </w:rPr>
      </w:pPr>
    </w:p>
    <w:p w:rsidR="007E20D9" w:rsidRPr="00AA64F2" w:rsidRDefault="007E20D9" w:rsidP="007E20D9">
      <w:pPr>
        <w:pStyle w:val="Heading1"/>
        <w:rPr>
          <w:rFonts w:ascii="Nirmala UI" w:hAnsi="Nirmala UI" w:cs="Nirmala UI"/>
        </w:rPr>
      </w:pPr>
      <w:r>
        <w:rPr>
          <w:lang w:val="en-US"/>
        </w:rPr>
        <w:tab/>
      </w:r>
      <w:r>
        <w:rPr>
          <w:lang w:val="en-US"/>
        </w:rPr>
        <w:tab/>
      </w:r>
      <w:r>
        <w:rPr>
          <w:lang w:val="en-US"/>
        </w:rPr>
        <w:tab/>
      </w:r>
      <w:r>
        <w:rPr>
          <w:lang w:val="en-US"/>
        </w:rPr>
        <w:tab/>
      </w:r>
      <w:r>
        <w:rPr>
          <w:lang w:val="en-US"/>
        </w:rPr>
        <w:tab/>
      </w:r>
      <w:bookmarkStart w:id="0" w:name="_Toc132398253"/>
      <w:bookmarkStart w:id="1" w:name="_Toc137250849"/>
      <w:r>
        <w:t>An Assignment</w:t>
      </w:r>
      <w:bookmarkEnd w:id="0"/>
      <w:bookmarkEnd w:id="1"/>
      <w:r>
        <w:t xml:space="preserve"> </w:t>
      </w:r>
    </w:p>
    <w:p w:rsidR="007E20D9" w:rsidRDefault="007E20D9" w:rsidP="007E20D9">
      <w:pPr>
        <w:pStyle w:val="Heading1"/>
      </w:pPr>
      <w:r>
        <w:tab/>
      </w:r>
      <w:r>
        <w:tab/>
      </w:r>
      <w:r>
        <w:tab/>
      </w:r>
      <w:r>
        <w:tab/>
      </w:r>
      <w:r>
        <w:tab/>
      </w:r>
      <w:r>
        <w:tab/>
      </w:r>
      <w:bookmarkStart w:id="2" w:name="_Toc132398254"/>
      <w:bookmarkStart w:id="3" w:name="_Toc137250850"/>
      <w:r>
        <w:t>On</w:t>
      </w:r>
      <w:bookmarkEnd w:id="2"/>
      <w:bookmarkEnd w:id="3"/>
    </w:p>
    <w:p w:rsidR="007E20D9" w:rsidRDefault="0037353C" w:rsidP="007E20D9">
      <w:pPr>
        <w:pStyle w:val="Heading1"/>
      </w:pPr>
      <w:r>
        <w:tab/>
      </w:r>
      <w:r>
        <w:tab/>
      </w:r>
      <w:r w:rsidR="00F619FC">
        <w:tab/>
      </w:r>
      <w:r w:rsidR="00F619FC">
        <w:tab/>
      </w:r>
      <w:r w:rsidR="00F619FC">
        <w:tab/>
      </w:r>
      <w:bookmarkStart w:id="4" w:name="_Toc132398255"/>
      <w:bookmarkStart w:id="5" w:name="_Toc137250851"/>
      <w:r w:rsidR="00F619FC">
        <w:t>Legal process</w:t>
      </w:r>
      <w:bookmarkEnd w:id="4"/>
      <w:bookmarkEnd w:id="5"/>
    </w:p>
    <w:p w:rsidR="00895F40" w:rsidRPr="00895F40" w:rsidRDefault="00953E48" w:rsidP="00895F40">
      <w:pPr>
        <w:pStyle w:val="Heading1"/>
      </w:pPr>
      <w:bookmarkStart w:id="6" w:name="_Toc137250852"/>
      <w:r>
        <w:tab/>
      </w:r>
      <w:r>
        <w:tab/>
      </w:r>
      <w:r>
        <w:tab/>
      </w:r>
      <w:r>
        <w:tab/>
        <w:t xml:space="preserve">     </w:t>
      </w:r>
      <w:bookmarkStart w:id="7" w:name="_GoBack"/>
      <w:bookmarkEnd w:id="7"/>
      <w:r w:rsidR="00895F40">
        <w:t>(The Magistracy)</w:t>
      </w:r>
      <w:bookmarkEnd w:id="6"/>
    </w:p>
    <w:p w:rsidR="00FA14D6" w:rsidRPr="00FA14D6" w:rsidRDefault="007E20D9" w:rsidP="00FA14D6">
      <w:pPr>
        <w:spacing w:line="276" w:lineRule="auto"/>
        <w:jc w:val="left"/>
      </w:pPr>
      <w:r>
        <w:br w:type="page"/>
      </w:r>
    </w:p>
    <w:bookmarkStart w:id="8" w:name="_Toc137250853" w:displacedByCustomXml="next"/>
    <w:sdt>
      <w:sdtPr>
        <w:rPr>
          <w:rFonts w:eastAsiaTheme="minorHAnsi" w:cstheme="minorBidi"/>
          <w:b w:val="0"/>
          <w:bCs w:val="0"/>
          <w:sz w:val="24"/>
          <w:szCs w:val="22"/>
        </w:rPr>
        <w:id w:val="-692841050"/>
        <w:docPartObj>
          <w:docPartGallery w:val="Table of Contents"/>
          <w:docPartUnique/>
        </w:docPartObj>
      </w:sdtPr>
      <w:sdtEndPr>
        <w:rPr>
          <w:noProof/>
        </w:rPr>
      </w:sdtEndPr>
      <w:sdtContent>
        <w:p w:rsidR="00182972" w:rsidRDefault="00FA14D6" w:rsidP="00182972">
          <w:pPr>
            <w:pStyle w:val="Heading1"/>
            <w:rPr>
              <w:rFonts w:asciiTheme="minorHAnsi" w:eastAsiaTheme="minorEastAsia" w:hAnsiTheme="minorHAnsi"/>
              <w:noProof/>
              <w:sz w:val="22"/>
              <w:lang w:val="en-US"/>
            </w:rPr>
          </w:pPr>
          <w:r>
            <w:t>Table of Contents</w:t>
          </w:r>
          <w:bookmarkEnd w:id="8"/>
          <w:r>
            <w:fldChar w:fldCharType="begin"/>
          </w:r>
          <w:r>
            <w:instrText xml:space="preserve"> TOC \o "1-3" \h \z \u </w:instrText>
          </w:r>
          <w:r>
            <w:fldChar w:fldCharType="separate"/>
          </w:r>
        </w:p>
        <w:p w:rsidR="00182972" w:rsidRDefault="00130517">
          <w:pPr>
            <w:pStyle w:val="TOC1"/>
            <w:tabs>
              <w:tab w:val="right" w:leader="dot" w:pos="9350"/>
            </w:tabs>
            <w:rPr>
              <w:rFonts w:asciiTheme="minorHAnsi" w:eastAsiaTheme="minorEastAsia" w:hAnsiTheme="minorHAnsi"/>
              <w:noProof/>
              <w:sz w:val="22"/>
              <w:lang w:val="en-US"/>
            </w:rPr>
          </w:pPr>
          <w:hyperlink w:anchor="_Toc137250854" w:history="1">
            <w:r w:rsidR="00182972" w:rsidRPr="009F4BF5">
              <w:rPr>
                <w:rStyle w:val="Hyperlink"/>
                <w:noProof/>
              </w:rPr>
              <w:t>Introduction</w:t>
            </w:r>
            <w:r w:rsidR="00182972">
              <w:rPr>
                <w:noProof/>
                <w:webHidden/>
              </w:rPr>
              <w:tab/>
            </w:r>
            <w:r w:rsidR="00182972">
              <w:rPr>
                <w:noProof/>
                <w:webHidden/>
              </w:rPr>
              <w:fldChar w:fldCharType="begin"/>
            </w:r>
            <w:r w:rsidR="00182972">
              <w:rPr>
                <w:noProof/>
                <w:webHidden/>
              </w:rPr>
              <w:instrText xml:space="preserve"> PAGEREF _Toc137250854 \h </w:instrText>
            </w:r>
            <w:r w:rsidR="00182972">
              <w:rPr>
                <w:noProof/>
                <w:webHidden/>
              </w:rPr>
            </w:r>
            <w:r w:rsidR="00182972">
              <w:rPr>
                <w:noProof/>
                <w:webHidden/>
              </w:rPr>
              <w:fldChar w:fldCharType="separate"/>
            </w:r>
            <w:r w:rsidR="00182972">
              <w:rPr>
                <w:noProof/>
                <w:webHidden/>
              </w:rPr>
              <w:t>3</w:t>
            </w:r>
            <w:r w:rsidR="00182972">
              <w:rPr>
                <w:noProof/>
                <w:webHidden/>
              </w:rPr>
              <w:fldChar w:fldCharType="end"/>
            </w:r>
          </w:hyperlink>
        </w:p>
        <w:p w:rsidR="00182972" w:rsidRDefault="00130517">
          <w:pPr>
            <w:pStyle w:val="TOC1"/>
            <w:tabs>
              <w:tab w:val="right" w:leader="dot" w:pos="9350"/>
            </w:tabs>
            <w:rPr>
              <w:rFonts w:asciiTheme="minorHAnsi" w:eastAsiaTheme="minorEastAsia" w:hAnsiTheme="minorHAnsi"/>
              <w:noProof/>
              <w:sz w:val="22"/>
              <w:lang w:val="en-US"/>
            </w:rPr>
          </w:pPr>
          <w:hyperlink w:anchor="_Toc137250855" w:history="1">
            <w:r w:rsidR="00182972" w:rsidRPr="009F4BF5">
              <w:rPr>
                <w:rStyle w:val="Hyperlink"/>
                <w:noProof/>
              </w:rPr>
              <w:t>Definition of Magistrate</w:t>
            </w:r>
            <w:r w:rsidR="00182972">
              <w:rPr>
                <w:noProof/>
                <w:webHidden/>
              </w:rPr>
              <w:tab/>
            </w:r>
            <w:r w:rsidR="00182972">
              <w:rPr>
                <w:noProof/>
                <w:webHidden/>
              </w:rPr>
              <w:fldChar w:fldCharType="begin"/>
            </w:r>
            <w:r w:rsidR="00182972">
              <w:rPr>
                <w:noProof/>
                <w:webHidden/>
              </w:rPr>
              <w:instrText xml:space="preserve"> PAGEREF _Toc137250855 \h </w:instrText>
            </w:r>
            <w:r w:rsidR="00182972">
              <w:rPr>
                <w:noProof/>
                <w:webHidden/>
              </w:rPr>
            </w:r>
            <w:r w:rsidR="00182972">
              <w:rPr>
                <w:noProof/>
                <w:webHidden/>
              </w:rPr>
              <w:fldChar w:fldCharType="separate"/>
            </w:r>
            <w:r w:rsidR="00182972">
              <w:rPr>
                <w:noProof/>
                <w:webHidden/>
              </w:rPr>
              <w:t>3</w:t>
            </w:r>
            <w:r w:rsidR="00182972">
              <w:rPr>
                <w:noProof/>
                <w:webHidden/>
              </w:rPr>
              <w:fldChar w:fldCharType="end"/>
            </w:r>
          </w:hyperlink>
        </w:p>
        <w:p w:rsidR="00182972" w:rsidRDefault="00130517">
          <w:pPr>
            <w:pStyle w:val="TOC1"/>
            <w:tabs>
              <w:tab w:val="right" w:leader="dot" w:pos="9350"/>
            </w:tabs>
            <w:rPr>
              <w:rFonts w:asciiTheme="minorHAnsi" w:eastAsiaTheme="minorEastAsia" w:hAnsiTheme="minorHAnsi"/>
              <w:noProof/>
              <w:sz w:val="22"/>
              <w:lang w:val="en-US"/>
            </w:rPr>
          </w:pPr>
          <w:hyperlink w:anchor="_Toc137250856" w:history="1">
            <w:r w:rsidR="00182972" w:rsidRPr="009F4BF5">
              <w:rPr>
                <w:rStyle w:val="Hyperlink"/>
                <w:noProof/>
              </w:rPr>
              <w:t>The Magistrate of United Kingdom</w:t>
            </w:r>
            <w:r w:rsidR="00182972">
              <w:rPr>
                <w:noProof/>
                <w:webHidden/>
              </w:rPr>
              <w:tab/>
            </w:r>
            <w:r w:rsidR="00182972">
              <w:rPr>
                <w:noProof/>
                <w:webHidden/>
              </w:rPr>
              <w:fldChar w:fldCharType="begin"/>
            </w:r>
            <w:r w:rsidR="00182972">
              <w:rPr>
                <w:noProof/>
                <w:webHidden/>
              </w:rPr>
              <w:instrText xml:space="preserve"> PAGEREF _Toc137250856 \h </w:instrText>
            </w:r>
            <w:r w:rsidR="00182972">
              <w:rPr>
                <w:noProof/>
                <w:webHidden/>
              </w:rPr>
            </w:r>
            <w:r w:rsidR="00182972">
              <w:rPr>
                <w:noProof/>
                <w:webHidden/>
              </w:rPr>
              <w:fldChar w:fldCharType="separate"/>
            </w:r>
            <w:r w:rsidR="00182972">
              <w:rPr>
                <w:noProof/>
                <w:webHidden/>
              </w:rPr>
              <w:t>4</w:t>
            </w:r>
            <w:r w:rsidR="00182972">
              <w:rPr>
                <w:noProof/>
                <w:webHidden/>
              </w:rPr>
              <w:fldChar w:fldCharType="end"/>
            </w:r>
          </w:hyperlink>
        </w:p>
        <w:p w:rsidR="00182972" w:rsidRDefault="00130517">
          <w:pPr>
            <w:pStyle w:val="TOC1"/>
            <w:tabs>
              <w:tab w:val="right" w:leader="dot" w:pos="9350"/>
            </w:tabs>
            <w:rPr>
              <w:rFonts w:asciiTheme="minorHAnsi" w:eastAsiaTheme="minorEastAsia" w:hAnsiTheme="minorHAnsi"/>
              <w:noProof/>
              <w:sz w:val="22"/>
              <w:lang w:val="en-US"/>
            </w:rPr>
          </w:pPr>
          <w:hyperlink w:anchor="_Toc137250857" w:history="1">
            <w:r w:rsidR="00182972" w:rsidRPr="009F4BF5">
              <w:rPr>
                <w:rStyle w:val="Hyperlink"/>
                <w:noProof/>
              </w:rPr>
              <w:t>The Main Responsibility</w:t>
            </w:r>
            <w:r w:rsidR="00182972">
              <w:rPr>
                <w:noProof/>
                <w:webHidden/>
              </w:rPr>
              <w:tab/>
            </w:r>
            <w:r w:rsidR="00182972">
              <w:rPr>
                <w:noProof/>
                <w:webHidden/>
              </w:rPr>
              <w:fldChar w:fldCharType="begin"/>
            </w:r>
            <w:r w:rsidR="00182972">
              <w:rPr>
                <w:noProof/>
                <w:webHidden/>
              </w:rPr>
              <w:instrText xml:space="preserve"> PAGEREF _Toc137250857 \h </w:instrText>
            </w:r>
            <w:r w:rsidR="00182972">
              <w:rPr>
                <w:noProof/>
                <w:webHidden/>
              </w:rPr>
            </w:r>
            <w:r w:rsidR="00182972">
              <w:rPr>
                <w:noProof/>
                <w:webHidden/>
              </w:rPr>
              <w:fldChar w:fldCharType="separate"/>
            </w:r>
            <w:r w:rsidR="00182972">
              <w:rPr>
                <w:noProof/>
                <w:webHidden/>
              </w:rPr>
              <w:t>4</w:t>
            </w:r>
            <w:r w:rsidR="00182972">
              <w:rPr>
                <w:noProof/>
                <w:webHidden/>
              </w:rPr>
              <w:fldChar w:fldCharType="end"/>
            </w:r>
          </w:hyperlink>
        </w:p>
        <w:p w:rsidR="00182972" w:rsidRDefault="00130517">
          <w:pPr>
            <w:pStyle w:val="TOC2"/>
            <w:tabs>
              <w:tab w:val="right" w:leader="dot" w:pos="9350"/>
            </w:tabs>
            <w:rPr>
              <w:rFonts w:asciiTheme="minorHAnsi" w:eastAsiaTheme="minorEastAsia" w:hAnsiTheme="minorHAnsi"/>
              <w:noProof/>
              <w:sz w:val="22"/>
              <w:lang w:val="en-US"/>
            </w:rPr>
          </w:pPr>
          <w:hyperlink w:anchor="_Toc137250858" w:history="1">
            <w:r w:rsidR="00182972" w:rsidRPr="009F4BF5">
              <w:rPr>
                <w:rStyle w:val="Hyperlink"/>
                <w:noProof/>
              </w:rPr>
              <w:t>Criminal Cases</w:t>
            </w:r>
            <w:r w:rsidR="00182972">
              <w:rPr>
                <w:noProof/>
                <w:webHidden/>
              </w:rPr>
              <w:tab/>
            </w:r>
            <w:r w:rsidR="00182972">
              <w:rPr>
                <w:noProof/>
                <w:webHidden/>
              </w:rPr>
              <w:fldChar w:fldCharType="begin"/>
            </w:r>
            <w:r w:rsidR="00182972">
              <w:rPr>
                <w:noProof/>
                <w:webHidden/>
              </w:rPr>
              <w:instrText xml:space="preserve"> PAGEREF _Toc137250858 \h </w:instrText>
            </w:r>
            <w:r w:rsidR="00182972">
              <w:rPr>
                <w:noProof/>
                <w:webHidden/>
              </w:rPr>
            </w:r>
            <w:r w:rsidR="00182972">
              <w:rPr>
                <w:noProof/>
                <w:webHidden/>
              </w:rPr>
              <w:fldChar w:fldCharType="separate"/>
            </w:r>
            <w:r w:rsidR="00182972">
              <w:rPr>
                <w:noProof/>
                <w:webHidden/>
              </w:rPr>
              <w:t>4</w:t>
            </w:r>
            <w:r w:rsidR="00182972">
              <w:rPr>
                <w:noProof/>
                <w:webHidden/>
              </w:rPr>
              <w:fldChar w:fldCharType="end"/>
            </w:r>
          </w:hyperlink>
        </w:p>
        <w:p w:rsidR="00182972" w:rsidRDefault="00130517">
          <w:pPr>
            <w:pStyle w:val="TOC2"/>
            <w:tabs>
              <w:tab w:val="right" w:leader="dot" w:pos="9350"/>
            </w:tabs>
            <w:rPr>
              <w:rFonts w:asciiTheme="minorHAnsi" w:eastAsiaTheme="minorEastAsia" w:hAnsiTheme="minorHAnsi"/>
              <w:noProof/>
              <w:sz w:val="22"/>
              <w:lang w:val="en-US"/>
            </w:rPr>
          </w:pPr>
          <w:hyperlink w:anchor="_Toc137250859" w:history="1">
            <w:r w:rsidR="00182972" w:rsidRPr="009F4BF5">
              <w:rPr>
                <w:rStyle w:val="Hyperlink"/>
                <w:noProof/>
              </w:rPr>
              <w:t>Family cases</w:t>
            </w:r>
            <w:r w:rsidR="00182972">
              <w:rPr>
                <w:noProof/>
                <w:webHidden/>
              </w:rPr>
              <w:tab/>
            </w:r>
            <w:r w:rsidR="00182972">
              <w:rPr>
                <w:noProof/>
                <w:webHidden/>
              </w:rPr>
              <w:fldChar w:fldCharType="begin"/>
            </w:r>
            <w:r w:rsidR="00182972">
              <w:rPr>
                <w:noProof/>
                <w:webHidden/>
              </w:rPr>
              <w:instrText xml:space="preserve"> PAGEREF _Toc137250859 \h </w:instrText>
            </w:r>
            <w:r w:rsidR="00182972">
              <w:rPr>
                <w:noProof/>
                <w:webHidden/>
              </w:rPr>
            </w:r>
            <w:r w:rsidR="00182972">
              <w:rPr>
                <w:noProof/>
                <w:webHidden/>
              </w:rPr>
              <w:fldChar w:fldCharType="separate"/>
            </w:r>
            <w:r w:rsidR="00182972">
              <w:rPr>
                <w:noProof/>
                <w:webHidden/>
              </w:rPr>
              <w:t>5</w:t>
            </w:r>
            <w:r w:rsidR="00182972">
              <w:rPr>
                <w:noProof/>
                <w:webHidden/>
              </w:rPr>
              <w:fldChar w:fldCharType="end"/>
            </w:r>
          </w:hyperlink>
        </w:p>
        <w:p w:rsidR="00182972" w:rsidRDefault="00130517">
          <w:pPr>
            <w:pStyle w:val="TOC1"/>
            <w:tabs>
              <w:tab w:val="right" w:leader="dot" w:pos="9350"/>
            </w:tabs>
            <w:rPr>
              <w:rFonts w:asciiTheme="minorHAnsi" w:eastAsiaTheme="minorEastAsia" w:hAnsiTheme="minorHAnsi"/>
              <w:noProof/>
              <w:sz w:val="22"/>
              <w:lang w:val="en-US"/>
            </w:rPr>
          </w:pPr>
          <w:hyperlink w:anchor="_Toc137250860" w:history="1">
            <w:r w:rsidR="00182972" w:rsidRPr="009F4BF5">
              <w:rPr>
                <w:rStyle w:val="Hyperlink"/>
                <w:noProof/>
              </w:rPr>
              <w:t>Characteristics of Magistrate Court</w:t>
            </w:r>
            <w:r w:rsidR="00182972">
              <w:rPr>
                <w:noProof/>
                <w:webHidden/>
              </w:rPr>
              <w:tab/>
            </w:r>
            <w:r w:rsidR="00182972">
              <w:rPr>
                <w:noProof/>
                <w:webHidden/>
              </w:rPr>
              <w:fldChar w:fldCharType="begin"/>
            </w:r>
            <w:r w:rsidR="00182972">
              <w:rPr>
                <w:noProof/>
                <w:webHidden/>
              </w:rPr>
              <w:instrText xml:space="preserve"> PAGEREF _Toc137250860 \h </w:instrText>
            </w:r>
            <w:r w:rsidR="00182972">
              <w:rPr>
                <w:noProof/>
                <w:webHidden/>
              </w:rPr>
            </w:r>
            <w:r w:rsidR="00182972">
              <w:rPr>
                <w:noProof/>
                <w:webHidden/>
              </w:rPr>
              <w:fldChar w:fldCharType="separate"/>
            </w:r>
            <w:r w:rsidR="00182972">
              <w:rPr>
                <w:noProof/>
                <w:webHidden/>
              </w:rPr>
              <w:t>5</w:t>
            </w:r>
            <w:r w:rsidR="00182972">
              <w:rPr>
                <w:noProof/>
                <w:webHidden/>
              </w:rPr>
              <w:fldChar w:fldCharType="end"/>
            </w:r>
          </w:hyperlink>
        </w:p>
        <w:p w:rsidR="00182972" w:rsidRDefault="00130517">
          <w:pPr>
            <w:pStyle w:val="TOC2"/>
            <w:tabs>
              <w:tab w:val="right" w:leader="dot" w:pos="9350"/>
            </w:tabs>
            <w:rPr>
              <w:rFonts w:asciiTheme="minorHAnsi" w:eastAsiaTheme="minorEastAsia" w:hAnsiTheme="minorHAnsi"/>
              <w:noProof/>
              <w:sz w:val="22"/>
              <w:lang w:val="en-US"/>
            </w:rPr>
          </w:pPr>
          <w:hyperlink w:anchor="_Toc137250861" w:history="1">
            <w:r w:rsidR="00182972" w:rsidRPr="009F4BF5">
              <w:rPr>
                <w:rStyle w:val="Hyperlink"/>
                <w:noProof/>
              </w:rPr>
              <w:t>Ability of taking fair and transparent decisions</w:t>
            </w:r>
            <w:r w:rsidR="00182972">
              <w:rPr>
                <w:noProof/>
                <w:webHidden/>
              </w:rPr>
              <w:tab/>
            </w:r>
            <w:r w:rsidR="00182972">
              <w:rPr>
                <w:noProof/>
                <w:webHidden/>
              </w:rPr>
              <w:fldChar w:fldCharType="begin"/>
            </w:r>
            <w:r w:rsidR="00182972">
              <w:rPr>
                <w:noProof/>
                <w:webHidden/>
              </w:rPr>
              <w:instrText xml:space="preserve"> PAGEREF _Toc137250861 \h </w:instrText>
            </w:r>
            <w:r w:rsidR="00182972">
              <w:rPr>
                <w:noProof/>
                <w:webHidden/>
              </w:rPr>
            </w:r>
            <w:r w:rsidR="00182972">
              <w:rPr>
                <w:noProof/>
                <w:webHidden/>
              </w:rPr>
              <w:fldChar w:fldCharType="separate"/>
            </w:r>
            <w:r w:rsidR="00182972">
              <w:rPr>
                <w:noProof/>
                <w:webHidden/>
              </w:rPr>
              <w:t>5</w:t>
            </w:r>
            <w:r w:rsidR="00182972">
              <w:rPr>
                <w:noProof/>
                <w:webHidden/>
              </w:rPr>
              <w:fldChar w:fldCharType="end"/>
            </w:r>
          </w:hyperlink>
        </w:p>
        <w:p w:rsidR="00182972" w:rsidRDefault="00130517">
          <w:pPr>
            <w:pStyle w:val="TOC2"/>
            <w:tabs>
              <w:tab w:val="right" w:leader="dot" w:pos="9350"/>
            </w:tabs>
            <w:rPr>
              <w:rFonts w:asciiTheme="minorHAnsi" w:eastAsiaTheme="minorEastAsia" w:hAnsiTheme="minorHAnsi"/>
              <w:noProof/>
              <w:sz w:val="22"/>
              <w:lang w:val="en-US"/>
            </w:rPr>
          </w:pPr>
          <w:hyperlink w:anchor="_Toc137250862" w:history="1">
            <w:r w:rsidR="00182972" w:rsidRPr="009F4BF5">
              <w:rPr>
                <w:rStyle w:val="Hyperlink"/>
                <w:noProof/>
              </w:rPr>
              <w:t>Cognitive skills and Understanding level</w:t>
            </w:r>
            <w:r w:rsidR="00182972">
              <w:rPr>
                <w:noProof/>
                <w:webHidden/>
              </w:rPr>
              <w:tab/>
            </w:r>
            <w:r w:rsidR="00182972">
              <w:rPr>
                <w:noProof/>
                <w:webHidden/>
              </w:rPr>
              <w:fldChar w:fldCharType="begin"/>
            </w:r>
            <w:r w:rsidR="00182972">
              <w:rPr>
                <w:noProof/>
                <w:webHidden/>
              </w:rPr>
              <w:instrText xml:space="preserve"> PAGEREF _Toc137250862 \h </w:instrText>
            </w:r>
            <w:r w:rsidR="00182972">
              <w:rPr>
                <w:noProof/>
                <w:webHidden/>
              </w:rPr>
            </w:r>
            <w:r w:rsidR="00182972">
              <w:rPr>
                <w:noProof/>
                <w:webHidden/>
              </w:rPr>
              <w:fldChar w:fldCharType="separate"/>
            </w:r>
            <w:r w:rsidR="00182972">
              <w:rPr>
                <w:noProof/>
                <w:webHidden/>
              </w:rPr>
              <w:t>5</w:t>
            </w:r>
            <w:r w:rsidR="00182972">
              <w:rPr>
                <w:noProof/>
                <w:webHidden/>
              </w:rPr>
              <w:fldChar w:fldCharType="end"/>
            </w:r>
          </w:hyperlink>
        </w:p>
        <w:p w:rsidR="00182972" w:rsidRDefault="00130517">
          <w:pPr>
            <w:pStyle w:val="TOC2"/>
            <w:tabs>
              <w:tab w:val="right" w:leader="dot" w:pos="9350"/>
            </w:tabs>
            <w:rPr>
              <w:rFonts w:asciiTheme="minorHAnsi" w:eastAsiaTheme="minorEastAsia" w:hAnsiTheme="minorHAnsi"/>
              <w:noProof/>
              <w:sz w:val="22"/>
              <w:lang w:val="en-US"/>
            </w:rPr>
          </w:pPr>
          <w:hyperlink w:anchor="_Toc137250863" w:history="1">
            <w:r w:rsidR="00182972" w:rsidRPr="009F4BF5">
              <w:rPr>
                <w:rStyle w:val="Hyperlink"/>
                <w:noProof/>
              </w:rPr>
              <w:t>Communication and Interpersonal skill</w:t>
            </w:r>
            <w:r w:rsidR="00182972">
              <w:rPr>
                <w:noProof/>
                <w:webHidden/>
              </w:rPr>
              <w:tab/>
            </w:r>
            <w:r w:rsidR="00182972">
              <w:rPr>
                <w:noProof/>
                <w:webHidden/>
              </w:rPr>
              <w:fldChar w:fldCharType="begin"/>
            </w:r>
            <w:r w:rsidR="00182972">
              <w:rPr>
                <w:noProof/>
                <w:webHidden/>
              </w:rPr>
              <w:instrText xml:space="preserve"> PAGEREF _Toc137250863 \h </w:instrText>
            </w:r>
            <w:r w:rsidR="00182972">
              <w:rPr>
                <w:noProof/>
                <w:webHidden/>
              </w:rPr>
            </w:r>
            <w:r w:rsidR="00182972">
              <w:rPr>
                <w:noProof/>
                <w:webHidden/>
              </w:rPr>
              <w:fldChar w:fldCharType="separate"/>
            </w:r>
            <w:r w:rsidR="00182972">
              <w:rPr>
                <w:noProof/>
                <w:webHidden/>
              </w:rPr>
              <w:t>5</w:t>
            </w:r>
            <w:r w:rsidR="00182972">
              <w:rPr>
                <w:noProof/>
                <w:webHidden/>
              </w:rPr>
              <w:fldChar w:fldCharType="end"/>
            </w:r>
          </w:hyperlink>
        </w:p>
        <w:p w:rsidR="00182972" w:rsidRDefault="00130517">
          <w:pPr>
            <w:pStyle w:val="TOC2"/>
            <w:tabs>
              <w:tab w:val="right" w:leader="dot" w:pos="9350"/>
            </w:tabs>
            <w:rPr>
              <w:rFonts w:asciiTheme="minorHAnsi" w:eastAsiaTheme="minorEastAsia" w:hAnsiTheme="minorHAnsi"/>
              <w:noProof/>
              <w:sz w:val="22"/>
              <w:lang w:val="en-US"/>
            </w:rPr>
          </w:pPr>
          <w:hyperlink w:anchor="_Toc137250864" w:history="1">
            <w:r w:rsidR="00182972" w:rsidRPr="009F4BF5">
              <w:rPr>
                <w:rStyle w:val="Hyperlink"/>
                <w:noProof/>
              </w:rPr>
              <w:t>Self-Awareness and Determination</w:t>
            </w:r>
            <w:r w:rsidR="00182972">
              <w:rPr>
                <w:noProof/>
                <w:webHidden/>
              </w:rPr>
              <w:tab/>
            </w:r>
            <w:r w:rsidR="00182972">
              <w:rPr>
                <w:noProof/>
                <w:webHidden/>
              </w:rPr>
              <w:fldChar w:fldCharType="begin"/>
            </w:r>
            <w:r w:rsidR="00182972">
              <w:rPr>
                <w:noProof/>
                <w:webHidden/>
              </w:rPr>
              <w:instrText xml:space="preserve"> PAGEREF _Toc137250864 \h </w:instrText>
            </w:r>
            <w:r w:rsidR="00182972">
              <w:rPr>
                <w:noProof/>
                <w:webHidden/>
              </w:rPr>
            </w:r>
            <w:r w:rsidR="00182972">
              <w:rPr>
                <w:noProof/>
                <w:webHidden/>
              </w:rPr>
              <w:fldChar w:fldCharType="separate"/>
            </w:r>
            <w:r w:rsidR="00182972">
              <w:rPr>
                <w:noProof/>
                <w:webHidden/>
              </w:rPr>
              <w:t>6</w:t>
            </w:r>
            <w:r w:rsidR="00182972">
              <w:rPr>
                <w:noProof/>
                <w:webHidden/>
              </w:rPr>
              <w:fldChar w:fldCharType="end"/>
            </w:r>
          </w:hyperlink>
        </w:p>
        <w:p w:rsidR="00182972" w:rsidRDefault="00130517">
          <w:pPr>
            <w:pStyle w:val="TOC1"/>
            <w:tabs>
              <w:tab w:val="right" w:leader="dot" w:pos="9350"/>
            </w:tabs>
            <w:rPr>
              <w:rFonts w:asciiTheme="minorHAnsi" w:eastAsiaTheme="minorEastAsia" w:hAnsiTheme="minorHAnsi"/>
              <w:noProof/>
              <w:sz w:val="22"/>
              <w:lang w:val="en-US"/>
            </w:rPr>
          </w:pPr>
          <w:hyperlink w:anchor="_Toc137250865" w:history="1">
            <w:r w:rsidR="00182972" w:rsidRPr="009F4BF5">
              <w:rPr>
                <w:rStyle w:val="Hyperlink"/>
                <w:noProof/>
              </w:rPr>
              <w:t>Court Closures and Reforms</w:t>
            </w:r>
            <w:r w:rsidR="00182972">
              <w:rPr>
                <w:noProof/>
                <w:webHidden/>
              </w:rPr>
              <w:tab/>
            </w:r>
            <w:r w:rsidR="00182972">
              <w:rPr>
                <w:noProof/>
                <w:webHidden/>
              </w:rPr>
              <w:fldChar w:fldCharType="begin"/>
            </w:r>
            <w:r w:rsidR="00182972">
              <w:rPr>
                <w:noProof/>
                <w:webHidden/>
              </w:rPr>
              <w:instrText xml:space="preserve"> PAGEREF _Toc137250865 \h </w:instrText>
            </w:r>
            <w:r w:rsidR="00182972">
              <w:rPr>
                <w:noProof/>
                <w:webHidden/>
              </w:rPr>
            </w:r>
            <w:r w:rsidR="00182972">
              <w:rPr>
                <w:noProof/>
                <w:webHidden/>
              </w:rPr>
              <w:fldChar w:fldCharType="separate"/>
            </w:r>
            <w:r w:rsidR="00182972">
              <w:rPr>
                <w:noProof/>
                <w:webHidden/>
              </w:rPr>
              <w:t>6</w:t>
            </w:r>
            <w:r w:rsidR="00182972">
              <w:rPr>
                <w:noProof/>
                <w:webHidden/>
              </w:rPr>
              <w:fldChar w:fldCharType="end"/>
            </w:r>
          </w:hyperlink>
        </w:p>
        <w:p w:rsidR="00182972" w:rsidRDefault="00130517">
          <w:pPr>
            <w:pStyle w:val="TOC1"/>
            <w:tabs>
              <w:tab w:val="right" w:leader="dot" w:pos="9350"/>
            </w:tabs>
            <w:rPr>
              <w:rFonts w:asciiTheme="minorHAnsi" w:eastAsiaTheme="minorEastAsia" w:hAnsiTheme="minorHAnsi"/>
              <w:noProof/>
              <w:sz w:val="22"/>
              <w:lang w:val="en-US"/>
            </w:rPr>
          </w:pPr>
          <w:hyperlink w:anchor="_Toc137250866" w:history="1">
            <w:r w:rsidR="00182972" w:rsidRPr="009F4BF5">
              <w:rPr>
                <w:rStyle w:val="Hyperlink"/>
                <w:noProof/>
              </w:rPr>
              <w:t>Advantages and Disadvantages</w:t>
            </w:r>
            <w:r w:rsidR="00182972">
              <w:rPr>
                <w:noProof/>
                <w:webHidden/>
              </w:rPr>
              <w:tab/>
            </w:r>
            <w:r w:rsidR="00182972">
              <w:rPr>
                <w:noProof/>
                <w:webHidden/>
              </w:rPr>
              <w:fldChar w:fldCharType="begin"/>
            </w:r>
            <w:r w:rsidR="00182972">
              <w:rPr>
                <w:noProof/>
                <w:webHidden/>
              </w:rPr>
              <w:instrText xml:space="preserve"> PAGEREF _Toc137250866 \h </w:instrText>
            </w:r>
            <w:r w:rsidR="00182972">
              <w:rPr>
                <w:noProof/>
                <w:webHidden/>
              </w:rPr>
            </w:r>
            <w:r w:rsidR="00182972">
              <w:rPr>
                <w:noProof/>
                <w:webHidden/>
              </w:rPr>
              <w:fldChar w:fldCharType="separate"/>
            </w:r>
            <w:r w:rsidR="00182972">
              <w:rPr>
                <w:noProof/>
                <w:webHidden/>
              </w:rPr>
              <w:t>6</w:t>
            </w:r>
            <w:r w:rsidR="00182972">
              <w:rPr>
                <w:noProof/>
                <w:webHidden/>
              </w:rPr>
              <w:fldChar w:fldCharType="end"/>
            </w:r>
          </w:hyperlink>
        </w:p>
        <w:p w:rsidR="00182972" w:rsidRDefault="00130517">
          <w:pPr>
            <w:pStyle w:val="TOC1"/>
            <w:tabs>
              <w:tab w:val="right" w:leader="dot" w:pos="9350"/>
            </w:tabs>
            <w:rPr>
              <w:rFonts w:asciiTheme="minorHAnsi" w:eastAsiaTheme="minorEastAsia" w:hAnsiTheme="minorHAnsi"/>
              <w:noProof/>
              <w:sz w:val="22"/>
              <w:lang w:val="en-US"/>
            </w:rPr>
          </w:pPr>
          <w:hyperlink w:anchor="_Toc137250867" w:history="1">
            <w:r w:rsidR="00182972" w:rsidRPr="009F4BF5">
              <w:rPr>
                <w:rStyle w:val="Hyperlink"/>
                <w:noProof/>
              </w:rPr>
              <w:t>Conclusion</w:t>
            </w:r>
            <w:r w:rsidR="00182972">
              <w:rPr>
                <w:noProof/>
                <w:webHidden/>
              </w:rPr>
              <w:tab/>
            </w:r>
            <w:r w:rsidR="00182972">
              <w:rPr>
                <w:noProof/>
                <w:webHidden/>
              </w:rPr>
              <w:fldChar w:fldCharType="begin"/>
            </w:r>
            <w:r w:rsidR="00182972">
              <w:rPr>
                <w:noProof/>
                <w:webHidden/>
              </w:rPr>
              <w:instrText xml:space="preserve"> PAGEREF _Toc137250867 \h </w:instrText>
            </w:r>
            <w:r w:rsidR="00182972">
              <w:rPr>
                <w:noProof/>
                <w:webHidden/>
              </w:rPr>
            </w:r>
            <w:r w:rsidR="00182972">
              <w:rPr>
                <w:noProof/>
                <w:webHidden/>
              </w:rPr>
              <w:fldChar w:fldCharType="separate"/>
            </w:r>
            <w:r w:rsidR="00182972">
              <w:rPr>
                <w:noProof/>
                <w:webHidden/>
              </w:rPr>
              <w:t>7</w:t>
            </w:r>
            <w:r w:rsidR="00182972">
              <w:rPr>
                <w:noProof/>
                <w:webHidden/>
              </w:rPr>
              <w:fldChar w:fldCharType="end"/>
            </w:r>
          </w:hyperlink>
        </w:p>
        <w:p w:rsidR="00182972" w:rsidRDefault="00130517">
          <w:pPr>
            <w:pStyle w:val="TOC1"/>
            <w:tabs>
              <w:tab w:val="right" w:leader="dot" w:pos="9350"/>
            </w:tabs>
            <w:rPr>
              <w:rFonts w:asciiTheme="minorHAnsi" w:eastAsiaTheme="minorEastAsia" w:hAnsiTheme="minorHAnsi"/>
              <w:noProof/>
              <w:sz w:val="22"/>
              <w:lang w:val="en-US"/>
            </w:rPr>
          </w:pPr>
          <w:hyperlink w:anchor="_Toc137250868" w:history="1">
            <w:r w:rsidR="00182972" w:rsidRPr="009F4BF5">
              <w:rPr>
                <w:rStyle w:val="Hyperlink"/>
                <w:noProof/>
              </w:rPr>
              <w:t>Reference</w:t>
            </w:r>
            <w:r w:rsidR="00182972">
              <w:rPr>
                <w:noProof/>
                <w:webHidden/>
              </w:rPr>
              <w:tab/>
            </w:r>
            <w:r w:rsidR="00182972">
              <w:rPr>
                <w:noProof/>
                <w:webHidden/>
              </w:rPr>
              <w:fldChar w:fldCharType="begin"/>
            </w:r>
            <w:r w:rsidR="00182972">
              <w:rPr>
                <w:noProof/>
                <w:webHidden/>
              </w:rPr>
              <w:instrText xml:space="preserve"> PAGEREF _Toc137250868 \h </w:instrText>
            </w:r>
            <w:r w:rsidR="00182972">
              <w:rPr>
                <w:noProof/>
                <w:webHidden/>
              </w:rPr>
            </w:r>
            <w:r w:rsidR="00182972">
              <w:rPr>
                <w:noProof/>
                <w:webHidden/>
              </w:rPr>
              <w:fldChar w:fldCharType="separate"/>
            </w:r>
            <w:r w:rsidR="00182972">
              <w:rPr>
                <w:noProof/>
                <w:webHidden/>
              </w:rPr>
              <w:t>8</w:t>
            </w:r>
            <w:r w:rsidR="00182972">
              <w:rPr>
                <w:noProof/>
                <w:webHidden/>
              </w:rPr>
              <w:fldChar w:fldCharType="end"/>
            </w:r>
          </w:hyperlink>
        </w:p>
        <w:p w:rsidR="00FA14D6" w:rsidRDefault="00FA14D6">
          <w:r>
            <w:rPr>
              <w:b/>
              <w:bCs/>
              <w:noProof/>
            </w:rPr>
            <w:fldChar w:fldCharType="end"/>
          </w:r>
        </w:p>
      </w:sdtContent>
    </w:sdt>
    <w:p w:rsidR="007E20D9" w:rsidRPr="00FA14D6" w:rsidRDefault="00FA14D6" w:rsidP="00FA14D6">
      <w:pPr>
        <w:spacing w:line="276" w:lineRule="auto"/>
        <w:jc w:val="left"/>
      </w:pPr>
      <w:r>
        <w:br w:type="page"/>
      </w:r>
    </w:p>
    <w:p w:rsidR="0037353C" w:rsidRDefault="007E20D9" w:rsidP="0037353C">
      <w:pPr>
        <w:pStyle w:val="Heading1"/>
      </w:pPr>
      <w:bookmarkStart w:id="9" w:name="_Toc137250854"/>
      <w:r>
        <w:lastRenderedPageBreak/>
        <w:t>Introduction</w:t>
      </w:r>
      <w:bookmarkEnd w:id="9"/>
    </w:p>
    <w:p w:rsidR="00377B9C" w:rsidRPr="00881D5C" w:rsidRDefault="00377B9C" w:rsidP="00377B9C">
      <w:pPr>
        <w:rPr>
          <w:shd w:val="clear" w:color="auto" w:fill="FFFFFF"/>
        </w:rPr>
      </w:pPr>
      <w:r>
        <w:t xml:space="preserve">Legal process refers to a notice that is written formally by the court. This notice helps to gain or win jurisdiction over an organisation, individual person and </w:t>
      </w:r>
      <w:r w:rsidR="00881D5C">
        <w:t>property</w:t>
      </w:r>
      <w:r w:rsidR="00881D5C">
        <w:rPr>
          <w:shd w:val="clear" w:color="auto" w:fill="FFFFFF"/>
        </w:rPr>
        <w:t xml:space="preserve"> (Danet, 1979)</w:t>
      </w:r>
      <w:r>
        <w:t xml:space="preserve">. There are various forms of legal process including summons, subpoena, warrant and </w:t>
      </w:r>
      <w:r w:rsidR="00881D5C">
        <w:t>mandate</w:t>
      </w:r>
      <w:r w:rsidR="00881D5C">
        <w:rPr>
          <w:shd w:val="clear" w:color="auto" w:fill="FFFFFF"/>
        </w:rPr>
        <w:t xml:space="preserve"> (Danet, 1979)</w:t>
      </w:r>
      <w:r>
        <w:t xml:space="preserve">. This process includes serves the citizens of </w:t>
      </w:r>
      <w:r w:rsidR="00A443AF">
        <w:t xml:space="preserve">the country, arrest a person for criminal activities, to post the real property and to seize personal </w:t>
      </w:r>
      <w:r w:rsidR="00881D5C">
        <w:t>property</w:t>
      </w:r>
      <w:r w:rsidR="00881D5C">
        <w:rPr>
          <w:shd w:val="clear" w:color="auto" w:fill="FFFFFF"/>
        </w:rPr>
        <w:t xml:space="preserve"> (Eskridge and Frickey, 1993)</w:t>
      </w:r>
      <w:r w:rsidR="00A443AF">
        <w:t>.  Magistrate court is one of the jurisdiction and legal house of the United Kingdom which operate legal process</w:t>
      </w:r>
      <w:r w:rsidR="00D6370E">
        <w:t>. It operates and manages the criminal offences and jurisdiction in primary level. This essay will discuss the advantages and disadvantages of magistrate court in detail. This essay will also provide a brief discussion about the characteristics and responsibility of magistrates.</w:t>
      </w:r>
    </w:p>
    <w:p w:rsidR="00F619FC" w:rsidRDefault="00D6370E" w:rsidP="00F619FC">
      <w:pPr>
        <w:pStyle w:val="Heading1"/>
      </w:pPr>
      <w:bookmarkStart w:id="10" w:name="_Toc137250855"/>
      <w:r>
        <w:t>Definition of Magistrate</w:t>
      </w:r>
      <w:bookmarkEnd w:id="10"/>
    </w:p>
    <w:p w:rsidR="00EB717C" w:rsidRPr="00881D5C" w:rsidRDefault="00EB717C" w:rsidP="007A0FF2">
      <w:pPr>
        <w:rPr>
          <w:shd w:val="clear" w:color="auto" w:fill="FFFFFF"/>
        </w:rPr>
      </w:pPr>
      <w:r>
        <w:t xml:space="preserve">In England and Wales, most of the legal decisions are not made by the honourable </w:t>
      </w:r>
      <w:r w:rsidR="00881D5C">
        <w:t>judges (Magistrates, 2022)</w:t>
      </w:r>
      <w:r>
        <w:t xml:space="preserve">. Rather ordinary people wording different fields take the decisions. It is not necessary that they are from the legal profession or background. They made the decisions on the basis of their common sense and sense of </w:t>
      </w:r>
      <w:r w:rsidR="00881D5C">
        <w:t>fairness (Magistrates, 2022)</w:t>
      </w:r>
      <w:r>
        <w:t>. They are able to listen, make judgements</w:t>
      </w:r>
      <w:r w:rsidR="00AD71BA">
        <w:t xml:space="preserve"> rationally. They considered as proud representatives on their </w:t>
      </w:r>
      <w:r w:rsidR="00321C87">
        <w:t>surroundings</w:t>
      </w:r>
      <w:r w:rsidR="00321C87">
        <w:rPr>
          <w:shd w:val="clear" w:color="auto" w:fill="FFFFFF"/>
        </w:rPr>
        <w:t xml:space="preserve"> (Gibbs and Kirby, 2014)</w:t>
      </w:r>
      <w:r w:rsidR="00AD71BA">
        <w:t xml:space="preserve">. Normally, these people are called magistrates. Magistrates often referred as the justices of the </w:t>
      </w:r>
      <w:r w:rsidR="00881D5C">
        <w:t>peace (Magistrates, 2022)</w:t>
      </w:r>
      <w:r w:rsidR="00AD71BA">
        <w:t xml:space="preserve">. They are the individual from different sectors of life and try to make difference among local communities passionately. Normally, they do this task voluntarily. They do these tasks for thirteen days in a </w:t>
      </w:r>
      <w:r w:rsidR="00321C87">
        <w:t>year</w:t>
      </w:r>
      <w:r w:rsidR="00321C87">
        <w:rPr>
          <w:shd w:val="clear" w:color="auto" w:fill="FFFFFF"/>
        </w:rPr>
        <w:t xml:space="preserve"> (</w:t>
      </w:r>
      <w:r w:rsidR="00881D5C">
        <w:rPr>
          <w:shd w:val="clear" w:color="auto" w:fill="FFFFFF"/>
        </w:rPr>
        <w:t>Gibbs and Kirby, 2014)</w:t>
      </w:r>
      <w:r w:rsidR="00AD71BA">
        <w:t>. They go under a formal training and hear different cases in courts. This training gives them real life experiences. T</w:t>
      </w:r>
      <w:r w:rsidR="00254F15">
        <w:t xml:space="preserve">hey do their jurisdiction process in magistrates’ court. They deal with mostly criminal and civil </w:t>
      </w:r>
      <w:r w:rsidR="00DB0880">
        <w:t>cases</w:t>
      </w:r>
      <w:r w:rsidR="00DB0880">
        <w:rPr>
          <w:shd w:val="clear" w:color="auto" w:fill="FFFFFF"/>
        </w:rPr>
        <w:t xml:space="preserve"> (Bell and Dadomo, 2006)</w:t>
      </w:r>
      <w:r w:rsidR="00254F15">
        <w:t xml:space="preserve">.  They also sit in family courts for their proceedings. The most important thing is that magistrates are not paid for their responsibility. It is not their main employment </w:t>
      </w:r>
      <w:r w:rsidR="007A0FF2">
        <w:t>sources</w:t>
      </w:r>
      <w:r w:rsidR="007A0FF2">
        <w:rPr>
          <w:shd w:val="clear" w:color="auto" w:fill="FFFFFF"/>
        </w:rPr>
        <w:t xml:space="preserve"> (Raine and Daunstan, 2009)</w:t>
      </w:r>
      <w:r w:rsidR="00254F15">
        <w:t xml:space="preserve">. They do this task alongside their main profession. Almost 12000 people of England and Wales join for magistrate job </w:t>
      </w:r>
      <w:r w:rsidR="007F5992">
        <w:t>voluntarily</w:t>
      </w:r>
      <w:r w:rsidR="007F5992">
        <w:rPr>
          <w:shd w:val="clear" w:color="auto" w:fill="FFFFFF"/>
        </w:rPr>
        <w:t xml:space="preserve"> (Raine and Dunstan, 2003)</w:t>
      </w:r>
      <w:r w:rsidR="00254F15">
        <w:t xml:space="preserve">. </w:t>
      </w:r>
      <w:r w:rsidR="00917DAB">
        <w:t xml:space="preserve">The age range of the appointed magistrates is from 18 to 70. They retirement age is 75. The expectation of the government of UK is that magistrates will serve at least five </w:t>
      </w:r>
      <w:r w:rsidR="00DB0880">
        <w:t>years</w:t>
      </w:r>
      <w:r w:rsidR="00DB0880">
        <w:rPr>
          <w:shd w:val="clear" w:color="auto" w:fill="FFFFFF"/>
        </w:rPr>
        <w:t xml:space="preserve"> (Bell and Dadomo, 2006)</w:t>
      </w:r>
      <w:r w:rsidR="00917DAB">
        <w:t xml:space="preserve">. </w:t>
      </w:r>
    </w:p>
    <w:p w:rsidR="00F754B6" w:rsidRDefault="00957138" w:rsidP="00F754B6">
      <w:pPr>
        <w:pStyle w:val="Heading1"/>
      </w:pPr>
      <w:bookmarkStart w:id="11" w:name="_Toc137250856"/>
      <w:r>
        <w:lastRenderedPageBreak/>
        <w:t>The Magistrates</w:t>
      </w:r>
      <w:r w:rsidR="00917DAB">
        <w:t xml:space="preserve"> of</w:t>
      </w:r>
      <w:r w:rsidR="00F754B6">
        <w:t xml:space="preserve"> United Kingdom</w:t>
      </w:r>
      <w:bookmarkEnd w:id="11"/>
    </w:p>
    <w:p w:rsidR="00360E90" w:rsidRPr="00DB0880" w:rsidRDefault="00360E90" w:rsidP="007A0FF2">
      <w:pPr>
        <w:rPr>
          <w:shd w:val="clear" w:color="auto" w:fill="FFFFFF"/>
        </w:rPr>
      </w:pPr>
      <w:r w:rsidRPr="00360E90">
        <w:t xml:space="preserve">The pioneer of the magistracy court is United Kingdom. At 1195, Richard 1 started the office of justice appointing ‘keepers of the </w:t>
      </w:r>
      <w:r w:rsidR="00DB0880" w:rsidRPr="00360E90">
        <w:t>peace</w:t>
      </w:r>
      <w:r w:rsidR="00DB0880">
        <w:rPr>
          <w:shd w:val="clear" w:color="auto" w:fill="FFFFFF"/>
        </w:rPr>
        <w:t xml:space="preserve"> (Bell and Dadomo, 2006)</w:t>
      </w:r>
      <w:r w:rsidRPr="00360E90">
        <w:t xml:space="preserve">. History of magistrate in United Kingdom is for over the 650 </w:t>
      </w:r>
      <w:r w:rsidR="00DB0880" w:rsidRPr="00360E90">
        <w:t>years</w:t>
      </w:r>
      <w:r w:rsidR="00DB0880">
        <w:rPr>
          <w:shd w:val="clear" w:color="auto" w:fill="FFFFFF"/>
        </w:rPr>
        <w:t xml:space="preserve"> (Bell and Dadomo, 2006)</w:t>
      </w:r>
      <w:r w:rsidRPr="00360E90">
        <w:t xml:space="preserve">. The magistrate court is a vital part of judiciary of England and Wales. In United Kingdom, magistrate often called local justice or justice by one’s peers. They are appointed form the various districts of England and </w:t>
      </w:r>
      <w:r w:rsidR="00321C87" w:rsidRPr="00360E90">
        <w:t>Wales</w:t>
      </w:r>
      <w:r w:rsidR="00321C87">
        <w:rPr>
          <w:shd w:val="clear" w:color="auto" w:fill="FFFFFF"/>
        </w:rPr>
        <w:t xml:space="preserve"> (Gibbs and Kirby, 2014)</w:t>
      </w:r>
      <w:r w:rsidRPr="00360E90">
        <w:t xml:space="preserve">. They serve the job voluntarily. In England and Wales, magistrate sits as bench of three. These three magistrates are both male and female. There are no restrictions of age or </w:t>
      </w:r>
      <w:r w:rsidR="007A0FF2" w:rsidRPr="00360E90">
        <w:t>ethnicity</w:t>
      </w:r>
      <w:r w:rsidR="007A0FF2">
        <w:rPr>
          <w:shd w:val="clear" w:color="auto" w:fill="FFFFFF"/>
        </w:rPr>
        <w:t xml:space="preserve"> (Raine and Daunstan, 2009)</w:t>
      </w:r>
      <w:r w:rsidRPr="00360E90">
        <w:t xml:space="preserve">. People from different gender, age and ethnicity can serve as a </w:t>
      </w:r>
      <w:r w:rsidR="00881D5C" w:rsidRPr="00360E90">
        <w:t>magistrate</w:t>
      </w:r>
      <w:r w:rsidR="00881D5C">
        <w:t xml:space="preserve"> (Magistrates, 2022)</w:t>
      </w:r>
      <w:r w:rsidRPr="00360E90">
        <w:t>. Most of the time, they sit alone at the time of hearing warrant applications</w:t>
      </w:r>
      <w:r w:rsidR="007A0FF2">
        <w:rPr>
          <w:shd w:val="clear" w:color="auto" w:fill="FFFFFF"/>
        </w:rPr>
        <w:t>(Robinson, 2019)</w:t>
      </w:r>
      <w:r w:rsidRPr="00360E90">
        <w:t xml:space="preserve">. They are responsible for dealing with the uncontested matters. They perform the job under single justice procedure. All of the members have equal power and ability to take any </w:t>
      </w:r>
      <w:r w:rsidR="007F5992" w:rsidRPr="00360E90">
        <w:t>decisions</w:t>
      </w:r>
      <w:r w:rsidR="007F5992">
        <w:rPr>
          <w:shd w:val="clear" w:color="auto" w:fill="FFFFFF"/>
        </w:rPr>
        <w:t xml:space="preserve"> (Morgan and Russell, 2000)</w:t>
      </w:r>
      <w:r w:rsidRPr="00360E90">
        <w:t xml:space="preserve">. In panel, one person elected as a chairman who only speaks in court and preside the </w:t>
      </w:r>
      <w:r w:rsidR="007F5992" w:rsidRPr="00360E90">
        <w:t>proceedings</w:t>
      </w:r>
      <w:r w:rsidR="007F5992">
        <w:rPr>
          <w:shd w:val="clear" w:color="auto" w:fill="FFFFFF"/>
        </w:rPr>
        <w:t xml:space="preserve"> (Raine and Dunstan, 2003)</w:t>
      </w:r>
      <w:r w:rsidRPr="00360E90">
        <w:t xml:space="preserve">. A qualified solicitor or barrister assists them as a legal advisor in court. They take the responsibility to ensure that the court is directed according to the </w:t>
      </w:r>
      <w:r w:rsidR="007F5992" w:rsidRPr="00360E90">
        <w:t>law</w:t>
      </w:r>
      <w:r w:rsidR="007F5992">
        <w:rPr>
          <w:shd w:val="clear" w:color="auto" w:fill="FFFFFF"/>
        </w:rPr>
        <w:t xml:space="preserve"> (Morgan and Russell, 2000)</w:t>
      </w:r>
      <w:r w:rsidRPr="00360E90">
        <w:t xml:space="preserve">. According to the magistrates association of UK, the magistrate court of UK follows the rules of diversity and </w:t>
      </w:r>
      <w:r w:rsidR="00DB0880" w:rsidRPr="00360E90">
        <w:t>inclusiveness</w:t>
      </w:r>
      <w:r w:rsidR="00DB0880">
        <w:t xml:space="preserve"> (Judiciary, 2023)</w:t>
      </w:r>
      <w:r w:rsidRPr="00360E90">
        <w:t xml:space="preserve">.  In 2021, there were 56% of women, 13% black, minority and Asian, and 82% senior citizens join as </w:t>
      </w:r>
      <w:r w:rsidR="00321C87" w:rsidRPr="00360E90">
        <w:t>magistrate</w:t>
      </w:r>
      <w:r w:rsidR="00321C87">
        <w:t xml:space="preserve"> (</w:t>
      </w:r>
      <w:r w:rsidR="00881D5C">
        <w:t>Magistrates, 2022)</w:t>
      </w:r>
      <w:r w:rsidRPr="00360E90">
        <w:t>.</w:t>
      </w:r>
    </w:p>
    <w:p w:rsidR="00FB4AB7" w:rsidRDefault="00236FE0" w:rsidP="00FB4AB7">
      <w:pPr>
        <w:pStyle w:val="Heading1"/>
      </w:pPr>
      <w:bookmarkStart w:id="12" w:name="_Toc137250857"/>
      <w:r>
        <w:t xml:space="preserve">The </w:t>
      </w:r>
      <w:r w:rsidR="00FB4AB7">
        <w:t>Main Responsibility</w:t>
      </w:r>
      <w:bookmarkEnd w:id="12"/>
    </w:p>
    <w:p w:rsidR="00530D7D" w:rsidRPr="00321C87" w:rsidRDefault="00530D7D" w:rsidP="00530D7D">
      <w:pPr>
        <w:rPr>
          <w:shd w:val="clear" w:color="auto" w:fill="FFFFFF"/>
        </w:rPr>
      </w:pPr>
      <w:r>
        <w:t>Magistrates do their job voluntarily and hear the cases of their community. They perfo</w:t>
      </w:r>
      <w:r w:rsidR="000F0B40">
        <w:t xml:space="preserve">rm their job in different cases in the criminal court and the family </w:t>
      </w:r>
      <w:r w:rsidR="00321C87">
        <w:t>court</w:t>
      </w:r>
      <w:r w:rsidR="00321C87">
        <w:rPr>
          <w:shd w:val="clear" w:color="auto" w:fill="FFFFFF"/>
        </w:rPr>
        <w:t xml:space="preserve"> (Gibbs and Kirby, 2014)</w:t>
      </w:r>
      <w:r w:rsidR="000F0B40">
        <w:t>.</w:t>
      </w:r>
    </w:p>
    <w:p w:rsidR="000F0B40" w:rsidRDefault="000F0B40" w:rsidP="000F0B40">
      <w:pPr>
        <w:pStyle w:val="Heading2"/>
      </w:pPr>
      <w:bookmarkStart w:id="13" w:name="_Toc137250858"/>
      <w:r>
        <w:t>Criminal Cases</w:t>
      </w:r>
      <w:bookmarkEnd w:id="13"/>
      <w:r>
        <w:t xml:space="preserve"> </w:t>
      </w:r>
    </w:p>
    <w:p w:rsidR="000F0B40" w:rsidRPr="007F5992" w:rsidRDefault="000F0B40" w:rsidP="007A0FF2">
      <w:pPr>
        <w:rPr>
          <w:shd w:val="clear" w:color="auto" w:fill="FFFFFF"/>
        </w:rPr>
      </w:pPr>
      <w:r>
        <w:t xml:space="preserve">All of the criminal cases start from a magistrate’s court. Magistrates do not pass the judgement for serious crimes like murder, rape and </w:t>
      </w:r>
      <w:r w:rsidR="00DB0880">
        <w:t>robbery (Service, 2015)</w:t>
      </w:r>
      <w:r>
        <w:t xml:space="preserve">. These crimes are passed to the crown court. Magistrates take many important decisions weather the criminal will be kept in custody or </w:t>
      </w:r>
      <w:r w:rsidR="006A265D">
        <w:t xml:space="preserve">strict </w:t>
      </w:r>
      <w:r w:rsidR="00DB0880">
        <w:t>conditions (Service, 2015)</w:t>
      </w:r>
      <w:r w:rsidR="006A265D">
        <w:t xml:space="preserve">. Magistrates handle the crimes including minor </w:t>
      </w:r>
      <w:r w:rsidR="006A265D">
        <w:lastRenderedPageBreak/>
        <w:t xml:space="preserve">assaults, theft, motoring offences and handling stolen materials and licence </w:t>
      </w:r>
      <w:r w:rsidR="007A0FF2">
        <w:t>evasion</w:t>
      </w:r>
      <w:r w:rsidR="007A0FF2">
        <w:rPr>
          <w:shd w:val="clear" w:color="auto" w:fill="FFFFFF"/>
        </w:rPr>
        <w:t xml:space="preserve"> (Raine and Daunstan, 2009)</w:t>
      </w:r>
      <w:r w:rsidR="006A265D">
        <w:t xml:space="preserve">. They have the authority to punish like giving fines, unpaid work in local area and prison for up to 12 months for a single </w:t>
      </w:r>
      <w:r w:rsidR="007A0FF2">
        <w:t>crime</w:t>
      </w:r>
      <w:r w:rsidR="007A0FF2">
        <w:rPr>
          <w:shd w:val="clear" w:color="auto" w:fill="FFFFFF"/>
        </w:rPr>
        <w:t xml:space="preserve"> (</w:t>
      </w:r>
      <w:r w:rsidR="007F5992">
        <w:rPr>
          <w:shd w:val="clear" w:color="auto" w:fill="FFFFFF"/>
        </w:rPr>
        <w:t>Morgan and Russell, 2000)</w:t>
      </w:r>
      <w:r w:rsidR="006A265D">
        <w:t>.</w:t>
      </w:r>
    </w:p>
    <w:p w:rsidR="00530D7D" w:rsidRDefault="00530D7D" w:rsidP="006A265D">
      <w:pPr>
        <w:shd w:val="clear" w:color="auto" w:fill="FFFFFF"/>
        <w:spacing w:after="75" w:line="240" w:lineRule="auto"/>
        <w:ind w:left="360"/>
        <w:jc w:val="left"/>
        <w:rPr>
          <w:rFonts w:ascii="Arial" w:hAnsi="Arial" w:cs="Arial"/>
          <w:color w:val="0B0C0C"/>
        </w:rPr>
      </w:pPr>
    </w:p>
    <w:p w:rsidR="00530D7D" w:rsidRDefault="00530D7D" w:rsidP="006A265D">
      <w:pPr>
        <w:pStyle w:val="Heading2"/>
      </w:pPr>
      <w:bookmarkStart w:id="14" w:name="_Toc137250859"/>
      <w:r>
        <w:t>Family cases</w:t>
      </w:r>
      <w:bookmarkEnd w:id="14"/>
    </w:p>
    <w:p w:rsidR="00530D7D" w:rsidRPr="007A0FF2" w:rsidRDefault="006A265D" w:rsidP="007A0FF2">
      <w:pPr>
        <w:rPr>
          <w:shd w:val="clear" w:color="auto" w:fill="FFFFFF"/>
        </w:rPr>
      </w:pPr>
      <w:r>
        <w:t xml:space="preserve">Magistrates also hear the case at family court. They deal with the cases about </w:t>
      </w:r>
      <w:r w:rsidR="007A0FF2">
        <w:t>children</w:t>
      </w:r>
      <w:r w:rsidR="007A0FF2">
        <w:rPr>
          <w:shd w:val="clear" w:color="auto" w:fill="FFFFFF"/>
        </w:rPr>
        <w:t xml:space="preserve"> (Robinson, 2019)</w:t>
      </w:r>
      <w:r w:rsidR="00F327F2">
        <w:t xml:space="preserve">. They have the ability to arrange adoption facility for children, helps parents for their children custody at the time of separation, make decisions about proven domestic </w:t>
      </w:r>
      <w:r w:rsidR="00DB0880">
        <w:t>abuses (Service, 2015)</w:t>
      </w:r>
      <w:r w:rsidR="00F327F2">
        <w:t xml:space="preserve">. They take the advice from the child’s guardian or family </w:t>
      </w:r>
      <w:r w:rsidR="00DB0880">
        <w:t>court (Service, 2015)</w:t>
      </w:r>
      <w:r w:rsidR="00F327F2">
        <w:t>.</w:t>
      </w:r>
    </w:p>
    <w:p w:rsidR="00FB4AB7" w:rsidRDefault="00CB3FE4" w:rsidP="00CB3FE4">
      <w:pPr>
        <w:pStyle w:val="Heading1"/>
      </w:pPr>
      <w:bookmarkStart w:id="15" w:name="_Toc137250860"/>
      <w:r>
        <w:t>Characteristics of Magistrat</w:t>
      </w:r>
      <w:bookmarkEnd w:id="15"/>
      <w:r w:rsidR="00957138">
        <w:t>es</w:t>
      </w:r>
    </w:p>
    <w:p w:rsidR="002D709F" w:rsidRDefault="002D709F" w:rsidP="002D709F">
      <w:r>
        <w:t>Magistrates do not require any legal background but they need to have some qualities</w:t>
      </w:r>
      <w:r w:rsidR="00DB0880">
        <w:t xml:space="preserve"> (Magistrate’s’ Courts, 2018)</w:t>
      </w:r>
      <w:r>
        <w:t xml:space="preserve">. Some of these qualities are inherent and some are obtained. There are some important characteristics that a magistrate should have possessed. </w:t>
      </w:r>
    </w:p>
    <w:p w:rsidR="002D709F" w:rsidRDefault="002D709F" w:rsidP="007D2BF2">
      <w:pPr>
        <w:pStyle w:val="Heading2"/>
      </w:pPr>
      <w:r>
        <w:t xml:space="preserve"> </w:t>
      </w:r>
      <w:bookmarkStart w:id="16" w:name="_Toc137250861"/>
      <w:r>
        <w:t>Ability of taking fair and transparent decisions</w:t>
      </w:r>
      <w:bookmarkEnd w:id="16"/>
      <w:r>
        <w:t xml:space="preserve"> </w:t>
      </w:r>
    </w:p>
    <w:p w:rsidR="007D2BF2" w:rsidRPr="007F5992" w:rsidRDefault="007D2BF2" w:rsidP="007A0FF2">
      <w:pPr>
        <w:rPr>
          <w:shd w:val="clear" w:color="auto" w:fill="FFFFFF"/>
        </w:rPr>
      </w:pPr>
      <w:r>
        <w:t>A magistrate is responsible for making fair and impartial decisions. Many people’s lives depend on his/her decisions</w:t>
      </w:r>
      <w:r w:rsidR="00DB0880">
        <w:t xml:space="preserve"> (Magistrate’s’ Courts, 2018)</w:t>
      </w:r>
      <w:r>
        <w:t xml:space="preserve">. They should be decisive and capable to make reasonable opinions. The decision must be unbiased and impartial. It must have to follow a structural approach at the time of </w:t>
      </w:r>
      <w:r w:rsidR="007F5992">
        <w:t>delivering</w:t>
      </w:r>
      <w:r w:rsidR="007F5992">
        <w:rPr>
          <w:shd w:val="clear" w:color="auto" w:fill="FFFFFF"/>
        </w:rPr>
        <w:t xml:space="preserve"> (Morgan and Russell, 2000)</w:t>
      </w:r>
      <w:r>
        <w:t>.  They need to collect a lot of information from the various sources and find out the relevant issues from there</w:t>
      </w:r>
      <w:r w:rsidR="007A0FF2">
        <w:rPr>
          <w:shd w:val="clear" w:color="auto" w:fill="FFFFFF"/>
        </w:rPr>
        <w:t>(Raine and Daunstan, 2009)</w:t>
      </w:r>
      <w:r>
        <w:t xml:space="preserve">. </w:t>
      </w:r>
    </w:p>
    <w:p w:rsidR="007D2BF2" w:rsidRDefault="007D2BF2" w:rsidP="007D2BF2">
      <w:pPr>
        <w:pStyle w:val="Heading2"/>
      </w:pPr>
      <w:bookmarkStart w:id="17" w:name="_Toc137250862"/>
      <w:r>
        <w:t>Cognitive skills and Understanding level</w:t>
      </w:r>
      <w:bookmarkEnd w:id="17"/>
    </w:p>
    <w:p w:rsidR="007D2BF2" w:rsidRPr="007F5992" w:rsidRDefault="00126AD2" w:rsidP="007F5992">
      <w:pPr>
        <w:rPr>
          <w:shd w:val="clear" w:color="auto" w:fill="FFFFFF"/>
        </w:rPr>
      </w:pPr>
      <w:r>
        <w:t>Magistrates must have to judge the situation from different angles. He/she needs to recognise the true criminal. He/she should have the interpersonal skill that helps him/her to deal compassionately</w:t>
      </w:r>
      <w:r w:rsidR="00DB0880">
        <w:t xml:space="preserve"> (Magistrate’s’ Courts, 2018)</w:t>
      </w:r>
      <w:r>
        <w:t xml:space="preserve">. </w:t>
      </w:r>
      <w:r w:rsidRPr="007F5992">
        <w:t>He/she have to show his/her genuine concern and empathy toward the victims and criminals.</w:t>
      </w:r>
      <w:r>
        <w:t xml:space="preserve"> Everyone has their own situation and a magistrate need to understand </w:t>
      </w:r>
      <w:r w:rsidR="007A0FF2">
        <w:t>those</w:t>
      </w:r>
      <w:r w:rsidR="007A0FF2">
        <w:rPr>
          <w:shd w:val="clear" w:color="auto" w:fill="FFFFFF"/>
        </w:rPr>
        <w:t xml:space="preserve"> (</w:t>
      </w:r>
      <w:r w:rsidR="007F5992">
        <w:rPr>
          <w:shd w:val="clear" w:color="auto" w:fill="FFFFFF"/>
        </w:rPr>
        <w:t>Morgan and Russell, 2000)</w:t>
      </w:r>
      <w:r>
        <w:t>.</w:t>
      </w:r>
    </w:p>
    <w:p w:rsidR="00126AD2" w:rsidRDefault="00126AD2" w:rsidP="00126AD2">
      <w:pPr>
        <w:pStyle w:val="Heading2"/>
      </w:pPr>
      <w:bookmarkStart w:id="18" w:name="_Toc137250863"/>
      <w:r>
        <w:lastRenderedPageBreak/>
        <w:t>Communication and Interpersonal skill</w:t>
      </w:r>
      <w:bookmarkEnd w:id="18"/>
    </w:p>
    <w:p w:rsidR="00126AD2" w:rsidRPr="007F5992" w:rsidRDefault="00126AD2" w:rsidP="007F5992">
      <w:pPr>
        <w:rPr>
          <w:shd w:val="clear" w:color="auto" w:fill="FFFFFF"/>
        </w:rPr>
      </w:pPr>
      <w:r>
        <w:t>Magistrate need to communicate with others consciously. He/she have to listen actively and attentively others</w:t>
      </w:r>
      <w:r w:rsidR="00DB0880">
        <w:t xml:space="preserve"> (Magistrate’s’ Courts, 2018)</w:t>
      </w:r>
      <w:r>
        <w:t>. At the time of delivering judgment</w:t>
      </w:r>
      <w:r w:rsidR="00646C80">
        <w:t>, he/she needs to very clear, confident and rational</w:t>
      </w:r>
      <w:r>
        <w:t xml:space="preserve">. </w:t>
      </w:r>
      <w:r w:rsidR="00646C80">
        <w:t xml:space="preserve"> </w:t>
      </w:r>
      <w:r w:rsidR="00646C80" w:rsidRPr="007F5992">
        <w:t xml:space="preserve">He/she must have the ability to adapt communication style with different </w:t>
      </w:r>
      <w:r w:rsidR="007F5992" w:rsidRPr="007F5992">
        <w:t>situations (Carlen, 1976)</w:t>
      </w:r>
      <w:r w:rsidR="00646C80">
        <w:t xml:space="preserve">. </w:t>
      </w:r>
    </w:p>
    <w:p w:rsidR="00646C80" w:rsidRDefault="00646C80" w:rsidP="00646C80">
      <w:pPr>
        <w:pStyle w:val="Heading2"/>
      </w:pPr>
      <w:bookmarkStart w:id="19" w:name="_Toc137250864"/>
      <w:r>
        <w:t>Self-Awareness and Determination</w:t>
      </w:r>
      <w:bookmarkEnd w:id="19"/>
    </w:p>
    <w:p w:rsidR="00646C80" w:rsidRPr="007F5992" w:rsidRDefault="00646C80" w:rsidP="007F5992">
      <w:pPr>
        <w:rPr>
          <w:shd w:val="clear" w:color="auto" w:fill="FFFFFF"/>
        </w:rPr>
      </w:pPr>
      <w:r>
        <w:t xml:space="preserve">The magistrate needs to have a broad mind that will help them to reflect and judge people from their perspectives. </w:t>
      </w:r>
      <w:r w:rsidRPr="007F5992">
        <w:t xml:space="preserve">He/she need to determine to learn new things and adapt the situation </w:t>
      </w:r>
      <w:r w:rsidR="007F5992" w:rsidRPr="007F5992">
        <w:t>quickly (Carlen, 1976)</w:t>
      </w:r>
      <w:r>
        <w:t xml:space="preserve">. He/she should be self-aware and </w:t>
      </w:r>
      <w:r w:rsidR="00EE2BC6">
        <w:t>use the opportunity. He/she needs to manage their competence and his/her personal wellbeing</w:t>
      </w:r>
      <w:r w:rsidR="00DB0880">
        <w:t xml:space="preserve"> (Magistrate’s’ Courts, 2018)</w:t>
      </w:r>
      <w:r w:rsidR="00EE2BC6">
        <w:t>.</w:t>
      </w:r>
    </w:p>
    <w:p w:rsidR="00EE2BC6" w:rsidRPr="00646C80" w:rsidRDefault="00EE2BC6" w:rsidP="00646C80">
      <w:r>
        <w:t xml:space="preserve">Applicants are checked by the authority weather magistrates are in good or bad character. </w:t>
      </w:r>
      <w:r w:rsidR="00530D7D">
        <w:t>They should have to disclose everything that can damage their credibility. The characteristics give confidence to the public and helps magistrate to make decisions.</w:t>
      </w:r>
    </w:p>
    <w:p w:rsidR="00CB3FE4" w:rsidRDefault="00BE030F" w:rsidP="00BE030F">
      <w:pPr>
        <w:pStyle w:val="Heading1"/>
      </w:pPr>
      <w:bookmarkStart w:id="20" w:name="_Toc137250865"/>
      <w:r>
        <w:t>Court Closures and Reforms</w:t>
      </w:r>
      <w:bookmarkEnd w:id="20"/>
    </w:p>
    <w:p w:rsidR="00DB0880" w:rsidRPr="007A0FF2" w:rsidRDefault="00097AB2" w:rsidP="007A0FF2">
      <w:pPr>
        <w:rPr>
          <w:shd w:val="clear" w:color="auto" w:fill="FFFFFF"/>
        </w:rPr>
      </w:pPr>
      <w:r>
        <w:t>In England and Wales, the court estate has been changed substantially. This change has been started since 2010</w:t>
      </w:r>
      <w:r w:rsidR="00DB0880">
        <w:t xml:space="preserve"> (Magistrate’s’ Courts, 2018)</w:t>
      </w:r>
      <w:r>
        <w:t xml:space="preserve">. The justice system of magistrate court has undergone a reform program. The reform of the courts is designed to reduce the physical attendance. This reform is for some particular hearing. Rather, the court decided to bring the most of the cases under online. According to the information from 2010 to 2020, 164 magistrates’ courts are </w:t>
      </w:r>
      <w:r w:rsidR="00DB0880">
        <w:t>closed (Judiciary, 2023)</w:t>
      </w:r>
      <w:r>
        <w:t xml:space="preserve">. The ratio of closure is 51%. 151 constituencies are closed which contained a magistrate </w:t>
      </w:r>
      <w:r w:rsidR="00DB0880">
        <w:t>court (Judiciary, 2023)</w:t>
      </w:r>
      <w:r>
        <w:t xml:space="preserve">. On the other hand, 13 constituencies that contain 2 magistrate </w:t>
      </w:r>
      <w:r w:rsidR="00073114">
        <w:t>courts</w:t>
      </w:r>
      <w:r>
        <w:t xml:space="preserve"> are also </w:t>
      </w:r>
      <w:r w:rsidR="007A0FF2">
        <w:t>closed</w:t>
      </w:r>
      <w:r w:rsidR="007A0FF2">
        <w:rPr>
          <w:shd w:val="clear" w:color="auto" w:fill="FFFFFF"/>
        </w:rPr>
        <w:t xml:space="preserve"> (Robinson, 2019)</w:t>
      </w:r>
      <w:r>
        <w:t>.</w:t>
      </w:r>
      <w:r w:rsidR="00073114">
        <w:t xml:space="preserve"> The monetary value of the court buildings raised </w:t>
      </w:r>
      <w:r w:rsidR="00073114" w:rsidRPr="00073114">
        <w:t>£223 million</w:t>
      </w:r>
      <w:r w:rsidR="00073114">
        <w:t>. The magistrate court of south east area are mostly closed which is almost 25</w:t>
      </w:r>
      <w:r w:rsidR="00DB0880">
        <w:t>(Judiciary, 2023)</w:t>
      </w:r>
    </w:p>
    <w:p w:rsidR="00097AB2" w:rsidRPr="00097AB2" w:rsidRDefault="00073114" w:rsidP="00073114">
      <w:r>
        <w:t>.</w:t>
      </w:r>
    </w:p>
    <w:p w:rsidR="005D4070" w:rsidRDefault="003629EB" w:rsidP="00E677AB">
      <w:pPr>
        <w:pStyle w:val="Heading1"/>
      </w:pPr>
      <w:bookmarkStart w:id="21" w:name="_Toc137250866"/>
      <w:r>
        <w:lastRenderedPageBreak/>
        <w:t>Advantages and Disadvantages</w:t>
      </w:r>
      <w:bookmarkEnd w:id="21"/>
      <w:r w:rsidR="00957138">
        <w:t xml:space="preserve"> of Magistrate Court</w:t>
      </w:r>
    </w:p>
    <w:p w:rsidR="00073114" w:rsidRPr="00AD71A7" w:rsidRDefault="00073114" w:rsidP="007F5992">
      <w:pPr>
        <w:rPr>
          <w:shd w:val="clear" w:color="auto" w:fill="FFFFFF"/>
        </w:rPr>
      </w:pPr>
      <w:r>
        <w:t xml:space="preserve">The first advantage of the magistrate court is that magistrates are appointed from the </w:t>
      </w:r>
      <w:r w:rsidR="00AD71A7">
        <w:t>community</w:t>
      </w:r>
      <w:r w:rsidR="00AD71A7">
        <w:rPr>
          <w:shd w:val="clear" w:color="auto" w:fill="FFFFFF"/>
        </w:rPr>
        <w:t xml:space="preserve"> (Carlen, 1976)</w:t>
      </w:r>
      <w:r>
        <w:t>. He/she know better about his/her community that helps to judge the situation. P</w:t>
      </w:r>
      <w:r w:rsidR="00742412">
        <w:t xml:space="preserve">eople trust the judge as he/she belong their </w:t>
      </w:r>
      <w:r w:rsidR="007F5992">
        <w:t>community</w:t>
      </w:r>
      <w:r w:rsidR="007F5992">
        <w:rPr>
          <w:shd w:val="clear" w:color="auto" w:fill="FFFFFF"/>
        </w:rPr>
        <w:t xml:space="preserve"> (Raine and Dunstan, 2003)</w:t>
      </w:r>
      <w:r w:rsidR="00742412">
        <w:t>.</w:t>
      </w:r>
      <w:r>
        <w:t xml:space="preserve"> Then, magistrates do their job voluntarily. Government do not have to pay them. On the other hand, salary of a judge is at least </w:t>
      </w:r>
      <w:r>
        <w:rPr>
          <w:rFonts w:cs="Times New Roman"/>
        </w:rPr>
        <w:t>£</w:t>
      </w:r>
      <w:r>
        <w:t>90,000</w:t>
      </w:r>
      <w:r w:rsidR="00AD71A7">
        <w:rPr>
          <w:shd w:val="clear" w:color="auto" w:fill="FFFFFF"/>
        </w:rPr>
        <w:t>(Carlen, 1976)</w:t>
      </w:r>
      <w:r w:rsidR="00742412">
        <w:t>.</w:t>
      </w:r>
      <w:r>
        <w:t xml:space="preserve"> The defendants have the opportunity to save money. </w:t>
      </w:r>
    </w:p>
    <w:p w:rsidR="00AD71A7" w:rsidRDefault="00742412" w:rsidP="007F5992">
      <w:pPr>
        <w:rPr>
          <w:shd w:val="clear" w:color="auto" w:fill="FFFFFF"/>
        </w:rPr>
      </w:pPr>
      <w:r>
        <w:t xml:space="preserve">The disadvantages are that the court cannot verdict on critical issues. They need to pass the crime to the crown court. But sometime the instant judgment is </w:t>
      </w:r>
      <w:r w:rsidR="007F5992">
        <w:t>necessary</w:t>
      </w:r>
      <w:r w:rsidR="007F5992">
        <w:rPr>
          <w:shd w:val="clear" w:color="auto" w:fill="FFFFFF"/>
        </w:rPr>
        <w:t xml:space="preserve"> (Raine and Dunstan, 2003)</w:t>
      </w:r>
      <w:r>
        <w:t xml:space="preserve">. Another disadvantage is that unfairness and partiality. As magistrates appoint from local community, they can bias to their relatives or friends. Then, the inadequate knowledge of law can cause difficulties to enforce fair </w:t>
      </w:r>
      <w:r w:rsidR="00AD71A7">
        <w:t>decisions</w:t>
      </w:r>
      <w:r w:rsidR="00AD71A7">
        <w:rPr>
          <w:shd w:val="clear" w:color="auto" w:fill="FFFFFF"/>
        </w:rPr>
        <w:t xml:space="preserve"> (Bell and Dadomo, 2006)</w:t>
      </w:r>
    </w:p>
    <w:p w:rsidR="00742412" w:rsidRPr="00073114" w:rsidRDefault="00742412" w:rsidP="00073114">
      <w:r>
        <w:t>.</w:t>
      </w:r>
    </w:p>
    <w:p w:rsidR="00EF36C5" w:rsidRDefault="00EF36C5" w:rsidP="00EF36C5">
      <w:pPr>
        <w:pStyle w:val="Heading1"/>
      </w:pPr>
      <w:bookmarkStart w:id="22" w:name="_Toc137250867"/>
      <w:r>
        <w:t>Conclusion</w:t>
      </w:r>
      <w:bookmarkEnd w:id="22"/>
    </w:p>
    <w:p w:rsidR="00182972" w:rsidRDefault="00742412" w:rsidP="00742412">
      <w:r>
        <w:t xml:space="preserve">The magistrate court plays a very significant role for the justice of England and Wales. It is very popular in United Kingdom as a primary court. It has some disadvantages but the government is working on its flows. The government is trying to bring some changes in court’s proceedings system. This will </w:t>
      </w:r>
      <w:r w:rsidR="00182972">
        <w:t>change</w:t>
      </w:r>
      <w:r>
        <w:t xml:space="preserve"> the court into a modern verdict system</w:t>
      </w:r>
      <w:r w:rsidR="00182972">
        <w:t>. That decision leads government close some of the magistrate’s court. That may seem problematic in primary stage but the benefits are high. The government and magistrate must have to win the heart of the citizens.</w:t>
      </w:r>
    </w:p>
    <w:p w:rsidR="00742412" w:rsidRPr="00742412" w:rsidRDefault="00182972" w:rsidP="00182972">
      <w:pPr>
        <w:spacing w:line="276" w:lineRule="auto"/>
        <w:jc w:val="left"/>
      </w:pPr>
      <w:r>
        <w:br w:type="page"/>
      </w:r>
    </w:p>
    <w:p w:rsidR="00DB0880" w:rsidRPr="00DB0880" w:rsidRDefault="001B09F9" w:rsidP="00DB0880">
      <w:pPr>
        <w:pStyle w:val="Heading1"/>
      </w:pPr>
      <w:bookmarkStart w:id="23" w:name="_Toc137250868"/>
      <w:r>
        <w:lastRenderedPageBreak/>
        <w:t>Reference</w:t>
      </w:r>
      <w:bookmarkEnd w:id="23"/>
    </w:p>
    <w:p w:rsidR="00DB0880" w:rsidRDefault="00DB0880" w:rsidP="00DB0880">
      <w:pPr>
        <w:spacing w:line="480" w:lineRule="auto"/>
        <w:ind w:left="720" w:hanging="720"/>
        <w:contextualSpacing/>
        <w:rPr>
          <w:shd w:val="clear" w:color="auto" w:fill="FFFFFF"/>
        </w:rPr>
      </w:pPr>
      <w:r>
        <w:rPr>
          <w:shd w:val="clear" w:color="auto" w:fill="FFFFFF"/>
        </w:rPr>
        <w:t>Bell, B. and Dadomo, C., 2006. Magistrates' courts and the 2003 reforms of the criminal justice system. </w:t>
      </w:r>
      <w:r>
        <w:rPr>
          <w:i/>
          <w:iCs/>
          <w:shd w:val="clear" w:color="auto" w:fill="FFFFFF"/>
        </w:rPr>
        <w:t>Eur. J. Crime Crim. L. &amp; Crim. Just.</w:t>
      </w:r>
      <w:r>
        <w:rPr>
          <w:shd w:val="clear" w:color="auto" w:fill="FFFFFF"/>
        </w:rPr>
        <w:t>, </w:t>
      </w:r>
      <w:r>
        <w:rPr>
          <w:i/>
          <w:iCs/>
          <w:shd w:val="clear" w:color="auto" w:fill="FFFFFF"/>
        </w:rPr>
        <w:t>14</w:t>
      </w:r>
      <w:r>
        <w:rPr>
          <w:shd w:val="clear" w:color="auto" w:fill="FFFFFF"/>
        </w:rPr>
        <w:t>, p.339.</w:t>
      </w:r>
    </w:p>
    <w:p w:rsidR="00DB0880" w:rsidRDefault="00DB0880" w:rsidP="00DB0880">
      <w:pPr>
        <w:spacing w:line="480" w:lineRule="auto"/>
        <w:ind w:left="720" w:hanging="720"/>
        <w:contextualSpacing/>
        <w:rPr>
          <w:shd w:val="clear" w:color="auto" w:fill="FFFFFF"/>
        </w:rPr>
      </w:pPr>
      <w:r>
        <w:rPr>
          <w:shd w:val="clear" w:color="auto" w:fill="FFFFFF"/>
        </w:rPr>
        <w:t>Carlen, P., 1976. </w:t>
      </w:r>
      <w:r>
        <w:rPr>
          <w:i/>
          <w:iCs/>
          <w:shd w:val="clear" w:color="auto" w:fill="FFFFFF"/>
        </w:rPr>
        <w:t>Magistrates' justice</w:t>
      </w:r>
      <w:r>
        <w:rPr>
          <w:shd w:val="clear" w:color="auto" w:fill="FFFFFF"/>
        </w:rPr>
        <w:t> (pp. 17-38). London: M. Robertson.</w:t>
      </w:r>
    </w:p>
    <w:p w:rsidR="00DB0880" w:rsidRDefault="00DB0880" w:rsidP="00DB0880">
      <w:pPr>
        <w:spacing w:line="480" w:lineRule="auto"/>
        <w:ind w:left="720" w:hanging="720"/>
        <w:contextualSpacing/>
        <w:rPr>
          <w:shd w:val="clear" w:color="auto" w:fill="FFFFFF"/>
        </w:rPr>
      </w:pPr>
      <w:r>
        <w:rPr>
          <w:shd w:val="clear" w:color="auto" w:fill="FFFFFF"/>
        </w:rPr>
        <w:t>Danet, B., 1979. Language in the legal process. </w:t>
      </w:r>
      <w:r>
        <w:rPr>
          <w:i/>
          <w:iCs/>
          <w:shd w:val="clear" w:color="auto" w:fill="FFFFFF"/>
        </w:rPr>
        <w:t>Law &amp; Soc'y Rev.</w:t>
      </w:r>
      <w:r>
        <w:rPr>
          <w:shd w:val="clear" w:color="auto" w:fill="FFFFFF"/>
        </w:rPr>
        <w:t>, </w:t>
      </w:r>
      <w:r>
        <w:rPr>
          <w:i/>
          <w:iCs/>
          <w:shd w:val="clear" w:color="auto" w:fill="FFFFFF"/>
        </w:rPr>
        <w:t>14</w:t>
      </w:r>
      <w:r>
        <w:rPr>
          <w:shd w:val="clear" w:color="auto" w:fill="FFFFFF"/>
        </w:rPr>
        <w:t>, p.445.</w:t>
      </w:r>
    </w:p>
    <w:p w:rsidR="00DB0880" w:rsidRDefault="00DB0880" w:rsidP="00DB0880">
      <w:pPr>
        <w:spacing w:line="480" w:lineRule="auto"/>
        <w:ind w:left="720" w:hanging="720"/>
        <w:contextualSpacing/>
        <w:rPr>
          <w:shd w:val="clear" w:color="auto" w:fill="FFFFFF"/>
        </w:rPr>
      </w:pPr>
      <w:r>
        <w:rPr>
          <w:shd w:val="clear" w:color="auto" w:fill="FFFFFF"/>
        </w:rPr>
        <w:t>Eskridge Jr, W.N. and Frickey, P.P., 1993. Making of the Legal Process, The. </w:t>
      </w:r>
      <w:r>
        <w:rPr>
          <w:i/>
          <w:iCs/>
          <w:shd w:val="clear" w:color="auto" w:fill="FFFFFF"/>
        </w:rPr>
        <w:t>Harv. L. Rev.</w:t>
      </w:r>
      <w:r>
        <w:rPr>
          <w:shd w:val="clear" w:color="auto" w:fill="FFFFFF"/>
        </w:rPr>
        <w:t>, </w:t>
      </w:r>
      <w:r>
        <w:rPr>
          <w:i/>
          <w:iCs/>
          <w:shd w:val="clear" w:color="auto" w:fill="FFFFFF"/>
        </w:rPr>
        <w:t>107</w:t>
      </w:r>
      <w:r>
        <w:rPr>
          <w:shd w:val="clear" w:color="auto" w:fill="FFFFFF"/>
        </w:rPr>
        <w:t>, p.2031.</w:t>
      </w:r>
    </w:p>
    <w:p w:rsidR="00DB0880" w:rsidRDefault="00DB0880" w:rsidP="00DB0880">
      <w:pPr>
        <w:spacing w:line="480" w:lineRule="auto"/>
        <w:ind w:left="720" w:hanging="720"/>
        <w:contextualSpacing/>
        <w:rPr>
          <w:shd w:val="clear" w:color="auto" w:fill="FFFFFF"/>
        </w:rPr>
      </w:pPr>
      <w:r>
        <w:rPr>
          <w:shd w:val="clear" w:color="auto" w:fill="FFFFFF"/>
        </w:rPr>
        <w:t>Gibbs, P. and Kirby, A., 2014. Judged by peers? The diversity of lay magistrates in England and Wales. </w:t>
      </w:r>
      <w:r>
        <w:rPr>
          <w:i/>
          <w:iCs/>
          <w:shd w:val="clear" w:color="auto" w:fill="FFFFFF"/>
        </w:rPr>
        <w:t>Howard League Working Paper 6/2014</w:t>
      </w:r>
      <w:r>
        <w:rPr>
          <w:shd w:val="clear" w:color="auto" w:fill="FFFFFF"/>
        </w:rPr>
        <w:t>.</w:t>
      </w:r>
      <w:r w:rsidRPr="00881D5C">
        <w:rPr>
          <w:shd w:val="clear" w:color="auto" w:fill="FFFFFF"/>
        </w:rPr>
        <w:t xml:space="preserve"> </w:t>
      </w:r>
      <w:r>
        <w:rPr>
          <w:shd w:val="clear" w:color="auto" w:fill="FFFFFF"/>
        </w:rPr>
        <w:t>Gibbs, P. and Kirby, A., 2014. Judged by peers? The diversity of lay magistrates in England and Wales. </w:t>
      </w:r>
      <w:r>
        <w:rPr>
          <w:i/>
          <w:iCs/>
          <w:shd w:val="clear" w:color="auto" w:fill="FFFFFF"/>
        </w:rPr>
        <w:t>Howard League Working Paper 6/2014</w:t>
      </w:r>
      <w:r>
        <w:rPr>
          <w:shd w:val="clear" w:color="auto" w:fill="FFFFFF"/>
        </w:rPr>
        <w:t>.</w:t>
      </w:r>
    </w:p>
    <w:p w:rsidR="00DB0880" w:rsidRDefault="00DB0880" w:rsidP="00775AA2">
      <w:pPr>
        <w:spacing w:before="100" w:beforeAutospacing="1" w:after="100" w:afterAutospacing="1" w:line="240" w:lineRule="auto"/>
        <w:ind w:left="567" w:hanging="567"/>
        <w:jc w:val="left"/>
        <w:rPr>
          <w:rFonts w:eastAsia="Times New Roman" w:cs="Times New Roman"/>
          <w:szCs w:val="24"/>
          <w:lang w:val="en-US"/>
        </w:rPr>
      </w:pPr>
      <w:r w:rsidRPr="00775AA2">
        <w:rPr>
          <w:rFonts w:eastAsia="Times New Roman" w:cs="Times New Roman"/>
          <w:i/>
          <w:iCs/>
          <w:szCs w:val="24"/>
          <w:lang w:val="en-US"/>
        </w:rPr>
        <w:t>Judiciary</w:t>
      </w:r>
      <w:r w:rsidRPr="00775AA2">
        <w:rPr>
          <w:rFonts w:eastAsia="Times New Roman" w:cs="Times New Roman"/>
          <w:szCs w:val="24"/>
          <w:lang w:val="en-US"/>
        </w:rPr>
        <w:t xml:space="preserve"> (2023) </w:t>
      </w:r>
      <w:r w:rsidRPr="00775AA2">
        <w:rPr>
          <w:rFonts w:eastAsia="Times New Roman" w:cs="Times New Roman"/>
          <w:i/>
          <w:iCs/>
          <w:szCs w:val="24"/>
          <w:lang w:val="en-US"/>
        </w:rPr>
        <w:t>Encyclopædia Britannica</w:t>
      </w:r>
      <w:r w:rsidRPr="00775AA2">
        <w:rPr>
          <w:rFonts w:eastAsia="Times New Roman" w:cs="Times New Roman"/>
          <w:szCs w:val="24"/>
          <w:lang w:val="en-US"/>
        </w:rPr>
        <w:t xml:space="preserve">. Available at: https://www.britannica.com/topic/judiciary (Accessed: 10 June 2023). </w:t>
      </w:r>
    </w:p>
    <w:p w:rsidR="00DB0880" w:rsidRDefault="00DB0880" w:rsidP="00775AA2">
      <w:pPr>
        <w:spacing w:before="100" w:beforeAutospacing="1" w:after="100" w:afterAutospacing="1" w:line="240" w:lineRule="auto"/>
        <w:ind w:left="567" w:hanging="567"/>
        <w:jc w:val="left"/>
        <w:rPr>
          <w:rFonts w:eastAsia="Times New Roman" w:cs="Times New Roman"/>
          <w:szCs w:val="24"/>
          <w:lang w:val="en-US"/>
        </w:rPr>
      </w:pPr>
      <w:r w:rsidRPr="00182972">
        <w:rPr>
          <w:rFonts w:eastAsia="Times New Roman" w:cs="Times New Roman"/>
          <w:i/>
          <w:iCs/>
          <w:szCs w:val="24"/>
          <w:lang w:val="en-US"/>
        </w:rPr>
        <w:t>Magistrates Association &gt; About Magistrates</w:t>
      </w:r>
      <w:r w:rsidRPr="00182972">
        <w:rPr>
          <w:rFonts w:eastAsia="Times New Roman" w:cs="Times New Roman"/>
          <w:szCs w:val="24"/>
          <w:lang w:val="en-US"/>
        </w:rPr>
        <w:t>. Available at: https://www.magistrates-association.org.uk/about-magistrates (Accessed: 10 June 2023).</w:t>
      </w:r>
    </w:p>
    <w:p w:rsidR="00DB0880" w:rsidRPr="00182972" w:rsidRDefault="00DB0880" w:rsidP="00DB0880">
      <w:pPr>
        <w:spacing w:before="100" w:beforeAutospacing="1" w:after="100" w:afterAutospacing="1" w:line="240" w:lineRule="auto"/>
        <w:ind w:left="567" w:hanging="567"/>
        <w:jc w:val="left"/>
        <w:rPr>
          <w:rFonts w:eastAsia="Times New Roman" w:cs="Times New Roman"/>
          <w:szCs w:val="24"/>
          <w:lang w:val="en-US"/>
        </w:rPr>
      </w:pPr>
      <w:r w:rsidRPr="00182972">
        <w:rPr>
          <w:rFonts w:eastAsia="Times New Roman" w:cs="Times New Roman"/>
          <w:i/>
          <w:iCs/>
          <w:szCs w:val="24"/>
          <w:lang w:val="en-US"/>
        </w:rPr>
        <w:t>Magistrates</w:t>
      </w:r>
      <w:r w:rsidRPr="00182972">
        <w:rPr>
          <w:rFonts w:eastAsia="Times New Roman" w:cs="Times New Roman"/>
          <w:szCs w:val="24"/>
          <w:lang w:val="en-US"/>
        </w:rPr>
        <w:t xml:space="preserve"> (2022) </w:t>
      </w:r>
      <w:r w:rsidRPr="00182972">
        <w:rPr>
          <w:rFonts w:eastAsia="Times New Roman" w:cs="Times New Roman"/>
          <w:i/>
          <w:iCs/>
          <w:szCs w:val="24"/>
          <w:lang w:val="en-US"/>
        </w:rPr>
        <w:t>Courts and Tribunals Judiciary</w:t>
      </w:r>
      <w:r w:rsidRPr="00182972">
        <w:rPr>
          <w:rFonts w:eastAsia="Times New Roman" w:cs="Times New Roman"/>
          <w:szCs w:val="24"/>
          <w:lang w:val="en-US"/>
        </w:rPr>
        <w:t xml:space="preserve">. Available at: https://www.judiciary.uk/about-the-judiciary/who-are-the-judiciary/magistrates/ (Accessed: 10 June 2023). </w:t>
      </w:r>
    </w:p>
    <w:p w:rsidR="00DB0880" w:rsidRPr="00775AA2" w:rsidRDefault="00DB0880" w:rsidP="00775AA2">
      <w:pPr>
        <w:spacing w:before="100" w:beforeAutospacing="1" w:after="100" w:afterAutospacing="1" w:line="240" w:lineRule="auto"/>
        <w:ind w:left="567" w:hanging="567"/>
        <w:jc w:val="left"/>
        <w:rPr>
          <w:rFonts w:eastAsia="Times New Roman" w:cs="Times New Roman"/>
          <w:szCs w:val="24"/>
          <w:lang w:val="en-US"/>
        </w:rPr>
      </w:pPr>
      <w:r w:rsidRPr="00775AA2">
        <w:rPr>
          <w:rFonts w:eastAsia="Times New Roman" w:cs="Times New Roman"/>
          <w:i/>
          <w:iCs/>
          <w:szCs w:val="24"/>
          <w:lang w:val="en-US"/>
        </w:rPr>
        <w:t>Magistrates’ Courts</w:t>
      </w:r>
      <w:r w:rsidRPr="00775AA2">
        <w:rPr>
          <w:rFonts w:eastAsia="Times New Roman" w:cs="Times New Roman"/>
          <w:szCs w:val="24"/>
          <w:lang w:val="en-US"/>
        </w:rPr>
        <w:t xml:space="preserve"> (2018) </w:t>
      </w:r>
      <w:r w:rsidRPr="00775AA2">
        <w:rPr>
          <w:rFonts w:eastAsia="Times New Roman" w:cs="Times New Roman"/>
          <w:i/>
          <w:iCs/>
          <w:szCs w:val="24"/>
          <w:lang w:val="en-US"/>
        </w:rPr>
        <w:t>claims.co.uk TM</w:t>
      </w:r>
      <w:r w:rsidRPr="00775AA2">
        <w:rPr>
          <w:rFonts w:eastAsia="Times New Roman" w:cs="Times New Roman"/>
          <w:szCs w:val="24"/>
          <w:lang w:val="en-US"/>
        </w:rPr>
        <w:t xml:space="preserve">. Available at: https://www.claims.co.uk/knowledge-base/legal-system/magistrates-courts (Accessed: 10 June 2023). </w:t>
      </w:r>
    </w:p>
    <w:p w:rsidR="00DB0880" w:rsidRDefault="00DB0880" w:rsidP="00DB0880">
      <w:pPr>
        <w:spacing w:line="480" w:lineRule="auto"/>
        <w:ind w:left="720" w:hangingChars="300" w:hanging="720"/>
        <w:rPr>
          <w:shd w:val="clear" w:color="auto" w:fill="FFFFFF"/>
        </w:rPr>
      </w:pPr>
      <w:r>
        <w:rPr>
          <w:shd w:val="clear" w:color="auto" w:fill="FFFFFF"/>
        </w:rPr>
        <w:t>Morgan, R. and Russell, N., 2000. </w:t>
      </w:r>
      <w:r>
        <w:rPr>
          <w:i/>
          <w:iCs/>
          <w:shd w:val="clear" w:color="auto" w:fill="FFFFFF"/>
        </w:rPr>
        <w:t>The judiciary in the magistrates' courts</w:t>
      </w:r>
      <w:r>
        <w:rPr>
          <w:shd w:val="clear" w:color="auto" w:fill="FFFFFF"/>
        </w:rPr>
        <w:t> (Vol. 50). London: Home Office.</w:t>
      </w:r>
    </w:p>
    <w:p w:rsidR="00DB0880" w:rsidRDefault="00DB0880" w:rsidP="00DB0880">
      <w:pPr>
        <w:spacing w:line="480" w:lineRule="auto"/>
        <w:ind w:left="720" w:hangingChars="300" w:hanging="720"/>
        <w:rPr>
          <w:shd w:val="clear" w:color="auto" w:fill="FFFFFF"/>
        </w:rPr>
      </w:pPr>
      <w:r>
        <w:rPr>
          <w:shd w:val="clear" w:color="auto" w:fill="FFFFFF"/>
        </w:rPr>
        <w:t>Raine, J., Dunstan, E. and Mackie, A., 2003. Financial penalties as a sentence of the court: Lessons for policy and practice from research in the magistrates' courts of England and Wales. </w:t>
      </w:r>
      <w:r>
        <w:rPr>
          <w:i/>
          <w:iCs/>
          <w:shd w:val="clear" w:color="auto" w:fill="FFFFFF"/>
        </w:rPr>
        <w:t>Criminal justice</w:t>
      </w:r>
      <w:r>
        <w:rPr>
          <w:shd w:val="clear" w:color="auto" w:fill="FFFFFF"/>
        </w:rPr>
        <w:t>, </w:t>
      </w:r>
      <w:r>
        <w:rPr>
          <w:i/>
          <w:iCs/>
          <w:shd w:val="clear" w:color="auto" w:fill="FFFFFF"/>
        </w:rPr>
        <w:t>3</w:t>
      </w:r>
      <w:r>
        <w:rPr>
          <w:shd w:val="clear" w:color="auto" w:fill="FFFFFF"/>
        </w:rPr>
        <w:t>(2), pp.181-197.</w:t>
      </w:r>
    </w:p>
    <w:p w:rsidR="00DB0880" w:rsidRDefault="00DB0880" w:rsidP="00DB0880">
      <w:pPr>
        <w:spacing w:line="480" w:lineRule="auto"/>
        <w:ind w:left="720" w:hangingChars="300" w:hanging="720"/>
        <w:rPr>
          <w:shd w:val="clear" w:color="auto" w:fill="FFFFFF"/>
        </w:rPr>
      </w:pPr>
      <w:r>
        <w:rPr>
          <w:shd w:val="clear" w:color="auto" w:fill="FFFFFF"/>
        </w:rPr>
        <w:lastRenderedPageBreak/>
        <w:t>Raine, J.W. and Dunstan, E., 2009. How well do sentencing guidelines work?: Equity, proportionality and consistency in the determination of fine levels in the magistrates' courts of England and Wales. </w:t>
      </w:r>
      <w:r>
        <w:rPr>
          <w:i/>
          <w:iCs/>
          <w:shd w:val="clear" w:color="auto" w:fill="FFFFFF"/>
        </w:rPr>
        <w:t>The Howard Journal of Criminal Justice</w:t>
      </w:r>
      <w:r>
        <w:rPr>
          <w:shd w:val="clear" w:color="auto" w:fill="FFFFFF"/>
        </w:rPr>
        <w:t>, </w:t>
      </w:r>
      <w:r>
        <w:rPr>
          <w:i/>
          <w:iCs/>
          <w:shd w:val="clear" w:color="auto" w:fill="FFFFFF"/>
        </w:rPr>
        <w:t>48</w:t>
      </w:r>
      <w:r>
        <w:rPr>
          <w:shd w:val="clear" w:color="auto" w:fill="FFFFFF"/>
        </w:rPr>
        <w:t>(1), pp.13-36.</w:t>
      </w:r>
    </w:p>
    <w:p w:rsidR="00DB0880" w:rsidRDefault="00DB0880" w:rsidP="00DB0880">
      <w:pPr>
        <w:spacing w:line="480" w:lineRule="auto"/>
        <w:ind w:left="720" w:hangingChars="300" w:hanging="720"/>
        <w:rPr>
          <w:shd w:val="clear" w:color="auto" w:fill="FFFFFF"/>
        </w:rPr>
      </w:pPr>
      <w:r>
        <w:rPr>
          <w:shd w:val="clear" w:color="auto" w:fill="FFFFFF"/>
        </w:rPr>
        <w:t>Robinson, G., 2019. Delivering McJustice? The probation factory at the Magistrates’ court. </w:t>
      </w:r>
      <w:r>
        <w:rPr>
          <w:i/>
          <w:iCs/>
          <w:shd w:val="clear" w:color="auto" w:fill="FFFFFF"/>
        </w:rPr>
        <w:t>Criminology &amp; Criminal Justice</w:t>
      </w:r>
      <w:r>
        <w:rPr>
          <w:shd w:val="clear" w:color="auto" w:fill="FFFFFF"/>
        </w:rPr>
        <w:t>, </w:t>
      </w:r>
      <w:r>
        <w:rPr>
          <w:i/>
          <w:iCs/>
          <w:shd w:val="clear" w:color="auto" w:fill="FFFFFF"/>
        </w:rPr>
        <w:t>19</w:t>
      </w:r>
      <w:r>
        <w:rPr>
          <w:shd w:val="clear" w:color="auto" w:fill="FFFFFF"/>
        </w:rPr>
        <w:t>(5), pp.605-621.</w:t>
      </w:r>
    </w:p>
    <w:p w:rsidR="00DB0880" w:rsidRDefault="00DB0880" w:rsidP="00DB0880">
      <w:pPr>
        <w:spacing w:before="100" w:beforeAutospacing="1" w:after="100" w:afterAutospacing="1" w:line="480" w:lineRule="auto"/>
        <w:ind w:left="720" w:hangingChars="300" w:hanging="720"/>
        <w:jc w:val="left"/>
        <w:rPr>
          <w:rFonts w:eastAsia="Times New Roman" w:cs="Times New Roman"/>
          <w:szCs w:val="24"/>
          <w:lang w:val="en-US"/>
        </w:rPr>
      </w:pPr>
      <w:r w:rsidRPr="00182972">
        <w:rPr>
          <w:rFonts w:eastAsia="Times New Roman" w:cs="Times New Roman"/>
          <w:szCs w:val="24"/>
          <w:lang w:val="en-US"/>
        </w:rPr>
        <w:t xml:space="preserve">Service, G.D. (2015) </w:t>
      </w:r>
      <w:r w:rsidRPr="00182972">
        <w:rPr>
          <w:rFonts w:eastAsia="Times New Roman" w:cs="Times New Roman"/>
          <w:i/>
          <w:iCs/>
          <w:szCs w:val="24"/>
          <w:lang w:val="en-US"/>
        </w:rPr>
        <w:t>Become a magistrate</w:t>
      </w:r>
      <w:r w:rsidRPr="00182972">
        <w:rPr>
          <w:rFonts w:eastAsia="Times New Roman" w:cs="Times New Roman"/>
          <w:szCs w:val="24"/>
          <w:lang w:val="en-US"/>
        </w:rPr>
        <w:t xml:space="preserve">, </w:t>
      </w:r>
      <w:r w:rsidRPr="00182972">
        <w:rPr>
          <w:rFonts w:eastAsia="Times New Roman" w:cs="Times New Roman"/>
          <w:i/>
          <w:iCs/>
          <w:szCs w:val="24"/>
          <w:lang w:val="en-US"/>
        </w:rPr>
        <w:t>GOV.UK</w:t>
      </w:r>
      <w:r w:rsidRPr="00182972">
        <w:rPr>
          <w:rFonts w:eastAsia="Times New Roman" w:cs="Times New Roman"/>
          <w:szCs w:val="24"/>
          <w:lang w:val="en-US"/>
        </w:rPr>
        <w:t xml:space="preserve">. Available at: https://www.gov.uk/become-magistrate (Accessed: 10 June 2023). </w:t>
      </w:r>
    </w:p>
    <w:p w:rsidR="00DB0880" w:rsidRDefault="00DB0880" w:rsidP="00DB0880">
      <w:pPr>
        <w:spacing w:line="480" w:lineRule="auto"/>
        <w:ind w:left="720" w:hangingChars="300" w:hanging="720"/>
        <w:rPr>
          <w:shd w:val="clear" w:color="auto" w:fill="FFFFFF"/>
        </w:rPr>
      </w:pPr>
      <w:r>
        <w:rPr>
          <w:shd w:val="clear" w:color="auto" w:fill="FFFFFF"/>
        </w:rPr>
        <w:t>Tompson, R.S., 1986. The Justices of the Peace and the United Kingdom in the Age of Reform. </w:t>
      </w:r>
      <w:r>
        <w:rPr>
          <w:i/>
          <w:iCs/>
          <w:shd w:val="clear" w:color="auto" w:fill="FFFFFF"/>
        </w:rPr>
        <w:t>The Journal of Legal History</w:t>
      </w:r>
      <w:r>
        <w:rPr>
          <w:shd w:val="clear" w:color="auto" w:fill="FFFFFF"/>
        </w:rPr>
        <w:t>, </w:t>
      </w:r>
      <w:r>
        <w:rPr>
          <w:i/>
          <w:iCs/>
          <w:shd w:val="clear" w:color="auto" w:fill="FFFFFF"/>
        </w:rPr>
        <w:t>7</w:t>
      </w:r>
      <w:r>
        <w:rPr>
          <w:shd w:val="clear" w:color="auto" w:fill="FFFFFF"/>
        </w:rPr>
        <w:t>(3), pp.273-292.</w:t>
      </w:r>
    </w:p>
    <w:sectPr w:rsidR="00DB0880" w:rsidSect="001B09F9">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30517" w:rsidRDefault="00130517" w:rsidP="001B09F9">
      <w:pPr>
        <w:spacing w:after="0" w:line="240" w:lineRule="auto"/>
      </w:pPr>
      <w:r>
        <w:separator/>
      </w:r>
    </w:p>
  </w:endnote>
  <w:endnote w:type="continuationSeparator" w:id="0">
    <w:p w:rsidR="00130517" w:rsidRDefault="00130517" w:rsidP="001B09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Nirmala UI">
    <w:panose1 w:val="020B0502040204020203"/>
    <w:charset w:val="00"/>
    <w:family w:val="swiss"/>
    <w:pitch w:val="variable"/>
    <w:sig w:usb0="80FF8023" w:usb1="0200004A" w:usb2="000002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98807614"/>
      <w:docPartObj>
        <w:docPartGallery w:val="Page Numbers (Bottom of Page)"/>
        <w:docPartUnique/>
      </w:docPartObj>
    </w:sdtPr>
    <w:sdtEndPr>
      <w:rPr>
        <w:color w:val="808080" w:themeColor="background1" w:themeShade="80"/>
        <w:spacing w:val="60"/>
      </w:rPr>
    </w:sdtEndPr>
    <w:sdtContent>
      <w:p w:rsidR="00DB0880" w:rsidRDefault="00DB088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953E48" w:rsidRPr="00953E48">
          <w:rPr>
            <w:b/>
            <w:bCs/>
            <w:noProof/>
          </w:rPr>
          <w:t>2</w:t>
        </w:r>
        <w:r>
          <w:rPr>
            <w:b/>
            <w:bCs/>
            <w:noProof/>
          </w:rPr>
          <w:fldChar w:fldCharType="end"/>
        </w:r>
        <w:r>
          <w:rPr>
            <w:b/>
            <w:bCs/>
          </w:rPr>
          <w:t xml:space="preserve"> | </w:t>
        </w:r>
        <w:r>
          <w:rPr>
            <w:color w:val="808080" w:themeColor="background1" w:themeShade="80"/>
            <w:spacing w:val="60"/>
          </w:rPr>
          <w:t>Page</w:t>
        </w:r>
      </w:p>
    </w:sdtContent>
  </w:sdt>
  <w:p w:rsidR="00DB0880" w:rsidRDefault="00DB088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30517" w:rsidRDefault="00130517" w:rsidP="001B09F9">
      <w:pPr>
        <w:spacing w:after="0" w:line="240" w:lineRule="auto"/>
      </w:pPr>
      <w:r>
        <w:separator/>
      </w:r>
    </w:p>
  </w:footnote>
  <w:footnote w:type="continuationSeparator" w:id="0">
    <w:p w:rsidR="00130517" w:rsidRDefault="00130517" w:rsidP="001B09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D85D67"/>
    <w:multiLevelType w:val="multilevel"/>
    <w:tmpl w:val="241CB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0770DD"/>
    <w:multiLevelType w:val="multilevel"/>
    <w:tmpl w:val="5A60A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DC77B9"/>
    <w:multiLevelType w:val="multilevel"/>
    <w:tmpl w:val="96D29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51A2A97"/>
    <w:multiLevelType w:val="multilevel"/>
    <w:tmpl w:val="16B6B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976828"/>
    <w:multiLevelType w:val="multilevel"/>
    <w:tmpl w:val="3926F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CE75733"/>
    <w:multiLevelType w:val="multilevel"/>
    <w:tmpl w:val="F7DC630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6" w15:restartNumberingAfterBreak="0">
    <w:nsid w:val="2EA93C47"/>
    <w:multiLevelType w:val="hybridMultilevel"/>
    <w:tmpl w:val="5D46B29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0101C02"/>
    <w:multiLevelType w:val="multilevel"/>
    <w:tmpl w:val="6BBA1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72A7C1D"/>
    <w:multiLevelType w:val="multilevel"/>
    <w:tmpl w:val="76B46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8E32278"/>
    <w:multiLevelType w:val="hybridMultilevel"/>
    <w:tmpl w:val="F75C363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37C1EDA"/>
    <w:multiLevelType w:val="multilevel"/>
    <w:tmpl w:val="81784E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0B01D36"/>
    <w:multiLevelType w:val="hybridMultilevel"/>
    <w:tmpl w:val="CFB844E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BBE2BAC"/>
    <w:multiLevelType w:val="multilevel"/>
    <w:tmpl w:val="5A168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E051672"/>
    <w:multiLevelType w:val="multilevel"/>
    <w:tmpl w:val="89C60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4D1377C"/>
    <w:multiLevelType w:val="multilevel"/>
    <w:tmpl w:val="AE9C2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A166D17"/>
    <w:multiLevelType w:val="multilevel"/>
    <w:tmpl w:val="CC38F688"/>
    <w:lvl w:ilvl="0">
      <w:start w:val="1"/>
      <w:numFmt w:val="bullet"/>
      <w:lvlText w:val=""/>
      <w:lvlJc w:val="left"/>
      <w:pPr>
        <w:tabs>
          <w:tab w:val="num" w:pos="450"/>
        </w:tabs>
        <w:ind w:left="450" w:hanging="360"/>
      </w:pPr>
      <w:rPr>
        <w:rFonts w:ascii="Symbol" w:hAnsi="Symbol" w:hint="default"/>
        <w:sz w:val="20"/>
      </w:rPr>
    </w:lvl>
    <w:lvl w:ilvl="1" w:tentative="1">
      <w:start w:val="1"/>
      <w:numFmt w:val="bullet"/>
      <w:lvlText w:val=""/>
      <w:lvlJc w:val="left"/>
      <w:pPr>
        <w:tabs>
          <w:tab w:val="num" w:pos="1170"/>
        </w:tabs>
        <w:ind w:left="1170" w:hanging="360"/>
      </w:pPr>
      <w:rPr>
        <w:rFonts w:ascii="Symbol" w:hAnsi="Symbol" w:hint="default"/>
        <w:sz w:val="20"/>
      </w:rPr>
    </w:lvl>
    <w:lvl w:ilvl="2" w:tentative="1">
      <w:start w:val="1"/>
      <w:numFmt w:val="bullet"/>
      <w:lvlText w:val=""/>
      <w:lvlJc w:val="left"/>
      <w:pPr>
        <w:tabs>
          <w:tab w:val="num" w:pos="1890"/>
        </w:tabs>
        <w:ind w:left="1890" w:hanging="360"/>
      </w:pPr>
      <w:rPr>
        <w:rFonts w:ascii="Symbol" w:hAnsi="Symbol" w:hint="default"/>
        <w:sz w:val="20"/>
      </w:rPr>
    </w:lvl>
    <w:lvl w:ilvl="3" w:tentative="1">
      <w:start w:val="1"/>
      <w:numFmt w:val="bullet"/>
      <w:lvlText w:val=""/>
      <w:lvlJc w:val="left"/>
      <w:pPr>
        <w:tabs>
          <w:tab w:val="num" w:pos="2610"/>
        </w:tabs>
        <w:ind w:left="2610" w:hanging="360"/>
      </w:pPr>
      <w:rPr>
        <w:rFonts w:ascii="Symbol" w:hAnsi="Symbol" w:hint="default"/>
        <w:sz w:val="20"/>
      </w:rPr>
    </w:lvl>
    <w:lvl w:ilvl="4" w:tentative="1">
      <w:start w:val="1"/>
      <w:numFmt w:val="bullet"/>
      <w:lvlText w:val=""/>
      <w:lvlJc w:val="left"/>
      <w:pPr>
        <w:tabs>
          <w:tab w:val="num" w:pos="3330"/>
        </w:tabs>
        <w:ind w:left="3330" w:hanging="360"/>
      </w:pPr>
      <w:rPr>
        <w:rFonts w:ascii="Symbol" w:hAnsi="Symbol" w:hint="default"/>
        <w:sz w:val="20"/>
      </w:rPr>
    </w:lvl>
    <w:lvl w:ilvl="5" w:tentative="1">
      <w:start w:val="1"/>
      <w:numFmt w:val="bullet"/>
      <w:lvlText w:val=""/>
      <w:lvlJc w:val="left"/>
      <w:pPr>
        <w:tabs>
          <w:tab w:val="num" w:pos="4050"/>
        </w:tabs>
        <w:ind w:left="4050" w:hanging="360"/>
      </w:pPr>
      <w:rPr>
        <w:rFonts w:ascii="Symbol" w:hAnsi="Symbol" w:hint="default"/>
        <w:sz w:val="20"/>
      </w:rPr>
    </w:lvl>
    <w:lvl w:ilvl="6" w:tentative="1">
      <w:start w:val="1"/>
      <w:numFmt w:val="bullet"/>
      <w:lvlText w:val=""/>
      <w:lvlJc w:val="left"/>
      <w:pPr>
        <w:tabs>
          <w:tab w:val="num" w:pos="4770"/>
        </w:tabs>
        <w:ind w:left="4770" w:hanging="360"/>
      </w:pPr>
      <w:rPr>
        <w:rFonts w:ascii="Symbol" w:hAnsi="Symbol" w:hint="default"/>
        <w:sz w:val="20"/>
      </w:rPr>
    </w:lvl>
    <w:lvl w:ilvl="7" w:tentative="1">
      <w:start w:val="1"/>
      <w:numFmt w:val="bullet"/>
      <w:lvlText w:val=""/>
      <w:lvlJc w:val="left"/>
      <w:pPr>
        <w:tabs>
          <w:tab w:val="num" w:pos="5490"/>
        </w:tabs>
        <w:ind w:left="5490" w:hanging="360"/>
      </w:pPr>
      <w:rPr>
        <w:rFonts w:ascii="Symbol" w:hAnsi="Symbol" w:hint="default"/>
        <w:sz w:val="20"/>
      </w:rPr>
    </w:lvl>
    <w:lvl w:ilvl="8" w:tentative="1">
      <w:start w:val="1"/>
      <w:numFmt w:val="bullet"/>
      <w:lvlText w:val=""/>
      <w:lvlJc w:val="left"/>
      <w:pPr>
        <w:tabs>
          <w:tab w:val="num" w:pos="6210"/>
        </w:tabs>
        <w:ind w:left="6210" w:hanging="360"/>
      </w:pPr>
      <w:rPr>
        <w:rFonts w:ascii="Symbol" w:hAnsi="Symbol" w:hint="default"/>
        <w:sz w:val="20"/>
      </w:rPr>
    </w:lvl>
  </w:abstractNum>
  <w:num w:numId="1">
    <w:abstractNumId w:val="9"/>
  </w:num>
  <w:num w:numId="2">
    <w:abstractNumId w:val="6"/>
  </w:num>
  <w:num w:numId="3">
    <w:abstractNumId w:val="11"/>
  </w:num>
  <w:num w:numId="4">
    <w:abstractNumId w:val="2"/>
  </w:num>
  <w:num w:numId="5">
    <w:abstractNumId w:val="14"/>
  </w:num>
  <w:num w:numId="6">
    <w:abstractNumId w:val="13"/>
  </w:num>
  <w:num w:numId="7">
    <w:abstractNumId w:val="10"/>
  </w:num>
  <w:num w:numId="8">
    <w:abstractNumId w:val="0"/>
  </w:num>
  <w:num w:numId="9">
    <w:abstractNumId w:val="3"/>
  </w:num>
  <w:num w:numId="10">
    <w:abstractNumId w:val="5"/>
  </w:num>
  <w:num w:numId="11">
    <w:abstractNumId w:val="4"/>
  </w:num>
  <w:num w:numId="12">
    <w:abstractNumId w:val="8"/>
  </w:num>
  <w:num w:numId="13">
    <w:abstractNumId w:val="15"/>
  </w:num>
  <w:num w:numId="14">
    <w:abstractNumId w:val="7"/>
  </w:num>
  <w:num w:numId="15">
    <w:abstractNumId w:val="12"/>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8432D"/>
    <w:rsid w:val="00042F3D"/>
    <w:rsid w:val="000605C1"/>
    <w:rsid w:val="00073114"/>
    <w:rsid w:val="00087A8D"/>
    <w:rsid w:val="00097AB2"/>
    <w:rsid w:val="000A14D3"/>
    <w:rsid w:val="000C080A"/>
    <w:rsid w:val="000C54D6"/>
    <w:rsid w:val="000F0B40"/>
    <w:rsid w:val="00126AD2"/>
    <w:rsid w:val="00130517"/>
    <w:rsid w:val="001338E9"/>
    <w:rsid w:val="00182972"/>
    <w:rsid w:val="0018612C"/>
    <w:rsid w:val="001B09F9"/>
    <w:rsid w:val="001C1FA7"/>
    <w:rsid w:val="001D489D"/>
    <w:rsid w:val="001D6C47"/>
    <w:rsid w:val="00216263"/>
    <w:rsid w:val="002221C3"/>
    <w:rsid w:val="00236FE0"/>
    <w:rsid w:val="00254F15"/>
    <w:rsid w:val="002D709F"/>
    <w:rsid w:val="00321C87"/>
    <w:rsid w:val="00360E90"/>
    <w:rsid w:val="003629EB"/>
    <w:rsid w:val="0037353C"/>
    <w:rsid w:val="00377B9C"/>
    <w:rsid w:val="003B434C"/>
    <w:rsid w:val="003B6653"/>
    <w:rsid w:val="003C76C8"/>
    <w:rsid w:val="0043776E"/>
    <w:rsid w:val="00437D01"/>
    <w:rsid w:val="004A6488"/>
    <w:rsid w:val="004B1865"/>
    <w:rsid w:val="0053003C"/>
    <w:rsid w:val="00530D7D"/>
    <w:rsid w:val="005D4070"/>
    <w:rsid w:val="0060350E"/>
    <w:rsid w:val="00646C80"/>
    <w:rsid w:val="006516FD"/>
    <w:rsid w:val="00652AC0"/>
    <w:rsid w:val="00695D77"/>
    <w:rsid w:val="006A265D"/>
    <w:rsid w:val="006B2469"/>
    <w:rsid w:val="006B2491"/>
    <w:rsid w:val="006E14D1"/>
    <w:rsid w:val="00706BBF"/>
    <w:rsid w:val="00742412"/>
    <w:rsid w:val="00775AA2"/>
    <w:rsid w:val="0079330B"/>
    <w:rsid w:val="007961B7"/>
    <w:rsid w:val="00797642"/>
    <w:rsid w:val="007A00BC"/>
    <w:rsid w:val="007A0FF2"/>
    <w:rsid w:val="007D0AD6"/>
    <w:rsid w:val="007D2BF2"/>
    <w:rsid w:val="007E0437"/>
    <w:rsid w:val="007E20D9"/>
    <w:rsid w:val="007F5992"/>
    <w:rsid w:val="00851ACA"/>
    <w:rsid w:val="00853FB5"/>
    <w:rsid w:val="008606C8"/>
    <w:rsid w:val="00864A06"/>
    <w:rsid w:val="00881D5C"/>
    <w:rsid w:val="00895F40"/>
    <w:rsid w:val="008E5969"/>
    <w:rsid w:val="00917DAB"/>
    <w:rsid w:val="00953E48"/>
    <w:rsid w:val="009555FF"/>
    <w:rsid w:val="00957138"/>
    <w:rsid w:val="00987931"/>
    <w:rsid w:val="009C484D"/>
    <w:rsid w:val="00A11832"/>
    <w:rsid w:val="00A207F2"/>
    <w:rsid w:val="00A443AF"/>
    <w:rsid w:val="00A84E74"/>
    <w:rsid w:val="00AC3FF4"/>
    <w:rsid w:val="00AD71A7"/>
    <w:rsid w:val="00AD71BA"/>
    <w:rsid w:val="00AF1A9F"/>
    <w:rsid w:val="00B05982"/>
    <w:rsid w:val="00B06649"/>
    <w:rsid w:val="00B15CFA"/>
    <w:rsid w:val="00B26FF0"/>
    <w:rsid w:val="00B27A31"/>
    <w:rsid w:val="00BD1F92"/>
    <w:rsid w:val="00BE030F"/>
    <w:rsid w:val="00BF377A"/>
    <w:rsid w:val="00C114AB"/>
    <w:rsid w:val="00CB3FE4"/>
    <w:rsid w:val="00D6370E"/>
    <w:rsid w:val="00D70B85"/>
    <w:rsid w:val="00DB0880"/>
    <w:rsid w:val="00E406F4"/>
    <w:rsid w:val="00E677AB"/>
    <w:rsid w:val="00E76F4A"/>
    <w:rsid w:val="00E83DE9"/>
    <w:rsid w:val="00EB717C"/>
    <w:rsid w:val="00EC4720"/>
    <w:rsid w:val="00ED0E0D"/>
    <w:rsid w:val="00EE2BC6"/>
    <w:rsid w:val="00EF36C5"/>
    <w:rsid w:val="00EF532A"/>
    <w:rsid w:val="00F12A13"/>
    <w:rsid w:val="00F269E6"/>
    <w:rsid w:val="00F327F2"/>
    <w:rsid w:val="00F6031F"/>
    <w:rsid w:val="00F619FC"/>
    <w:rsid w:val="00F754B6"/>
    <w:rsid w:val="00F8432D"/>
    <w:rsid w:val="00F9239D"/>
    <w:rsid w:val="00FA14D6"/>
    <w:rsid w:val="00FA17CD"/>
    <w:rsid w:val="00FA3675"/>
    <w:rsid w:val="00FB2699"/>
    <w:rsid w:val="00FB4A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8737D"/>
  <w15:docId w15:val="{EAAB6E63-3EE4-4FB5-ADB9-2C7D8223A2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E20D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E20D9"/>
    <w:pPr>
      <w:keepNext/>
      <w:keepLines/>
      <w:spacing w:before="480" w:after="0"/>
      <w:outlineLvl w:val="0"/>
    </w:pPr>
    <w:rPr>
      <w:rFonts w:eastAsiaTheme="majorEastAsia" w:cstheme="majorBidi"/>
      <w:b/>
      <w:bCs/>
      <w:sz w:val="36"/>
      <w:szCs w:val="28"/>
    </w:rPr>
  </w:style>
  <w:style w:type="paragraph" w:styleId="Heading2">
    <w:name w:val="heading 2"/>
    <w:basedOn w:val="Normal"/>
    <w:next w:val="Normal"/>
    <w:link w:val="Heading2Char"/>
    <w:uiPriority w:val="9"/>
    <w:unhideWhenUsed/>
    <w:qFormat/>
    <w:rsid w:val="007E20D9"/>
    <w:pPr>
      <w:keepNext/>
      <w:keepLines/>
      <w:spacing w:before="200" w:after="0"/>
      <w:outlineLvl w:val="1"/>
    </w:pPr>
    <w:rPr>
      <w:rFonts w:eastAsiaTheme="majorEastAsia" w:cstheme="majorBidi"/>
      <w:b/>
      <w:bCs/>
      <w:sz w:val="32"/>
      <w:szCs w:val="26"/>
    </w:rPr>
  </w:style>
  <w:style w:type="paragraph" w:styleId="Heading3">
    <w:name w:val="heading 3"/>
    <w:basedOn w:val="Normal"/>
    <w:next w:val="Normal"/>
    <w:link w:val="Heading3Char"/>
    <w:uiPriority w:val="9"/>
    <w:unhideWhenUsed/>
    <w:qFormat/>
    <w:rsid w:val="007E20D9"/>
    <w:pPr>
      <w:keepNext/>
      <w:keepLines/>
      <w:spacing w:before="200" w:after="0"/>
      <w:outlineLvl w:val="2"/>
    </w:pPr>
    <w:rPr>
      <w:rFonts w:eastAsiaTheme="majorEastAsia" w:cstheme="majorBidi"/>
      <w:b/>
      <w:bCs/>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20D9"/>
    <w:rPr>
      <w:rFonts w:ascii="Times New Roman" w:eastAsiaTheme="majorEastAsia" w:hAnsi="Times New Roman" w:cstheme="majorBidi"/>
      <w:b/>
      <w:bCs/>
      <w:sz w:val="36"/>
      <w:szCs w:val="28"/>
      <w:lang w:val="en-GB"/>
    </w:rPr>
  </w:style>
  <w:style w:type="character" w:customStyle="1" w:styleId="Heading2Char">
    <w:name w:val="Heading 2 Char"/>
    <w:basedOn w:val="DefaultParagraphFont"/>
    <w:link w:val="Heading2"/>
    <w:uiPriority w:val="9"/>
    <w:rsid w:val="007E20D9"/>
    <w:rPr>
      <w:rFonts w:ascii="Times New Roman" w:eastAsiaTheme="majorEastAsia" w:hAnsi="Times New Roman" w:cstheme="majorBidi"/>
      <w:b/>
      <w:bCs/>
      <w:sz w:val="32"/>
      <w:szCs w:val="26"/>
      <w:lang w:val="en-GB"/>
    </w:rPr>
  </w:style>
  <w:style w:type="character" w:customStyle="1" w:styleId="Heading3Char">
    <w:name w:val="Heading 3 Char"/>
    <w:basedOn w:val="DefaultParagraphFont"/>
    <w:link w:val="Heading3"/>
    <w:uiPriority w:val="9"/>
    <w:rsid w:val="007E20D9"/>
    <w:rPr>
      <w:rFonts w:ascii="Times New Roman" w:eastAsiaTheme="majorEastAsia" w:hAnsi="Times New Roman" w:cstheme="majorBidi"/>
      <w:b/>
      <w:bCs/>
      <w:sz w:val="28"/>
      <w:lang w:val="en-GB"/>
    </w:rPr>
  </w:style>
  <w:style w:type="paragraph" w:styleId="NormalWeb">
    <w:name w:val="Normal (Web)"/>
    <w:basedOn w:val="Normal"/>
    <w:uiPriority w:val="99"/>
    <w:unhideWhenUsed/>
    <w:rsid w:val="0079330B"/>
    <w:pPr>
      <w:spacing w:before="100" w:beforeAutospacing="1" w:after="100" w:afterAutospacing="1" w:line="240" w:lineRule="auto"/>
      <w:jc w:val="left"/>
    </w:pPr>
    <w:rPr>
      <w:rFonts w:eastAsia="Times New Roman" w:cs="Times New Roman"/>
      <w:szCs w:val="24"/>
      <w:lang w:val="en-US"/>
    </w:rPr>
  </w:style>
  <w:style w:type="character" w:styleId="Hyperlink">
    <w:name w:val="Hyperlink"/>
    <w:basedOn w:val="DefaultParagraphFont"/>
    <w:uiPriority w:val="99"/>
    <w:unhideWhenUsed/>
    <w:rsid w:val="0079330B"/>
    <w:rPr>
      <w:color w:val="0000FF"/>
      <w:u w:val="single"/>
    </w:rPr>
  </w:style>
  <w:style w:type="paragraph" w:styleId="ListParagraph">
    <w:name w:val="List Paragraph"/>
    <w:basedOn w:val="Normal"/>
    <w:uiPriority w:val="34"/>
    <w:qFormat/>
    <w:rsid w:val="00B06649"/>
    <w:pPr>
      <w:spacing w:line="276" w:lineRule="auto"/>
      <w:ind w:left="720"/>
      <w:contextualSpacing/>
    </w:pPr>
    <w:rPr>
      <w:szCs w:val="28"/>
      <w:lang w:bidi="th-TH"/>
    </w:rPr>
  </w:style>
  <w:style w:type="table" w:styleId="TableGrid">
    <w:name w:val="Table Grid"/>
    <w:basedOn w:val="TableNormal"/>
    <w:uiPriority w:val="59"/>
    <w:rsid w:val="00B066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E83DE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3DE9"/>
    <w:rPr>
      <w:rFonts w:ascii="Tahoma" w:hAnsi="Tahoma" w:cs="Tahoma"/>
      <w:sz w:val="16"/>
      <w:szCs w:val="16"/>
      <w:lang w:val="en-GB"/>
    </w:rPr>
  </w:style>
  <w:style w:type="character" w:customStyle="1" w:styleId="ipa">
    <w:name w:val="ipa"/>
    <w:basedOn w:val="DefaultParagraphFont"/>
    <w:rsid w:val="00652AC0"/>
  </w:style>
  <w:style w:type="character" w:customStyle="1" w:styleId="dttext">
    <w:name w:val="dttext"/>
    <w:basedOn w:val="DefaultParagraphFont"/>
    <w:rsid w:val="00F619FC"/>
  </w:style>
  <w:style w:type="character" w:customStyle="1" w:styleId="letter">
    <w:name w:val="letter"/>
    <w:basedOn w:val="DefaultParagraphFont"/>
    <w:rsid w:val="00F619FC"/>
  </w:style>
  <w:style w:type="character" w:styleId="Strong">
    <w:name w:val="Strong"/>
    <w:basedOn w:val="DefaultParagraphFont"/>
    <w:uiPriority w:val="22"/>
    <w:qFormat/>
    <w:rsid w:val="00F619FC"/>
    <w:rPr>
      <w:b/>
      <w:bCs/>
    </w:rPr>
  </w:style>
  <w:style w:type="character" w:customStyle="1" w:styleId="text-uppercase">
    <w:name w:val="text-uppercase"/>
    <w:basedOn w:val="DefaultParagraphFont"/>
    <w:rsid w:val="00F619FC"/>
  </w:style>
  <w:style w:type="character" w:customStyle="1" w:styleId="text-lowercase">
    <w:name w:val="text-lowercase"/>
    <w:basedOn w:val="DefaultParagraphFont"/>
    <w:rsid w:val="00F619FC"/>
  </w:style>
  <w:style w:type="paragraph" w:customStyle="1" w:styleId="topic-paragraph">
    <w:name w:val="topic-paragraph"/>
    <w:basedOn w:val="Normal"/>
    <w:rsid w:val="00CB3FE4"/>
    <w:pPr>
      <w:spacing w:before="100" w:beforeAutospacing="1" w:after="100" w:afterAutospacing="1" w:line="240" w:lineRule="auto"/>
      <w:jc w:val="left"/>
    </w:pPr>
    <w:rPr>
      <w:rFonts w:eastAsia="Times New Roman" w:cs="Times New Roman"/>
      <w:szCs w:val="24"/>
      <w:lang w:val="en-US"/>
    </w:rPr>
  </w:style>
  <w:style w:type="paragraph" w:customStyle="1" w:styleId="para1">
    <w:name w:val="para1"/>
    <w:basedOn w:val="Normal"/>
    <w:rsid w:val="00BE030F"/>
    <w:pPr>
      <w:spacing w:before="100" w:beforeAutospacing="1" w:after="100" w:afterAutospacing="1" w:line="240" w:lineRule="auto"/>
      <w:jc w:val="left"/>
    </w:pPr>
    <w:rPr>
      <w:rFonts w:eastAsia="Times New Roman" w:cs="Times New Roman"/>
      <w:szCs w:val="24"/>
      <w:lang w:val="en-US"/>
    </w:rPr>
  </w:style>
  <w:style w:type="character" w:customStyle="1" w:styleId="footnote-reference">
    <w:name w:val="footnote-reference"/>
    <w:basedOn w:val="DefaultParagraphFont"/>
    <w:rsid w:val="00BE030F"/>
  </w:style>
  <w:style w:type="character" w:customStyle="1" w:styleId="para1span">
    <w:name w:val="para1span"/>
    <w:basedOn w:val="DefaultParagraphFont"/>
    <w:rsid w:val="00BE030F"/>
  </w:style>
  <w:style w:type="paragraph" w:styleId="Header">
    <w:name w:val="header"/>
    <w:basedOn w:val="Normal"/>
    <w:link w:val="HeaderChar"/>
    <w:uiPriority w:val="99"/>
    <w:unhideWhenUsed/>
    <w:rsid w:val="001B09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B09F9"/>
    <w:rPr>
      <w:rFonts w:ascii="Times New Roman" w:hAnsi="Times New Roman"/>
      <w:sz w:val="24"/>
      <w:lang w:val="en-GB"/>
    </w:rPr>
  </w:style>
  <w:style w:type="paragraph" w:styleId="Footer">
    <w:name w:val="footer"/>
    <w:basedOn w:val="Normal"/>
    <w:link w:val="FooterChar"/>
    <w:uiPriority w:val="99"/>
    <w:unhideWhenUsed/>
    <w:rsid w:val="001B09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09F9"/>
    <w:rPr>
      <w:rFonts w:ascii="Times New Roman" w:hAnsi="Times New Roman"/>
      <w:sz w:val="24"/>
      <w:lang w:val="en-GB"/>
    </w:rPr>
  </w:style>
  <w:style w:type="paragraph" w:styleId="TOCHeading">
    <w:name w:val="TOC Heading"/>
    <w:basedOn w:val="Heading1"/>
    <w:next w:val="Normal"/>
    <w:uiPriority w:val="39"/>
    <w:unhideWhenUsed/>
    <w:qFormat/>
    <w:rsid w:val="00FA14D6"/>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FA14D6"/>
    <w:pPr>
      <w:spacing w:after="100"/>
    </w:pPr>
  </w:style>
  <w:style w:type="paragraph" w:styleId="TOC2">
    <w:name w:val="toc 2"/>
    <w:basedOn w:val="Normal"/>
    <w:next w:val="Normal"/>
    <w:autoRedefine/>
    <w:uiPriority w:val="39"/>
    <w:unhideWhenUsed/>
    <w:rsid w:val="00FA14D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720327">
      <w:bodyDiv w:val="1"/>
      <w:marLeft w:val="0"/>
      <w:marRight w:val="0"/>
      <w:marTop w:val="0"/>
      <w:marBottom w:val="0"/>
      <w:divBdr>
        <w:top w:val="none" w:sz="0" w:space="0" w:color="auto"/>
        <w:left w:val="none" w:sz="0" w:space="0" w:color="auto"/>
        <w:bottom w:val="none" w:sz="0" w:space="0" w:color="auto"/>
        <w:right w:val="none" w:sz="0" w:space="0" w:color="auto"/>
      </w:divBdr>
    </w:div>
    <w:div w:id="59905325">
      <w:bodyDiv w:val="1"/>
      <w:marLeft w:val="0"/>
      <w:marRight w:val="0"/>
      <w:marTop w:val="0"/>
      <w:marBottom w:val="0"/>
      <w:divBdr>
        <w:top w:val="none" w:sz="0" w:space="0" w:color="auto"/>
        <w:left w:val="none" w:sz="0" w:space="0" w:color="auto"/>
        <w:bottom w:val="none" w:sz="0" w:space="0" w:color="auto"/>
        <w:right w:val="none" w:sz="0" w:space="0" w:color="auto"/>
      </w:divBdr>
    </w:div>
    <w:div w:id="67730576">
      <w:bodyDiv w:val="1"/>
      <w:marLeft w:val="0"/>
      <w:marRight w:val="0"/>
      <w:marTop w:val="0"/>
      <w:marBottom w:val="0"/>
      <w:divBdr>
        <w:top w:val="none" w:sz="0" w:space="0" w:color="auto"/>
        <w:left w:val="none" w:sz="0" w:space="0" w:color="auto"/>
        <w:bottom w:val="none" w:sz="0" w:space="0" w:color="auto"/>
        <w:right w:val="none" w:sz="0" w:space="0" w:color="auto"/>
      </w:divBdr>
    </w:div>
    <w:div w:id="83262572">
      <w:bodyDiv w:val="1"/>
      <w:marLeft w:val="0"/>
      <w:marRight w:val="0"/>
      <w:marTop w:val="0"/>
      <w:marBottom w:val="0"/>
      <w:divBdr>
        <w:top w:val="none" w:sz="0" w:space="0" w:color="auto"/>
        <w:left w:val="none" w:sz="0" w:space="0" w:color="auto"/>
        <w:bottom w:val="none" w:sz="0" w:space="0" w:color="auto"/>
        <w:right w:val="none" w:sz="0" w:space="0" w:color="auto"/>
      </w:divBdr>
    </w:div>
    <w:div w:id="201017895">
      <w:bodyDiv w:val="1"/>
      <w:marLeft w:val="0"/>
      <w:marRight w:val="0"/>
      <w:marTop w:val="0"/>
      <w:marBottom w:val="0"/>
      <w:divBdr>
        <w:top w:val="none" w:sz="0" w:space="0" w:color="auto"/>
        <w:left w:val="none" w:sz="0" w:space="0" w:color="auto"/>
        <w:bottom w:val="none" w:sz="0" w:space="0" w:color="auto"/>
        <w:right w:val="none" w:sz="0" w:space="0" w:color="auto"/>
      </w:divBdr>
    </w:div>
    <w:div w:id="340132102">
      <w:bodyDiv w:val="1"/>
      <w:marLeft w:val="0"/>
      <w:marRight w:val="0"/>
      <w:marTop w:val="0"/>
      <w:marBottom w:val="0"/>
      <w:divBdr>
        <w:top w:val="none" w:sz="0" w:space="0" w:color="auto"/>
        <w:left w:val="none" w:sz="0" w:space="0" w:color="auto"/>
        <w:bottom w:val="none" w:sz="0" w:space="0" w:color="auto"/>
        <w:right w:val="none" w:sz="0" w:space="0" w:color="auto"/>
      </w:divBdr>
    </w:div>
    <w:div w:id="455611047">
      <w:bodyDiv w:val="1"/>
      <w:marLeft w:val="0"/>
      <w:marRight w:val="0"/>
      <w:marTop w:val="0"/>
      <w:marBottom w:val="0"/>
      <w:divBdr>
        <w:top w:val="none" w:sz="0" w:space="0" w:color="auto"/>
        <w:left w:val="none" w:sz="0" w:space="0" w:color="auto"/>
        <w:bottom w:val="none" w:sz="0" w:space="0" w:color="auto"/>
        <w:right w:val="none" w:sz="0" w:space="0" w:color="auto"/>
      </w:divBdr>
    </w:div>
    <w:div w:id="474612431">
      <w:bodyDiv w:val="1"/>
      <w:marLeft w:val="0"/>
      <w:marRight w:val="0"/>
      <w:marTop w:val="0"/>
      <w:marBottom w:val="0"/>
      <w:divBdr>
        <w:top w:val="none" w:sz="0" w:space="0" w:color="auto"/>
        <w:left w:val="none" w:sz="0" w:space="0" w:color="auto"/>
        <w:bottom w:val="none" w:sz="0" w:space="0" w:color="auto"/>
        <w:right w:val="none" w:sz="0" w:space="0" w:color="auto"/>
      </w:divBdr>
    </w:div>
    <w:div w:id="485584523">
      <w:bodyDiv w:val="1"/>
      <w:marLeft w:val="0"/>
      <w:marRight w:val="0"/>
      <w:marTop w:val="0"/>
      <w:marBottom w:val="0"/>
      <w:divBdr>
        <w:top w:val="none" w:sz="0" w:space="0" w:color="auto"/>
        <w:left w:val="none" w:sz="0" w:space="0" w:color="auto"/>
        <w:bottom w:val="none" w:sz="0" w:space="0" w:color="auto"/>
        <w:right w:val="none" w:sz="0" w:space="0" w:color="auto"/>
      </w:divBdr>
    </w:div>
    <w:div w:id="530194008">
      <w:bodyDiv w:val="1"/>
      <w:marLeft w:val="0"/>
      <w:marRight w:val="0"/>
      <w:marTop w:val="0"/>
      <w:marBottom w:val="0"/>
      <w:divBdr>
        <w:top w:val="none" w:sz="0" w:space="0" w:color="auto"/>
        <w:left w:val="none" w:sz="0" w:space="0" w:color="auto"/>
        <w:bottom w:val="none" w:sz="0" w:space="0" w:color="auto"/>
        <w:right w:val="none" w:sz="0" w:space="0" w:color="auto"/>
      </w:divBdr>
    </w:div>
    <w:div w:id="569191851">
      <w:bodyDiv w:val="1"/>
      <w:marLeft w:val="0"/>
      <w:marRight w:val="0"/>
      <w:marTop w:val="0"/>
      <w:marBottom w:val="0"/>
      <w:divBdr>
        <w:top w:val="none" w:sz="0" w:space="0" w:color="auto"/>
        <w:left w:val="none" w:sz="0" w:space="0" w:color="auto"/>
        <w:bottom w:val="none" w:sz="0" w:space="0" w:color="auto"/>
        <w:right w:val="none" w:sz="0" w:space="0" w:color="auto"/>
      </w:divBdr>
    </w:div>
    <w:div w:id="672953443">
      <w:bodyDiv w:val="1"/>
      <w:marLeft w:val="0"/>
      <w:marRight w:val="0"/>
      <w:marTop w:val="0"/>
      <w:marBottom w:val="0"/>
      <w:divBdr>
        <w:top w:val="none" w:sz="0" w:space="0" w:color="auto"/>
        <w:left w:val="none" w:sz="0" w:space="0" w:color="auto"/>
        <w:bottom w:val="none" w:sz="0" w:space="0" w:color="auto"/>
        <w:right w:val="none" w:sz="0" w:space="0" w:color="auto"/>
      </w:divBdr>
    </w:div>
    <w:div w:id="689649951">
      <w:bodyDiv w:val="1"/>
      <w:marLeft w:val="0"/>
      <w:marRight w:val="0"/>
      <w:marTop w:val="0"/>
      <w:marBottom w:val="0"/>
      <w:divBdr>
        <w:top w:val="none" w:sz="0" w:space="0" w:color="auto"/>
        <w:left w:val="none" w:sz="0" w:space="0" w:color="auto"/>
        <w:bottom w:val="none" w:sz="0" w:space="0" w:color="auto"/>
        <w:right w:val="none" w:sz="0" w:space="0" w:color="auto"/>
      </w:divBdr>
    </w:div>
    <w:div w:id="802386850">
      <w:bodyDiv w:val="1"/>
      <w:marLeft w:val="0"/>
      <w:marRight w:val="0"/>
      <w:marTop w:val="0"/>
      <w:marBottom w:val="0"/>
      <w:divBdr>
        <w:top w:val="none" w:sz="0" w:space="0" w:color="auto"/>
        <w:left w:val="none" w:sz="0" w:space="0" w:color="auto"/>
        <w:bottom w:val="none" w:sz="0" w:space="0" w:color="auto"/>
        <w:right w:val="none" w:sz="0" w:space="0" w:color="auto"/>
      </w:divBdr>
    </w:div>
    <w:div w:id="949238792">
      <w:bodyDiv w:val="1"/>
      <w:marLeft w:val="0"/>
      <w:marRight w:val="0"/>
      <w:marTop w:val="0"/>
      <w:marBottom w:val="0"/>
      <w:divBdr>
        <w:top w:val="none" w:sz="0" w:space="0" w:color="auto"/>
        <w:left w:val="none" w:sz="0" w:space="0" w:color="auto"/>
        <w:bottom w:val="none" w:sz="0" w:space="0" w:color="auto"/>
        <w:right w:val="none" w:sz="0" w:space="0" w:color="auto"/>
      </w:divBdr>
      <w:divsChild>
        <w:div w:id="986592898">
          <w:marLeft w:val="0"/>
          <w:marRight w:val="0"/>
          <w:marTop w:val="0"/>
          <w:marBottom w:val="0"/>
          <w:divBdr>
            <w:top w:val="none" w:sz="0" w:space="0" w:color="auto"/>
            <w:left w:val="none" w:sz="0" w:space="0" w:color="auto"/>
            <w:bottom w:val="none" w:sz="0" w:space="0" w:color="auto"/>
            <w:right w:val="none" w:sz="0" w:space="0" w:color="auto"/>
          </w:divBdr>
          <w:divsChild>
            <w:div w:id="1131823350">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 w:id="985354936">
      <w:bodyDiv w:val="1"/>
      <w:marLeft w:val="0"/>
      <w:marRight w:val="0"/>
      <w:marTop w:val="0"/>
      <w:marBottom w:val="0"/>
      <w:divBdr>
        <w:top w:val="none" w:sz="0" w:space="0" w:color="auto"/>
        <w:left w:val="none" w:sz="0" w:space="0" w:color="auto"/>
        <w:bottom w:val="none" w:sz="0" w:space="0" w:color="auto"/>
        <w:right w:val="none" w:sz="0" w:space="0" w:color="auto"/>
      </w:divBdr>
    </w:div>
    <w:div w:id="1034693228">
      <w:bodyDiv w:val="1"/>
      <w:marLeft w:val="0"/>
      <w:marRight w:val="0"/>
      <w:marTop w:val="0"/>
      <w:marBottom w:val="0"/>
      <w:divBdr>
        <w:top w:val="none" w:sz="0" w:space="0" w:color="auto"/>
        <w:left w:val="none" w:sz="0" w:space="0" w:color="auto"/>
        <w:bottom w:val="none" w:sz="0" w:space="0" w:color="auto"/>
        <w:right w:val="none" w:sz="0" w:space="0" w:color="auto"/>
      </w:divBdr>
    </w:div>
    <w:div w:id="1165321829">
      <w:bodyDiv w:val="1"/>
      <w:marLeft w:val="0"/>
      <w:marRight w:val="0"/>
      <w:marTop w:val="0"/>
      <w:marBottom w:val="0"/>
      <w:divBdr>
        <w:top w:val="none" w:sz="0" w:space="0" w:color="auto"/>
        <w:left w:val="none" w:sz="0" w:space="0" w:color="auto"/>
        <w:bottom w:val="none" w:sz="0" w:space="0" w:color="auto"/>
        <w:right w:val="none" w:sz="0" w:space="0" w:color="auto"/>
      </w:divBdr>
    </w:div>
    <w:div w:id="1182474534">
      <w:bodyDiv w:val="1"/>
      <w:marLeft w:val="0"/>
      <w:marRight w:val="0"/>
      <w:marTop w:val="0"/>
      <w:marBottom w:val="0"/>
      <w:divBdr>
        <w:top w:val="none" w:sz="0" w:space="0" w:color="auto"/>
        <w:left w:val="none" w:sz="0" w:space="0" w:color="auto"/>
        <w:bottom w:val="none" w:sz="0" w:space="0" w:color="auto"/>
        <w:right w:val="none" w:sz="0" w:space="0" w:color="auto"/>
      </w:divBdr>
    </w:div>
    <w:div w:id="1187216282">
      <w:bodyDiv w:val="1"/>
      <w:marLeft w:val="0"/>
      <w:marRight w:val="0"/>
      <w:marTop w:val="0"/>
      <w:marBottom w:val="0"/>
      <w:divBdr>
        <w:top w:val="none" w:sz="0" w:space="0" w:color="auto"/>
        <w:left w:val="none" w:sz="0" w:space="0" w:color="auto"/>
        <w:bottom w:val="none" w:sz="0" w:space="0" w:color="auto"/>
        <w:right w:val="none" w:sz="0" w:space="0" w:color="auto"/>
      </w:divBdr>
      <w:divsChild>
        <w:div w:id="1975795400">
          <w:marLeft w:val="0"/>
          <w:marRight w:val="0"/>
          <w:marTop w:val="0"/>
          <w:marBottom w:val="0"/>
          <w:divBdr>
            <w:top w:val="none" w:sz="0" w:space="0" w:color="auto"/>
            <w:left w:val="none" w:sz="0" w:space="0" w:color="auto"/>
            <w:bottom w:val="none" w:sz="0" w:space="0" w:color="auto"/>
            <w:right w:val="none" w:sz="0" w:space="0" w:color="auto"/>
          </w:divBdr>
          <w:divsChild>
            <w:div w:id="1846019279">
              <w:marLeft w:val="0"/>
              <w:marRight w:val="0"/>
              <w:marTop w:val="0"/>
              <w:marBottom w:val="0"/>
              <w:divBdr>
                <w:top w:val="none" w:sz="0" w:space="0" w:color="auto"/>
                <w:left w:val="none" w:sz="0" w:space="0" w:color="auto"/>
                <w:bottom w:val="none" w:sz="0" w:space="0" w:color="auto"/>
                <w:right w:val="none" w:sz="0" w:space="0" w:color="auto"/>
              </w:divBdr>
              <w:divsChild>
                <w:div w:id="1327322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1217056">
          <w:marLeft w:val="0"/>
          <w:marRight w:val="0"/>
          <w:marTop w:val="0"/>
          <w:marBottom w:val="0"/>
          <w:divBdr>
            <w:top w:val="none" w:sz="0" w:space="0" w:color="auto"/>
            <w:left w:val="none" w:sz="0" w:space="0" w:color="auto"/>
            <w:bottom w:val="none" w:sz="0" w:space="0" w:color="auto"/>
            <w:right w:val="none" w:sz="0" w:space="0" w:color="auto"/>
          </w:divBdr>
          <w:divsChild>
            <w:div w:id="593166876">
              <w:marLeft w:val="0"/>
              <w:marRight w:val="0"/>
              <w:marTop w:val="0"/>
              <w:marBottom w:val="0"/>
              <w:divBdr>
                <w:top w:val="none" w:sz="0" w:space="0" w:color="auto"/>
                <w:left w:val="none" w:sz="0" w:space="0" w:color="auto"/>
                <w:bottom w:val="none" w:sz="0" w:space="0" w:color="auto"/>
                <w:right w:val="none" w:sz="0" w:space="0" w:color="auto"/>
              </w:divBdr>
              <w:divsChild>
                <w:div w:id="104539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1112922">
          <w:marLeft w:val="0"/>
          <w:marRight w:val="0"/>
          <w:marTop w:val="0"/>
          <w:marBottom w:val="0"/>
          <w:divBdr>
            <w:top w:val="none" w:sz="0" w:space="0" w:color="auto"/>
            <w:left w:val="none" w:sz="0" w:space="0" w:color="auto"/>
            <w:bottom w:val="none" w:sz="0" w:space="0" w:color="auto"/>
            <w:right w:val="none" w:sz="0" w:space="0" w:color="auto"/>
          </w:divBdr>
          <w:divsChild>
            <w:div w:id="255141036">
              <w:marLeft w:val="0"/>
              <w:marRight w:val="0"/>
              <w:marTop w:val="0"/>
              <w:marBottom w:val="0"/>
              <w:divBdr>
                <w:top w:val="none" w:sz="0" w:space="0" w:color="auto"/>
                <w:left w:val="none" w:sz="0" w:space="0" w:color="auto"/>
                <w:bottom w:val="none" w:sz="0" w:space="0" w:color="auto"/>
                <w:right w:val="none" w:sz="0" w:space="0" w:color="auto"/>
              </w:divBdr>
              <w:divsChild>
                <w:div w:id="872569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6038914">
          <w:marLeft w:val="0"/>
          <w:marRight w:val="0"/>
          <w:marTop w:val="0"/>
          <w:marBottom w:val="0"/>
          <w:divBdr>
            <w:top w:val="none" w:sz="0" w:space="0" w:color="auto"/>
            <w:left w:val="none" w:sz="0" w:space="0" w:color="auto"/>
            <w:bottom w:val="none" w:sz="0" w:space="0" w:color="auto"/>
            <w:right w:val="none" w:sz="0" w:space="0" w:color="auto"/>
          </w:divBdr>
          <w:divsChild>
            <w:div w:id="38867036">
              <w:marLeft w:val="0"/>
              <w:marRight w:val="0"/>
              <w:marTop w:val="0"/>
              <w:marBottom w:val="0"/>
              <w:divBdr>
                <w:top w:val="none" w:sz="0" w:space="0" w:color="auto"/>
                <w:left w:val="none" w:sz="0" w:space="0" w:color="auto"/>
                <w:bottom w:val="none" w:sz="0" w:space="0" w:color="auto"/>
                <w:right w:val="none" w:sz="0" w:space="0" w:color="auto"/>
              </w:divBdr>
              <w:divsChild>
                <w:div w:id="1839925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552257">
      <w:bodyDiv w:val="1"/>
      <w:marLeft w:val="0"/>
      <w:marRight w:val="0"/>
      <w:marTop w:val="0"/>
      <w:marBottom w:val="0"/>
      <w:divBdr>
        <w:top w:val="none" w:sz="0" w:space="0" w:color="auto"/>
        <w:left w:val="none" w:sz="0" w:space="0" w:color="auto"/>
        <w:bottom w:val="none" w:sz="0" w:space="0" w:color="auto"/>
        <w:right w:val="none" w:sz="0" w:space="0" w:color="auto"/>
      </w:divBdr>
    </w:div>
    <w:div w:id="1257404475">
      <w:bodyDiv w:val="1"/>
      <w:marLeft w:val="0"/>
      <w:marRight w:val="0"/>
      <w:marTop w:val="0"/>
      <w:marBottom w:val="0"/>
      <w:divBdr>
        <w:top w:val="none" w:sz="0" w:space="0" w:color="auto"/>
        <w:left w:val="none" w:sz="0" w:space="0" w:color="auto"/>
        <w:bottom w:val="none" w:sz="0" w:space="0" w:color="auto"/>
        <w:right w:val="none" w:sz="0" w:space="0" w:color="auto"/>
      </w:divBdr>
    </w:div>
    <w:div w:id="1304774253">
      <w:bodyDiv w:val="1"/>
      <w:marLeft w:val="0"/>
      <w:marRight w:val="0"/>
      <w:marTop w:val="0"/>
      <w:marBottom w:val="0"/>
      <w:divBdr>
        <w:top w:val="none" w:sz="0" w:space="0" w:color="auto"/>
        <w:left w:val="none" w:sz="0" w:space="0" w:color="auto"/>
        <w:bottom w:val="none" w:sz="0" w:space="0" w:color="auto"/>
        <w:right w:val="none" w:sz="0" w:space="0" w:color="auto"/>
      </w:divBdr>
    </w:div>
    <w:div w:id="1372414412">
      <w:bodyDiv w:val="1"/>
      <w:marLeft w:val="0"/>
      <w:marRight w:val="0"/>
      <w:marTop w:val="0"/>
      <w:marBottom w:val="0"/>
      <w:divBdr>
        <w:top w:val="none" w:sz="0" w:space="0" w:color="auto"/>
        <w:left w:val="none" w:sz="0" w:space="0" w:color="auto"/>
        <w:bottom w:val="none" w:sz="0" w:space="0" w:color="auto"/>
        <w:right w:val="none" w:sz="0" w:space="0" w:color="auto"/>
      </w:divBdr>
    </w:div>
    <w:div w:id="1428229171">
      <w:bodyDiv w:val="1"/>
      <w:marLeft w:val="0"/>
      <w:marRight w:val="0"/>
      <w:marTop w:val="0"/>
      <w:marBottom w:val="0"/>
      <w:divBdr>
        <w:top w:val="none" w:sz="0" w:space="0" w:color="auto"/>
        <w:left w:val="none" w:sz="0" w:space="0" w:color="auto"/>
        <w:bottom w:val="none" w:sz="0" w:space="0" w:color="auto"/>
        <w:right w:val="none" w:sz="0" w:space="0" w:color="auto"/>
      </w:divBdr>
    </w:div>
    <w:div w:id="1624573773">
      <w:bodyDiv w:val="1"/>
      <w:marLeft w:val="0"/>
      <w:marRight w:val="0"/>
      <w:marTop w:val="0"/>
      <w:marBottom w:val="0"/>
      <w:divBdr>
        <w:top w:val="none" w:sz="0" w:space="0" w:color="auto"/>
        <w:left w:val="none" w:sz="0" w:space="0" w:color="auto"/>
        <w:bottom w:val="none" w:sz="0" w:space="0" w:color="auto"/>
        <w:right w:val="none" w:sz="0" w:space="0" w:color="auto"/>
      </w:divBdr>
    </w:div>
    <w:div w:id="1634947832">
      <w:bodyDiv w:val="1"/>
      <w:marLeft w:val="0"/>
      <w:marRight w:val="0"/>
      <w:marTop w:val="0"/>
      <w:marBottom w:val="0"/>
      <w:divBdr>
        <w:top w:val="none" w:sz="0" w:space="0" w:color="auto"/>
        <w:left w:val="none" w:sz="0" w:space="0" w:color="auto"/>
        <w:bottom w:val="none" w:sz="0" w:space="0" w:color="auto"/>
        <w:right w:val="none" w:sz="0" w:space="0" w:color="auto"/>
      </w:divBdr>
    </w:div>
    <w:div w:id="1700858271">
      <w:bodyDiv w:val="1"/>
      <w:marLeft w:val="0"/>
      <w:marRight w:val="0"/>
      <w:marTop w:val="0"/>
      <w:marBottom w:val="0"/>
      <w:divBdr>
        <w:top w:val="none" w:sz="0" w:space="0" w:color="auto"/>
        <w:left w:val="none" w:sz="0" w:space="0" w:color="auto"/>
        <w:bottom w:val="none" w:sz="0" w:space="0" w:color="auto"/>
        <w:right w:val="none" w:sz="0" w:space="0" w:color="auto"/>
      </w:divBdr>
      <w:divsChild>
        <w:div w:id="808209136">
          <w:marLeft w:val="0"/>
          <w:marRight w:val="0"/>
          <w:marTop w:val="0"/>
          <w:marBottom w:val="326"/>
          <w:divBdr>
            <w:top w:val="none" w:sz="0" w:space="0" w:color="auto"/>
            <w:left w:val="none" w:sz="0" w:space="0" w:color="auto"/>
            <w:bottom w:val="none" w:sz="0" w:space="0" w:color="auto"/>
            <w:right w:val="none" w:sz="0" w:space="0" w:color="auto"/>
          </w:divBdr>
          <w:divsChild>
            <w:div w:id="2003315719">
              <w:marLeft w:val="0"/>
              <w:marRight w:val="0"/>
              <w:marTop w:val="0"/>
              <w:marBottom w:val="0"/>
              <w:divBdr>
                <w:top w:val="none" w:sz="0" w:space="0" w:color="auto"/>
                <w:left w:val="none" w:sz="0" w:space="0" w:color="auto"/>
                <w:bottom w:val="none" w:sz="0" w:space="0" w:color="auto"/>
                <w:right w:val="none" w:sz="0" w:space="0" w:color="auto"/>
              </w:divBdr>
              <w:divsChild>
                <w:div w:id="2046782758">
                  <w:marLeft w:val="0"/>
                  <w:marRight w:val="0"/>
                  <w:marTop w:val="0"/>
                  <w:marBottom w:val="0"/>
                  <w:divBdr>
                    <w:top w:val="none" w:sz="0" w:space="0" w:color="auto"/>
                    <w:left w:val="none" w:sz="0" w:space="0" w:color="auto"/>
                    <w:bottom w:val="none" w:sz="0" w:space="0" w:color="auto"/>
                    <w:right w:val="none" w:sz="0" w:space="0" w:color="auto"/>
                  </w:divBdr>
                  <w:divsChild>
                    <w:div w:id="1648972268">
                      <w:marLeft w:val="0"/>
                      <w:marRight w:val="0"/>
                      <w:marTop w:val="0"/>
                      <w:marBottom w:val="0"/>
                      <w:divBdr>
                        <w:top w:val="none" w:sz="0" w:space="0" w:color="auto"/>
                        <w:left w:val="none" w:sz="0" w:space="0" w:color="auto"/>
                        <w:bottom w:val="none" w:sz="0" w:space="0" w:color="auto"/>
                        <w:right w:val="none" w:sz="0" w:space="0" w:color="auto"/>
                      </w:divBdr>
                      <w:divsChild>
                        <w:div w:id="972558761">
                          <w:marLeft w:val="0"/>
                          <w:marRight w:val="0"/>
                          <w:marTop w:val="0"/>
                          <w:marBottom w:val="0"/>
                          <w:divBdr>
                            <w:top w:val="none" w:sz="0" w:space="0" w:color="auto"/>
                            <w:left w:val="none" w:sz="0" w:space="0" w:color="auto"/>
                            <w:bottom w:val="none" w:sz="0" w:space="0" w:color="auto"/>
                            <w:right w:val="none" w:sz="0" w:space="0" w:color="auto"/>
                          </w:divBdr>
                        </w:div>
                        <w:div w:id="2101247424">
                          <w:marLeft w:val="0"/>
                          <w:marRight w:val="0"/>
                          <w:marTop w:val="0"/>
                          <w:marBottom w:val="0"/>
                          <w:divBdr>
                            <w:top w:val="none" w:sz="0" w:space="0" w:color="auto"/>
                            <w:left w:val="none" w:sz="0" w:space="0" w:color="auto"/>
                            <w:bottom w:val="none" w:sz="0" w:space="0" w:color="auto"/>
                            <w:right w:val="none" w:sz="0" w:space="0" w:color="auto"/>
                          </w:divBdr>
                        </w:div>
                        <w:div w:id="1406219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65564386">
      <w:bodyDiv w:val="1"/>
      <w:marLeft w:val="0"/>
      <w:marRight w:val="0"/>
      <w:marTop w:val="0"/>
      <w:marBottom w:val="0"/>
      <w:divBdr>
        <w:top w:val="none" w:sz="0" w:space="0" w:color="auto"/>
        <w:left w:val="none" w:sz="0" w:space="0" w:color="auto"/>
        <w:bottom w:val="none" w:sz="0" w:space="0" w:color="auto"/>
        <w:right w:val="none" w:sz="0" w:space="0" w:color="auto"/>
      </w:divBdr>
    </w:div>
    <w:div w:id="1769622422">
      <w:bodyDiv w:val="1"/>
      <w:marLeft w:val="0"/>
      <w:marRight w:val="0"/>
      <w:marTop w:val="0"/>
      <w:marBottom w:val="0"/>
      <w:divBdr>
        <w:top w:val="none" w:sz="0" w:space="0" w:color="auto"/>
        <w:left w:val="none" w:sz="0" w:space="0" w:color="auto"/>
        <w:bottom w:val="none" w:sz="0" w:space="0" w:color="auto"/>
        <w:right w:val="none" w:sz="0" w:space="0" w:color="auto"/>
      </w:divBdr>
    </w:div>
    <w:div w:id="1855722258">
      <w:bodyDiv w:val="1"/>
      <w:marLeft w:val="0"/>
      <w:marRight w:val="0"/>
      <w:marTop w:val="0"/>
      <w:marBottom w:val="0"/>
      <w:divBdr>
        <w:top w:val="none" w:sz="0" w:space="0" w:color="auto"/>
        <w:left w:val="none" w:sz="0" w:space="0" w:color="auto"/>
        <w:bottom w:val="none" w:sz="0" w:space="0" w:color="auto"/>
        <w:right w:val="none" w:sz="0" w:space="0" w:color="auto"/>
      </w:divBdr>
    </w:div>
    <w:div w:id="1878546452">
      <w:bodyDiv w:val="1"/>
      <w:marLeft w:val="0"/>
      <w:marRight w:val="0"/>
      <w:marTop w:val="0"/>
      <w:marBottom w:val="0"/>
      <w:divBdr>
        <w:top w:val="none" w:sz="0" w:space="0" w:color="auto"/>
        <w:left w:val="none" w:sz="0" w:space="0" w:color="auto"/>
        <w:bottom w:val="none" w:sz="0" w:space="0" w:color="auto"/>
        <w:right w:val="none" w:sz="0" w:space="0" w:color="auto"/>
      </w:divBdr>
    </w:div>
    <w:div w:id="1882402315">
      <w:bodyDiv w:val="1"/>
      <w:marLeft w:val="0"/>
      <w:marRight w:val="0"/>
      <w:marTop w:val="0"/>
      <w:marBottom w:val="0"/>
      <w:divBdr>
        <w:top w:val="none" w:sz="0" w:space="0" w:color="auto"/>
        <w:left w:val="none" w:sz="0" w:space="0" w:color="auto"/>
        <w:bottom w:val="none" w:sz="0" w:space="0" w:color="auto"/>
        <w:right w:val="none" w:sz="0" w:space="0" w:color="auto"/>
      </w:divBdr>
    </w:div>
    <w:div w:id="2022201200">
      <w:bodyDiv w:val="1"/>
      <w:marLeft w:val="0"/>
      <w:marRight w:val="0"/>
      <w:marTop w:val="0"/>
      <w:marBottom w:val="0"/>
      <w:divBdr>
        <w:top w:val="none" w:sz="0" w:space="0" w:color="auto"/>
        <w:left w:val="none" w:sz="0" w:space="0" w:color="auto"/>
        <w:bottom w:val="none" w:sz="0" w:space="0" w:color="auto"/>
        <w:right w:val="none" w:sz="0" w:space="0" w:color="auto"/>
      </w:divBdr>
    </w:div>
    <w:div w:id="2066642390">
      <w:bodyDiv w:val="1"/>
      <w:marLeft w:val="0"/>
      <w:marRight w:val="0"/>
      <w:marTop w:val="0"/>
      <w:marBottom w:val="0"/>
      <w:divBdr>
        <w:top w:val="none" w:sz="0" w:space="0" w:color="auto"/>
        <w:left w:val="none" w:sz="0" w:space="0" w:color="auto"/>
        <w:bottom w:val="none" w:sz="0" w:space="0" w:color="auto"/>
        <w:right w:val="none" w:sz="0" w:space="0" w:color="auto"/>
      </w:divBdr>
    </w:div>
    <w:div w:id="2114738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3FD7E0D-13DF-41EA-9B98-42F35783AD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395</TotalTime>
  <Pages>1</Pages>
  <Words>2112</Words>
  <Characters>12045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14129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ismail - [2010]</dc:creator>
  <cp:lastModifiedBy>.</cp:lastModifiedBy>
  <cp:revision>10</cp:revision>
  <dcterms:created xsi:type="dcterms:W3CDTF">2023-04-14T15:03:00Z</dcterms:created>
  <dcterms:modified xsi:type="dcterms:W3CDTF">2023-06-10T16:21:00Z</dcterms:modified>
</cp:coreProperties>
</file>