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36F0F" w14:textId="39F76122" w:rsidR="007B293D" w:rsidRPr="000F5417" w:rsidRDefault="0036186D" w:rsidP="007B293D">
      <w:pPr>
        <w:spacing w:line="360" w:lineRule="auto"/>
        <w:jc w:val="center"/>
        <w:rPr>
          <w:rFonts w:ascii="Arial" w:eastAsia="Times New Roman" w:hAnsi="Arial" w:cs="Arial"/>
          <w:b/>
          <w:bCs/>
          <w:sz w:val="24"/>
          <w:szCs w:val="24"/>
          <w:lang w:eastAsia="en-GB"/>
        </w:rPr>
      </w:pPr>
      <w:bookmarkStart w:id="0" w:name="_Hlk508520701"/>
      <w:r>
        <w:rPr>
          <w:rFonts w:ascii="Arial" w:eastAsia="Times New Roman" w:hAnsi="Arial" w:cs="Arial"/>
          <w:b/>
          <w:bCs/>
          <w:sz w:val="24"/>
          <w:szCs w:val="24"/>
          <w:lang w:eastAsia="en-GB"/>
        </w:rPr>
        <w:t xml:space="preserve"> </w:t>
      </w:r>
      <w:r w:rsidR="007B293D" w:rsidRPr="007B293D">
        <w:rPr>
          <w:rFonts w:ascii="Arial" w:eastAsia="Times New Roman" w:hAnsi="Arial" w:cs="Arial"/>
          <w:b/>
          <w:bCs/>
          <w:sz w:val="24"/>
          <w:szCs w:val="24"/>
          <w:lang w:eastAsia="en-GB"/>
        </w:rPr>
        <w:t>Employee Involvement</w:t>
      </w:r>
      <w:r w:rsidR="00AC47B5">
        <w:rPr>
          <w:rFonts w:ascii="Arial" w:eastAsia="Times New Roman" w:hAnsi="Arial" w:cs="Arial"/>
          <w:b/>
          <w:bCs/>
          <w:sz w:val="24"/>
          <w:szCs w:val="24"/>
          <w:lang w:eastAsia="en-GB"/>
        </w:rPr>
        <w:t xml:space="preserve">: </w:t>
      </w:r>
      <w:r w:rsidR="007B293D" w:rsidRPr="007B293D">
        <w:rPr>
          <w:rFonts w:ascii="Arial" w:eastAsia="Times New Roman" w:hAnsi="Arial" w:cs="Arial"/>
          <w:b/>
          <w:bCs/>
          <w:sz w:val="24"/>
          <w:szCs w:val="24"/>
          <w:lang w:eastAsia="en-GB"/>
        </w:rPr>
        <w:t xml:space="preserve">enhancing </w:t>
      </w:r>
      <w:r w:rsidR="007B293D">
        <w:rPr>
          <w:rFonts w:ascii="Arial" w:eastAsia="Times New Roman" w:hAnsi="Arial" w:cs="Arial"/>
          <w:b/>
          <w:bCs/>
          <w:sz w:val="24"/>
          <w:szCs w:val="24"/>
          <w:lang w:eastAsia="en-GB"/>
        </w:rPr>
        <w:t>engagement</w:t>
      </w:r>
      <w:r w:rsidR="00AC47B5">
        <w:rPr>
          <w:rFonts w:ascii="Arial" w:eastAsia="Times New Roman" w:hAnsi="Arial" w:cs="Arial"/>
          <w:b/>
          <w:bCs/>
          <w:sz w:val="24"/>
          <w:szCs w:val="24"/>
          <w:lang w:eastAsia="en-GB"/>
        </w:rPr>
        <w:t xml:space="preserve"> and </w:t>
      </w:r>
      <w:r w:rsidR="007B293D" w:rsidRPr="007B293D">
        <w:rPr>
          <w:rFonts w:ascii="Arial" w:eastAsia="Times New Roman" w:hAnsi="Arial" w:cs="Arial"/>
          <w:b/>
          <w:bCs/>
          <w:sz w:val="24"/>
          <w:szCs w:val="24"/>
          <w:lang w:eastAsia="en-GB"/>
        </w:rPr>
        <w:t>improving performance</w:t>
      </w:r>
    </w:p>
    <w:p w14:paraId="7785B7DA" w14:textId="77777777" w:rsidR="007B293D" w:rsidRDefault="007B293D" w:rsidP="007B293D">
      <w:pPr>
        <w:spacing w:line="360" w:lineRule="auto"/>
        <w:jc w:val="center"/>
        <w:rPr>
          <w:rFonts w:ascii="Arial" w:eastAsia="Times New Roman" w:hAnsi="Arial" w:cs="Arial"/>
          <w:bCs/>
          <w:sz w:val="24"/>
          <w:szCs w:val="24"/>
          <w:lang w:eastAsia="en-GB"/>
        </w:rPr>
      </w:pPr>
    </w:p>
    <w:p w14:paraId="34589799" w14:textId="1395F056" w:rsidR="007B293D" w:rsidRDefault="007B293D" w:rsidP="007B293D">
      <w:pPr>
        <w:spacing w:line="360" w:lineRule="auto"/>
        <w:jc w:val="center"/>
        <w:rPr>
          <w:rFonts w:ascii="Arial" w:eastAsia="Times New Roman" w:hAnsi="Arial" w:cs="Arial"/>
          <w:bCs/>
          <w:sz w:val="24"/>
          <w:szCs w:val="24"/>
          <w:lang w:eastAsia="en-GB"/>
        </w:rPr>
      </w:pPr>
      <w:r w:rsidRPr="000F5417">
        <w:rPr>
          <w:rFonts w:ascii="Arial" w:eastAsia="Times New Roman" w:hAnsi="Arial" w:cs="Arial"/>
          <w:bCs/>
          <w:sz w:val="24"/>
          <w:szCs w:val="24"/>
          <w:lang w:eastAsia="en-GB"/>
        </w:rPr>
        <w:t>Florence</w:t>
      </w:r>
      <w:r>
        <w:rPr>
          <w:rFonts w:ascii="Arial" w:eastAsia="Times New Roman" w:hAnsi="Arial" w:cs="Arial"/>
          <w:bCs/>
          <w:sz w:val="24"/>
          <w:szCs w:val="24"/>
          <w:lang w:eastAsia="en-GB"/>
        </w:rPr>
        <w:t xml:space="preserve"> Kudzai</w:t>
      </w:r>
      <w:r w:rsidRPr="000F5417">
        <w:rPr>
          <w:rFonts w:ascii="Arial" w:eastAsia="Times New Roman" w:hAnsi="Arial" w:cs="Arial"/>
          <w:bCs/>
          <w:sz w:val="24"/>
          <w:szCs w:val="24"/>
          <w:lang w:eastAsia="en-GB"/>
        </w:rPr>
        <w:t xml:space="preserve"> Kashora</w:t>
      </w:r>
    </w:p>
    <w:p w14:paraId="7A31C55E" w14:textId="77777777" w:rsidR="00316CB9" w:rsidRDefault="00316CB9" w:rsidP="007B293D">
      <w:pPr>
        <w:spacing w:line="360" w:lineRule="auto"/>
        <w:jc w:val="center"/>
        <w:rPr>
          <w:rFonts w:ascii="Arial" w:eastAsia="Times New Roman" w:hAnsi="Arial" w:cs="Arial"/>
          <w:bCs/>
          <w:sz w:val="24"/>
          <w:szCs w:val="24"/>
          <w:lang w:eastAsia="en-GB"/>
        </w:rPr>
      </w:pPr>
    </w:p>
    <w:p w14:paraId="4E0C23BA" w14:textId="626D94D7" w:rsidR="009A0F20" w:rsidRDefault="00316CB9" w:rsidP="007B293D">
      <w:pPr>
        <w:spacing w:line="360" w:lineRule="auto"/>
        <w:jc w:val="center"/>
        <w:rPr>
          <w:rFonts w:ascii="Arial" w:eastAsia="Times New Roman" w:hAnsi="Arial" w:cs="Arial"/>
          <w:bCs/>
          <w:sz w:val="24"/>
          <w:szCs w:val="24"/>
          <w:lang w:eastAsia="en-GB"/>
        </w:rPr>
      </w:pPr>
      <w:r>
        <w:rPr>
          <w:rFonts w:ascii="Arial" w:eastAsia="Times New Roman" w:hAnsi="Arial" w:cs="Arial"/>
          <w:bCs/>
          <w:sz w:val="24"/>
          <w:szCs w:val="24"/>
          <w:lang w:eastAsia="en-GB"/>
        </w:rPr>
        <w:t>Assignment 1</w:t>
      </w:r>
    </w:p>
    <w:p w14:paraId="20F3F950" w14:textId="77777777" w:rsidR="00316CB9" w:rsidRPr="000F5417" w:rsidRDefault="00316CB9" w:rsidP="007B293D">
      <w:pPr>
        <w:spacing w:line="360" w:lineRule="auto"/>
        <w:jc w:val="center"/>
        <w:rPr>
          <w:rFonts w:ascii="Arial" w:eastAsia="Times New Roman" w:hAnsi="Arial" w:cs="Arial"/>
          <w:bCs/>
          <w:sz w:val="24"/>
          <w:szCs w:val="24"/>
          <w:lang w:eastAsia="en-GB"/>
        </w:rPr>
      </w:pPr>
    </w:p>
    <w:p w14:paraId="45BC99E1" w14:textId="42C37B0D" w:rsidR="007B293D" w:rsidRDefault="009A0F20" w:rsidP="007B293D">
      <w:pPr>
        <w:spacing w:line="360" w:lineRule="auto"/>
        <w:jc w:val="center"/>
        <w:rPr>
          <w:rFonts w:ascii="Arial" w:eastAsia="Times New Roman" w:hAnsi="Arial" w:cs="Arial"/>
          <w:bCs/>
          <w:sz w:val="24"/>
          <w:szCs w:val="24"/>
          <w:lang w:eastAsia="en-GB"/>
        </w:rPr>
      </w:pPr>
      <w:r>
        <w:rPr>
          <w:rFonts w:ascii="Arial" w:eastAsia="Times New Roman" w:hAnsi="Arial" w:cs="Arial"/>
          <w:bCs/>
          <w:sz w:val="24"/>
          <w:szCs w:val="24"/>
          <w:lang w:eastAsia="en-GB"/>
        </w:rPr>
        <w:t>Module: Human Resource Management (</w:t>
      </w:r>
      <w:r w:rsidRPr="009A0F20">
        <w:rPr>
          <w:rFonts w:ascii="Arial" w:eastAsia="Times New Roman" w:hAnsi="Arial" w:cs="Arial"/>
          <w:bCs/>
          <w:sz w:val="24"/>
          <w:szCs w:val="24"/>
          <w:lang w:eastAsia="en-GB"/>
        </w:rPr>
        <w:t>SBMA7101D</w:t>
      </w:r>
      <w:r>
        <w:rPr>
          <w:rFonts w:ascii="Arial" w:eastAsia="Times New Roman" w:hAnsi="Arial" w:cs="Arial"/>
          <w:bCs/>
          <w:sz w:val="24"/>
          <w:szCs w:val="24"/>
          <w:lang w:eastAsia="en-GB"/>
        </w:rPr>
        <w:t>)</w:t>
      </w:r>
    </w:p>
    <w:p w14:paraId="60546B73" w14:textId="77777777" w:rsidR="009A0F20" w:rsidRPr="000F5417" w:rsidRDefault="009A0F20" w:rsidP="007B293D">
      <w:pPr>
        <w:spacing w:line="360" w:lineRule="auto"/>
        <w:jc w:val="center"/>
        <w:rPr>
          <w:rFonts w:ascii="Arial" w:eastAsia="Times New Roman" w:hAnsi="Arial" w:cs="Arial"/>
          <w:bCs/>
          <w:sz w:val="24"/>
          <w:szCs w:val="24"/>
          <w:lang w:eastAsia="en-GB"/>
        </w:rPr>
      </w:pPr>
    </w:p>
    <w:p w14:paraId="6F6829A6" w14:textId="6552A412" w:rsidR="007B293D" w:rsidRDefault="007B293D" w:rsidP="007B293D">
      <w:pPr>
        <w:spacing w:line="360" w:lineRule="auto"/>
        <w:jc w:val="center"/>
        <w:rPr>
          <w:rFonts w:ascii="Arial" w:eastAsia="Times New Roman" w:hAnsi="Arial" w:cs="Arial"/>
          <w:bCs/>
          <w:sz w:val="24"/>
          <w:szCs w:val="24"/>
          <w:lang w:eastAsia="en-GB"/>
        </w:rPr>
      </w:pPr>
      <w:r w:rsidRPr="000F5417">
        <w:rPr>
          <w:rFonts w:ascii="Arial" w:eastAsia="Times New Roman" w:hAnsi="Arial" w:cs="Arial"/>
          <w:bCs/>
          <w:sz w:val="24"/>
          <w:szCs w:val="24"/>
          <w:lang w:eastAsia="en-GB"/>
        </w:rPr>
        <w:t>Student number: 1705533</w:t>
      </w:r>
    </w:p>
    <w:p w14:paraId="7167DFE4" w14:textId="748A0E12" w:rsidR="00BA7065" w:rsidRDefault="00BA7065" w:rsidP="00BA7065">
      <w:pPr>
        <w:spacing w:line="360" w:lineRule="auto"/>
        <w:jc w:val="center"/>
        <w:rPr>
          <w:rFonts w:ascii="Arial" w:eastAsia="Times New Roman" w:hAnsi="Arial" w:cs="Arial"/>
          <w:bCs/>
          <w:sz w:val="24"/>
          <w:szCs w:val="24"/>
          <w:lang w:eastAsia="en-GB"/>
        </w:rPr>
      </w:pPr>
    </w:p>
    <w:p w14:paraId="6F4AB81B" w14:textId="6B9AB19C" w:rsidR="00BA7065" w:rsidRPr="000F5417" w:rsidRDefault="00BA7065" w:rsidP="00BA7065">
      <w:pPr>
        <w:spacing w:line="360" w:lineRule="auto"/>
        <w:jc w:val="center"/>
        <w:rPr>
          <w:rFonts w:ascii="Arial" w:eastAsia="Times New Roman" w:hAnsi="Arial" w:cs="Arial"/>
          <w:bCs/>
          <w:sz w:val="24"/>
          <w:szCs w:val="24"/>
          <w:lang w:eastAsia="en-GB"/>
        </w:rPr>
      </w:pPr>
      <w:bookmarkStart w:id="1" w:name="_Hlk512811714"/>
      <w:r>
        <w:rPr>
          <w:rFonts w:ascii="Arial" w:eastAsia="Times New Roman" w:hAnsi="Arial" w:cs="Arial"/>
          <w:bCs/>
          <w:sz w:val="24"/>
          <w:szCs w:val="24"/>
          <w:lang w:eastAsia="en-GB"/>
        </w:rPr>
        <w:t>Submitted: 30/04/18</w:t>
      </w:r>
    </w:p>
    <w:bookmarkEnd w:id="1"/>
    <w:p w14:paraId="0A12A824" w14:textId="77777777" w:rsidR="007B293D" w:rsidRPr="000F5417" w:rsidRDefault="007B293D" w:rsidP="007B293D">
      <w:pPr>
        <w:spacing w:line="360" w:lineRule="auto"/>
        <w:jc w:val="center"/>
        <w:rPr>
          <w:rFonts w:ascii="Arial" w:eastAsia="Times New Roman" w:hAnsi="Arial" w:cs="Arial"/>
          <w:bCs/>
          <w:sz w:val="24"/>
          <w:szCs w:val="24"/>
          <w:lang w:eastAsia="en-GB"/>
        </w:rPr>
      </w:pPr>
    </w:p>
    <w:p w14:paraId="08C910AC" w14:textId="3A751B33" w:rsidR="007B293D" w:rsidRPr="00AC47B5" w:rsidRDefault="007B293D" w:rsidP="007B293D">
      <w:pPr>
        <w:spacing w:line="360" w:lineRule="auto"/>
        <w:jc w:val="center"/>
        <w:rPr>
          <w:rFonts w:ascii="Arial" w:eastAsia="Times New Roman" w:hAnsi="Arial" w:cs="Arial"/>
          <w:bCs/>
          <w:sz w:val="24"/>
          <w:szCs w:val="24"/>
          <w:lang w:eastAsia="en-GB"/>
        </w:rPr>
      </w:pPr>
      <w:r w:rsidRPr="00AC47B5">
        <w:rPr>
          <w:rFonts w:ascii="Arial" w:eastAsia="Times New Roman" w:hAnsi="Arial" w:cs="Arial"/>
          <w:bCs/>
          <w:sz w:val="24"/>
          <w:szCs w:val="24"/>
          <w:lang w:eastAsia="en-GB"/>
        </w:rPr>
        <w:t xml:space="preserve">Word count: </w:t>
      </w:r>
      <w:r w:rsidR="00AC47B5" w:rsidRPr="00AC47B5">
        <w:rPr>
          <w:rFonts w:ascii="Arial" w:eastAsia="Times New Roman" w:hAnsi="Arial" w:cs="Arial"/>
          <w:bCs/>
          <w:sz w:val="24"/>
          <w:szCs w:val="24"/>
          <w:lang w:eastAsia="en-GB"/>
        </w:rPr>
        <w:t>234</w:t>
      </w:r>
      <w:r w:rsidR="008C7C05">
        <w:rPr>
          <w:rFonts w:ascii="Arial" w:eastAsia="Times New Roman" w:hAnsi="Arial" w:cs="Arial"/>
          <w:bCs/>
          <w:sz w:val="24"/>
          <w:szCs w:val="24"/>
          <w:lang w:eastAsia="en-GB"/>
        </w:rPr>
        <w:t>2</w:t>
      </w:r>
      <w:bookmarkStart w:id="2" w:name="_GoBack"/>
      <w:bookmarkEnd w:id="2"/>
    </w:p>
    <w:p w14:paraId="259DB8A9" w14:textId="77777777" w:rsidR="007B293D" w:rsidRDefault="007B293D" w:rsidP="0076532F">
      <w:pPr>
        <w:rPr>
          <w:rFonts w:ascii="Arial" w:hAnsi="Arial" w:cs="Arial"/>
          <w:sz w:val="24"/>
          <w:szCs w:val="24"/>
        </w:rPr>
      </w:pPr>
    </w:p>
    <w:bookmarkEnd w:id="0"/>
    <w:p w14:paraId="644FA078" w14:textId="77777777" w:rsidR="007B293D" w:rsidRDefault="007B293D" w:rsidP="0076532F">
      <w:pPr>
        <w:rPr>
          <w:rFonts w:ascii="Arial" w:hAnsi="Arial" w:cs="Arial"/>
          <w:sz w:val="24"/>
          <w:szCs w:val="24"/>
        </w:rPr>
      </w:pPr>
    </w:p>
    <w:p w14:paraId="748235C5" w14:textId="77777777" w:rsidR="007B293D" w:rsidRDefault="007B293D" w:rsidP="0076532F">
      <w:pPr>
        <w:rPr>
          <w:rFonts w:ascii="Arial" w:hAnsi="Arial" w:cs="Arial"/>
          <w:sz w:val="24"/>
          <w:szCs w:val="24"/>
        </w:rPr>
      </w:pPr>
    </w:p>
    <w:p w14:paraId="6D9ADDA0" w14:textId="77777777" w:rsidR="007B293D" w:rsidRDefault="007B293D" w:rsidP="0076532F">
      <w:pPr>
        <w:rPr>
          <w:rFonts w:ascii="Arial" w:hAnsi="Arial" w:cs="Arial"/>
          <w:sz w:val="24"/>
          <w:szCs w:val="24"/>
        </w:rPr>
      </w:pPr>
    </w:p>
    <w:p w14:paraId="37BE895E" w14:textId="2E11D5E0" w:rsidR="007B293D" w:rsidRDefault="007B293D" w:rsidP="0076532F">
      <w:pPr>
        <w:rPr>
          <w:rFonts w:ascii="Arial" w:hAnsi="Arial" w:cs="Arial"/>
          <w:sz w:val="24"/>
          <w:szCs w:val="24"/>
        </w:rPr>
      </w:pPr>
    </w:p>
    <w:p w14:paraId="7D46B86E" w14:textId="1D1E4DCC" w:rsidR="007B293D" w:rsidRDefault="007B293D" w:rsidP="0076532F">
      <w:pPr>
        <w:rPr>
          <w:rFonts w:ascii="Arial" w:hAnsi="Arial" w:cs="Arial"/>
          <w:sz w:val="24"/>
          <w:szCs w:val="24"/>
        </w:rPr>
      </w:pPr>
    </w:p>
    <w:p w14:paraId="2E9B4C13" w14:textId="16C23AE3" w:rsidR="007B293D" w:rsidRDefault="007B293D" w:rsidP="0076532F">
      <w:pPr>
        <w:rPr>
          <w:rFonts w:ascii="Arial" w:hAnsi="Arial" w:cs="Arial"/>
          <w:sz w:val="24"/>
          <w:szCs w:val="24"/>
        </w:rPr>
      </w:pPr>
    </w:p>
    <w:p w14:paraId="3459E2F8" w14:textId="77650906" w:rsidR="007B293D" w:rsidRDefault="007B293D" w:rsidP="0076532F">
      <w:pPr>
        <w:rPr>
          <w:rFonts w:ascii="Arial" w:hAnsi="Arial" w:cs="Arial"/>
          <w:sz w:val="24"/>
          <w:szCs w:val="24"/>
        </w:rPr>
      </w:pPr>
    </w:p>
    <w:p w14:paraId="7A182F93" w14:textId="0CE6191C" w:rsidR="007B293D" w:rsidRDefault="007B293D" w:rsidP="0076532F">
      <w:pPr>
        <w:rPr>
          <w:rFonts w:ascii="Arial" w:hAnsi="Arial" w:cs="Arial"/>
          <w:sz w:val="24"/>
          <w:szCs w:val="24"/>
        </w:rPr>
      </w:pPr>
    </w:p>
    <w:p w14:paraId="725E00A4" w14:textId="1B4B79A2" w:rsidR="007B293D" w:rsidRDefault="007B293D" w:rsidP="0076532F">
      <w:pPr>
        <w:rPr>
          <w:rFonts w:ascii="Arial" w:hAnsi="Arial" w:cs="Arial"/>
          <w:sz w:val="24"/>
          <w:szCs w:val="24"/>
        </w:rPr>
      </w:pPr>
    </w:p>
    <w:p w14:paraId="3985FE9D" w14:textId="6485A0CE" w:rsidR="007B293D" w:rsidRDefault="007B293D" w:rsidP="0076532F">
      <w:pPr>
        <w:rPr>
          <w:rFonts w:ascii="Arial" w:hAnsi="Arial" w:cs="Arial"/>
          <w:sz w:val="24"/>
          <w:szCs w:val="24"/>
        </w:rPr>
      </w:pPr>
    </w:p>
    <w:p w14:paraId="7576DB85" w14:textId="6BD0719A" w:rsidR="007B293D" w:rsidRDefault="007B293D" w:rsidP="0076532F">
      <w:pPr>
        <w:rPr>
          <w:rFonts w:ascii="Arial" w:hAnsi="Arial" w:cs="Arial"/>
          <w:sz w:val="24"/>
          <w:szCs w:val="24"/>
        </w:rPr>
      </w:pPr>
    </w:p>
    <w:p w14:paraId="36A31D8D" w14:textId="2AB186C3" w:rsidR="007B293D" w:rsidRDefault="007B293D" w:rsidP="0076532F">
      <w:pPr>
        <w:rPr>
          <w:rFonts w:ascii="Arial" w:hAnsi="Arial" w:cs="Arial"/>
          <w:sz w:val="24"/>
          <w:szCs w:val="24"/>
        </w:rPr>
      </w:pPr>
    </w:p>
    <w:p w14:paraId="02965425" w14:textId="77777777" w:rsidR="00E4321D" w:rsidRDefault="00E4321D" w:rsidP="00EA09A5">
      <w:pPr>
        <w:spacing w:line="240" w:lineRule="auto"/>
        <w:rPr>
          <w:rFonts w:ascii="Arial" w:hAnsi="Arial" w:cs="Arial"/>
          <w:sz w:val="24"/>
          <w:szCs w:val="24"/>
        </w:rPr>
      </w:pPr>
    </w:p>
    <w:p w14:paraId="371462A5" w14:textId="7F58D7B7" w:rsidR="00C4254B" w:rsidRPr="00EA09A5" w:rsidRDefault="00C4254B" w:rsidP="00EA09A5">
      <w:pPr>
        <w:spacing w:line="480" w:lineRule="auto"/>
        <w:rPr>
          <w:rFonts w:ascii="Arial" w:hAnsi="Arial" w:cs="Arial"/>
          <w:sz w:val="24"/>
          <w:szCs w:val="24"/>
          <w:highlight w:val="yellow"/>
        </w:rPr>
      </w:pPr>
      <w:r w:rsidRPr="00EA09A5">
        <w:rPr>
          <w:rFonts w:ascii="Arial" w:hAnsi="Arial" w:cs="Arial"/>
          <w:sz w:val="24"/>
          <w:szCs w:val="24"/>
        </w:rPr>
        <w:lastRenderedPageBreak/>
        <w:t>Employees form the foundation of most organisations. Therefore, it is easy to see why increasing their engagement, and thus their morale, can improve performance. This ultimately leads to benefits for the organisation which may include increase</w:t>
      </w:r>
      <w:r w:rsidR="00292B69">
        <w:rPr>
          <w:rFonts w:ascii="Arial" w:hAnsi="Arial" w:cs="Arial"/>
          <w:sz w:val="24"/>
          <w:szCs w:val="24"/>
        </w:rPr>
        <w:t xml:space="preserve"> an</w:t>
      </w:r>
      <w:r w:rsidRPr="00EA09A5">
        <w:rPr>
          <w:rFonts w:ascii="Arial" w:hAnsi="Arial" w:cs="Arial"/>
          <w:sz w:val="24"/>
          <w:szCs w:val="24"/>
        </w:rPr>
        <w:t xml:space="preserve"> in profits. I</w:t>
      </w:r>
      <w:r w:rsidR="00292B69">
        <w:rPr>
          <w:rFonts w:ascii="Arial" w:hAnsi="Arial" w:cs="Arial"/>
          <w:sz w:val="24"/>
          <w:szCs w:val="24"/>
        </w:rPr>
        <w:t xml:space="preserve"> will be offering</w:t>
      </w:r>
      <w:r w:rsidRPr="00EA09A5">
        <w:rPr>
          <w:rFonts w:ascii="Arial" w:hAnsi="Arial" w:cs="Arial"/>
          <w:sz w:val="24"/>
          <w:szCs w:val="24"/>
        </w:rPr>
        <w:t xml:space="preserve"> recommendations</w:t>
      </w:r>
      <w:r w:rsidR="00292B69">
        <w:rPr>
          <w:rFonts w:ascii="Arial" w:hAnsi="Arial" w:cs="Arial"/>
          <w:sz w:val="24"/>
          <w:szCs w:val="24"/>
        </w:rPr>
        <w:t xml:space="preserve"> </w:t>
      </w:r>
      <w:r w:rsidRPr="00EA09A5">
        <w:rPr>
          <w:rFonts w:ascii="Arial" w:hAnsi="Arial" w:cs="Arial"/>
          <w:sz w:val="24"/>
          <w:szCs w:val="24"/>
        </w:rPr>
        <w:t>for</w:t>
      </w:r>
      <w:r w:rsidR="00292B69">
        <w:rPr>
          <w:rFonts w:ascii="Arial" w:hAnsi="Arial" w:cs="Arial"/>
          <w:sz w:val="24"/>
          <w:szCs w:val="24"/>
        </w:rPr>
        <w:t xml:space="preserve"> how the Human Resources (HR) function of Raspberry Pi can</w:t>
      </w:r>
      <w:r w:rsidRPr="00EA09A5">
        <w:rPr>
          <w:rFonts w:ascii="Arial" w:hAnsi="Arial" w:cs="Arial"/>
          <w:sz w:val="24"/>
          <w:szCs w:val="24"/>
        </w:rPr>
        <w:t xml:space="preserve"> improv</w:t>
      </w:r>
      <w:r w:rsidR="00292B69">
        <w:rPr>
          <w:rFonts w:ascii="Arial" w:hAnsi="Arial" w:cs="Arial"/>
          <w:sz w:val="24"/>
          <w:szCs w:val="24"/>
        </w:rPr>
        <w:t>e</w:t>
      </w:r>
      <w:r w:rsidRPr="00EA09A5">
        <w:rPr>
          <w:rFonts w:ascii="Arial" w:hAnsi="Arial" w:cs="Arial"/>
          <w:sz w:val="24"/>
          <w:szCs w:val="24"/>
        </w:rPr>
        <w:t xml:space="preserve"> employee engagement</w:t>
      </w:r>
      <w:r w:rsidR="00292B69">
        <w:rPr>
          <w:rFonts w:ascii="Arial" w:hAnsi="Arial" w:cs="Arial"/>
          <w:sz w:val="24"/>
          <w:szCs w:val="24"/>
        </w:rPr>
        <w:t>.</w:t>
      </w:r>
    </w:p>
    <w:p w14:paraId="39205740" w14:textId="77777777" w:rsidR="00F50F17" w:rsidRDefault="00F50F17" w:rsidP="00C4254B">
      <w:pPr>
        <w:spacing w:line="480" w:lineRule="auto"/>
        <w:rPr>
          <w:rFonts w:ascii="Arial" w:hAnsi="Arial" w:cs="Arial"/>
          <w:sz w:val="24"/>
          <w:szCs w:val="24"/>
        </w:rPr>
      </w:pPr>
    </w:p>
    <w:p w14:paraId="13175AE0" w14:textId="2007096E" w:rsidR="00D70682" w:rsidRPr="001D37DE" w:rsidRDefault="00F50F17" w:rsidP="00F50F17">
      <w:pPr>
        <w:spacing w:line="480" w:lineRule="auto"/>
        <w:rPr>
          <w:rFonts w:ascii="Arial" w:hAnsi="Arial" w:cs="Arial"/>
          <w:b/>
          <w:i/>
          <w:sz w:val="24"/>
          <w:szCs w:val="24"/>
          <w:u w:val="single"/>
        </w:rPr>
      </w:pPr>
      <w:r w:rsidRPr="001D37DE">
        <w:rPr>
          <w:rFonts w:ascii="Arial" w:hAnsi="Arial" w:cs="Arial"/>
          <w:b/>
          <w:i/>
          <w:sz w:val="24"/>
          <w:szCs w:val="24"/>
          <w:u w:val="single"/>
        </w:rPr>
        <w:t>The concepts of Employee Engagement and</w:t>
      </w:r>
      <w:r w:rsidR="005B2583">
        <w:rPr>
          <w:rFonts w:ascii="Arial" w:hAnsi="Arial" w:cs="Arial"/>
          <w:b/>
          <w:i/>
          <w:sz w:val="24"/>
          <w:szCs w:val="24"/>
          <w:u w:val="single"/>
        </w:rPr>
        <w:t xml:space="preserve"> i</w:t>
      </w:r>
      <w:r w:rsidRPr="001D37DE">
        <w:rPr>
          <w:rFonts w:ascii="Arial" w:hAnsi="Arial" w:cs="Arial"/>
          <w:b/>
          <w:i/>
          <w:sz w:val="24"/>
          <w:szCs w:val="24"/>
          <w:u w:val="single"/>
        </w:rPr>
        <w:t xml:space="preserve">nvolvement </w:t>
      </w:r>
    </w:p>
    <w:p w14:paraId="7D45E456" w14:textId="1F3B6555" w:rsidR="00D70682" w:rsidRDefault="004B5030" w:rsidP="00F50F17">
      <w:pPr>
        <w:spacing w:line="480" w:lineRule="auto"/>
        <w:rPr>
          <w:rFonts w:ascii="Arial" w:hAnsi="Arial" w:cs="Arial"/>
          <w:sz w:val="24"/>
          <w:szCs w:val="24"/>
        </w:rPr>
      </w:pPr>
      <w:r>
        <w:rPr>
          <w:rFonts w:ascii="Arial" w:hAnsi="Arial" w:cs="Arial"/>
          <w:sz w:val="24"/>
          <w:szCs w:val="24"/>
        </w:rPr>
        <w:t>There are many definitions for “engagement” in literature. Overall there is agreement that certain components</w:t>
      </w:r>
      <w:r w:rsidR="006257CA">
        <w:rPr>
          <w:rFonts w:ascii="Arial" w:hAnsi="Arial" w:cs="Arial"/>
          <w:sz w:val="24"/>
          <w:szCs w:val="24"/>
        </w:rPr>
        <w:t>. This include</w:t>
      </w:r>
      <w:r w:rsidR="001727D0">
        <w:rPr>
          <w:rFonts w:ascii="Arial" w:hAnsi="Arial" w:cs="Arial"/>
          <w:sz w:val="24"/>
          <w:szCs w:val="24"/>
        </w:rPr>
        <w:t>;</w:t>
      </w:r>
      <w:r>
        <w:rPr>
          <w:rFonts w:ascii="Arial" w:hAnsi="Arial" w:cs="Arial"/>
          <w:sz w:val="24"/>
          <w:szCs w:val="24"/>
        </w:rPr>
        <w:t xml:space="preserve"> willingness to work beyond what is contracted (CIPD, 2012, p. 13); involvement, satisfaction with, and enthusiasm, for work (Harter et al, 2002, p. 269); focus towards the organisation’s goals (Macey et al, 2009, p. 7). </w:t>
      </w:r>
      <w:proofErr w:type="spellStart"/>
      <w:r>
        <w:rPr>
          <w:rFonts w:ascii="Arial" w:hAnsi="Arial" w:cs="Arial"/>
          <w:sz w:val="24"/>
          <w:szCs w:val="24"/>
        </w:rPr>
        <w:t>Alfes</w:t>
      </w:r>
      <w:proofErr w:type="spellEnd"/>
      <w:r>
        <w:rPr>
          <w:rFonts w:ascii="Arial" w:hAnsi="Arial" w:cs="Arial"/>
          <w:sz w:val="24"/>
          <w:szCs w:val="24"/>
        </w:rPr>
        <w:t xml:space="preserve"> (2010, p. 5) combine some of these elements to assert that engagement can be intellectual, affective and social. Armstrong and Taylor (2017</w:t>
      </w:r>
      <w:r w:rsidR="00FA725B">
        <w:rPr>
          <w:rFonts w:ascii="Arial" w:hAnsi="Arial" w:cs="Arial"/>
          <w:sz w:val="24"/>
          <w:szCs w:val="24"/>
        </w:rPr>
        <w:t>, p. 194</w:t>
      </w:r>
      <w:r>
        <w:rPr>
          <w:rFonts w:ascii="Arial" w:hAnsi="Arial" w:cs="Arial"/>
          <w:sz w:val="24"/>
          <w:szCs w:val="24"/>
        </w:rPr>
        <w:t>) further subcategorise engagement into job or organisational</w:t>
      </w:r>
      <w:r w:rsidR="00221A37">
        <w:rPr>
          <w:rFonts w:ascii="Arial" w:hAnsi="Arial" w:cs="Arial"/>
          <w:sz w:val="24"/>
          <w:szCs w:val="24"/>
        </w:rPr>
        <w:t xml:space="preserve">. </w:t>
      </w:r>
      <w:r>
        <w:rPr>
          <w:rFonts w:ascii="Arial" w:hAnsi="Arial" w:cs="Arial"/>
          <w:sz w:val="24"/>
          <w:szCs w:val="24"/>
        </w:rPr>
        <w:t xml:space="preserve">They discuss how both are inter-related and </w:t>
      </w:r>
      <w:r w:rsidR="00D70682">
        <w:rPr>
          <w:rFonts w:ascii="Arial" w:hAnsi="Arial" w:cs="Arial"/>
          <w:sz w:val="24"/>
          <w:szCs w:val="24"/>
        </w:rPr>
        <w:t>thus a change in one causes a change in the other</w:t>
      </w:r>
      <w:r>
        <w:rPr>
          <w:rFonts w:ascii="Arial" w:hAnsi="Arial" w:cs="Arial"/>
          <w:sz w:val="24"/>
          <w:szCs w:val="24"/>
        </w:rPr>
        <w:t>. Therefore,</w:t>
      </w:r>
      <w:r w:rsidR="00D70682">
        <w:rPr>
          <w:rFonts w:ascii="Arial" w:hAnsi="Arial" w:cs="Arial"/>
          <w:sz w:val="24"/>
          <w:szCs w:val="24"/>
        </w:rPr>
        <w:t xml:space="preserve"> it is important we analyse what type of engagement we would like to improve at Raspberry Pi or whether it is both.</w:t>
      </w:r>
      <w:r w:rsidR="00221A37">
        <w:rPr>
          <w:rFonts w:ascii="Arial" w:hAnsi="Arial" w:cs="Arial"/>
          <w:sz w:val="24"/>
          <w:szCs w:val="24"/>
        </w:rPr>
        <w:t xml:space="preserve"> Interestingly, Stewart (2012) emphasises how employee ‘involvement’ is better than engagement. However, I think she doesn’t see the interrelatedness of what she refers to as ‘involvement’ (likely meaning organisational engagement) to ‘engagement’ (likely meaning job engagement).</w:t>
      </w:r>
    </w:p>
    <w:p w14:paraId="01D52E14" w14:textId="77777777" w:rsidR="00D70682" w:rsidRDefault="00D70682" w:rsidP="00F50F17">
      <w:pPr>
        <w:spacing w:line="480" w:lineRule="auto"/>
        <w:rPr>
          <w:rFonts w:ascii="Arial" w:hAnsi="Arial" w:cs="Arial"/>
          <w:sz w:val="24"/>
          <w:szCs w:val="24"/>
        </w:rPr>
      </w:pPr>
    </w:p>
    <w:p w14:paraId="7328F919" w14:textId="3A386B4A" w:rsidR="00F904F8" w:rsidRDefault="00D70682" w:rsidP="00F50F17">
      <w:pPr>
        <w:spacing w:line="480" w:lineRule="auto"/>
        <w:rPr>
          <w:rFonts w:ascii="Arial" w:hAnsi="Arial" w:cs="Arial"/>
          <w:sz w:val="24"/>
          <w:szCs w:val="24"/>
        </w:rPr>
      </w:pPr>
      <w:r>
        <w:rPr>
          <w:rFonts w:ascii="Arial" w:hAnsi="Arial" w:cs="Arial"/>
          <w:sz w:val="24"/>
          <w:szCs w:val="24"/>
        </w:rPr>
        <w:t>The concept of engagement comes from the social exchange theory rules of exchange and reciprocity</w:t>
      </w:r>
      <w:r w:rsidR="001727D0">
        <w:rPr>
          <w:rFonts w:ascii="Arial" w:hAnsi="Arial" w:cs="Arial"/>
          <w:sz w:val="24"/>
          <w:szCs w:val="24"/>
        </w:rPr>
        <w:t xml:space="preserve"> which</w:t>
      </w:r>
      <w:r>
        <w:rPr>
          <w:rFonts w:ascii="Arial" w:hAnsi="Arial" w:cs="Arial"/>
          <w:sz w:val="24"/>
          <w:szCs w:val="24"/>
        </w:rPr>
        <w:t xml:space="preserve"> are well-described by Saks (2006, p. 603). This theory also shows why employee rewards are important as part of the exchange. </w:t>
      </w:r>
      <w:r>
        <w:rPr>
          <w:rFonts w:ascii="Arial" w:hAnsi="Arial" w:cs="Arial"/>
          <w:sz w:val="24"/>
          <w:szCs w:val="24"/>
        </w:rPr>
        <w:lastRenderedPageBreak/>
        <w:t xml:space="preserve">Therefore, as we consider ways to improve employee engagement and involvement, we </w:t>
      </w:r>
      <w:proofErr w:type="gramStart"/>
      <w:r>
        <w:rPr>
          <w:rFonts w:ascii="Arial" w:hAnsi="Arial" w:cs="Arial"/>
          <w:sz w:val="24"/>
          <w:szCs w:val="24"/>
        </w:rPr>
        <w:t>have to</w:t>
      </w:r>
      <w:proofErr w:type="gramEnd"/>
      <w:r>
        <w:rPr>
          <w:rFonts w:ascii="Arial" w:hAnsi="Arial" w:cs="Arial"/>
          <w:sz w:val="24"/>
          <w:szCs w:val="24"/>
        </w:rPr>
        <w:t xml:space="preserve"> be aware that employees will not necessary engage without any monetary or non-monetary rewards being offered.</w:t>
      </w:r>
    </w:p>
    <w:p w14:paraId="1C14C88C" w14:textId="77777777" w:rsidR="00494F4C" w:rsidRPr="004B5030" w:rsidRDefault="00494F4C" w:rsidP="00F50F17">
      <w:pPr>
        <w:spacing w:line="480" w:lineRule="auto"/>
        <w:rPr>
          <w:rFonts w:ascii="Arial" w:hAnsi="Arial" w:cs="Arial"/>
          <w:sz w:val="24"/>
          <w:szCs w:val="24"/>
        </w:rPr>
      </w:pPr>
    </w:p>
    <w:p w14:paraId="267411D2" w14:textId="2986E7F7" w:rsidR="00494F4C" w:rsidRDefault="00494F4C" w:rsidP="00494F4C">
      <w:pPr>
        <w:spacing w:line="480" w:lineRule="auto"/>
        <w:rPr>
          <w:rFonts w:ascii="Arial" w:hAnsi="Arial" w:cs="Arial"/>
          <w:sz w:val="24"/>
          <w:szCs w:val="24"/>
        </w:rPr>
      </w:pPr>
      <w:r>
        <w:rPr>
          <w:rFonts w:ascii="Arial" w:hAnsi="Arial" w:cs="Arial"/>
          <w:sz w:val="24"/>
          <w:szCs w:val="24"/>
        </w:rPr>
        <w:t xml:space="preserve">Furthermore, Armstrong et al (2000) provide a more simplified 3-component model of what constitutes engagement in the </w:t>
      </w:r>
      <w:bookmarkStart w:id="3" w:name="_Hlk512819975"/>
      <w:r>
        <w:rPr>
          <w:rFonts w:ascii="Arial" w:hAnsi="Arial" w:cs="Arial"/>
          <w:sz w:val="24"/>
          <w:szCs w:val="24"/>
        </w:rPr>
        <w:t>Institute of Employment Studies (IES) model</w:t>
      </w:r>
      <w:r w:rsidR="00370C7D">
        <w:rPr>
          <w:rFonts w:ascii="Arial" w:hAnsi="Arial" w:cs="Arial"/>
          <w:sz w:val="24"/>
          <w:szCs w:val="24"/>
        </w:rPr>
        <w:t xml:space="preserve"> </w:t>
      </w:r>
      <w:bookmarkEnd w:id="3"/>
      <w:r w:rsidR="00370C7D">
        <w:rPr>
          <w:rFonts w:ascii="Arial" w:hAnsi="Arial" w:cs="Arial"/>
          <w:sz w:val="24"/>
          <w:szCs w:val="24"/>
        </w:rPr>
        <w:t xml:space="preserve">shown in </w:t>
      </w:r>
      <w:r w:rsidR="00370C7D" w:rsidRPr="00370C7D">
        <w:rPr>
          <w:rFonts w:ascii="Arial" w:hAnsi="Arial" w:cs="Arial"/>
          <w:b/>
          <w:sz w:val="24"/>
          <w:szCs w:val="24"/>
        </w:rPr>
        <w:t>Figure 1</w:t>
      </w:r>
      <w:r w:rsidRPr="00370C7D">
        <w:rPr>
          <w:rFonts w:ascii="Arial" w:hAnsi="Arial" w:cs="Arial"/>
          <w:b/>
          <w:sz w:val="24"/>
          <w:szCs w:val="24"/>
        </w:rPr>
        <w:t>.</w:t>
      </w:r>
      <w:r>
        <w:rPr>
          <w:rFonts w:ascii="Arial" w:hAnsi="Arial" w:cs="Arial"/>
          <w:sz w:val="24"/>
          <w:szCs w:val="24"/>
        </w:rPr>
        <w:t xml:space="preserve"> One of the components is employee </w:t>
      </w:r>
      <w:r w:rsidR="001727D0">
        <w:rPr>
          <w:rFonts w:ascii="Arial" w:hAnsi="Arial" w:cs="Arial"/>
          <w:sz w:val="24"/>
          <w:szCs w:val="24"/>
        </w:rPr>
        <w:t>“</w:t>
      </w:r>
      <w:r>
        <w:rPr>
          <w:rFonts w:ascii="Arial" w:hAnsi="Arial" w:cs="Arial"/>
          <w:sz w:val="24"/>
          <w:szCs w:val="24"/>
        </w:rPr>
        <w:t>commitment</w:t>
      </w:r>
      <w:r w:rsidR="001727D0">
        <w:rPr>
          <w:rFonts w:ascii="Arial" w:hAnsi="Arial" w:cs="Arial"/>
          <w:sz w:val="24"/>
          <w:szCs w:val="24"/>
        </w:rPr>
        <w:t xml:space="preserve">”. </w:t>
      </w:r>
      <w:r>
        <w:rPr>
          <w:rFonts w:ascii="Arial" w:hAnsi="Arial" w:cs="Arial"/>
          <w:sz w:val="24"/>
          <w:szCs w:val="24"/>
        </w:rPr>
        <w:t xml:space="preserve">Robinson et al (2004) argue that </w:t>
      </w:r>
      <w:r w:rsidR="001727D0">
        <w:rPr>
          <w:rFonts w:ascii="Arial" w:hAnsi="Arial" w:cs="Arial"/>
          <w:sz w:val="24"/>
          <w:szCs w:val="24"/>
        </w:rPr>
        <w:t>this</w:t>
      </w:r>
      <w:r>
        <w:rPr>
          <w:rFonts w:ascii="Arial" w:hAnsi="Arial" w:cs="Arial"/>
          <w:sz w:val="24"/>
          <w:szCs w:val="24"/>
        </w:rPr>
        <w:t xml:space="preserve"> is </w:t>
      </w:r>
      <w:r w:rsidR="001727D0">
        <w:rPr>
          <w:rFonts w:ascii="Arial" w:hAnsi="Arial" w:cs="Arial"/>
          <w:sz w:val="24"/>
          <w:szCs w:val="24"/>
        </w:rPr>
        <w:t>not</w:t>
      </w:r>
      <w:r>
        <w:rPr>
          <w:rFonts w:ascii="Arial" w:hAnsi="Arial" w:cs="Arial"/>
          <w:sz w:val="24"/>
          <w:szCs w:val="24"/>
        </w:rPr>
        <w:t xml:space="preserve"> a reflection of the reciprocity and positive attitude associated with engagement. Hence, </w:t>
      </w:r>
      <w:proofErr w:type="spellStart"/>
      <w:r>
        <w:rPr>
          <w:rFonts w:ascii="Arial" w:hAnsi="Arial" w:cs="Arial"/>
          <w:sz w:val="24"/>
          <w:szCs w:val="24"/>
        </w:rPr>
        <w:t>Yalabik</w:t>
      </w:r>
      <w:proofErr w:type="spellEnd"/>
      <w:r>
        <w:rPr>
          <w:rFonts w:ascii="Arial" w:hAnsi="Arial" w:cs="Arial"/>
          <w:sz w:val="24"/>
          <w:szCs w:val="24"/>
        </w:rPr>
        <w:t xml:space="preserve"> et al (2013, p. 2803) proposed “affective commitment” which seems a more suitable component of the model. The second component is organisational citizenship. This is related to the individual’s commitment and satisfaction and willingness to go the extra mile. Motivation, the third component, is described by Macey et al (2009, p. 67) as being brought about by the employee feeling that the work is part of their identity. This challenges the notion that only monetary rewards will motivate employees. </w:t>
      </w:r>
      <w:r w:rsidR="009E2560">
        <w:rPr>
          <w:rFonts w:ascii="Arial" w:hAnsi="Arial" w:cs="Arial"/>
          <w:sz w:val="24"/>
          <w:szCs w:val="24"/>
        </w:rPr>
        <w:t>Overall, engagement seems to fit in line with the</w:t>
      </w:r>
      <w:r w:rsidR="00E86CA7">
        <w:rPr>
          <w:rFonts w:ascii="Arial" w:hAnsi="Arial" w:cs="Arial"/>
          <w:sz w:val="24"/>
          <w:szCs w:val="24"/>
        </w:rPr>
        <w:t xml:space="preserve"> high commitment requirements of the</w:t>
      </w:r>
      <w:r w:rsidR="009E2560">
        <w:rPr>
          <w:rFonts w:ascii="Arial" w:hAnsi="Arial" w:cs="Arial"/>
          <w:sz w:val="24"/>
          <w:szCs w:val="24"/>
        </w:rPr>
        <w:t xml:space="preserve"> Soft, instead of Hard, forms </w:t>
      </w:r>
      <w:r w:rsidR="009E2560" w:rsidRPr="009C5451">
        <w:rPr>
          <w:rFonts w:ascii="Arial" w:hAnsi="Arial" w:cs="Arial"/>
          <w:sz w:val="24"/>
          <w:szCs w:val="24"/>
        </w:rPr>
        <w:t>of HR management (HRM)</w:t>
      </w:r>
      <w:r w:rsidR="001727D0">
        <w:rPr>
          <w:rFonts w:ascii="Arial" w:hAnsi="Arial" w:cs="Arial"/>
          <w:sz w:val="24"/>
          <w:szCs w:val="24"/>
        </w:rPr>
        <w:t xml:space="preserve">, </w:t>
      </w:r>
      <w:r w:rsidR="009E2560" w:rsidRPr="009C5451">
        <w:rPr>
          <w:rFonts w:ascii="Arial" w:hAnsi="Arial" w:cs="Arial"/>
          <w:sz w:val="24"/>
          <w:szCs w:val="24"/>
        </w:rPr>
        <w:t>discussed in literature by Guest (1987) and Storey (1992).</w:t>
      </w:r>
    </w:p>
    <w:p w14:paraId="377DCA12" w14:textId="61CC1AAE" w:rsidR="00AC47B5" w:rsidRDefault="00AC47B5" w:rsidP="00494F4C">
      <w:pPr>
        <w:spacing w:line="480" w:lineRule="auto"/>
        <w:rPr>
          <w:rFonts w:ascii="Arial" w:hAnsi="Arial" w:cs="Arial"/>
          <w:sz w:val="24"/>
          <w:szCs w:val="24"/>
        </w:rPr>
      </w:pPr>
      <w:r>
        <w:rPr>
          <w:rFonts w:ascii="Arial" w:hAnsi="Arial" w:cs="Arial"/>
          <w:noProof/>
          <w:sz w:val="24"/>
          <w:szCs w:val="24"/>
        </w:rPr>
        <w:lastRenderedPageBreak/>
        <w:drawing>
          <wp:inline distT="0" distB="0" distL="0" distR="0" wp14:anchorId="32BCAEC2" wp14:editId="1694B40D">
            <wp:extent cx="5667375" cy="4267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7375" cy="4267200"/>
                    </a:xfrm>
                    <a:prstGeom prst="rect">
                      <a:avLst/>
                    </a:prstGeom>
                    <a:noFill/>
                    <a:ln>
                      <a:noFill/>
                    </a:ln>
                  </pic:spPr>
                </pic:pic>
              </a:graphicData>
            </a:graphic>
          </wp:inline>
        </w:drawing>
      </w:r>
    </w:p>
    <w:p w14:paraId="4CE0CCB1" w14:textId="742BF5BF" w:rsidR="00F50F17" w:rsidRPr="005B2583" w:rsidRDefault="00F50F17" w:rsidP="00F50F17">
      <w:pPr>
        <w:spacing w:line="480" w:lineRule="auto"/>
        <w:rPr>
          <w:rFonts w:ascii="Arial" w:hAnsi="Arial" w:cs="Arial"/>
          <w:b/>
          <w:i/>
          <w:sz w:val="24"/>
          <w:szCs w:val="24"/>
          <w:u w:val="single"/>
        </w:rPr>
      </w:pPr>
      <w:r w:rsidRPr="005B2583">
        <w:rPr>
          <w:rFonts w:ascii="Arial" w:hAnsi="Arial" w:cs="Arial"/>
          <w:b/>
          <w:i/>
          <w:sz w:val="24"/>
          <w:szCs w:val="24"/>
          <w:u w:val="single"/>
        </w:rPr>
        <w:t>What the company needs to do</w:t>
      </w:r>
    </w:p>
    <w:p w14:paraId="153C3410" w14:textId="371C0570" w:rsidR="00D70682" w:rsidRDefault="00D70682" w:rsidP="00D70682">
      <w:pPr>
        <w:spacing w:line="480" w:lineRule="auto"/>
        <w:rPr>
          <w:rFonts w:ascii="Arial" w:hAnsi="Arial" w:cs="Arial"/>
          <w:sz w:val="24"/>
          <w:szCs w:val="24"/>
        </w:rPr>
      </w:pPr>
      <w:proofErr w:type="spellStart"/>
      <w:r>
        <w:rPr>
          <w:rFonts w:ascii="Arial" w:hAnsi="Arial" w:cs="Arial"/>
          <w:sz w:val="24"/>
          <w:szCs w:val="24"/>
        </w:rPr>
        <w:t>Morieux</w:t>
      </w:r>
      <w:proofErr w:type="spellEnd"/>
      <w:r>
        <w:rPr>
          <w:rFonts w:ascii="Arial" w:hAnsi="Arial" w:cs="Arial"/>
          <w:sz w:val="24"/>
          <w:szCs w:val="24"/>
        </w:rPr>
        <w:t xml:space="preserve">, in his TED talk (2014), describes how complex systems and processes lead to employee disengagement. He argues that it is not a matter of the employees being less engaged and becoming less productive, and in turn becoming pressurised and thus even less engaged. Instead, the complex systems and processes oblige the employees to compensate for the increased time and resource demand, which in turn leads them to become disengaged. Therefore, </w:t>
      </w:r>
      <w:proofErr w:type="spellStart"/>
      <w:r>
        <w:rPr>
          <w:rFonts w:ascii="Arial" w:hAnsi="Arial" w:cs="Arial"/>
          <w:sz w:val="24"/>
          <w:szCs w:val="24"/>
        </w:rPr>
        <w:t>Morieux</w:t>
      </w:r>
      <w:proofErr w:type="spellEnd"/>
      <w:r>
        <w:rPr>
          <w:rFonts w:ascii="Arial" w:hAnsi="Arial" w:cs="Arial"/>
          <w:sz w:val="24"/>
          <w:szCs w:val="24"/>
        </w:rPr>
        <w:t xml:space="preserve"> recommends 6 simple rules to improve employee engagement and involvement. </w:t>
      </w:r>
      <w:r w:rsidR="009E2560">
        <w:rPr>
          <w:rFonts w:ascii="Arial" w:hAnsi="Arial" w:cs="Arial"/>
          <w:sz w:val="24"/>
          <w:szCs w:val="24"/>
        </w:rPr>
        <w:t xml:space="preserve">Although, he </w:t>
      </w:r>
      <w:r>
        <w:rPr>
          <w:rFonts w:ascii="Arial" w:hAnsi="Arial" w:cs="Arial"/>
          <w:sz w:val="24"/>
          <w:szCs w:val="24"/>
        </w:rPr>
        <w:t xml:space="preserve">encourages us to do away with the models such as the </w:t>
      </w:r>
      <w:bookmarkStart w:id="4" w:name="_Hlk512077094"/>
      <w:r>
        <w:rPr>
          <w:rFonts w:ascii="Arial" w:hAnsi="Arial" w:cs="Arial"/>
          <w:sz w:val="24"/>
          <w:szCs w:val="24"/>
        </w:rPr>
        <w:t>Hard and Soft forms of HR</w:t>
      </w:r>
      <w:r w:rsidR="009E2560">
        <w:rPr>
          <w:rFonts w:ascii="Arial" w:hAnsi="Arial" w:cs="Arial"/>
          <w:sz w:val="24"/>
          <w:szCs w:val="24"/>
        </w:rPr>
        <w:t>M, his recommendations discussed below still seem to be part of the Soft forms of HRM</w:t>
      </w:r>
      <w:r w:rsidR="001727D0">
        <w:rPr>
          <w:rFonts w:ascii="Arial" w:hAnsi="Arial" w:cs="Arial"/>
          <w:sz w:val="24"/>
          <w:szCs w:val="24"/>
        </w:rPr>
        <w:t>. T</w:t>
      </w:r>
      <w:r w:rsidR="00B74241">
        <w:rPr>
          <w:rFonts w:ascii="Arial" w:hAnsi="Arial" w:cs="Arial"/>
          <w:sz w:val="24"/>
          <w:szCs w:val="24"/>
        </w:rPr>
        <w:t>herefore</w:t>
      </w:r>
      <w:r w:rsidR="001727D0">
        <w:rPr>
          <w:rFonts w:ascii="Arial" w:hAnsi="Arial" w:cs="Arial"/>
          <w:sz w:val="24"/>
          <w:szCs w:val="24"/>
        </w:rPr>
        <w:t>, he does n</w:t>
      </w:r>
      <w:r w:rsidR="00B74241">
        <w:rPr>
          <w:rFonts w:ascii="Arial" w:hAnsi="Arial" w:cs="Arial"/>
          <w:sz w:val="24"/>
          <w:szCs w:val="24"/>
        </w:rPr>
        <w:t>ot fully escape the models which he ridicules</w:t>
      </w:r>
      <w:bookmarkEnd w:id="4"/>
      <w:r w:rsidR="00B74241">
        <w:rPr>
          <w:rFonts w:ascii="Arial" w:hAnsi="Arial" w:cs="Arial"/>
          <w:sz w:val="24"/>
          <w:szCs w:val="24"/>
        </w:rPr>
        <w:t xml:space="preserve"> as </w:t>
      </w:r>
      <w:r>
        <w:rPr>
          <w:rFonts w:ascii="Arial" w:hAnsi="Arial" w:cs="Arial"/>
          <w:sz w:val="24"/>
          <w:szCs w:val="24"/>
        </w:rPr>
        <w:t>lead</w:t>
      </w:r>
      <w:r w:rsidR="00B74241">
        <w:rPr>
          <w:rFonts w:ascii="Arial" w:hAnsi="Arial" w:cs="Arial"/>
          <w:sz w:val="24"/>
          <w:szCs w:val="24"/>
        </w:rPr>
        <w:t>ing</w:t>
      </w:r>
      <w:r>
        <w:rPr>
          <w:rFonts w:ascii="Arial" w:hAnsi="Arial" w:cs="Arial"/>
          <w:sz w:val="24"/>
          <w:szCs w:val="24"/>
        </w:rPr>
        <w:t xml:space="preserve"> to </w:t>
      </w:r>
      <w:r w:rsidR="001727D0">
        <w:rPr>
          <w:rFonts w:ascii="Arial" w:hAnsi="Arial" w:cs="Arial"/>
          <w:sz w:val="24"/>
          <w:szCs w:val="24"/>
        </w:rPr>
        <w:t xml:space="preserve">even </w:t>
      </w:r>
      <w:r>
        <w:rPr>
          <w:rFonts w:ascii="Arial" w:hAnsi="Arial" w:cs="Arial"/>
          <w:sz w:val="24"/>
          <w:szCs w:val="24"/>
        </w:rPr>
        <w:t>more complex systems.</w:t>
      </w:r>
      <w:r w:rsidR="00673764">
        <w:rPr>
          <w:rFonts w:ascii="Arial" w:hAnsi="Arial" w:cs="Arial"/>
          <w:sz w:val="24"/>
          <w:szCs w:val="24"/>
        </w:rPr>
        <w:t xml:space="preserve"> </w:t>
      </w:r>
      <w:r>
        <w:rPr>
          <w:rFonts w:ascii="Arial" w:hAnsi="Arial" w:cs="Arial"/>
          <w:sz w:val="24"/>
          <w:szCs w:val="24"/>
        </w:rPr>
        <w:t xml:space="preserve">I </w:t>
      </w:r>
      <w:r w:rsidR="001727D0">
        <w:rPr>
          <w:rFonts w:ascii="Arial" w:hAnsi="Arial" w:cs="Arial"/>
          <w:sz w:val="24"/>
          <w:szCs w:val="24"/>
        </w:rPr>
        <w:t xml:space="preserve">also </w:t>
      </w:r>
      <w:r>
        <w:rPr>
          <w:rFonts w:ascii="Arial" w:hAnsi="Arial" w:cs="Arial"/>
          <w:sz w:val="24"/>
          <w:szCs w:val="24"/>
        </w:rPr>
        <w:t xml:space="preserve">believe that </w:t>
      </w:r>
      <w:r w:rsidR="00673764">
        <w:rPr>
          <w:rFonts w:ascii="Arial" w:hAnsi="Arial" w:cs="Arial"/>
          <w:sz w:val="24"/>
          <w:szCs w:val="24"/>
        </w:rPr>
        <w:t xml:space="preserve">other </w:t>
      </w:r>
      <w:r>
        <w:rPr>
          <w:rFonts w:ascii="Arial" w:hAnsi="Arial" w:cs="Arial"/>
          <w:sz w:val="24"/>
          <w:szCs w:val="24"/>
        </w:rPr>
        <w:t xml:space="preserve">systems and processes can be </w:t>
      </w:r>
      <w:r>
        <w:rPr>
          <w:rFonts w:ascii="Arial" w:hAnsi="Arial" w:cs="Arial"/>
          <w:sz w:val="24"/>
          <w:szCs w:val="24"/>
        </w:rPr>
        <w:lastRenderedPageBreak/>
        <w:t>useful. In this case, I think the Harvard model of HRM offered by Beer et (1984) could offer a framework for Raspberry Pi to improve employee engagement and involvement. Certainly</w:t>
      </w:r>
      <w:r w:rsidR="00BF4413">
        <w:rPr>
          <w:rFonts w:ascii="Arial" w:hAnsi="Arial" w:cs="Arial"/>
          <w:sz w:val="24"/>
          <w:szCs w:val="24"/>
        </w:rPr>
        <w:t>,</w:t>
      </w:r>
      <w:r>
        <w:rPr>
          <w:rFonts w:ascii="Arial" w:hAnsi="Arial" w:cs="Arial"/>
          <w:sz w:val="24"/>
          <w:szCs w:val="24"/>
        </w:rPr>
        <w:t xml:space="preserve"> employee influence is depicted as being part of the consequential flow that ultimately leads to long-term organisational effectiveness, amongst other things.</w:t>
      </w:r>
    </w:p>
    <w:p w14:paraId="363419E0" w14:textId="07D169E4" w:rsidR="00D1095F" w:rsidRDefault="00D1095F" w:rsidP="00D70682">
      <w:pPr>
        <w:spacing w:line="480" w:lineRule="auto"/>
        <w:rPr>
          <w:rFonts w:ascii="Arial" w:hAnsi="Arial" w:cs="Arial"/>
          <w:sz w:val="24"/>
          <w:szCs w:val="24"/>
        </w:rPr>
      </w:pPr>
    </w:p>
    <w:p w14:paraId="27E833E4" w14:textId="10C549F0" w:rsidR="00D70682" w:rsidRDefault="00D1095F" w:rsidP="00F50F17">
      <w:pPr>
        <w:spacing w:line="480" w:lineRule="auto"/>
        <w:rPr>
          <w:rFonts w:ascii="Arial" w:hAnsi="Arial" w:cs="Arial"/>
          <w:sz w:val="24"/>
          <w:szCs w:val="24"/>
        </w:rPr>
      </w:pPr>
      <w:r>
        <w:rPr>
          <w:rFonts w:ascii="Arial" w:hAnsi="Arial" w:cs="Arial"/>
          <w:sz w:val="24"/>
          <w:szCs w:val="24"/>
        </w:rPr>
        <w:t xml:space="preserve">Below are recommendations for Raspberry Pi to increase employee engagement. </w:t>
      </w:r>
    </w:p>
    <w:p w14:paraId="7BB24983" w14:textId="77777777" w:rsidR="001727D0" w:rsidRPr="001727D0" w:rsidRDefault="001727D0" w:rsidP="00F50F17">
      <w:pPr>
        <w:spacing w:line="480" w:lineRule="auto"/>
        <w:rPr>
          <w:rFonts w:ascii="Arial" w:hAnsi="Arial" w:cs="Arial"/>
          <w:sz w:val="24"/>
          <w:szCs w:val="24"/>
        </w:rPr>
      </w:pPr>
    </w:p>
    <w:p w14:paraId="628E0446" w14:textId="6154F9A3" w:rsidR="00EC1A4B" w:rsidRPr="005B2583" w:rsidRDefault="00EC1A4B" w:rsidP="00F50F17">
      <w:pPr>
        <w:spacing w:line="480" w:lineRule="auto"/>
        <w:rPr>
          <w:rFonts w:ascii="Arial" w:hAnsi="Arial" w:cs="Arial"/>
          <w:i/>
          <w:sz w:val="24"/>
          <w:szCs w:val="24"/>
        </w:rPr>
      </w:pPr>
      <w:r w:rsidRPr="005B2583">
        <w:rPr>
          <w:rFonts w:ascii="Arial" w:hAnsi="Arial" w:cs="Arial"/>
          <w:i/>
          <w:sz w:val="24"/>
          <w:szCs w:val="24"/>
        </w:rPr>
        <w:t>Recommendation</w:t>
      </w:r>
      <w:r w:rsidR="001D37DE" w:rsidRPr="005B2583">
        <w:rPr>
          <w:rFonts w:ascii="Arial" w:hAnsi="Arial" w:cs="Arial"/>
          <w:i/>
          <w:sz w:val="24"/>
          <w:szCs w:val="24"/>
        </w:rPr>
        <w:t xml:space="preserve"> 1</w:t>
      </w:r>
      <w:r w:rsidR="00E124A9" w:rsidRPr="005B2583">
        <w:rPr>
          <w:rFonts w:ascii="Arial" w:hAnsi="Arial" w:cs="Arial"/>
          <w:i/>
          <w:sz w:val="24"/>
          <w:szCs w:val="24"/>
        </w:rPr>
        <w:t xml:space="preserve">: </w:t>
      </w:r>
      <w:r w:rsidR="001D37DE" w:rsidRPr="005B2583">
        <w:rPr>
          <w:rFonts w:ascii="Arial" w:hAnsi="Arial" w:cs="Arial"/>
          <w:i/>
          <w:sz w:val="24"/>
          <w:szCs w:val="24"/>
        </w:rPr>
        <w:t>I</w:t>
      </w:r>
      <w:r w:rsidR="00E124A9" w:rsidRPr="005B2583">
        <w:rPr>
          <w:rFonts w:ascii="Arial" w:hAnsi="Arial" w:cs="Arial"/>
          <w:i/>
          <w:sz w:val="24"/>
          <w:szCs w:val="24"/>
        </w:rPr>
        <w:t xml:space="preserve">mprove job engagement </w:t>
      </w:r>
    </w:p>
    <w:p w14:paraId="6DCE52BD" w14:textId="6FA4D124" w:rsidR="00FA725B" w:rsidRPr="005B2583" w:rsidRDefault="008C5237" w:rsidP="00F50F17">
      <w:pPr>
        <w:spacing w:line="480" w:lineRule="auto"/>
        <w:rPr>
          <w:rFonts w:ascii="Arial" w:hAnsi="Arial" w:cs="Arial"/>
          <w:sz w:val="24"/>
          <w:szCs w:val="24"/>
        </w:rPr>
      </w:pPr>
      <w:proofErr w:type="spellStart"/>
      <w:r w:rsidRPr="005B2583">
        <w:rPr>
          <w:rFonts w:ascii="Arial" w:hAnsi="Arial" w:cs="Arial"/>
          <w:sz w:val="24"/>
          <w:szCs w:val="24"/>
        </w:rPr>
        <w:t>Morieux</w:t>
      </w:r>
      <w:r w:rsidR="00FA725B" w:rsidRPr="005B2583">
        <w:rPr>
          <w:rFonts w:ascii="Arial" w:hAnsi="Arial" w:cs="Arial"/>
          <w:sz w:val="24"/>
          <w:szCs w:val="24"/>
        </w:rPr>
        <w:t>’s</w:t>
      </w:r>
      <w:proofErr w:type="spellEnd"/>
      <w:r w:rsidR="00FA725B" w:rsidRPr="005B2583">
        <w:rPr>
          <w:rFonts w:ascii="Arial" w:hAnsi="Arial" w:cs="Arial"/>
          <w:sz w:val="24"/>
          <w:szCs w:val="24"/>
        </w:rPr>
        <w:t xml:space="preserve"> (2014) recommend</w:t>
      </w:r>
      <w:r w:rsidR="001D37DE" w:rsidRPr="005B2583">
        <w:rPr>
          <w:rFonts w:ascii="Arial" w:hAnsi="Arial" w:cs="Arial"/>
          <w:sz w:val="24"/>
          <w:szCs w:val="24"/>
        </w:rPr>
        <w:t xml:space="preserve">s </w:t>
      </w:r>
      <w:r w:rsidRPr="005B2583">
        <w:rPr>
          <w:rFonts w:ascii="Arial" w:hAnsi="Arial" w:cs="Arial"/>
          <w:sz w:val="24"/>
          <w:szCs w:val="24"/>
        </w:rPr>
        <w:t>HR understand</w:t>
      </w:r>
      <w:r w:rsidR="00FA725B" w:rsidRPr="005B2583">
        <w:rPr>
          <w:rFonts w:ascii="Arial" w:hAnsi="Arial" w:cs="Arial"/>
          <w:sz w:val="24"/>
          <w:szCs w:val="24"/>
        </w:rPr>
        <w:t>ing</w:t>
      </w:r>
      <w:r w:rsidRPr="005B2583">
        <w:rPr>
          <w:rFonts w:ascii="Arial" w:hAnsi="Arial" w:cs="Arial"/>
          <w:sz w:val="24"/>
          <w:szCs w:val="24"/>
        </w:rPr>
        <w:t xml:space="preserve"> the role</w:t>
      </w:r>
      <w:r w:rsidR="008C0187" w:rsidRPr="005B2583">
        <w:rPr>
          <w:rFonts w:ascii="Arial" w:hAnsi="Arial" w:cs="Arial"/>
          <w:sz w:val="24"/>
          <w:szCs w:val="24"/>
        </w:rPr>
        <w:t xml:space="preserve"> and job activities of </w:t>
      </w:r>
      <w:r w:rsidRPr="005B2583">
        <w:rPr>
          <w:rFonts w:ascii="Arial" w:hAnsi="Arial" w:cs="Arial"/>
          <w:sz w:val="24"/>
          <w:szCs w:val="24"/>
        </w:rPr>
        <w:t>each</w:t>
      </w:r>
      <w:r w:rsidR="008C0187" w:rsidRPr="005B2583">
        <w:rPr>
          <w:rFonts w:ascii="Arial" w:hAnsi="Arial" w:cs="Arial"/>
          <w:sz w:val="24"/>
          <w:szCs w:val="24"/>
        </w:rPr>
        <w:t xml:space="preserve"> of the employees. This might involve reviewing job descriptions and interviewing employees to clarify their role. </w:t>
      </w:r>
      <w:r w:rsidR="00FA725B" w:rsidRPr="005B2583">
        <w:rPr>
          <w:rFonts w:ascii="Arial" w:hAnsi="Arial" w:cs="Arial"/>
          <w:sz w:val="24"/>
          <w:szCs w:val="24"/>
        </w:rPr>
        <w:t xml:space="preserve">HR should also take an active role in increasing job challenge, variety, feedback, opportunities for development, and rewards and recognition (Crawford et al, 2013, p. 59-62). </w:t>
      </w:r>
      <w:r w:rsidR="00A9380A" w:rsidRPr="005B2583">
        <w:rPr>
          <w:rFonts w:ascii="Arial" w:hAnsi="Arial" w:cs="Arial"/>
          <w:sz w:val="24"/>
          <w:szCs w:val="24"/>
        </w:rPr>
        <w:t xml:space="preserve">Furthermore, there should also be a review of instances where employees have failed in their role. </w:t>
      </w:r>
    </w:p>
    <w:p w14:paraId="4E41F185" w14:textId="40655B93" w:rsidR="00FA725B" w:rsidRPr="005B2583" w:rsidRDefault="00FA725B" w:rsidP="00F50F17">
      <w:pPr>
        <w:spacing w:line="480" w:lineRule="auto"/>
        <w:rPr>
          <w:rFonts w:ascii="Arial" w:hAnsi="Arial" w:cs="Arial"/>
          <w:sz w:val="24"/>
          <w:szCs w:val="24"/>
        </w:rPr>
      </w:pPr>
    </w:p>
    <w:p w14:paraId="0B76F437" w14:textId="6272E203" w:rsidR="00EC1A4B" w:rsidRPr="005B2583" w:rsidRDefault="00EC1A4B" w:rsidP="00F50F17">
      <w:pPr>
        <w:spacing w:line="480" w:lineRule="auto"/>
        <w:rPr>
          <w:rFonts w:ascii="Arial" w:hAnsi="Arial" w:cs="Arial"/>
          <w:i/>
          <w:sz w:val="24"/>
          <w:szCs w:val="24"/>
        </w:rPr>
      </w:pPr>
      <w:bookmarkStart w:id="5" w:name="_Hlk512172484"/>
      <w:r w:rsidRPr="005B2583">
        <w:rPr>
          <w:rFonts w:ascii="Arial" w:hAnsi="Arial" w:cs="Arial"/>
          <w:i/>
          <w:sz w:val="24"/>
          <w:szCs w:val="24"/>
        </w:rPr>
        <w:t>Recommendation 2</w:t>
      </w:r>
      <w:r w:rsidR="00817EB3" w:rsidRPr="005B2583">
        <w:rPr>
          <w:rFonts w:ascii="Arial" w:hAnsi="Arial" w:cs="Arial"/>
          <w:i/>
          <w:sz w:val="24"/>
          <w:szCs w:val="24"/>
        </w:rPr>
        <w:t>: Match the right skills to the right job</w:t>
      </w:r>
    </w:p>
    <w:bookmarkEnd w:id="5"/>
    <w:p w14:paraId="67915DE1" w14:textId="27659741" w:rsidR="004C25F5" w:rsidRPr="005B2583" w:rsidRDefault="00A9380A" w:rsidP="00F50F17">
      <w:pPr>
        <w:spacing w:line="480" w:lineRule="auto"/>
        <w:rPr>
          <w:rFonts w:ascii="Arial" w:hAnsi="Arial" w:cs="Arial"/>
          <w:sz w:val="24"/>
          <w:szCs w:val="24"/>
        </w:rPr>
      </w:pPr>
      <w:r w:rsidRPr="005B2583">
        <w:rPr>
          <w:rFonts w:ascii="Arial" w:hAnsi="Arial" w:cs="Arial"/>
          <w:sz w:val="24"/>
          <w:szCs w:val="24"/>
        </w:rPr>
        <w:t xml:space="preserve">Speaking in the Ministry of Manpower Singapore’s video (2015) on the activities of HR within Singapore, Ms Goh </w:t>
      </w:r>
      <w:proofErr w:type="spellStart"/>
      <w:r w:rsidRPr="005B2583">
        <w:rPr>
          <w:rFonts w:ascii="Arial" w:hAnsi="Arial" w:cs="Arial"/>
          <w:sz w:val="24"/>
          <w:szCs w:val="24"/>
        </w:rPr>
        <w:t>Swee</w:t>
      </w:r>
      <w:proofErr w:type="spellEnd"/>
      <w:r w:rsidRPr="005B2583">
        <w:rPr>
          <w:rFonts w:ascii="Arial" w:hAnsi="Arial" w:cs="Arial"/>
          <w:sz w:val="24"/>
          <w:szCs w:val="24"/>
        </w:rPr>
        <w:t>-Chen</w:t>
      </w:r>
      <w:r w:rsidR="00714829" w:rsidRPr="005B2583">
        <w:rPr>
          <w:rFonts w:ascii="Arial" w:hAnsi="Arial" w:cs="Arial"/>
          <w:sz w:val="24"/>
          <w:szCs w:val="24"/>
        </w:rPr>
        <w:t xml:space="preserve"> (</w:t>
      </w:r>
      <w:r w:rsidRPr="005B2583">
        <w:rPr>
          <w:rFonts w:ascii="Arial" w:hAnsi="Arial" w:cs="Arial"/>
          <w:sz w:val="24"/>
          <w:szCs w:val="24"/>
        </w:rPr>
        <w:t>Chairperson of Shell Companies Singapore</w:t>
      </w:r>
      <w:r w:rsidR="00714829" w:rsidRPr="005B2583">
        <w:rPr>
          <w:rFonts w:ascii="Arial" w:hAnsi="Arial" w:cs="Arial"/>
          <w:sz w:val="24"/>
          <w:szCs w:val="24"/>
        </w:rPr>
        <w:t>)</w:t>
      </w:r>
      <w:r w:rsidRPr="005B2583">
        <w:rPr>
          <w:rFonts w:ascii="Arial" w:hAnsi="Arial" w:cs="Arial"/>
          <w:sz w:val="24"/>
          <w:szCs w:val="24"/>
        </w:rPr>
        <w:t xml:space="preserve">, encourages review by HR of whether the right people are being put in the right roles. </w:t>
      </w:r>
      <w:r w:rsidR="0060266F" w:rsidRPr="005B2583">
        <w:rPr>
          <w:rFonts w:ascii="Arial" w:hAnsi="Arial" w:cs="Arial"/>
          <w:sz w:val="24"/>
          <w:szCs w:val="24"/>
        </w:rPr>
        <w:t xml:space="preserve"> </w:t>
      </w:r>
      <w:r w:rsidR="00B7149F" w:rsidRPr="005B2583">
        <w:rPr>
          <w:rFonts w:ascii="Arial" w:hAnsi="Arial" w:cs="Arial"/>
          <w:sz w:val="24"/>
          <w:szCs w:val="24"/>
        </w:rPr>
        <w:t xml:space="preserve">Ulrich (2016) </w:t>
      </w:r>
      <w:r w:rsidR="00FA725B" w:rsidRPr="005B2583">
        <w:rPr>
          <w:rFonts w:ascii="Arial" w:hAnsi="Arial" w:cs="Arial"/>
          <w:sz w:val="24"/>
          <w:szCs w:val="24"/>
        </w:rPr>
        <w:t xml:space="preserve">and Crawford (2013, p. 59 – 62) </w:t>
      </w:r>
      <w:r w:rsidR="00B7149F" w:rsidRPr="005B2583">
        <w:rPr>
          <w:rFonts w:ascii="Arial" w:hAnsi="Arial" w:cs="Arial"/>
          <w:sz w:val="24"/>
          <w:szCs w:val="24"/>
        </w:rPr>
        <w:t xml:space="preserve">also recommend that HR should ensure the company has the right talent. </w:t>
      </w:r>
      <w:proofErr w:type="spellStart"/>
      <w:r w:rsidR="0060266F" w:rsidRPr="005B2583">
        <w:rPr>
          <w:rFonts w:ascii="Arial" w:hAnsi="Arial" w:cs="Arial"/>
          <w:sz w:val="24"/>
          <w:szCs w:val="24"/>
        </w:rPr>
        <w:t>Charan</w:t>
      </w:r>
      <w:proofErr w:type="spellEnd"/>
      <w:r w:rsidR="0060266F" w:rsidRPr="005B2583">
        <w:rPr>
          <w:rFonts w:ascii="Arial" w:hAnsi="Arial" w:cs="Arial"/>
          <w:sz w:val="24"/>
          <w:szCs w:val="24"/>
        </w:rPr>
        <w:t xml:space="preserve"> et al (2015) also recommend involvement of HR in discussions held by the Chief Executive Officer </w:t>
      </w:r>
      <w:r w:rsidR="0060266F" w:rsidRPr="005B2583">
        <w:rPr>
          <w:rFonts w:ascii="Arial" w:hAnsi="Arial" w:cs="Arial"/>
          <w:sz w:val="24"/>
          <w:szCs w:val="24"/>
        </w:rPr>
        <w:lastRenderedPageBreak/>
        <w:t>(CEO) and Chief Finance Officer (CFO). Thus, the Chief Human Resources Officer (CHRO) can then</w:t>
      </w:r>
      <w:r w:rsidR="00EC4D3C" w:rsidRPr="005B2583">
        <w:rPr>
          <w:rFonts w:ascii="Arial" w:hAnsi="Arial" w:cs="Arial"/>
          <w:sz w:val="24"/>
          <w:szCs w:val="24"/>
        </w:rPr>
        <w:t xml:space="preserve"> gain more information on the human factors the company requires </w:t>
      </w:r>
      <w:proofErr w:type="spellStart"/>
      <w:r w:rsidR="00EC4D3C" w:rsidRPr="005B2583">
        <w:rPr>
          <w:rFonts w:ascii="Arial" w:hAnsi="Arial" w:cs="Arial"/>
          <w:sz w:val="24"/>
          <w:szCs w:val="24"/>
        </w:rPr>
        <w:t>inorder</w:t>
      </w:r>
      <w:proofErr w:type="spellEnd"/>
      <w:r w:rsidR="00EC4D3C" w:rsidRPr="005B2583">
        <w:rPr>
          <w:rFonts w:ascii="Arial" w:hAnsi="Arial" w:cs="Arial"/>
          <w:sz w:val="24"/>
          <w:szCs w:val="24"/>
        </w:rPr>
        <w:t xml:space="preserve"> to achieve its goals. </w:t>
      </w:r>
      <w:r w:rsidR="0060266F" w:rsidRPr="005B2583">
        <w:rPr>
          <w:rFonts w:ascii="Arial" w:hAnsi="Arial" w:cs="Arial"/>
          <w:sz w:val="24"/>
          <w:szCs w:val="24"/>
        </w:rPr>
        <w:t xml:space="preserve"> </w:t>
      </w:r>
      <w:r w:rsidRPr="005B2583">
        <w:rPr>
          <w:rFonts w:ascii="Arial" w:hAnsi="Arial" w:cs="Arial"/>
          <w:sz w:val="24"/>
          <w:szCs w:val="24"/>
        </w:rPr>
        <w:t xml:space="preserve">Overall, I believe that this information will </w:t>
      </w:r>
      <w:r w:rsidR="001D37DE" w:rsidRPr="005B2583">
        <w:rPr>
          <w:rFonts w:ascii="Arial" w:hAnsi="Arial" w:cs="Arial"/>
          <w:sz w:val="24"/>
          <w:szCs w:val="24"/>
        </w:rPr>
        <w:t>also</w:t>
      </w:r>
      <w:r w:rsidRPr="005B2583">
        <w:rPr>
          <w:rFonts w:ascii="Arial" w:hAnsi="Arial" w:cs="Arial"/>
          <w:sz w:val="24"/>
          <w:szCs w:val="24"/>
        </w:rPr>
        <w:t xml:space="preserve"> aid HR in planning for any changes.</w:t>
      </w:r>
    </w:p>
    <w:p w14:paraId="37385D7D" w14:textId="77777777" w:rsidR="00EC1A4B" w:rsidRPr="005B2583" w:rsidRDefault="00EC1A4B" w:rsidP="00F50F17">
      <w:pPr>
        <w:spacing w:line="480" w:lineRule="auto"/>
        <w:rPr>
          <w:rFonts w:ascii="Arial" w:hAnsi="Arial" w:cs="Arial"/>
          <w:sz w:val="24"/>
          <w:szCs w:val="24"/>
        </w:rPr>
      </w:pPr>
    </w:p>
    <w:p w14:paraId="6EB71F63" w14:textId="7D69849B" w:rsidR="004C25F5" w:rsidRPr="005B2583" w:rsidRDefault="00EC1A4B" w:rsidP="00F50F17">
      <w:pPr>
        <w:spacing w:line="480" w:lineRule="auto"/>
        <w:rPr>
          <w:rFonts w:ascii="Arial" w:hAnsi="Arial" w:cs="Arial"/>
          <w:i/>
          <w:sz w:val="24"/>
          <w:szCs w:val="24"/>
        </w:rPr>
      </w:pPr>
      <w:r w:rsidRPr="005B2583">
        <w:rPr>
          <w:rFonts w:ascii="Arial" w:hAnsi="Arial" w:cs="Arial"/>
          <w:i/>
          <w:sz w:val="24"/>
          <w:szCs w:val="24"/>
        </w:rPr>
        <w:t>Recommendation 3</w:t>
      </w:r>
      <w:r w:rsidR="00817EB3" w:rsidRPr="005B2583">
        <w:rPr>
          <w:rFonts w:ascii="Arial" w:hAnsi="Arial" w:cs="Arial"/>
          <w:i/>
          <w:sz w:val="24"/>
          <w:szCs w:val="24"/>
        </w:rPr>
        <w:t xml:space="preserve">: Empower </w:t>
      </w:r>
      <w:r w:rsidR="001D37DE" w:rsidRPr="005B2583">
        <w:rPr>
          <w:rFonts w:ascii="Arial" w:hAnsi="Arial" w:cs="Arial"/>
          <w:i/>
          <w:sz w:val="24"/>
          <w:szCs w:val="24"/>
        </w:rPr>
        <w:t>integrators</w:t>
      </w:r>
    </w:p>
    <w:p w14:paraId="37A82090" w14:textId="28ED24DD" w:rsidR="004C25F5" w:rsidRPr="005B2583" w:rsidRDefault="00B7149F" w:rsidP="00F50F17">
      <w:pPr>
        <w:spacing w:line="480" w:lineRule="auto"/>
        <w:rPr>
          <w:rFonts w:ascii="Arial" w:hAnsi="Arial" w:cs="Arial"/>
          <w:sz w:val="24"/>
          <w:szCs w:val="24"/>
        </w:rPr>
      </w:pPr>
      <w:proofErr w:type="spellStart"/>
      <w:r w:rsidRPr="005B2583">
        <w:rPr>
          <w:rFonts w:ascii="Arial" w:hAnsi="Arial" w:cs="Arial"/>
          <w:sz w:val="24"/>
          <w:szCs w:val="24"/>
        </w:rPr>
        <w:t>Morieux</w:t>
      </w:r>
      <w:proofErr w:type="spellEnd"/>
      <w:r w:rsidRPr="005B2583">
        <w:rPr>
          <w:rFonts w:ascii="Arial" w:hAnsi="Arial" w:cs="Arial"/>
          <w:sz w:val="24"/>
          <w:szCs w:val="24"/>
        </w:rPr>
        <w:t xml:space="preserve"> (2014) also advises that </w:t>
      </w:r>
      <w:r w:rsidR="008C0187" w:rsidRPr="005B2583">
        <w:rPr>
          <w:rFonts w:ascii="Arial" w:hAnsi="Arial" w:cs="Arial"/>
          <w:sz w:val="24"/>
          <w:szCs w:val="24"/>
        </w:rPr>
        <w:t>HR will need to empower integrators</w:t>
      </w:r>
      <w:r w:rsidR="00FD3106" w:rsidRPr="005B2583">
        <w:rPr>
          <w:rFonts w:ascii="Arial" w:hAnsi="Arial" w:cs="Arial"/>
          <w:sz w:val="24"/>
          <w:szCs w:val="24"/>
        </w:rPr>
        <w:t xml:space="preserve"> and increase reciprocity</w:t>
      </w:r>
      <w:r w:rsidR="008C0187" w:rsidRPr="005B2583">
        <w:rPr>
          <w:rFonts w:ascii="Arial" w:hAnsi="Arial" w:cs="Arial"/>
          <w:sz w:val="24"/>
          <w:szCs w:val="24"/>
        </w:rPr>
        <w:t xml:space="preserve">. This will entail empowering departmental managers to move away from complex systems and processes and thus integrate the different roles within the organisation and improve cooperation. </w:t>
      </w:r>
      <w:proofErr w:type="spellStart"/>
      <w:r w:rsidR="0030399F" w:rsidRPr="005B2583">
        <w:rPr>
          <w:rFonts w:ascii="Arial" w:hAnsi="Arial" w:cs="Arial"/>
          <w:sz w:val="24"/>
          <w:szCs w:val="24"/>
        </w:rPr>
        <w:t>Hakanen</w:t>
      </w:r>
      <w:proofErr w:type="spellEnd"/>
      <w:r w:rsidR="0030399F" w:rsidRPr="005B2583">
        <w:rPr>
          <w:rFonts w:ascii="Arial" w:hAnsi="Arial" w:cs="Arial"/>
          <w:sz w:val="24"/>
          <w:szCs w:val="24"/>
        </w:rPr>
        <w:t xml:space="preserve"> et al (2006) also list the role of managers in offering supervisory support as being a key in increasing engagement. Armstrong and Taylor (2017, p. 199) expand on this supervisory role by describing how the supervisor should give feedback and recognition, be fair, and clarify expectations, amongst other things. This emphasises the importance of departmental managers in the success of this new initiative.</w:t>
      </w:r>
    </w:p>
    <w:p w14:paraId="5E0BBEF4" w14:textId="77777777" w:rsidR="00EC1A4B" w:rsidRPr="005B2583" w:rsidRDefault="00EC1A4B" w:rsidP="00F50F17">
      <w:pPr>
        <w:spacing w:line="480" w:lineRule="auto"/>
        <w:rPr>
          <w:rFonts w:ascii="Arial" w:hAnsi="Arial" w:cs="Arial"/>
          <w:i/>
          <w:sz w:val="24"/>
          <w:szCs w:val="24"/>
        </w:rPr>
      </w:pPr>
    </w:p>
    <w:p w14:paraId="44EE86D3" w14:textId="0F0AD26C" w:rsidR="004C25F5" w:rsidRPr="005B2583" w:rsidRDefault="00EC1A4B" w:rsidP="00F50F17">
      <w:pPr>
        <w:spacing w:line="480" w:lineRule="auto"/>
        <w:rPr>
          <w:rFonts w:ascii="Arial" w:hAnsi="Arial" w:cs="Arial"/>
          <w:i/>
          <w:sz w:val="24"/>
          <w:szCs w:val="24"/>
        </w:rPr>
      </w:pPr>
      <w:r w:rsidRPr="005B2583">
        <w:rPr>
          <w:rFonts w:ascii="Arial" w:hAnsi="Arial" w:cs="Arial"/>
          <w:i/>
          <w:sz w:val="24"/>
          <w:szCs w:val="24"/>
        </w:rPr>
        <w:t>Recommendation 4</w:t>
      </w:r>
      <w:r w:rsidR="00817EB3" w:rsidRPr="005B2583">
        <w:rPr>
          <w:rFonts w:ascii="Arial" w:hAnsi="Arial" w:cs="Arial"/>
          <w:i/>
          <w:sz w:val="24"/>
          <w:szCs w:val="24"/>
        </w:rPr>
        <w:t>: Empower employees</w:t>
      </w:r>
    </w:p>
    <w:p w14:paraId="0EE2C1C3" w14:textId="41138119" w:rsidR="008C5237" w:rsidRPr="005B2583" w:rsidRDefault="00FD3106" w:rsidP="00F50F17">
      <w:pPr>
        <w:spacing w:line="480" w:lineRule="auto"/>
        <w:rPr>
          <w:rFonts w:ascii="Arial" w:hAnsi="Arial" w:cs="Arial"/>
          <w:sz w:val="24"/>
          <w:szCs w:val="24"/>
        </w:rPr>
      </w:pPr>
      <w:r w:rsidRPr="005B2583">
        <w:rPr>
          <w:rFonts w:ascii="Arial" w:hAnsi="Arial" w:cs="Arial"/>
          <w:sz w:val="24"/>
          <w:szCs w:val="24"/>
        </w:rPr>
        <w:t>F</w:t>
      </w:r>
      <w:r w:rsidR="004C25F5" w:rsidRPr="005B2583">
        <w:rPr>
          <w:rFonts w:ascii="Arial" w:hAnsi="Arial" w:cs="Arial"/>
          <w:sz w:val="24"/>
          <w:szCs w:val="24"/>
        </w:rPr>
        <w:t>urthermore, a</w:t>
      </w:r>
      <w:r w:rsidR="008C0187" w:rsidRPr="005B2583">
        <w:rPr>
          <w:rFonts w:ascii="Arial" w:hAnsi="Arial" w:cs="Arial"/>
          <w:sz w:val="24"/>
          <w:szCs w:val="24"/>
        </w:rPr>
        <w:t>ll employees should be empowered, for instance to use their own judgement within their own role</w:t>
      </w:r>
      <w:r w:rsidR="00B7149F" w:rsidRPr="005B2583">
        <w:rPr>
          <w:rFonts w:ascii="Arial" w:hAnsi="Arial" w:cs="Arial"/>
          <w:sz w:val="24"/>
          <w:szCs w:val="24"/>
        </w:rPr>
        <w:t xml:space="preserve"> (</w:t>
      </w:r>
      <w:proofErr w:type="spellStart"/>
      <w:r w:rsidR="00B7149F" w:rsidRPr="005B2583">
        <w:rPr>
          <w:rFonts w:ascii="Arial" w:hAnsi="Arial" w:cs="Arial"/>
          <w:sz w:val="24"/>
          <w:szCs w:val="24"/>
        </w:rPr>
        <w:t>Morieux</w:t>
      </w:r>
      <w:proofErr w:type="spellEnd"/>
      <w:r w:rsidR="00B7149F" w:rsidRPr="005B2583">
        <w:rPr>
          <w:rFonts w:ascii="Arial" w:hAnsi="Arial" w:cs="Arial"/>
          <w:sz w:val="24"/>
          <w:szCs w:val="24"/>
        </w:rPr>
        <w:t>, 2014)</w:t>
      </w:r>
      <w:r w:rsidR="008C0187" w:rsidRPr="005B2583">
        <w:rPr>
          <w:rFonts w:ascii="Arial" w:hAnsi="Arial" w:cs="Arial"/>
          <w:sz w:val="24"/>
          <w:szCs w:val="24"/>
        </w:rPr>
        <w:t>.</w:t>
      </w:r>
      <w:r w:rsidR="0030399F" w:rsidRPr="005B2583">
        <w:rPr>
          <w:rFonts w:ascii="Arial" w:hAnsi="Arial" w:cs="Arial"/>
          <w:sz w:val="24"/>
          <w:szCs w:val="24"/>
        </w:rPr>
        <w:t xml:space="preserve"> Such employee autonomy is also recognised by Crawford et al (2013, p. 59-62) and </w:t>
      </w:r>
      <w:proofErr w:type="spellStart"/>
      <w:r w:rsidR="0030399F" w:rsidRPr="005B2583">
        <w:rPr>
          <w:rFonts w:ascii="Arial" w:hAnsi="Arial" w:cs="Arial"/>
          <w:sz w:val="24"/>
          <w:szCs w:val="24"/>
        </w:rPr>
        <w:t>Hakanen</w:t>
      </w:r>
      <w:proofErr w:type="spellEnd"/>
      <w:r w:rsidR="0030399F" w:rsidRPr="005B2583">
        <w:rPr>
          <w:rFonts w:ascii="Arial" w:hAnsi="Arial" w:cs="Arial"/>
          <w:sz w:val="24"/>
          <w:szCs w:val="24"/>
        </w:rPr>
        <w:t xml:space="preserve"> et al (2006) as being a factor in increasing employee engagement. Armstrong and Taylor (2017, p. 199) also </w:t>
      </w:r>
      <w:r w:rsidR="003B3D0A" w:rsidRPr="005B2583">
        <w:rPr>
          <w:rFonts w:ascii="Arial" w:hAnsi="Arial" w:cs="Arial"/>
          <w:sz w:val="24"/>
          <w:szCs w:val="24"/>
        </w:rPr>
        <w:t xml:space="preserve">promote </w:t>
      </w:r>
      <w:r w:rsidR="0030399F" w:rsidRPr="005B2583">
        <w:rPr>
          <w:rFonts w:ascii="Arial" w:hAnsi="Arial" w:cs="Arial"/>
          <w:sz w:val="24"/>
          <w:szCs w:val="24"/>
        </w:rPr>
        <w:t>managers allow</w:t>
      </w:r>
      <w:r w:rsidR="003B3D0A" w:rsidRPr="005B2583">
        <w:rPr>
          <w:rFonts w:ascii="Arial" w:hAnsi="Arial" w:cs="Arial"/>
          <w:sz w:val="24"/>
          <w:szCs w:val="24"/>
        </w:rPr>
        <w:t>ing</w:t>
      </w:r>
      <w:r w:rsidR="0030399F" w:rsidRPr="005B2583">
        <w:rPr>
          <w:rFonts w:ascii="Arial" w:hAnsi="Arial" w:cs="Arial"/>
          <w:sz w:val="24"/>
          <w:szCs w:val="24"/>
        </w:rPr>
        <w:t xml:space="preserve"> employees autonomy.</w:t>
      </w:r>
      <w:r w:rsidR="008C0187" w:rsidRPr="005B2583">
        <w:rPr>
          <w:rFonts w:ascii="Arial" w:hAnsi="Arial" w:cs="Arial"/>
          <w:sz w:val="24"/>
          <w:szCs w:val="24"/>
        </w:rPr>
        <w:t xml:space="preserve"> </w:t>
      </w:r>
      <w:r w:rsidR="003B3D0A" w:rsidRPr="005B2583">
        <w:rPr>
          <w:rFonts w:ascii="Arial" w:hAnsi="Arial" w:cs="Arial"/>
          <w:sz w:val="24"/>
          <w:szCs w:val="24"/>
        </w:rPr>
        <w:t>Armstrong and Taylor (2017, 198) encourage treating the employees as partners and giving them a voice. They add that this is a reciprocal relationship</w:t>
      </w:r>
      <w:r w:rsidR="001D37DE" w:rsidRPr="005B2583">
        <w:rPr>
          <w:rFonts w:ascii="Arial" w:hAnsi="Arial" w:cs="Arial"/>
          <w:sz w:val="24"/>
          <w:szCs w:val="24"/>
        </w:rPr>
        <w:t>,</w:t>
      </w:r>
      <w:r w:rsidR="003B3D0A" w:rsidRPr="005B2583">
        <w:rPr>
          <w:rFonts w:ascii="Arial" w:hAnsi="Arial" w:cs="Arial"/>
          <w:sz w:val="24"/>
          <w:szCs w:val="24"/>
        </w:rPr>
        <w:t xml:space="preserve"> because, if the employee feels they are </w:t>
      </w:r>
      <w:r w:rsidR="003B3D0A" w:rsidRPr="005B2583">
        <w:rPr>
          <w:rFonts w:ascii="Arial" w:hAnsi="Arial" w:cs="Arial"/>
          <w:sz w:val="24"/>
          <w:szCs w:val="24"/>
        </w:rPr>
        <w:lastRenderedPageBreak/>
        <w:t xml:space="preserve">being listened to </w:t>
      </w:r>
      <w:proofErr w:type="gramStart"/>
      <w:r w:rsidR="003B3D0A" w:rsidRPr="005B2583">
        <w:rPr>
          <w:rFonts w:ascii="Arial" w:hAnsi="Arial" w:cs="Arial"/>
          <w:sz w:val="24"/>
          <w:szCs w:val="24"/>
        </w:rPr>
        <w:t>they</w:t>
      </w:r>
      <w:proofErr w:type="gramEnd"/>
      <w:r w:rsidR="003B3D0A" w:rsidRPr="005B2583">
        <w:rPr>
          <w:rFonts w:ascii="Arial" w:hAnsi="Arial" w:cs="Arial"/>
          <w:sz w:val="24"/>
          <w:szCs w:val="24"/>
        </w:rPr>
        <w:t xml:space="preserve"> will be even more likely to engage. </w:t>
      </w:r>
      <w:r w:rsidR="008C0187" w:rsidRPr="005B2583">
        <w:rPr>
          <w:rFonts w:ascii="Arial" w:hAnsi="Arial" w:cs="Arial"/>
          <w:sz w:val="24"/>
          <w:szCs w:val="24"/>
        </w:rPr>
        <w:t xml:space="preserve">HR may </w:t>
      </w:r>
      <w:r w:rsidR="003B3D0A" w:rsidRPr="005B2583">
        <w:rPr>
          <w:rFonts w:ascii="Arial" w:hAnsi="Arial" w:cs="Arial"/>
          <w:sz w:val="24"/>
          <w:szCs w:val="24"/>
        </w:rPr>
        <w:t xml:space="preserve">also </w:t>
      </w:r>
      <w:r w:rsidR="008C0187" w:rsidRPr="005B2583">
        <w:rPr>
          <w:rFonts w:ascii="Arial" w:hAnsi="Arial" w:cs="Arial"/>
          <w:sz w:val="24"/>
          <w:szCs w:val="24"/>
        </w:rPr>
        <w:t xml:space="preserve">want to enable employees by providing further skills training and revising the job descriptions. From an organisational level, it might also mean allowing employees shares of the company and involving them in key decisions. </w:t>
      </w:r>
      <w:r w:rsidR="004C25F5" w:rsidRPr="005B2583">
        <w:rPr>
          <w:rFonts w:ascii="Arial" w:hAnsi="Arial" w:cs="Arial"/>
          <w:sz w:val="24"/>
          <w:szCs w:val="24"/>
        </w:rPr>
        <w:t>A</w:t>
      </w:r>
      <w:r w:rsidR="008C0187" w:rsidRPr="005B2583">
        <w:rPr>
          <w:rFonts w:ascii="Arial" w:hAnsi="Arial" w:cs="Arial"/>
          <w:sz w:val="24"/>
          <w:szCs w:val="24"/>
        </w:rPr>
        <w:t>long with this</w:t>
      </w:r>
      <w:r w:rsidR="001D37DE" w:rsidRPr="005B2583">
        <w:rPr>
          <w:rFonts w:ascii="Arial" w:hAnsi="Arial" w:cs="Arial"/>
          <w:sz w:val="24"/>
          <w:szCs w:val="24"/>
        </w:rPr>
        <w:t xml:space="preserve"> new</w:t>
      </w:r>
      <w:r w:rsidR="008C0187" w:rsidRPr="005B2583">
        <w:rPr>
          <w:rFonts w:ascii="Arial" w:hAnsi="Arial" w:cs="Arial"/>
          <w:sz w:val="24"/>
          <w:szCs w:val="24"/>
        </w:rPr>
        <w:t xml:space="preserve"> autonomy, the employees should be encouraged to think of the future consequences of their actions. This could be looked at as a type of damage control to ensure that the employees make s</w:t>
      </w:r>
      <w:r w:rsidRPr="005B2583">
        <w:rPr>
          <w:rFonts w:ascii="Arial" w:hAnsi="Arial" w:cs="Arial"/>
          <w:sz w:val="24"/>
          <w:szCs w:val="24"/>
        </w:rPr>
        <w:t xml:space="preserve">ensible judgements on behalf of the company. </w:t>
      </w:r>
    </w:p>
    <w:p w14:paraId="0862D661" w14:textId="77777777" w:rsidR="00EC1A4B" w:rsidRPr="005B2583" w:rsidRDefault="00EC1A4B" w:rsidP="00F50F17">
      <w:pPr>
        <w:spacing w:line="480" w:lineRule="auto"/>
        <w:rPr>
          <w:rFonts w:ascii="Arial" w:hAnsi="Arial" w:cs="Arial"/>
          <w:sz w:val="24"/>
          <w:szCs w:val="24"/>
          <w:u w:val="single"/>
        </w:rPr>
      </w:pPr>
    </w:p>
    <w:p w14:paraId="31B4F98E" w14:textId="4BA8787E" w:rsidR="004C25F5" w:rsidRPr="005B2583" w:rsidRDefault="00EC1A4B" w:rsidP="00F50F17">
      <w:pPr>
        <w:spacing w:line="480" w:lineRule="auto"/>
        <w:rPr>
          <w:rFonts w:ascii="Arial" w:hAnsi="Arial" w:cs="Arial"/>
          <w:i/>
          <w:sz w:val="24"/>
          <w:szCs w:val="24"/>
        </w:rPr>
      </w:pPr>
      <w:r w:rsidRPr="005B2583">
        <w:rPr>
          <w:rFonts w:ascii="Arial" w:hAnsi="Arial" w:cs="Arial"/>
          <w:i/>
          <w:sz w:val="24"/>
          <w:szCs w:val="24"/>
        </w:rPr>
        <w:t>Recommendation 5</w:t>
      </w:r>
      <w:r w:rsidR="00817EB3" w:rsidRPr="005B2583">
        <w:rPr>
          <w:rFonts w:ascii="Arial" w:hAnsi="Arial" w:cs="Arial"/>
          <w:i/>
          <w:sz w:val="24"/>
          <w:szCs w:val="24"/>
        </w:rPr>
        <w:t>: Increase freedom to voice concerns and explore new opportunities</w:t>
      </w:r>
    </w:p>
    <w:p w14:paraId="154FCD0A" w14:textId="736CCD40" w:rsidR="00D9532B" w:rsidRPr="005B2583" w:rsidRDefault="004C25F5" w:rsidP="00F50F17">
      <w:pPr>
        <w:spacing w:line="480" w:lineRule="auto"/>
        <w:rPr>
          <w:rFonts w:ascii="Arial" w:hAnsi="Arial" w:cs="Arial"/>
          <w:sz w:val="24"/>
          <w:szCs w:val="24"/>
        </w:rPr>
      </w:pPr>
      <w:bookmarkStart w:id="6" w:name="_Hlk512168916"/>
      <w:r w:rsidRPr="005B2583">
        <w:rPr>
          <w:rFonts w:ascii="Arial" w:hAnsi="Arial" w:cs="Arial"/>
          <w:sz w:val="24"/>
          <w:szCs w:val="24"/>
        </w:rPr>
        <w:t xml:space="preserve">In the Ministry of Manpower of Singapore’s video (2015) </w:t>
      </w:r>
      <w:bookmarkEnd w:id="6"/>
      <w:r w:rsidRPr="005B2583">
        <w:rPr>
          <w:rFonts w:ascii="Arial" w:hAnsi="Arial" w:cs="Arial"/>
          <w:sz w:val="24"/>
          <w:szCs w:val="24"/>
        </w:rPr>
        <w:t xml:space="preserve">several other recommendations are made. </w:t>
      </w:r>
      <w:bookmarkStart w:id="7" w:name="_Hlk511551397"/>
      <w:r w:rsidR="00A9380A" w:rsidRPr="005B2583">
        <w:rPr>
          <w:rFonts w:ascii="Arial" w:hAnsi="Arial" w:cs="Arial"/>
          <w:sz w:val="24"/>
          <w:szCs w:val="24"/>
        </w:rPr>
        <w:t xml:space="preserve">Ms Goh </w:t>
      </w:r>
      <w:proofErr w:type="spellStart"/>
      <w:r w:rsidR="00A9380A" w:rsidRPr="005B2583">
        <w:rPr>
          <w:rFonts w:ascii="Arial" w:hAnsi="Arial" w:cs="Arial"/>
          <w:sz w:val="24"/>
          <w:szCs w:val="24"/>
        </w:rPr>
        <w:t>Swee</w:t>
      </w:r>
      <w:proofErr w:type="spellEnd"/>
      <w:r w:rsidR="00A9380A" w:rsidRPr="005B2583">
        <w:rPr>
          <w:rFonts w:ascii="Arial" w:hAnsi="Arial" w:cs="Arial"/>
          <w:sz w:val="24"/>
          <w:szCs w:val="24"/>
        </w:rPr>
        <w:t xml:space="preserve">-Chen encourages creation of safe avenues to share concerns and explore opportunities. </w:t>
      </w:r>
      <w:bookmarkEnd w:id="7"/>
      <w:r w:rsidR="00A9380A" w:rsidRPr="005B2583">
        <w:rPr>
          <w:rFonts w:ascii="Arial" w:hAnsi="Arial" w:cs="Arial"/>
          <w:sz w:val="24"/>
          <w:szCs w:val="24"/>
        </w:rPr>
        <w:t>I think this is another way of enabling employees to engage more without fear of reprisals.</w:t>
      </w:r>
      <w:r w:rsidR="00714829" w:rsidRPr="005B2583">
        <w:rPr>
          <w:rFonts w:ascii="Arial" w:hAnsi="Arial" w:cs="Arial"/>
          <w:sz w:val="24"/>
          <w:szCs w:val="24"/>
        </w:rPr>
        <w:t xml:space="preserve"> As described by Mr Maurice </w:t>
      </w:r>
      <w:proofErr w:type="spellStart"/>
      <w:r w:rsidR="00714829" w:rsidRPr="005B2583">
        <w:rPr>
          <w:rFonts w:ascii="Arial" w:hAnsi="Arial" w:cs="Arial"/>
          <w:sz w:val="24"/>
          <w:szCs w:val="24"/>
        </w:rPr>
        <w:t>Ooi</w:t>
      </w:r>
      <w:proofErr w:type="spellEnd"/>
      <w:r w:rsidR="00714829" w:rsidRPr="005B2583">
        <w:rPr>
          <w:rFonts w:ascii="Arial" w:hAnsi="Arial" w:cs="Arial"/>
          <w:sz w:val="24"/>
          <w:szCs w:val="24"/>
        </w:rPr>
        <w:t xml:space="preserve"> (Head of client solutions, Human Capital Leadership Institute) exploring opportunities also involves learning about different parts of the company and exposure to different best practice and leadership ideas. </w:t>
      </w:r>
    </w:p>
    <w:p w14:paraId="25E047EC" w14:textId="4B17088E" w:rsidR="00D9532B" w:rsidRPr="005B2583" w:rsidRDefault="00D9532B" w:rsidP="00F50F17">
      <w:pPr>
        <w:spacing w:line="480" w:lineRule="auto"/>
        <w:rPr>
          <w:rFonts w:ascii="Arial" w:hAnsi="Arial" w:cs="Arial"/>
          <w:sz w:val="24"/>
          <w:szCs w:val="24"/>
        </w:rPr>
      </w:pPr>
    </w:p>
    <w:p w14:paraId="4DB00C32" w14:textId="2F8F09F6" w:rsidR="00EC1A4B" w:rsidRPr="005B2583" w:rsidRDefault="00EC1A4B" w:rsidP="00F50F17">
      <w:pPr>
        <w:spacing w:line="480" w:lineRule="auto"/>
        <w:rPr>
          <w:rFonts w:ascii="Arial" w:hAnsi="Arial" w:cs="Arial"/>
          <w:i/>
          <w:sz w:val="24"/>
          <w:szCs w:val="24"/>
        </w:rPr>
      </w:pPr>
      <w:r w:rsidRPr="005B2583">
        <w:rPr>
          <w:rFonts w:ascii="Arial" w:hAnsi="Arial" w:cs="Arial"/>
          <w:i/>
          <w:sz w:val="24"/>
          <w:szCs w:val="24"/>
        </w:rPr>
        <w:t>Recommendation 6</w:t>
      </w:r>
      <w:r w:rsidR="00817EB3" w:rsidRPr="005B2583">
        <w:rPr>
          <w:rFonts w:ascii="Arial" w:hAnsi="Arial" w:cs="Arial"/>
          <w:i/>
          <w:sz w:val="24"/>
          <w:szCs w:val="24"/>
        </w:rPr>
        <w:t>: Make use of technology</w:t>
      </w:r>
    </w:p>
    <w:p w14:paraId="6CF2BE10" w14:textId="252B33A2" w:rsidR="00D1095F" w:rsidRPr="005B2583" w:rsidRDefault="00D9532B" w:rsidP="00F50F17">
      <w:pPr>
        <w:spacing w:line="480" w:lineRule="auto"/>
        <w:rPr>
          <w:rFonts w:ascii="Arial" w:hAnsi="Arial" w:cs="Arial"/>
          <w:sz w:val="24"/>
          <w:szCs w:val="24"/>
        </w:rPr>
      </w:pPr>
      <w:r w:rsidRPr="005B2583">
        <w:rPr>
          <w:rFonts w:ascii="Arial" w:hAnsi="Arial" w:cs="Arial"/>
          <w:sz w:val="24"/>
          <w:szCs w:val="24"/>
        </w:rPr>
        <w:t xml:space="preserve">In the Ministry of Manpower of Singapore’s video (2015), </w:t>
      </w:r>
      <w:r w:rsidR="00714829" w:rsidRPr="005B2583">
        <w:rPr>
          <w:rFonts w:ascii="Arial" w:hAnsi="Arial" w:cs="Arial"/>
          <w:sz w:val="24"/>
          <w:szCs w:val="24"/>
        </w:rPr>
        <w:t>Ms Lee Yan Hong, (Managing director and Head, Group Human Resources, DBS) also gives an example of how HR can use technology to</w:t>
      </w:r>
      <w:r w:rsidR="008A3C13" w:rsidRPr="005B2583">
        <w:rPr>
          <w:rFonts w:ascii="Arial" w:hAnsi="Arial" w:cs="Arial"/>
          <w:sz w:val="24"/>
          <w:szCs w:val="24"/>
        </w:rPr>
        <w:t xml:space="preserve"> improve staff engagement with the workplace. This is done through </w:t>
      </w:r>
      <w:r w:rsidR="00714829" w:rsidRPr="005B2583">
        <w:rPr>
          <w:rFonts w:ascii="Arial" w:hAnsi="Arial" w:cs="Arial"/>
          <w:sz w:val="24"/>
          <w:szCs w:val="24"/>
        </w:rPr>
        <w:t>a mobile application with services such as colleagues’ locations, company policies and transport information</w:t>
      </w:r>
      <w:r w:rsidR="008A3C13" w:rsidRPr="005B2583">
        <w:rPr>
          <w:rFonts w:ascii="Arial" w:hAnsi="Arial" w:cs="Arial"/>
          <w:sz w:val="24"/>
          <w:szCs w:val="24"/>
        </w:rPr>
        <w:t xml:space="preserve">. </w:t>
      </w:r>
      <w:r w:rsidR="009F5FE4" w:rsidRPr="005B2583">
        <w:rPr>
          <w:rFonts w:ascii="Arial" w:hAnsi="Arial" w:cs="Arial"/>
          <w:sz w:val="24"/>
          <w:szCs w:val="24"/>
        </w:rPr>
        <w:t xml:space="preserve">The use of </w:t>
      </w:r>
      <w:r w:rsidR="009F5FE4" w:rsidRPr="005B2583">
        <w:rPr>
          <w:rFonts w:ascii="Arial" w:hAnsi="Arial" w:cs="Arial"/>
          <w:sz w:val="24"/>
          <w:szCs w:val="24"/>
        </w:rPr>
        <w:lastRenderedPageBreak/>
        <w:t>technology to increase engagement, could be expanded to other areas such as giving employees feedback or conducting surveys of this new initiative.</w:t>
      </w:r>
    </w:p>
    <w:p w14:paraId="5921D6C1" w14:textId="77777777" w:rsidR="00D1095F" w:rsidRPr="005B2583" w:rsidRDefault="00D1095F" w:rsidP="00F50F17">
      <w:pPr>
        <w:spacing w:line="480" w:lineRule="auto"/>
        <w:rPr>
          <w:rFonts w:ascii="Arial" w:hAnsi="Arial" w:cs="Arial"/>
          <w:sz w:val="24"/>
          <w:szCs w:val="24"/>
        </w:rPr>
      </w:pPr>
    </w:p>
    <w:p w14:paraId="42E0C40D" w14:textId="63909592" w:rsidR="00F50F17" w:rsidRPr="005B2583" w:rsidRDefault="005B2583" w:rsidP="00F50F17">
      <w:pPr>
        <w:spacing w:line="480" w:lineRule="auto"/>
        <w:rPr>
          <w:rFonts w:ascii="Arial" w:hAnsi="Arial" w:cs="Arial"/>
          <w:b/>
          <w:i/>
          <w:sz w:val="24"/>
          <w:szCs w:val="24"/>
          <w:u w:val="single"/>
        </w:rPr>
      </w:pPr>
      <w:r w:rsidRPr="005B2583">
        <w:rPr>
          <w:rFonts w:ascii="Arial" w:hAnsi="Arial" w:cs="Arial"/>
          <w:b/>
          <w:i/>
          <w:sz w:val="24"/>
          <w:szCs w:val="24"/>
          <w:u w:val="single"/>
        </w:rPr>
        <w:t>A</w:t>
      </w:r>
      <w:r w:rsidR="00F50F17" w:rsidRPr="005B2583">
        <w:rPr>
          <w:rFonts w:ascii="Arial" w:hAnsi="Arial" w:cs="Arial"/>
          <w:b/>
          <w:i/>
          <w:sz w:val="24"/>
          <w:szCs w:val="24"/>
          <w:u w:val="single"/>
        </w:rPr>
        <w:t>dvantages of improved employee engagement</w:t>
      </w:r>
      <w:r w:rsidRPr="005B2583">
        <w:rPr>
          <w:rFonts w:ascii="Arial" w:hAnsi="Arial" w:cs="Arial"/>
          <w:b/>
          <w:i/>
          <w:sz w:val="24"/>
          <w:szCs w:val="24"/>
          <w:u w:val="single"/>
        </w:rPr>
        <w:t xml:space="preserve"> and i</w:t>
      </w:r>
      <w:r w:rsidR="00F50F17" w:rsidRPr="005B2583">
        <w:rPr>
          <w:rFonts w:ascii="Arial" w:hAnsi="Arial" w:cs="Arial"/>
          <w:b/>
          <w:i/>
          <w:sz w:val="24"/>
          <w:szCs w:val="24"/>
          <w:u w:val="single"/>
        </w:rPr>
        <w:t xml:space="preserve">nvolvement </w:t>
      </w:r>
    </w:p>
    <w:p w14:paraId="62E28E34" w14:textId="5FB8F010" w:rsidR="00B80528" w:rsidRDefault="00B80528" w:rsidP="00F50F17">
      <w:pPr>
        <w:spacing w:line="480" w:lineRule="auto"/>
        <w:rPr>
          <w:rFonts w:ascii="Arial" w:hAnsi="Arial" w:cs="Arial"/>
          <w:sz w:val="24"/>
          <w:szCs w:val="24"/>
        </w:rPr>
      </w:pPr>
      <w:r>
        <w:rPr>
          <w:rFonts w:ascii="Arial" w:hAnsi="Arial" w:cs="Arial"/>
          <w:sz w:val="24"/>
          <w:szCs w:val="24"/>
        </w:rPr>
        <w:t xml:space="preserve">There are many advantages of improved employee engagement and involvement. I believe that this is illustrated quite well in the Harvard Model of HRM (Beer et al, 1984). Employee engagement is incorporated into the model </w:t>
      </w:r>
      <w:r w:rsidR="001D2D07">
        <w:rPr>
          <w:rFonts w:ascii="Arial" w:hAnsi="Arial" w:cs="Arial"/>
          <w:sz w:val="24"/>
          <w:szCs w:val="24"/>
        </w:rPr>
        <w:t>as part of an HR strategy to reach outcomes such as a reduction in costs and high employee commitment. This in turn leads to favourable long</w:t>
      </w:r>
      <w:r w:rsidR="009F5FE4">
        <w:rPr>
          <w:rFonts w:ascii="Arial" w:hAnsi="Arial" w:cs="Arial"/>
          <w:sz w:val="24"/>
          <w:szCs w:val="24"/>
        </w:rPr>
        <w:t>-</w:t>
      </w:r>
      <w:r w:rsidR="001D2D07">
        <w:rPr>
          <w:rFonts w:ascii="Arial" w:hAnsi="Arial" w:cs="Arial"/>
          <w:sz w:val="24"/>
          <w:szCs w:val="24"/>
        </w:rPr>
        <w:t>term outcomes which include organisational effectiveness, individual and societal well-being. This leads to benefits for stakeholders and an overall benefit that is applied within the business’ context.</w:t>
      </w:r>
    </w:p>
    <w:p w14:paraId="04BC23ED" w14:textId="254E5695" w:rsidR="009F5FE4" w:rsidRDefault="009F5FE4" w:rsidP="00F50F17">
      <w:pPr>
        <w:spacing w:line="480" w:lineRule="auto"/>
        <w:rPr>
          <w:rFonts w:ascii="Arial" w:hAnsi="Arial" w:cs="Arial"/>
          <w:sz w:val="24"/>
          <w:szCs w:val="24"/>
        </w:rPr>
      </w:pPr>
    </w:p>
    <w:p w14:paraId="1C30CD5B" w14:textId="35C2AD6E" w:rsidR="003B3D0A" w:rsidRDefault="008622C7" w:rsidP="00E349CA">
      <w:pPr>
        <w:spacing w:line="480" w:lineRule="auto"/>
        <w:rPr>
          <w:rFonts w:ascii="Arial" w:hAnsi="Arial" w:cs="Arial"/>
          <w:sz w:val="24"/>
          <w:szCs w:val="24"/>
        </w:rPr>
      </w:pPr>
      <w:r>
        <w:rPr>
          <w:rFonts w:ascii="Arial" w:hAnsi="Arial" w:cs="Arial"/>
          <w:sz w:val="24"/>
          <w:szCs w:val="24"/>
        </w:rPr>
        <w:t xml:space="preserve">Stairs and Galpin (2010) list </w:t>
      </w:r>
      <w:r w:rsidR="005B2583">
        <w:rPr>
          <w:rFonts w:ascii="Arial" w:hAnsi="Arial" w:cs="Arial"/>
          <w:sz w:val="24"/>
          <w:szCs w:val="24"/>
        </w:rPr>
        <w:t xml:space="preserve">further </w:t>
      </w:r>
      <w:r>
        <w:rPr>
          <w:rFonts w:ascii="Arial" w:hAnsi="Arial" w:cs="Arial"/>
          <w:sz w:val="24"/>
          <w:szCs w:val="24"/>
        </w:rPr>
        <w:t>benefits of increased engagement. For the employee, this could mean reduced absences, reduced staff turnover, increased producti</w:t>
      </w:r>
      <w:r w:rsidR="00E349CA">
        <w:rPr>
          <w:rFonts w:ascii="Arial" w:hAnsi="Arial" w:cs="Arial"/>
          <w:sz w:val="24"/>
          <w:szCs w:val="24"/>
        </w:rPr>
        <w:t xml:space="preserve">on of work of a greater quality. </w:t>
      </w:r>
      <w:proofErr w:type="spellStart"/>
      <w:r w:rsidR="00E349CA">
        <w:rPr>
          <w:rFonts w:ascii="Arial" w:hAnsi="Arial" w:cs="Arial"/>
          <w:sz w:val="24"/>
          <w:szCs w:val="24"/>
        </w:rPr>
        <w:t>Alfes</w:t>
      </w:r>
      <w:proofErr w:type="spellEnd"/>
      <w:r w:rsidR="00E349CA">
        <w:rPr>
          <w:rFonts w:ascii="Arial" w:hAnsi="Arial" w:cs="Arial"/>
          <w:sz w:val="24"/>
          <w:szCs w:val="24"/>
        </w:rPr>
        <w:t xml:space="preserve"> (2010, p. 2) also adds that employees are more likely to be innovative and have greater well-being. For the business, it could increase profits and shareholder returns, business growth, and customer satisfaction and loyalty.</w:t>
      </w:r>
      <w:r w:rsidR="00E349CA" w:rsidRPr="00E349CA">
        <w:rPr>
          <w:rFonts w:ascii="Arial" w:hAnsi="Arial" w:cs="Arial"/>
          <w:sz w:val="24"/>
          <w:szCs w:val="24"/>
        </w:rPr>
        <w:t xml:space="preserve"> </w:t>
      </w:r>
    </w:p>
    <w:p w14:paraId="79658956" w14:textId="77777777" w:rsidR="003B3D0A" w:rsidRDefault="003B3D0A" w:rsidP="00E349CA">
      <w:pPr>
        <w:spacing w:line="480" w:lineRule="auto"/>
        <w:rPr>
          <w:rFonts w:ascii="Arial" w:hAnsi="Arial" w:cs="Arial"/>
          <w:sz w:val="24"/>
          <w:szCs w:val="24"/>
        </w:rPr>
      </w:pPr>
    </w:p>
    <w:p w14:paraId="1BF7C90D" w14:textId="1742D156" w:rsidR="00E349CA" w:rsidRDefault="00E349CA" w:rsidP="00E349CA">
      <w:pPr>
        <w:spacing w:line="480" w:lineRule="auto"/>
        <w:rPr>
          <w:rFonts w:ascii="Arial" w:hAnsi="Arial" w:cs="Arial"/>
          <w:sz w:val="24"/>
          <w:szCs w:val="24"/>
        </w:rPr>
      </w:pPr>
      <w:r>
        <w:rPr>
          <w:rFonts w:ascii="Arial" w:hAnsi="Arial" w:cs="Arial"/>
          <w:sz w:val="24"/>
          <w:szCs w:val="24"/>
        </w:rPr>
        <w:t xml:space="preserve">Additionally, if the HR department successfully increases employee engagement and thus profits, it will then be able to approach the company leadership with the results. As argued by </w:t>
      </w:r>
      <w:r w:rsidRPr="00A806A1">
        <w:rPr>
          <w:rFonts w:ascii="Arial" w:hAnsi="Arial" w:cs="Arial"/>
          <w:sz w:val="24"/>
          <w:szCs w:val="24"/>
        </w:rPr>
        <w:t>Krishnaswamy Ramkumar</w:t>
      </w:r>
      <w:r>
        <w:rPr>
          <w:rFonts w:ascii="Arial" w:hAnsi="Arial" w:cs="Arial"/>
          <w:sz w:val="24"/>
          <w:szCs w:val="24"/>
        </w:rPr>
        <w:t xml:space="preserve"> (2014), such results are what the leadership </w:t>
      </w:r>
      <w:r>
        <w:rPr>
          <w:rFonts w:ascii="Arial" w:hAnsi="Arial" w:cs="Arial"/>
          <w:sz w:val="24"/>
          <w:szCs w:val="24"/>
        </w:rPr>
        <w:lastRenderedPageBreak/>
        <w:t xml:space="preserve">understand the most, instead of HR jargon. This could then allow more value to be placed in HR. </w:t>
      </w:r>
    </w:p>
    <w:p w14:paraId="36597984" w14:textId="77777777" w:rsidR="00E349CA" w:rsidRDefault="00E349CA" w:rsidP="00F50F17">
      <w:pPr>
        <w:spacing w:line="480" w:lineRule="auto"/>
        <w:rPr>
          <w:rFonts w:ascii="Arial" w:hAnsi="Arial" w:cs="Arial"/>
          <w:sz w:val="24"/>
          <w:szCs w:val="24"/>
        </w:rPr>
      </w:pPr>
    </w:p>
    <w:p w14:paraId="2BC6610C" w14:textId="53395145" w:rsidR="00FB196D" w:rsidRDefault="00B80528" w:rsidP="00F50F17">
      <w:pPr>
        <w:spacing w:line="480" w:lineRule="auto"/>
        <w:rPr>
          <w:rFonts w:ascii="Arial" w:hAnsi="Arial" w:cs="Arial"/>
          <w:sz w:val="24"/>
          <w:szCs w:val="24"/>
        </w:rPr>
      </w:pPr>
      <w:r>
        <w:rPr>
          <w:rFonts w:ascii="Arial" w:hAnsi="Arial" w:cs="Arial"/>
          <w:sz w:val="24"/>
          <w:szCs w:val="24"/>
        </w:rPr>
        <w:t>However,</w:t>
      </w:r>
      <w:r w:rsidR="00A806A1">
        <w:rPr>
          <w:rFonts w:ascii="Arial" w:hAnsi="Arial" w:cs="Arial"/>
          <w:sz w:val="24"/>
          <w:szCs w:val="24"/>
        </w:rPr>
        <w:t xml:space="preserve"> </w:t>
      </w:r>
      <w:r w:rsidR="001D2D07">
        <w:rPr>
          <w:rFonts w:ascii="Arial" w:hAnsi="Arial" w:cs="Arial"/>
          <w:sz w:val="24"/>
          <w:szCs w:val="24"/>
        </w:rPr>
        <w:t>the link between employee engagement and improved benefits</w:t>
      </w:r>
      <w:r w:rsidR="00E349CA">
        <w:rPr>
          <w:rFonts w:ascii="Arial" w:hAnsi="Arial" w:cs="Arial"/>
          <w:sz w:val="24"/>
          <w:szCs w:val="24"/>
        </w:rPr>
        <w:t xml:space="preserve"> is in some respects an assumption</w:t>
      </w:r>
      <w:r w:rsidR="00A806A1">
        <w:rPr>
          <w:rFonts w:ascii="Arial" w:hAnsi="Arial" w:cs="Arial"/>
          <w:sz w:val="24"/>
          <w:szCs w:val="24"/>
        </w:rPr>
        <w:t>. There are so many links, or onion layers as described by Becker et al (1997), which make it difficult to determine exactly</w:t>
      </w:r>
      <w:r w:rsidR="00E349CA">
        <w:rPr>
          <w:rFonts w:ascii="Arial" w:hAnsi="Arial" w:cs="Arial"/>
          <w:sz w:val="24"/>
          <w:szCs w:val="24"/>
        </w:rPr>
        <w:t xml:space="preserve"> how</w:t>
      </w:r>
      <w:r w:rsidR="00A806A1">
        <w:rPr>
          <w:rFonts w:ascii="Arial" w:hAnsi="Arial" w:cs="Arial"/>
          <w:sz w:val="24"/>
          <w:szCs w:val="24"/>
        </w:rPr>
        <w:t xml:space="preserve"> this change happens. </w:t>
      </w:r>
      <w:r w:rsidR="00E349CA">
        <w:rPr>
          <w:rFonts w:ascii="Arial" w:hAnsi="Arial" w:cs="Arial"/>
          <w:sz w:val="24"/>
          <w:szCs w:val="24"/>
        </w:rPr>
        <w:t xml:space="preserve">Sparrow (2013, p. 102) also argues that there could be reversal causation taking place. For instance, the employee benefits named above could be causing the increased engagement. Certainly, when one looks again at Armstrong et </w:t>
      </w:r>
      <w:proofErr w:type="spellStart"/>
      <w:r w:rsidR="00E349CA">
        <w:rPr>
          <w:rFonts w:ascii="Arial" w:hAnsi="Arial" w:cs="Arial"/>
          <w:sz w:val="24"/>
          <w:szCs w:val="24"/>
        </w:rPr>
        <w:t>al</w:t>
      </w:r>
      <w:r w:rsidR="00AE0D40">
        <w:rPr>
          <w:rFonts w:ascii="Arial" w:hAnsi="Arial" w:cs="Arial"/>
          <w:sz w:val="24"/>
          <w:szCs w:val="24"/>
        </w:rPr>
        <w:t>’s</w:t>
      </w:r>
      <w:proofErr w:type="spellEnd"/>
      <w:r w:rsidR="00E349CA">
        <w:rPr>
          <w:rFonts w:ascii="Arial" w:hAnsi="Arial" w:cs="Arial"/>
          <w:sz w:val="24"/>
          <w:szCs w:val="24"/>
        </w:rPr>
        <w:t xml:space="preserve"> (2000) </w:t>
      </w:r>
      <w:r w:rsidR="00AE0D40">
        <w:rPr>
          <w:rFonts w:ascii="Arial" w:hAnsi="Arial" w:cs="Arial"/>
          <w:sz w:val="24"/>
          <w:szCs w:val="24"/>
        </w:rPr>
        <w:t xml:space="preserve">IES model of engagement, it is easy to see how the 3 components can lead to increased engagement </w:t>
      </w:r>
      <w:proofErr w:type="gramStart"/>
      <w:r w:rsidR="00AE0D40">
        <w:rPr>
          <w:rFonts w:ascii="Arial" w:hAnsi="Arial" w:cs="Arial"/>
          <w:sz w:val="24"/>
          <w:szCs w:val="24"/>
        </w:rPr>
        <w:t>and also</w:t>
      </w:r>
      <w:proofErr w:type="gramEnd"/>
      <w:r w:rsidR="00AE0D40">
        <w:rPr>
          <w:rFonts w:ascii="Arial" w:hAnsi="Arial" w:cs="Arial"/>
          <w:sz w:val="24"/>
          <w:szCs w:val="24"/>
        </w:rPr>
        <w:t xml:space="preserve"> how increased engagement can improve those 3 components as well. </w:t>
      </w:r>
      <w:r w:rsidR="00A806A1">
        <w:rPr>
          <w:rFonts w:ascii="Arial" w:hAnsi="Arial" w:cs="Arial"/>
          <w:sz w:val="24"/>
          <w:szCs w:val="24"/>
        </w:rPr>
        <w:t>Th</w:t>
      </w:r>
      <w:r w:rsidR="004619A1">
        <w:rPr>
          <w:rFonts w:ascii="Arial" w:hAnsi="Arial" w:cs="Arial"/>
          <w:sz w:val="24"/>
          <w:szCs w:val="24"/>
        </w:rPr>
        <w:t>erefore, more research is required to determine how best to measure the outcome and prove a direct causal link.</w:t>
      </w:r>
      <w:r w:rsidR="00A806A1">
        <w:rPr>
          <w:rFonts w:ascii="Arial" w:hAnsi="Arial" w:cs="Arial"/>
          <w:sz w:val="24"/>
          <w:szCs w:val="24"/>
        </w:rPr>
        <w:t xml:space="preserve"> </w:t>
      </w:r>
      <w:r w:rsidR="00BB5E88">
        <w:rPr>
          <w:rFonts w:ascii="Arial" w:hAnsi="Arial" w:cs="Arial"/>
          <w:sz w:val="24"/>
          <w:szCs w:val="24"/>
        </w:rPr>
        <w:t xml:space="preserve">Armstrong and Taylor’s (2017, p. 201) recommendation of a survey to measure the outcomes of this initiative </w:t>
      </w:r>
      <w:r w:rsidR="004619A1">
        <w:rPr>
          <w:rFonts w:ascii="Arial" w:hAnsi="Arial" w:cs="Arial"/>
          <w:sz w:val="24"/>
          <w:szCs w:val="24"/>
        </w:rPr>
        <w:t>could be a good start here.</w:t>
      </w:r>
    </w:p>
    <w:p w14:paraId="56CC1B33" w14:textId="4D866ED1" w:rsidR="0060266F" w:rsidRPr="002E1D03" w:rsidRDefault="0060266F" w:rsidP="00F50F17">
      <w:pPr>
        <w:spacing w:line="480" w:lineRule="auto"/>
        <w:rPr>
          <w:rFonts w:ascii="Arial" w:hAnsi="Arial" w:cs="Arial"/>
          <w:sz w:val="24"/>
          <w:szCs w:val="24"/>
        </w:rPr>
      </w:pPr>
    </w:p>
    <w:p w14:paraId="58B73488" w14:textId="75FDA9ED" w:rsidR="005B2583" w:rsidRPr="00056091" w:rsidRDefault="00056091" w:rsidP="00F50F17">
      <w:pPr>
        <w:spacing w:line="480" w:lineRule="auto"/>
        <w:rPr>
          <w:rFonts w:ascii="Arial" w:hAnsi="Arial" w:cs="Arial"/>
          <w:b/>
          <w:i/>
          <w:sz w:val="24"/>
          <w:szCs w:val="24"/>
          <w:u w:val="single"/>
        </w:rPr>
      </w:pPr>
      <w:r w:rsidRPr="00056091">
        <w:rPr>
          <w:rFonts w:ascii="Arial" w:hAnsi="Arial" w:cs="Arial"/>
          <w:b/>
          <w:i/>
          <w:sz w:val="24"/>
          <w:szCs w:val="24"/>
          <w:u w:val="single"/>
        </w:rPr>
        <w:t>Potential problems</w:t>
      </w:r>
    </w:p>
    <w:p w14:paraId="67177A8A" w14:textId="43539ECE" w:rsidR="00555FB0" w:rsidRDefault="009A0244" w:rsidP="00F50F17">
      <w:pPr>
        <w:spacing w:line="480" w:lineRule="auto"/>
        <w:rPr>
          <w:rFonts w:ascii="Arial" w:hAnsi="Arial" w:cs="Arial"/>
          <w:sz w:val="24"/>
          <w:szCs w:val="24"/>
        </w:rPr>
      </w:pPr>
      <w:r>
        <w:rPr>
          <w:rFonts w:ascii="Arial" w:hAnsi="Arial" w:cs="Arial"/>
          <w:sz w:val="24"/>
          <w:szCs w:val="24"/>
        </w:rPr>
        <w:t>The process of improving employee engagement and involvement is likely to be a complex task.</w:t>
      </w:r>
      <w:r w:rsidR="00BF4413">
        <w:rPr>
          <w:rFonts w:ascii="Arial" w:hAnsi="Arial" w:cs="Arial"/>
          <w:sz w:val="24"/>
          <w:szCs w:val="24"/>
        </w:rPr>
        <w:t xml:space="preserve"> An analysis of the general and task environments, resources, and values (E-V-R)</w:t>
      </w:r>
      <w:r w:rsidR="00555FB0">
        <w:rPr>
          <w:rFonts w:ascii="Arial" w:hAnsi="Arial" w:cs="Arial"/>
          <w:sz w:val="24"/>
          <w:szCs w:val="24"/>
        </w:rPr>
        <w:t xml:space="preserve"> </w:t>
      </w:r>
      <w:r w:rsidR="00BF4413">
        <w:rPr>
          <w:rFonts w:ascii="Arial" w:hAnsi="Arial" w:cs="Arial"/>
          <w:sz w:val="24"/>
          <w:szCs w:val="24"/>
        </w:rPr>
        <w:t xml:space="preserve">as advised by </w:t>
      </w:r>
      <w:bookmarkStart w:id="8" w:name="_Hlk512818848"/>
      <w:r w:rsidR="00BF4413">
        <w:rPr>
          <w:rFonts w:ascii="Arial" w:hAnsi="Arial" w:cs="Arial"/>
          <w:sz w:val="24"/>
          <w:szCs w:val="24"/>
        </w:rPr>
        <w:t xml:space="preserve">Kew and Stredwick (2010) </w:t>
      </w:r>
      <w:bookmarkEnd w:id="8"/>
      <w:r w:rsidR="00BF4413">
        <w:rPr>
          <w:rFonts w:ascii="Arial" w:hAnsi="Arial" w:cs="Arial"/>
          <w:sz w:val="24"/>
          <w:szCs w:val="24"/>
        </w:rPr>
        <w:t>may be useful here</w:t>
      </w:r>
      <w:r w:rsidR="00370C7D">
        <w:rPr>
          <w:rFonts w:ascii="Arial" w:hAnsi="Arial" w:cs="Arial"/>
          <w:sz w:val="24"/>
          <w:szCs w:val="24"/>
        </w:rPr>
        <w:t xml:space="preserve">. This is shown in </w:t>
      </w:r>
      <w:r w:rsidR="00370C7D" w:rsidRPr="00370C7D">
        <w:rPr>
          <w:rFonts w:ascii="Arial" w:hAnsi="Arial" w:cs="Arial"/>
          <w:b/>
          <w:sz w:val="24"/>
          <w:szCs w:val="24"/>
        </w:rPr>
        <w:t xml:space="preserve">Figure </w:t>
      </w:r>
      <w:r w:rsidR="00370C7D">
        <w:rPr>
          <w:rFonts w:ascii="Arial" w:hAnsi="Arial" w:cs="Arial"/>
          <w:b/>
          <w:sz w:val="24"/>
          <w:szCs w:val="24"/>
        </w:rPr>
        <w:t>2.</w:t>
      </w:r>
      <w:r w:rsidR="00370C7D" w:rsidRPr="00370C7D">
        <w:rPr>
          <w:rFonts w:ascii="Arial" w:hAnsi="Arial" w:cs="Arial"/>
          <w:sz w:val="24"/>
          <w:szCs w:val="24"/>
        </w:rPr>
        <w:t xml:space="preserve"> and may be</w:t>
      </w:r>
      <w:r w:rsidR="00370C7D">
        <w:rPr>
          <w:rFonts w:ascii="Arial" w:hAnsi="Arial" w:cs="Arial"/>
          <w:b/>
          <w:sz w:val="24"/>
          <w:szCs w:val="24"/>
        </w:rPr>
        <w:t xml:space="preserve"> </w:t>
      </w:r>
      <w:r w:rsidR="00BF4413">
        <w:rPr>
          <w:rFonts w:ascii="Arial" w:hAnsi="Arial" w:cs="Arial"/>
          <w:sz w:val="24"/>
          <w:szCs w:val="24"/>
        </w:rPr>
        <w:t>especially</w:t>
      </w:r>
      <w:r w:rsidR="00370C7D">
        <w:rPr>
          <w:rFonts w:ascii="Arial" w:hAnsi="Arial" w:cs="Arial"/>
          <w:sz w:val="24"/>
          <w:szCs w:val="24"/>
        </w:rPr>
        <w:t xml:space="preserve"> important</w:t>
      </w:r>
      <w:r w:rsidR="00BF4413">
        <w:rPr>
          <w:rFonts w:ascii="Arial" w:hAnsi="Arial" w:cs="Arial"/>
          <w:sz w:val="24"/>
          <w:szCs w:val="24"/>
        </w:rPr>
        <w:t xml:space="preserve"> in pinpointing potential problem areas</w:t>
      </w:r>
      <w:r w:rsidR="00555FB0">
        <w:rPr>
          <w:rFonts w:ascii="Arial" w:hAnsi="Arial" w:cs="Arial"/>
          <w:sz w:val="24"/>
          <w:szCs w:val="24"/>
        </w:rPr>
        <w:t xml:space="preserve"> where there is incongruency</w:t>
      </w:r>
      <w:r w:rsidR="00BF4413">
        <w:rPr>
          <w:rFonts w:ascii="Arial" w:hAnsi="Arial" w:cs="Arial"/>
          <w:sz w:val="24"/>
          <w:szCs w:val="24"/>
        </w:rPr>
        <w:t xml:space="preserve">. </w:t>
      </w:r>
    </w:p>
    <w:p w14:paraId="42A7D50B" w14:textId="523109B4" w:rsidR="00555FB0" w:rsidRDefault="00370C7D" w:rsidP="00F50F17">
      <w:pPr>
        <w:spacing w:line="480" w:lineRule="auto"/>
        <w:rPr>
          <w:rFonts w:ascii="Arial" w:hAnsi="Arial" w:cs="Arial"/>
          <w:sz w:val="24"/>
          <w:szCs w:val="24"/>
        </w:rPr>
      </w:pPr>
      <w:r>
        <w:rPr>
          <w:rFonts w:ascii="Arial" w:hAnsi="Arial" w:cs="Arial"/>
          <w:noProof/>
          <w:sz w:val="24"/>
          <w:szCs w:val="24"/>
        </w:rPr>
        <w:lastRenderedPageBreak/>
        <w:drawing>
          <wp:inline distT="0" distB="0" distL="0" distR="0" wp14:anchorId="51A28905" wp14:editId="11F72AC9">
            <wp:extent cx="4352925" cy="2209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2925" cy="2209800"/>
                    </a:xfrm>
                    <a:prstGeom prst="rect">
                      <a:avLst/>
                    </a:prstGeom>
                    <a:noFill/>
                    <a:ln>
                      <a:noFill/>
                    </a:ln>
                  </pic:spPr>
                </pic:pic>
              </a:graphicData>
            </a:graphic>
          </wp:inline>
        </w:drawing>
      </w:r>
    </w:p>
    <w:p w14:paraId="082B7A56" w14:textId="0AC50044" w:rsidR="009A0244" w:rsidRDefault="00BF4413" w:rsidP="00F50F17">
      <w:pPr>
        <w:spacing w:line="480" w:lineRule="auto"/>
        <w:rPr>
          <w:rFonts w:ascii="Arial" w:hAnsi="Arial" w:cs="Arial"/>
          <w:sz w:val="24"/>
          <w:szCs w:val="24"/>
        </w:rPr>
      </w:pPr>
      <w:r>
        <w:rPr>
          <w:rFonts w:ascii="Arial" w:hAnsi="Arial" w:cs="Arial"/>
          <w:sz w:val="24"/>
          <w:szCs w:val="24"/>
        </w:rPr>
        <w:t>Still,</w:t>
      </w:r>
      <w:r w:rsidR="0036186D">
        <w:rPr>
          <w:rFonts w:ascii="Arial" w:hAnsi="Arial" w:cs="Arial"/>
          <w:sz w:val="24"/>
          <w:szCs w:val="24"/>
        </w:rPr>
        <w:t xml:space="preserve"> </w:t>
      </w:r>
      <w:proofErr w:type="spellStart"/>
      <w:r w:rsidR="0036186D">
        <w:rPr>
          <w:rFonts w:ascii="Arial" w:hAnsi="Arial" w:cs="Arial"/>
          <w:sz w:val="24"/>
          <w:szCs w:val="24"/>
        </w:rPr>
        <w:t>Hird</w:t>
      </w:r>
      <w:proofErr w:type="spellEnd"/>
      <w:r w:rsidR="0036186D">
        <w:rPr>
          <w:rFonts w:ascii="Arial" w:hAnsi="Arial" w:cs="Arial"/>
          <w:sz w:val="24"/>
          <w:szCs w:val="24"/>
        </w:rPr>
        <w:t xml:space="preserve"> et al </w:t>
      </w:r>
      <w:r w:rsidR="00C01C90">
        <w:rPr>
          <w:rFonts w:ascii="Arial" w:hAnsi="Arial" w:cs="Arial"/>
          <w:sz w:val="24"/>
          <w:szCs w:val="24"/>
        </w:rPr>
        <w:t xml:space="preserve">(2009) </w:t>
      </w:r>
      <w:r w:rsidR="0044398E">
        <w:rPr>
          <w:rFonts w:ascii="Arial" w:hAnsi="Arial" w:cs="Arial"/>
          <w:sz w:val="24"/>
          <w:szCs w:val="24"/>
        </w:rPr>
        <w:t xml:space="preserve">illustrate several challenges that can arise when HR try to implement a new initiative. Firstly, the </w:t>
      </w:r>
      <w:r w:rsidR="008B3E93">
        <w:rPr>
          <w:rFonts w:ascii="Arial" w:hAnsi="Arial" w:cs="Arial"/>
          <w:sz w:val="24"/>
          <w:szCs w:val="24"/>
        </w:rPr>
        <w:t xml:space="preserve">initiative may be inappropriate to the organisation’s needs or not suited to the organisation’s culture. In this case is employee engagement an issue for </w:t>
      </w:r>
      <w:r w:rsidR="004E6BCF">
        <w:rPr>
          <w:rFonts w:ascii="Arial" w:hAnsi="Arial" w:cs="Arial"/>
          <w:sz w:val="24"/>
          <w:szCs w:val="24"/>
        </w:rPr>
        <w:t>Raspberry Pi</w:t>
      </w:r>
      <w:r w:rsidR="008B3E93">
        <w:rPr>
          <w:rFonts w:ascii="Arial" w:hAnsi="Arial" w:cs="Arial"/>
          <w:sz w:val="24"/>
          <w:szCs w:val="24"/>
        </w:rPr>
        <w:t>?</w:t>
      </w:r>
      <w:r w:rsidR="004E6BCF">
        <w:rPr>
          <w:rFonts w:ascii="Arial" w:hAnsi="Arial" w:cs="Arial"/>
          <w:sz w:val="24"/>
          <w:szCs w:val="24"/>
        </w:rPr>
        <w:t xml:space="preserve"> If so, what does engagement mean for Raspberry Pi?</w:t>
      </w:r>
      <w:r w:rsidR="008B3E93">
        <w:rPr>
          <w:rFonts w:ascii="Arial" w:hAnsi="Arial" w:cs="Arial"/>
          <w:sz w:val="24"/>
          <w:szCs w:val="24"/>
        </w:rPr>
        <w:t xml:space="preserve"> This should be backed up with objective evidence</w:t>
      </w:r>
      <w:r w:rsidR="004E6BCF">
        <w:rPr>
          <w:rFonts w:ascii="Arial" w:hAnsi="Arial" w:cs="Arial"/>
          <w:sz w:val="24"/>
          <w:szCs w:val="24"/>
        </w:rPr>
        <w:t xml:space="preserve">. There should also be </w:t>
      </w:r>
      <w:r w:rsidR="008B3E93">
        <w:rPr>
          <w:rFonts w:ascii="Arial" w:hAnsi="Arial" w:cs="Arial"/>
          <w:sz w:val="24"/>
          <w:szCs w:val="24"/>
        </w:rPr>
        <w:t xml:space="preserve">an employee survey </w:t>
      </w:r>
      <w:r w:rsidR="004E6BCF">
        <w:rPr>
          <w:rFonts w:ascii="Arial" w:hAnsi="Arial" w:cs="Arial"/>
          <w:sz w:val="24"/>
          <w:szCs w:val="24"/>
        </w:rPr>
        <w:t>to measure engagement, as well as identifying the currently drivers of engagement</w:t>
      </w:r>
      <w:r w:rsidR="00056091">
        <w:rPr>
          <w:rFonts w:ascii="Arial" w:hAnsi="Arial" w:cs="Arial"/>
          <w:sz w:val="24"/>
          <w:szCs w:val="24"/>
        </w:rPr>
        <w:t xml:space="preserve">. </w:t>
      </w:r>
      <w:r w:rsidR="008B3E93">
        <w:rPr>
          <w:rFonts w:ascii="Arial" w:hAnsi="Arial" w:cs="Arial"/>
          <w:sz w:val="24"/>
          <w:szCs w:val="24"/>
        </w:rPr>
        <w:t>Any organisational issues which could lead to failure of the initiative</w:t>
      </w:r>
      <w:r w:rsidR="00C01C90">
        <w:rPr>
          <w:rFonts w:ascii="Arial" w:hAnsi="Arial" w:cs="Arial"/>
          <w:sz w:val="24"/>
          <w:szCs w:val="24"/>
        </w:rPr>
        <w:t>, such as resistance from managers,</w:t>
      </w:r>
      <w:r w:rsidR="008B3E93">
        <w:rPr>
          <w:rFonts w:ascii="Arial" w:hAnsi="Arial" w:cs="Arial"/>
          <w:sz w:val="24"/>
          <w:szCs w:val="24"/>
        </w:rPr>
        <w:t xml:space="preserve"> should also be identified and provisional plans put in place to reduce failure of the initiative. </w:t>
      </w:r>
      <w:r w:rsidR="00AB4E63" w:rsidRPr="008B3E93">
        <w:rPr>
          <w:rFonts w:ascii="Arial" w:hAnsi="Arial" w:cs="Arial"/>
          <w:sz w:val="24"/>
          <w:szCs w:val="24"/>
        </w:rPr>
        <w:t xml:space="preserve">The initiative should then be tailored to the </w:t>
      </w:r>
      <w:r w:rsidR="00AB4E63">
        <w:rPr>
          <w:rFonts w:ascii="Arial" w:hAnsi="Arial" w:cs="Arial"/>
          <w:sz w:val="24"/>
          <w:szCs w:val="24"/>
        </w:rPr>
        <w:t>specific organisational and employee factors identified</w:t>
      </w:r>
      <w:r w:rsidR="00D1095F">
        <w:rPr>
          <w:rFonts w:ascii="Arial" w:hAnsi="Arial" w:cs="Arial"/>
          <w:sz w:val="24"/>
          <w:szCs w:val="24"/>
        </w:rPr>
        <w:t>.</w:t>
      </w:r>
      <w:r w:rsidR="000179A4">
        <w:rPr>
          <w:rFonts w:ascii="Arial" w:hAnsi="Arial" w:cs="Arial"/>
          <w:sz w:val="24"/>
          <w:szCs w:val="24"/>
        </w:rPr>
        <w:t xml:space="preserve"> Such steps are part of the </w:t>
      </w:r>
      <w:bookmarkStart w:id="9" w:name="_Hlk512174920"/>
      <w:r w:rsidR="000179A4">
        <w:rPr>
          <w:rFonts w:ascii="Arial" w:hAnsi="Arial" w:cs="Arial"/>
          <w:sz w:val="24"/>
          <w:szCs w:val="24"/>
        </w:rPr>
        <w:t xml:space="preserve">‘engagement journey’ illustrated by Armstrong and Taylor (2017, p. 709) in </w:t>
      </w:r>
      <w:r w:rsidR="000179A4" w:rsidRPr="000179A4">
        <w:rPr>
          <w:rFonts w:ascii="Arial" w:hAnsi="Arial" w:cs="Arial"/>
          <w:b/>
          <w:sz w:val="24"/>
          <w:szCs w:val="24"/>
        </w:rPr>
        <w:t>Figure 3.</w:t>
      </w:r>
      <w:bookmarkEnd w:id="9"/>
    </w:p>
    <w:p w14:paraId="5ACB739E" w14:textId="34B7124A" w:rsidR="008B3E93" w:rsidRDefault="000179A4" w:rsidP="00F50F17">
      <w:pPr>
        <w:spacing w:line="480" w:lineRule="auto"/>
        <w:rPr>
          <w:rFonts w:ascii="Arial" w:hAnsi="Arial" w:cs="Arial"/>
          <w:sz w:val="24"/>
          <w:szCs w:val="24"/>
        </w:rPr>
      </w:pPr>
      <w:r>
        <w:rPr>
          <w:rFonts w:ascii="Arial" w:hAnsi="Arial" w:cs="Arial"/>
          <w:noProof/>
          <w:sz w:val="24"/>
          <w:szCs w:val="24"/>
        </w:rPr>
        <w:drawing>
          <wp:inline distT="0" distB="0" distL="0" distR="0" wp14:anchorId="0E7ACBB4" wp14:editId="3D244D52">
            <wp:extent cx="5727700" cy="1518285"/>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1518285"/>
                    </a:xfrm>
                    <a:prstGeom prst="rect">
                      <a:avLst/>
                    </a:prstGeom>
                    <a:noFill/>
                    <a:ln>
                      <a:noFill/>
                    </a:ln>
                  </pic:spPr>
                </pic:pic>
              </a:graphicData>
            </a:graphic>
          </wp:inline>
        </w:drawing>
      </w:r>
    </w:p>
    <w:p w14:paraId="6345D9E1" w14:textId="559A9C28" w:rsidR="00AE0D40" w:rsidRDefault="008B3E93" w:rsidP="00F50F17">
      <w:pPr>
        <w:spacing w:line="480" w:lineRule="auto"/>
        <w:rPr>
          <w:rFonts w:ascii="Arial" w:hAnsi="Arial" w:cs="Arial"/>
          <w:sz w:val="24"/>
          <w:szCs w:val="24"/>
        </w:rPr>
      </w:pPr>
      <w:r>
        <w:rPr>
          <w:rFonts w:ascii="Arial" w:hAnsi="Arial" w:cs="Arial"/>
          <w:sz w:val="24"/>
          <w:szCs w:val="24"/>
        </w:rPr>
        <w:lastRenderedPageBreak/>
        <w:t xml:space="preserve">Secondly, the initiative could be hijacked by cost-cutting measures. </w:t>
      </w:r>
      <w:r w:rsidR="00AE0D40">
        <w:rPr>
          <w:rFonts w:ascii="Arial" w:hAnsi="Arial" w:cs="Arial"/>
          <w:sz w:val="24"/>
          <w:szCs w:val="24"/>
        </w:rPr>
        <w:t xml:space="preserve">External factors such as global financial crises or new regulations need to be considered. </w:t>
      </w:r>
      <w:r w:rsidR="00A33D99">
        <w:rPr>
          <w:rFonts w:ascii="Arial" w:hAnsi="Arial" w:cs="Arial"/>
          <w:sz w:val="24"/>
          <w:szCs w:val="24"/>
        </w:rPr>
        <w:t xml:space="preserve">Examples given by Edward and Rees (2016, p. 144) include CFS and </w:t>
      </w:r>
      <w:proofErr w:type="spellStart"/>
      <w:r w:rsidR="00A33D99">
        <w:rPr>
          <w:rFonts w:ascii="Arial" w:hAnsi="Arial" w:cs="Arial"/>
          <w:sz w:val="24"/>
          <w:szCs w:val="24"/>
        </w:rPr>
        <w:t>Autopower</w:t>
      </w:r>
      <w:proofErr w:type="spellEnd"/>
      <w:r w:rsidR="00A33D99">
        <w:rPr>
          <w:rFonts w:ascii="Arial" w:hAnsi="Arial" w:cs="Arial"/>
          <w:sz w:val="24"/>
          <w:szCs w:val="24"/>
        </w:rPr>
        <w:t xml:space="preserve">, whose </w:t>
      </w:r>
      <w:r w:rsidR="00E72204">
        <w:rPr>
          <w:rFonts w:ascii="Arial" w:hAnsi="Arial" w:cs="Arial"/>
          <w:sz w:val="24"/>
          <w:szCs w:val="24"/>
        </w:rPr>
        <w:t xml:space="preserve">HR initiatives were cut short when the companies experienced financial crises. </w:t>
      </w:r>
      <w:r w:rsidR="00AE0D40">
        <w:rPr>
          <w:rFonts w:ascii="Arial" w:hAnsi="Arial" w:cs="Arial"/>
          <w:sz w:val="24"/>
          <w:szCs w:val="24"/>
        </w:rPr>
        <w:t xml:space="preserve">Therefore, </w:t>
      </w:r>
      <w:r w:rsidR="00AB4E63">
        <w:rPr>
          <w:rFonts w:ascii="Arial" w:hAnsi="Arial" w:cs="Arial"/>
          <w:sz w:val="24"/>
          <w:szCs w:val="24"/>
        </w:rPr>
        <w:t xml:space="preserve">when planning this initiative, projections for how it will bring </w:t>
      </w:r>
      <w:r w:rsidR="00056091">
        <w:rPr>
          <w:rFonts w:ascii="Arial" w:hAnsi="Arial" w:cs="Arial"/>
          <w:sz w:val="24"/>
          <w:szCs w:val="24"/>
        </w:rPr>
        <w:t xml:space="preserve">the </w:t>
      </w:r>
      <w:r w:rsidR="00AB4E63">
        <w:rPr>
          <w:rFonts w:ascii="Arial" w:hAnsi="Arial" w:cs="Arial"/>
          <w:sz w:val="24"/>
          <w:szCs w:val="24"/>
        </w:rPr>
        <w:t>benefits listed above such as increasing profits for the company, should be made clear. Even clearer should be the fact that HR is adding value.</w:t>
      </w:r>
    </w:p>
    <w:p w14:paraId="11DAED8F" w14:textId="77777777" w:rsidR="00AB4E63" w:rsidRDefault="00AB4E63" w:rsidP="00F50F17">
      <w:pPr>
        <w:spacing w:line="480" w:lineRule="auto"/>
        <w:rPr>
          <w:rFonts w:ascii="Arial" w:hAnsi="Arial" w:cs="Arial"/>
          <w:sz w:val="24"/>
          <w:szCs w:val="24"/>
        </w:rPr>
      </w:pPr>
    </w:p>
    <w:p w14:paraId="5A315D61" w14:textId="09C484DA" w:rsidR="008B3E93" w:rsidRDefault="008B3E93" w:rsidP="00F50F17">
      <w:pPr>
        <w:spacing w:line="480" w:lineRule="auto"/>
        <w:rPr>
          <w:rFonts w:ascii="Arial" w:hAnsi="Arial" w:cs="Arial"/>
          <w:sz w:val="24"/>
          <w:szCs w:val="24"/>
        </w:rPr>
      </w:pPr>
      <w:r>
        <w:rPr>
          <w:rFonts w:ascii="Arial" w:hAnsi="Arial" w:cs="Arial"/>
          <w:sz w:val="24"/>
          <w:szCs w:val="24"/>
        </w:rPr>
        <w:t xml:space="preserve">Thirdly, the HR team also needs to </w:t>
      </w:r>
      <w:proofErr w:type="gramStart"/>
      <w:r>
        <w:rPr>
          <w:rFonts w:ascii="Arial" w:hAnsi="Arial" w:cs="Arial"/>
          <w:sz w:val="24"/>
          <w:szCs w:val="24"/>
        </w:rPr>
        <w:t>be capable of implementing</w:t>
      </w:r>
      <w:proofErr w:type="gramEnd"/>
      <w:r>
        <w:rPr>
          <w:rFonts w:ascii="Arial" w:hAnsi="Arial" w:cs="Arial"/>
          <w:sz w:val="24"/>
          <w:szCs w:val="24"/>
        </w:rPr>
        <w:t xml:space="preserve"> the suggested changes above. This includes aspects such as having enough HR personnel or available HR hours, and not taking them away from other important duties. This should be factored in during the design of the initiative.</w:t>
      </w:r>
    </w:p>
    <w:p w14:paraId="46CD64F5" w14:textId="77777777" w:rsidR="009A0244" w:rsidRDefault="009A0244" w:rsidP="00F50F17">
      <w:pPr>
        <w:spacing w:line="480" w:lineRule="auto"/>
        <w:rPr>
          <w:rFonts w:ascii="Arial" w:hAnsi="Arial" w:cs="Arial"/>
          <w:sz w:val="24"/>
          <w:szCs w:val="24"/>
        </w:rPr>
      </w:pPr>
    </w:p>
    <w:p w14:paraId="5C2D572B" w14:textId="0700DA8F" w:rsidR="00F65299" w:rsidRDefault="00F65299" w:rsidP="00F50F17">
      <w:pPr>
        <w:spacing w:line="480" w:lineRule="auto"/>
        <w:rPr>
          <w:rFonts w:ascii="Arial" w:hAnsi="Arial" w:cs="Arial"/>
          <w:sz w:val="24"/>
          <w:szCs w:val="24"/>
        </w:rPr>
      </w:pPr>
      <w:r>
        <w:rPr>
          <w:rFonts w:ascii="Arial" w:hAnsi="Arial" w:cs="Arial"/>
          <w:sz w:val="24"/>
          <w:szCs w:val="24"/>
        </w:rPr>
        <w:t>Improving employee engagement should not have negative consequences for other stakeholders</w:t>
      </w:r>
      <w:r w:rsidR="00C667E8">
        <w:rPr>
          <w:rFonts w:ascii="Arial" w:hAnsi="Arial" w:cs="Arial"/>
          <w:sz w:val="24"/>
          <w:szCs w:val="24"/>
        </w:rPr>
        <w:t>.</w:t>
      </w:r>
      <w:r>
        <w:rPr>
          <w:rFonts w:ascii="Arial" w:hAnsi="Arial" w:cs="Arial"/>
          <w:sz w:val="24"/>
          <w:szCs w:val="24"/>
        </w:rPr>
        <w:t xml:space="preserve"> As discussed by Ulrich (2016), </w:t>
      </w:r>
      <w:r w:rsidR="00C667E8">
        <w:rPr>
          <w:rFonts w:ascii="Arial" w:hAnsi="Arial" w:cs="Arial"/>
          <w:sz w:val="24"/>
          <w:szCs w:val="24"/>
        </w:rPr>
        <w:t>these stakeholders include clients, shareholders and the community.</w:t>
      </w:r>
      <w:r w:rsidR="00B7149F">
        <w:rPr>
          <w:rFonts w:ascii="Arial" w:hAnsi="Arial" w:cs="Arial"/>
          <w:sz w:val="24"/>
          <w:szCs w:val="24"/>
        </w:rPr>
        <w:t xml:space="preserve"> For instance, staff development materials should not be so expensive as to cost the shareholder. </w:t>
      </w:r>
    </w:p>
    <w:p w14:paraId="562C67DE" w14:textId="496F992A" w:rsidR="00B7149F" w:rsidRDefault="00B7149F" w:rsidP="00F50F17">
      <w:pPr>
        <w:spacing w:line="480" w:lineRule="auto"/>
        <w:rPr>
          <w:rFonts w:ascii="Arial" w:hAnsi="Arial" w:cs="Arial"/>
          <w:sz w:val="24"/>
          <w:szCs w:val="24"/>
        </w:rPr>
      </w:pPr>
    </w:p>
    <w:p w14:paraId="18A4C3F0" w14:textId="0A67658D" w:rsidR="009F3D90" w:rsidRDefault="00836B1F" w:rsidP="00F50F17">
      <w:pPr>
        <w:spacing w:line="480" w:lineRule="auto"/>
        <w:rPr>
          <w:rFonts w:ascii="Arial" w:hAnsi="Arial" w:cs="Arial"/>
          <w:sz w:val="24"/>
          <w:szCs w:val="24"/>
        </w:rPr>
      </w:pPr>
      <w:r>
        <w:rPr>
          <w:rFonts w:ascii="Arial" w:hAnsi="Arial" w:cs="Arial"/>
          <w:sz w:val="24"/>
          <w:szCs w:val="24"/>
        </w:rPr>
        <w:t>Although the HR department may have all the best intentions of improving employee engagement and involvement, there may be low up-take of the new initiatives. This may require further analyses and discussions with the relevant employees so that the initiatives can be made better or new ones implemented.</w:t>
      </w:r>
      <w:r w:rsidR="009F3D90">
        <w:rPr>
          <w:rFonts w:ascii="Arial" w:hAnsi="Arial" w:cs="Arial"/>
          <w:sz w:val="24"/>
          <w:szCs w:val="24"/>
        </w:rPr>
        <w:t xml:space="preserve"> The context within which the initiatives are being implemented, including any organisational factors,</w:t>
      </w:r>
      <w:r w:rsidR="00056091">
        <w:rPr>
          <w:rFonts w:ascii="Arial" w:hAnsi="Arial" w:cs="Arial"/>
          <w:sz w:val="24"/>
          <w:szCs w:val="24"/>
        </w:rPr>
        <w:t xml:space="preserve"> and models used,</w:t>
      </w:r>
      <w:r w:rsidR="009F3D90">
        <w:rPr>
          <w:rFonts w:ascii="Arial" w:hAnsi="Arial" w:cs="Arial"/>
          <w:sz w:val="24"/>
          <w:szCs w:val="24"/>
        </w:rPr>
        <w:t xml:space="preserve"> would also need to be reviewed. </w:t>
      </w:r>
      <w:r w:rsidR="00A21B95">
        <w:rPr>
          <w:rFonts w:ascii="Arial" w:hAnsi="Arial" w:cs="Arial"/>
          <w:sz w:val="24"/>
          <w:szCs w:val="24"/>
        </w:rPr>
        <w:t xml:space="preserve">For instance, Edwards and Rees </w:t>
      </w:r>
      <w:r w:rsidR="00A21B95">
        <w:rPr>
          <w:rFonts w:ascii="Arial" w:hAnsi="Arial" w:cs="Arial"/>
          <w:sz w:val="24"/>
          <w:szCs w:val="24"/>
        </w:rPr>
        <w:lastRenderedPageBreak/>
        <w:t xml:space="preserve">(2016, p. 53) discuss how there can be lack of employee involvement </w:t>
      </w:r>
      <w:r w:rsidR="00F22DDA">
        <w:rPr>
          <w:rFonts w:ascii="Arial" w:hAnsi="Arial" w:cs="Arial"/>
          <w:sz w:val="24"/>
          <w:szCs w:val="24"/>
        </w:rPr>
        <w:t xml:space="preserve">or commitment </w:t>
      </w:r>
      <w:r w:rsidR="00A21B95">
        <w:rPr>
          <w:rFonts w:ascii="Arial" w:hAnsi="Arial" w:cs="Arial"/>
          <w:sz w:val="24"/>
          <w:szCs w:val="24"/>
        </w:rPr>
        <w:t xml:space="preserve">in </w:t>
      </w:r>
      <w:r w:rsidR="00F22DDA">
        <w:rPr>
          <w:rFonts w:ascii="Arial" w:hAnsi="Arial" w:cs="Arial"/>
          <w:sz w:val="24"/>
          <w:szCs w:val="24"/>
        </w:rPr>
        <w:t xml:space="preserve">contexts such as liberal markets, </w:t>
      </w:r>
      <w:r w:rsidR="00A21B95">
        <w:rPr>
          <w:rFonts w:ascii="Arial" w:hAnsi="Arial" w:cs="Arial"/>
          <w:sz w:val="24"/>
          <w:szCs w:val="24"/>
        </w:rPr>
        <w:t>where</w:t>
      </w:r>
      <w:r w:rsidR="00F22DDA">
        <w:rPr>
          <w:rFonts w:ascii="Arial" w:hAnsi="Arial" w:cs="Arial"/>
          <w:sz w:val="24"/>
          <w:szCs w:val="24"/>
        </w:rPr>
        <w:t xml:space="preserve"> there is less</w:t>
      </w:r>
      <w:r w:rsidR="00A21B95">
        <w:rPr>
          <w:rFonts w:ascii="Arial" w:hAnsi="Arial" w:cs="Arial"/>
          <w:sz w:val="24"/>
          <w:szCs w:val="24"/>
        </w:rPr>
        <w:t xml:space="preserve"> job security</w:t>
      </w:r>
      <w:r w:rsidR="00F22DDA">
        <w:rPr>
          <w:rFonts w:ascii="Arial" w:hAnsi="Arial" w:cs="Arial"/>
          <w:sz w:val="24"/>
          <w:szCs w:val="24"/>
        </w:rPr>
        <w:t xml:space="preserve">. </w:t>
      </w:r>
    </w:p>
    <w:p w14:paraId="3097BA98" w14:textId="77777777" w:rsidR="009F3D90" w:rsidRDefault="009F3D90" w:rsidP="00F50F17">
      <w:pPr>
        <w:spacing w:line="480" w:lineRule="auto"/>
        <w:rPr>
          <w:rFonts w:ascii="Arial" w:hAnsi="Arial" w:cs="Arial"/>
          <w:sz w:val="24"/>
          <w:szCs w:val="24"/>
        </w:rPr>
      </w:pPr>
    </w:p>
    <w:p w14:paraId="488FCE60" w14:textId="5FBD0CF9" w:rsidR="009F3D90" w:rsidRDefault="009F3D90" w:rsidP="00C4254B">
      <w:pPr>
        <w:spacing w:line="480" w:lineRule="auto"/>
        <w:rPr>
          <w:rFonts w:ascii="Arial" w:hAnsi="Arial" w:cs="Arial"/>
          <w:sz w:val="24"/>
          <w:szCs w:val="24"/>
        </w:rPr>
      </w:pPr>
      <w:r>
        <w:rPr>
          <w:rFonts w:ascii="Arial" w:hAnsi="Arial" w:cs="Arial"/>
          <w:sz w:val="24"/>
          <w:szCs w:val="24"/>
        </w:rPr>
        <w:t>Additionally, despite</w:t>
      </w:r>
      <w:r w:rsidR="00B7149F">
        <w:rPr>
          <w:rFonts w:ascii="Arial" w:hAnsi="Arial" w:cs="Arial"/>
          <w:sz w:val="24"/>
          <w:szCs w:val="24"/>
        </w:rPr>
        <w:t xml:space="preserve"> changes to improve engagement</w:t>
      </w:r>
      <w:r w:rsidR="00E349CA">
        <w:rPr>
          <w:rFonts w:ascii="Arial" w:hAnsi="Arial" w:cs="Arial"/>
          <w:sz w:val="24"/>
          <w:szCs w:val="24"/>
        </w:rPr>
        <w:t>,</w:t>
      </w:r>
      <w:r>
        <w:rPr>
          <w:rFonts w:ascii="Arial" w:hAnsi="Arial" w:cs="Arial"/>
          <w:sz w:val="24"/>
          <w:szCs w:val="24"/>
        </w:rPr>
        <w:t xml:space="preserve"> poor results may be</w:t>
      </w:r>
      <w:r w:rsidR="00B7149F">
        <w:rPr>
          <w:rFonts w:ascii="Arial" w:hAnsi="Arial" w:cs="Arial"/>
          <w:sz w:val="24"/>
          <w:szCs w:val="24"/>
        </w:rPr>
        <w:t xml:space="preserve"> seen. For instance, in the growth of the company or its monetary gains. As described above, the link between employee engagement and the company’s profits is not direct. Therefore, in-depth analyses may be required to determine why the interventions have not been successful.</w:t>
      </w:r>
      <w:r w:rsidR="004409A6">
        <w:rPr>
          <w:rFonts w:ascii="Arial" w:hAnsi="Arial" w:cs="Arial"/>
          <w:sz w:val="24"/>
          <w:szCs w:val="24"/>
        </w:rPr>
        <w:t xml:space="preserve"> One reason may be burnout. As described by Armstrong and Taylor (2017, p. 201), this can lead to the opposite of what was originally intended, including increased absences and staff turnover. This could be prevented by managers reducing pressures on employees and having realistic goals about what can be achieved with the available resources.</w:t>
      </w:r>
    </w:p>
    <w:p w14:paraId="434DAD60" w14:textId="77777777" w:rsidR="00C01C90" w:rsidRDefault="00C01C90" w:rsidP="00C4254B">
      <w:pPr>
        <w:spacing w:line="480" w:lineRule="auto"/>
        <w:rPr>
          <w:rFonts w:ascii="Arial" w:hAnsi="Arial" w:cs="Arial"/>
          <w:sz w:val="24"/>
          <w:szCs w:val="24"/>
        </w:rPr>
      </w:pPr>
    </w:p>
    <w:p w14:paraId="418CF651" w14:textId="62B99B60" w:rsidR="00E349CA" w:rsidRPr="00F904F8" w:rsidRDefault="00E349CA" w:rsidP="00F904F8">
      <w:pPr>
        <w:spacing w:line="480" w:lineRule="auto"/>
        <w:rPr>
          <w:rFonts w:ascii="Arial" w:hAnsi="Arial" w:cs="Arial"/>
          <w:sz w:val="24"/>
          <w:szCs w:val="24"/>
        </w:rPr>
      </w:pPr>
      <w:r>
        <w:rPr>
          <w:rFonts w:ascii="Arial" w:hAnsi="Arial" w:cs="Arial"/>
          <w:sz w:val="24"/>
          <w:szCs w:val="24"/>
        </w:rPr>
        <w:t>In conclusion, t</w:t>
      </w:r>
      <w:r w:rsidR="00292233">
        <w:rPr>
          <w:rFonts w:ascii="Arial" w:hAnsi="Arial" w:cs="Arial"/>
          <w:sz w:val="24"/>
          <w:szCs w:val="24"/>
        </w:rPr>
        <w:t>he recommendations above should help to improve employee engagement, and thus involvement. This can have lasting measurable, and immeasurable, mutual benefits for both the employees and the compan</w:t>
      </w:r>
      <w:bookmarkStart w:id="10" w:name="_Hlk508520868"/>
      <w:r w:rsidR="00F904F8">
        <w:rPr>
          <w:rFonts w:ascii="Arial" w:hAnsi="Arial" w:cs="Arial"/>
          <w:sz w:val="24"/>
          <w:szCs w:val="24"/>
        </w:rPr>
        <w:t>y</w:t>
      </w:r>
      <w:r w:rsidR="00893239">
        <w:rPr>
          <w:rFonts w:ascii="Arial" w:hAnsi="Arial" w:cs="Arial"/>
          <w:sz w:val="24"/>
          <w:szCs w:val="24"/>
        </w:rPr>
        <w:t>.</w:t>
      </w:r>
      <w:r>
        <w:rPr>
          <w:rFonts w:ascii="Arial" w:hAnsi="Arial" w:cs="Arial"/>
          <w:sz w:val="24"/>
          <w:szCs w:val="24"/>
        </w:rPr>
        <w:t xml:space="preserve"> The design of this initiative should also factor in potential problems </w:t>
      </w:r>
      <w:proofErr w:type="gramStart"/>
      <w:r w:rsidR="0066337D">
        <w:rPr>
          <w:rFonts w:ascii="Arial" w:hAnsi="Arial" w:cs="Arial"/>
          <w:sz w:val="24"/>
          <w:szCs w:val="24"/>
        </w:rPr>
        <w:t>in order</w:t>
      </w:r>
      <w:r>
        <w:rPr>
          <w:rFonts w:ascii="Arial" w:hAnsi="Arial" w:cs="Arial"/>
          <w:sz w:val="24"/>
          <w:szCs w:val="24"/>
        </w:rPr>
        <w:t xml:space="preserve"> to</w:t>
      </w:r>
      <w:proofErr w:type="gramEnd"/>
      <w:r>
        <w:rPr>
          <w:rFonts w:ascii="Arial" w:hAnsi="Arial" w:cs="Arial"/>
          <w:sz w:val="24"/>
          <w:szCs w:val="24"/>
        </w:rPr>
        <w:t xml:space="preserve"> be successful.</w:t>
      </w:r>
    </w:p>
    <w:p w14:paraId="4E6DA467" w14:textId="51D1E043" w:rsidR="000E6740" w:rsidRDefault="000E6740" w:rsidP="00676862">
      <w:pPr>
        <w:jc w:val="center"/>
        <w:rPr>
          <w:rFonts w:ascii="Arial" w:hAnsi="Arial" w:cs="Arial"/>
          <w:b/>
          <w:sz w:val="24"/>
          <w:szCs w:val="24"/>
          <w:u w:val="single"/>
        </w:rPr>
      </w:pPr>
    </w:p>
    <w:p w14:paraId="0B90654E" w14:textId="344C9710" w:rsidR="000E6740" w:rsidRDefault="000E6740" w:rsidP="00CA64A5">
      <w:pPr>
        <w:rPr>
          <w:rFonts w:ascii="Arial" w:hAnsi="Arial" w:cs="Arial"/>
          <w:b/>
          <w:sz w:val="24"/>
          <w:szCs w:val="24"/>
          <w:u w:val="single"/>
        </w:rPr>
      </w:pPr>
    </w:p>
    <w:p w14:paraId="794C14E1" w14:textId="76C9F44B" w:rsidR="00555FB0" w:rsidRDefault="00555FB0" w:rsidP="00CA64A5">
      <w:pPr>
        <w:rPr>
          <w:rFonts w:ascii="Arial" w:hAnsi="Arial" w:cs="Arial"/>
          <w:b/>
          <w:sz w:val="24"/>
          <w:szCs w:val="24"/>
          <w:u w:val="single"/>
        </w:rPr>
      </w:pPr>
    </w:p>
    <w:p w14:paraId="3CADEB7D" w14:textId="772FF931" w:rsidR="00555FB0" w:rsidRDefault="00555FB0" w:rsidP="00CA64A5">
      <w:pPr>
        <w:rPr>
          <w:rFonts w:ascii="Arial" w:hAnsi="Arial" w:cs="Arial"/>
          <w:b/>
          <w:sz w:val="24"/>
          <w:szCs w:val="24"/>
          <w:u w:val="single"/>
        </w:rPr>
      </w:pPr>
    </w:p>
    <w:p w14:paraId="0677C464" w14:textId="3BB5DFE8" w:rsidR="00555FB0" w:rsidRDefault="00555FB0" w:rsidP="00CA64A5">
      <w:pPr>
        <w:rPr>
          <w:rFonts w:ascii="Arial" w:hAnsi="Arial" w:cs="Arial"/>
          <w:b/>
          <w:sz w:val="24"/>
          <w:szCs w:val="24"/>
          <w:u w:val="single"/>
        </w:rPr>
      </w:pPr>
    </w:p>
    <w:p w14:paraId="29747CC5" w14:textId="6E287BBF" w:rsidR="000E6740" w:rsidRDefault="000E6740" w:rsidP="00AC47B5">
      <w:pPr>
        <w:rPr>
          <w:rFonts w:ascii="Arial" w:hAnsi="Arial" w:cs="Arial"/>
          <w:b/>
          <w:sz w:val="24"/>
          <w:szCs w:val="24"/>
          <w:u w:val="single"/>
        </w:rPr>
      </w:pPr>
    </w:p>
    <w:p w14:paraId="222035DD" w14:textId="48BF3348" w:rsidR="00AC47B5" w:rsidRDefault="00AC47B5" w:rsidP="00AC47B5">
      <w:pPr>
        <w:rPr>
          <w:rFonts w:ascii="Arial" w:hAnsi="Arial" w:cs="Arial"/>
          <w:b/>
          <w:sz w:val="24"/>
          <w:szCs w:val="24"/>
          <w:u w:val="single"/>
        </w:rPr>
      </w:pPr>
    </w:p>
    <w:p w14:paraId="6A1F1C62" w14:textId="77777777" w:rsidR="00AC47B5" w:rsidRDefault="00AC47B5" w:rsidP="00AC47B5">
      <w:pPr>
        <w:rPr>
          <w:rFonts w:ascii="Arial" w:hAnsi="Arial" w:cs="Arial"/>
          <w:b/>
          <w:sz w:val="24"/>
          <w:szCs w:val="24"/>
          <w:u w:val="single"/>
        </w:rPr>
      </w:pPr>
    </w:p>
    <w:p w14:paraId="5C457828" w14:textId="483B63E7" w:rsidR="00E646DB" w:rsidRDefault="000C7E4B" w:rsidP="00676862">
      <w:pPr>
        <w:jc w:val="center"/>
        <w:rPr>
          <w:rFonts w:ascii="Arial" w:hAnsi="Arial" w:cs="Arial"/>
          <w:b/>
          <w:sz w:val="24"/>
          <w:szCs w:val="24"/>
          <w:u w:val="single"/>
        </w:rPr>
      </w:pPr>
      <w:r w:rsidRPr="00DE6654">
        <w:rPr>
          <w:rFonts w:ascii="Arial" w:hAnsi="Arial" w:cs="Arial"/>
          <w:b/>
          <w:sz w:val="24"/>
          <w:szCs w:val="24"/>
          <w:u w:val="single"/>
        </w:rPr>
        <w:lastRenderedPageBreak/>
        <w:t>References</w:t>
      </w:r>
      <w:bookmarkEnd w:id="10"/>
    </w:p>
    <w:p w14:paraId="6F42EB68" w14:textId="351E9BF0" w:rsidR="008C341C" w:rsidRP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roofErr w:type="spellStart"/>
      <w:r w:rsidRPr="004D51BA">
        <w:rPr>
          <w:rFonts w:ascii="Arial" w:eastAsia="Times New Roman" w:hAnsi="Arial" w:cs="Arial"/>
          <w:color w:val="000000" w:themeColor="text1"/>
          <w:sz w:val="24"/>
          <w:szCs w:val="24"/>
          <w:lang w:eastAsia="en-GB"/>
        </w:rPr>
        <w:t>Alfes</w:t>
      </w:r>
      <w:proofErr w:type="spellEnd"/>
      <w:r w:rsidRPr="004D51BA">
        <w:rPr>
          <w:rFonts w:ascii="Arial" w:eastAsia="Times New Roman" w:hAnsi="Arial" w:cs="Arial"/>
          <w:color w:val="000000" w:themeColor="text1"/>
          <w:sz w:val="24"/>
          <w:szCs w:val="24"/>
          <w:lang w:eastAsia="en-GB"/>
        </w:rPr>
        <w:t>, K</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Truss, C</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Soane, E</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C</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Rees, C</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and </w:t>
      </w:r>
      <w:proofErr w:type="spellStart"/>
      <w:r w:rsidRPr="004D51BA">
        <w:rPr>
          <w:rFonts w:ascii="Arial" w:eastAsia="Times New Roman" w:hAnsi="Arial" w:cs="Arial"/>
          <w:color w:val="000000" w:themeColor="text1"/>
          <w:sz w:val="24"/>
          <w:szCs w:val="24"/>
          <w:lang w:eastAsia="en-GB"/>
        </w:rPr>
        <w:t>Gatenby</w:t>
      </w:r>
      <w:proofErr w:type="spellEnd"/>
      <w:r w:rsidRPr="004D51BA">
        <w:rPr>
          <w:rFonts w:ascii="Arial" w:eastAsia="Times New Roman" w:hAnsi="Arial" w:cs="Arial"/>
          <w:color w:val="000000" w:themeColor="text1"/>
          <w:sz w:val="24"/>
          <w:szCs w:val="24"/>
          <w:lang w:eastAsia="en-GB"/>
        </w:rPr>
        <w:t>, M</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2010</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 xml:space="preserve">Creating an Engaged Workforce. </w:t>
      </w:r>
      <w:r w:rsidRPr="004D51BA">
        <w:rPr>
          <w:rFonts w:ascii="Arial" w:eastAsia="Times New Roman" w:hAnsi="Arial" w:cs="Arial"/>
          <w:color w:val="000000" w:themeColor="text1"/>
          <w:sz w:val="24"/>
          <w:szCs w:val="24"/>
          <w:lang w:eastAsia="en-GB"/>
        </w:rPr>
        <w:t>London</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CIPD</w:t>
      </w:r>
    </w:p>
    <w:p w14:paraId="03B9545A" w14:textId="77777777" w:rsid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bookmarkStart w:id="11" w:name="_Hlk511559759"/>
    </w:p>
    <w:p w14:paraId="2F09299D" w14:textId="7711DF88" w:rsidR="00F904F8" w:rsidRPr="004D51BA"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D51BA">
        <w:rPr>
          <w:rFonts w:ascii="Arial" w:eastAsia="Times New Roman" w:hAnsi="Arial" w:cs="Arial"/>
          <w:color w:val="000000" w:themeColor="text1"/>
          <w:sz w:val="24"/>
          <w:szCs w:val="24"/>
          <w:lang w:eastAsia="en-GB"/>
        </w:rPr>
        <w:t>Armstrong, M</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Brown, D</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and Reilly, P</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2010</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Evidence- based Reward Management</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London</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Kogan Page</w:t>
      </w:r>
    </w:p>
    <w:p w14:paraId="244F88BE" w14:textId="77777777" w:rsidR="00F904F8" w:rsidRDefault="00F904F8" w:rsidP="001C3469">
      <w:pPr>
        <w:rPr>
          <w:rFonts w:ascii="Arial" w:hAnsi="Arial" w:cs="Arial"/>
          <w:sz w:val="24"/>
          <w:szCs w:val="24"/>
        </w:rPr>
      </w:pPr>
    </w:p>
    <w:p w14:paraId="6FEDBAA0" w14:textId="6FE17D93" w:rsidR="001C3469" w:rsidRPr="001C3469" w:rsidRDefault="001C3469" w:rsidP="001C3469">
      <w:pPr>
        <w:rPr>
          <w:rFonts w:ascii="Arial" w:hAnsi="Arial" w:cs="Arial"/>
          <w:sz w:val="24"/>
          <w:szCs w:val="24"/>
        </w:rPr>
      </w:pPr>
      <w:bookmarkStart w:id="12" w:name="_Hlk512191546"/>
      <w:r w:rsidRPr="001C3469">
        <w:rPr>
          <w:rFonts w:ascii="Arial" w:hAnsi="Arial" w:cs="Arial"/>
          <w:sz w:val="24"/>
          <w:szCs w:val="24"/>
        </w:rPr>
        <w:t>Armstrong</w:t>
      </w:r>
      <w:r>
        <w:rPr>
          <w:rFonts w:ascii="Arial" w:hAnsi="Arial" w:cs="Arial"/>
          <w:sz w:val="24"/>
          <w:szCs w:val="24"/>
        </w:rPr>
        <w:t>,</w:t>
      </w:r>
      <w:r w:rsidRPr="001C3469">
        <w:rPr>
          <w:rFonts w:ascii="Arial" w:hAnsi="Arial" w:cs="Arial"/>
          <w:sz w:val="24"/>
          <w:szCs w:val="24"/>
        </w:rPr>
        <w:t xml:space="preserve"> M</w:t>
      </w:r>
      <w:r>
        <w:rPr>
          <w:rFonts w:ascii="Arial" w:hAnsi="Arial" w:cs="Arial"/>
          <w:sz w:val="24"/>
          <w:szCs w:val="24"/>
        </w:rPr>
        <w:t xml:space="preserve">. and Taylor, S. </w:t>
      </w:r>
      <w:r w:rsidRPr="001C3469">
        <w:rPr>
          <w:rFonts w:ascii="Arial" w:hAnsi="Arial" w:cs="Arial"/>
          <w:sz w:val="24"/>
          <w:szCs w:val="24"/>
        </w:rPr>
        <w:t>2017</w:t>
      </w:r>
      <w:r>
        <w:rPr>
          <w:rFonts w:ascii="Arial" w:hAnsi="Arial" w:cs="Arial"/>
          <w:sz w:val="24"/>
          <w:szCs w:val="24"/>
        </w:rPr>
        <w:t>.</w:t>
      </w:r>
      <w:r w:rsidRPr="001C3469">
        <w:rPr>
          <w:rFonts w:ascii="Arial" w:hAnsi="Arial" w:cs="Arial"/>
          <w:sz w:val="24"/>
          <w:szCs w:val="24"/>
        </w:rPr>
        <w:t xml:space="preserve"> </w:t>
      </w:r>
      <w:r w:rsidRPr="001C3469">
        <w:rPr>
          <w:rFonts w:ascii="Arial" w:hAnsi="Arial" w:cs="Arial"/>
          <w:i/>
          <w:sz w:val="24"/>
          <w:szCs w:val="24"/>
        </w:rPr>
        <w:t>Armstrong’s Handbook of Human Resource Management Practice.</w:t>
      </w:r>
      <w:r w:rsidRPr="001C3469">
        <w:rPr>
          <w:rFonts w:ascii="Arial" w:hAnsi="Arial" w:cs="Arial"/>
          <w:sz w:val="24"/>
          <w:szCs w:val="24"/>
        </w:rPr>
        <w:t xml:space="preserve"> 14th Ed. </w:t>
      </w:r>
      <w:r>
        <w:rPr>
          <w:rFonts w:ascii="Arial" w:hAnsi="Arial" w:cs="Arial"/>
          <w:sz w:val="24"/>
          <w:szCs w:val="24"/>
        </w:rPr>
        <w:t xml:space="preserve">London: </w:t>
      </w:r>
      <w:r w:rsidR="000B7938" w:rsidRPr="000B7938">
        <w:rPr>
          <w:rFonts w:ascii="Arial" w:hAnsi="Arial" w:cs="Arial"/>
          <w:sz w:val="24"/>
          <w:szCs w:val="24"/>
        </w:rPr>
        <w:t>Ringgold Inc</w:t>
      </w:r>
      <w:r w:rsidR="000B7938">
        <w:rPr>
          <w:rFonts w:ascii="Arial" w:hAnsi="Arial" w:cs="Arial"/>
          <w:sz w:val="24"/>
          <w:szCs w:val="24"/>
        </w:rPr>
        <w:t>.</w:t>
      </w:r>
    </w:p>
    <w:bookmarkEnd w:id="12"/>
    <w:p w14:paraId="6D976769" w14:textId="77777777" w:rsidR="001C3469" w:rsidRDefault="001C3469" w:rsidP="00676862">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61246FF2" w14:textId="0F2084E8" w:rsidR="00BD090A" w:rsidRDefault="00BD090A" w:rsidP="00676862">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BD090A">
        <w:rPr>
          <w:rFonts w:ascii="Arial" w:eastAsia="Times New Roman" w:hAnsi="Arial" w:cs="Arial"/>
          <w:color w:val="000000" w:themeColor="text1"/>
          <w:sz w:val="24"/>
          <w:szCs w:val="24"/>
          <w:lang w:eastAsia="en-GB"/>
        </w:rPr>
        <w:t xml:space="preserve">Beer, M., Spector B., Lawrence, P.R., Mills, D.Q. and Walton, R.E. 1984. </w:t>
      </w:r>
      <w:r w:rsidRPr="00BD090A">
        <w:rPr>
          <w:rFonts w:ascii="Arial" w:eastAsia="Times New Roman" w:hAnsi="Arial" w:cs="Arial"/>
          <w:i/>
          <w:color w:val="000000" w:themeColor="text1"/>
          <w:sz w:val="24"/>
          <w:szCs w:val="24"/>
          <w:lang w:eastAsia="en-GB"/>
        </w:rPr>
        <w:t>Managing Human Assets.</w:t>
      </w:r>
      <w:r w:rsidRPr="00BD090A">
        <w:rPr>
          <w:rFonts w:ascii="Arial" w:eastAsia="Times New Roman" w:hAnsi="Arial" w:cs="Arial"/>
          <w:color w:val="000000" w:themeColor="text1"/>
          <w:sz w:val="24"/>
          <w:szCs w:val="24"/>
          <w:lang w:eastAsia="en-GB"/>
        </w:rPr>
        <w:t xml:space="preserve"> New York: The Free Press.</w:t>
      </w:r>
    </w:p>
    <w:p w14:paraId="42F74C9F" w14:textId="77777777" w:rsidR="00BD090A" w:rsidRDefault="00BD090A" w:rsidP="00676862">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590BA2B7" w14:textId="4DE7716D" w:rsidR="00676862" w:rsidRPr="00EA5EE1" w:rsidRDefault="00676862" w:rsidP="00676862">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roofErr w:type="spellStart"/>
      <w:r w:rsidRPr="00676862">
        <w:rPr>
          <w:rFonts w:ascii="Arial" w:eastAsia="Times New Roman" w:hAnsi="Arial" w:cs="Arial"/>
          <w:color w:val="000000" w:themeColor="text1"/>
          <w:sz w:val="24"/>
          <w:szCs w:val="24"/>
          <w:lang w:eastAsia="en-GB"/>
        </w:rPr>
        <w:t>Charan</w:t>
      </w:r>
      <w:proofErr w:type="spellEnd"/>
      <w:r w:rsidRPr="00676862">
        <w:rPr>
          <w:rFonts w:ascii="Arial" w:eastAsia="Times New Roman" w:hAnsi="Arial" w:cs="Arial"/>
          <w:color w:val="000000" w:themeColor="text1"/>
          <w:sz w:val="24"/>
          <w:szCs w:val="24"/>
          <w:lang w:eastAsia="en-GB"/>
        </w:rPr>
        <w:t>,</w:t>
      </w:r>
      <w:r w:rsidR="00EA5EE1">
        <w:rPr>
          <w:rFonts w:ascii="Arial" w:eastAsia="Times New Roman" w:hAnsi="Arial" w:cs="Arial"/>
          <w:color w:val="000000" w:themeColor="text1"/>
          <w:sz w:val="24"/>
          <w:szCs w:val="24"/>
          <w:lang w:eastAsia="en-GB"/>
        </w:rPr>
        <w:t xml:space="preserve"> R.,</w:t>
      </w:r>
      <w:r w:rsidRPr="00676862">
        <w:rPr>
          <w:rFonts w:ascii="Arial" w:eastAsia="Times New Roman" w:hAnsi="Arial" w:cs="Arial"/>
          <w:color w:val="000000" w:themeColor="text1"/>
          <w:sz w:val="24"/>
          <w:szCs w:val="24"/>
          <w:lang w:eastAsia="en-GB"/>
        </w:rPr>
        <w:t xml:space="preserve"> Barton,</w:t>
      </w:r>
      <w:r w:rsidR="00EA5EE1">
        <w:rPr>
          <w:rFonts w:ascii="Arial" w:eastAsia="Times New Roman" w:hAnsi="Arial" w:cs="Arial"/>
          <w:color w:val="000000" w:themeColor="text1"/>
          <w:sz w:val="24"/>
          <w:szCs w:val="24"/>
          <w:lang w:eastAsia="en-GB"/>
        </w:rPr>
        <w:t xml:space="preserve"> D.</w:t>
      </w:r>
      <w:r w:rsidRPr="00676862">
        <w:rPr>
          <w:rFonts w:ascii="Arial" w:eastAsia="Times New Roman" w:hAnsi="Arial" w:cs="Arial"/>
          <w:color w:val="000000" w:themeColor="text1"/>
          <w:sz w:val="24"/>
          <w:szCs w:val="24"/>
          <w:lang w:eastAsia="en-GB"/>
        </w:rPr>
        <w:t xml:space="preserve"> and Carey</w:t>
      </w:r>
      <w:r w:rsidR="00EA5EE1">
        <w:rPr>
          <w:rFonts w:ascii="Arial" w:eastAsia="Times New Roman" w:hAnsi="Arial" w:cs="Arial"/>
          <w:color w:val="000000" w:themeColor="text1"/>
          <w:sz w:val="24"/>
          <w:szCs w:val="24"/>
          <w:lang w:eastAsia="en-GB"/>
        </w:rPr>
        <w:t>, D. 2015</w:t>
      </w:r>
      <w:r w:rsidR="009B2069">
        <w:rPr>
          <w:rFonts w:ascii="Arial" w:eastAsia="Times New Roman" w:hAnsi="Arial" w:cs="Arial"/>
          <w:color w:val="000000" w:themeColor="text1"/>
          <w:sz w:val="24"/>
          <w:szCs w:val="24"/>
          <w:lang w:eastAsia="en-GB"/>
        </w:rPr>
        <w:t>.</w:t>
      </w:r>
      <w:r w:rsidRPr="00676862">
        <w:rPr>
          <w:rFonts w:ascii="Arial" w:eastAsia="Times New Roman" w:hAnsi="Arial" w:cs="Arial"/>
          <w:color w:val="000000" w:themeColor="text1"/>
          <w:sz w:val="24"/>
          <w:szCs w:val="24"/>
          <w:lang w:eastAsia="en-GB"/>
        </w:rPr>
        <w:t xml:space="preserve"> </w:t>
      </w:r>
      <w:r w:rsidRPr="00EA5EE1">
        <w:rPr>
          <w:rFonts w:ascii="Arial" w:eastAsia="Times New Roman" w:hAnsi="Arial" w:cs="Arial"/>
          <w:color w:val="000000" w:themeColor="text1"/>
          <w:sz w:val="24"/>
          <w:szCs w:val="24"/>
          <w:lang w:eastAsia="en-GB"/>
        </w:rPr>
        <w:t>People Before Strategy: A New Role for the CHRO</w:t>
      </w:r>
      <w:r w:rsidR="00EA5EE1" w:rsidRPr="00EA5EE1">
        <w:rPr>
          <w:rFonts w:ascii="Arial" w:eastAsia="Times New Roman" w:hAnsi="Arial" w:cs="Arial"/>
          <w:color w:val="000000" w:themeColor="text1"/>
          <w:sz w:val="24"/>
          <w:szCs w:val="24"/>
          <w:lang w:eastAsia="en-GB"/>
        </w:rPr>
        <w:t>. Harvard</w:t>
      </w:r>
      <w:r w:rsidR="00EA5EE1" w:rsidRPr="00EA5EE1">
        <w:rPr>
          <w:rFonts w:ascii="Arial" w:eastAsia="Times New Roman" w:hAnsi="Arial" w:cs="Arial"/>
          <w:i/>
          <w:color w:val="000000" w:themeColor="text1"/>
          <w:sz w:val="24"/>
          <w:szCs w:val="24"/>
          <w:lang w:eastAsia="en-GB"/>
        </w:rPr>
        <w:t xml:space="preserve"> Business Review</w:t>
      </w:r>
      <w:r w:rsidR="00EA5EE1">
        <w:rPr>
          <w:rFonts w:ascii="Arial" w:eastAsia="Times New Roman" w:hAnsi="Arial" w:cs="Arial"/>
          <w:color w:val="000000" w:themeColor="text1"/>
          <w:sz w:val="24"/>
          <w:szCs w:val="24"/>
          <w:lang w:eastAsia="en-GB"/>
        </w:rPr>
        <w:t xml:space="preserve"> </w:t>
      </w:r>
      <w:r w:rsidR="00EA5EE1" w:rsidRPr="00EA5EE1">
        <w:rPr>
          <w:rFonts w:ascii="Arial" w:eastAsia="Times New Roman" w:hAnsi="Arial" w:cs="Arial"/>
          <w:color w:val="000000" w:themeColor="text1"/>
          <w:sz w:val="24"/>
          <w:szCs w:val="24"/>
          <w:lang w:eastAsia="en-GB"/>
        </w:rPr>
        <w:t>11</w:t>
      </w:r>
      <w:r w:rsidR="00EA5EE1">
        <w:rPr>
          <w:rFonts w:ascii="Arial" w:eastAsia="Times New Roman" w:hAnsi="Arial" w:cs="Arial"/>
          <w:color w:val="000000" w:themeColor="text1"/>
          <w:sz w:val="24"/>
          <w:szCs w:val="24"/>
          <w:lang w:eastAsia="en-GB"/>
        </w:rPr>
        <w:t>(</w:t>
      </w:r>
      <w:r w:rsidR="00EA5EE1" w:rsidRPr="00EA5EE1">
        <w:rPr>
          <w:rFonts w:ascii="Arial" w:eastAsia="Times New Roman" w:hAnsi="Arial" w:cs="Arial"/>
          <w:color w:val="000000" w:themeColor="text1"/>
          <w:sz w:val="24"/>
          <w:szCs w:val="24"/>
          <w:lang w:eastAsia="en-GB"/>
        </w:rPr>
        <w:t>27</w:t>
      </w:r>
      <w:r w:rsidR="00EA5EE1">
        <w:rPr>
          <w:rFonts w:ascii="Arial" w:eastAsia="Times New Roman" w:hAnsi="Arial" w:cs="Arial"/>
          <w:color w:val="000000" w:themeColor="text1"/>
          <w:sz w:val="24"/>
          <w:szCs w:val="24"/>
          <w:lang w:eastAsia="en-GB"/>
        </w:rPr>
        <w:t>), pp. 1 - 20</w:t>
      </w:r>
    </w:p>
    <w:bookmarkEnd w:id="11"/>
    <w:p w14:paraId="5CC16472" w14:textId="77777777" w:rsid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0CC73049" w14:textId="50941A4A" w:rsidR="00F904F8" w:rsidRPr="004D51BA"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D51BA">
        <w:rPr>
          <w:rFonts w:ascii="Arial" w:eastAsia="Times New Roman" w:hAnsi="Arial" w:cs="Arial"/>
          <w:color w:val="000000" w:themeColor="text1"/>
          <w:sz w:val="24"/>
          <w:szCs w:val="24"/>
          <w:lang w:eastAsia="en-GB"/>
        </w:rPr>
        <w:t>Chartered Institute of Personnel and Development</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2012</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C81BBD">
        <w:rPr>
          <w:rFonts w:ascii="Arial" w:eastAsia="Times New Roman" w:hAnsi="Arial" w:cs="Arial"/>
          <w:i/>
          <w:color w:val="000000" w:themeColor="text1"/>
          <w:sz w:val="24"/>
          <w:szCs w:val="24"/>
          <w:lang w:eastAsia="en-GB"/>
        </w:rPr>
        <w:t>Where has all the trust gone?</w:t>
      </w:r>
      <w:r w:rsidRPr="004D51BA">
        <w:rPr>
          <w:rFonts w:ascii="Arial" w:eastAsia="Times New Roman" w:hAnsi="Arial" w:cs="Arial"/>
          <w:color w:val="000000" w:themeColor="text1"/>
          <w:sz w:val="24"/>
          <w:szCs w:val="24"/>
          <w:lang w:eastAsia="en-GB"/>
        </w:rPr>
        <w:t xml:space="preserve"> London</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CIPD</w:t>
      </w:r>
    </w:p>
    <w:p w14:paraId="22D995A9" w14:textId="55ECD07B" w:rsidR="004C25F5" w:rsidRDefault="004C25F5"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7906D765" w14:textId="31F89B5C" w:rsidR="00893239" w:rsidRDefault="00893239"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893239">
        <w:rPr>
          <w:rFonts w:ascii="Arial" w:eastAsia="Times New Roman" w:hAnsi="Arial" w:cs="Arial"/>
          <w:color w:val="000000" w:themeColor="text1"/>
          <w:sz w:val="24"/>
          <w:szCs w:val="24"/>
          <w:lang w:eastAsia="en-GB"/>
        </w:rPr>
        <w:t>Coffman, C</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and Gonzalez-Molina, G</w:t>
      </w:r>
      <w:r>
        <w:rPr>
          <w:rFonts w:ascii="Arial" w:eastAsia="Times New Roman" w:hAnsi="Arial" w:cs="Arial"/>
          <w:color w:val="000000" w:themeColor="text1"/>
          <w:sz w:val="24"/>
          <w:szCs w:val="24"/>
          <w:lang w:eastAsia="en-GB"/>
        </w:rPr>
        <w:t xml:space="preserve">. </w:t>
      </w:r>
      <w:r w:rsidRPr="00893239">
        <w:rPr>
          <w:rFonts w:ascii="Arial" w:eastAsia="Times New Roman" w:hAnsi="Arial" w:cs="Arial"/>
          <w:color w:val="000000" w:themeColor="text1"/>
          <w:sz w:val="24"/>
          <w:szCs w:val="24"/>
          <w:lang w:eastAsia="en-GB"/>
        </w:rPr>
        <w:t>2002</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w:t>
      </w:r>
      <w:r w:rsidRPr="00893239">
        <w:rPr>
          <w:rFonts w:ascii="Arial" w:eastAsia="Times New Roman" w:hAnsi="Arial" w:cs="Arial"/>
          <w:i/>
          <w:color w:val="000000" w:themeColor="text1"/>
          <w:sz w:val="24"/>
          <w:szCs w:val="24"/>
          <w:lang w:eastAsia="en-GB"/>
        </w:rPr>
        <w:t>Follow This Path</w:t>
      </w:r>
      <w:r>
        <w:rPr>
          <w:rFonts w:ascii="Arial" w:eastAsia="Times New Roman" w:hAnsi="Arial" w:cs="Arial"/>
          <w:color w:val="000000" w:themeColor="text1"/>
          <w:sz w:val="24"/>
          <w:szCs w:val="24"/>
          <w:lang w:eastAsia="en-GB"/>
        </w:rPr>
        <w:t xml:space="preserve">. </w:t>
      </w:r>
      <w:r w:rsidRPr="00893239">
        <w:rPr>
          <w:rFonts w:ascii="Arial" w:eastAsia="Times New Roman" w:hAnsi="Arial" w:cs="Arial"/>
          <w:color w:val="000000" w:themeColor="text1"/>
          <w:sz w:val="24"/>
          <w:szCs w:val="24"/>
          <w:lang w:eastAsia="en-GB"/>
        </w:rPr>
        <w:t>New York</w:t>
      </w:r>
      <w:r>
        <w:rPr>
          <w:rFonts w:ascii="Arial" w:eastAsia="Times New Roman" w:hAnsi="Arial" w:cs="Arial"/>
          <w:color w:val="000000" w:themeColor="text1"/>
          <w:sz w:val="24"/>
          <w:szCs w:val="24"/>
          <w:lang w:eastAsia="en-GB"/>
        </w:rPr>
        <w:t xml:space="preserve">: </w:t>
      </w:r>
      <w:r w:rsidRPr="00893239">
        <w:rPr>
          <w:rFonts w:ascii="Arial" w:eastAsia="Times New Roman" w:hAnsi="Arial" w:cs="Arial"/>
          <w:color w:val="000000" w:themeColor="text1"/>
          <w:sz w:val="24"/>
          <w:szCs w:val="24"/>
          <w:lang w:eastAsia="en-GB"/>
        </w:rPr>
        <w:t>Warner Business Books</w:t>
      </w:r>
      <w:r>
        <w:rPr>
          <w:rFonts w:ascii="Arial" w:eastAsia="Times New Roman" w:hAnsi="Arial" w:cs="Arial"/>
          <w:color w:val="000000" w:themeColor="text1"/>
          <w:sz w:val="24"/>
          <w:szCs w:val="24"/>
          <w:lang w:eastAsia="en-GB"/>
        </w:rPr>
        <w:t>.</w:t>
      </w:r>
    </w:p>
    <w:p w14:paraId="1DE947CD" w14:textId="77777777" w:rsidR="00893239" w:rsidRDefault="00893239"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5C89BACC" w14:textId="24AF27E1" w:rsidR="0012585F" w:rsidRDefault="0012585F" w:rsidP="0012585F">
      <w:pPr>
        <w:shd w:val="clear" w:color="auto" w:fill="FFFFFF"/>
        <w:spacing w:after="101" w:line="240" w:lineRule="auto"/>
        <w:textAlignment w:val="baseline"/>
        <w:outlineLvl w:val="0"/>
        <w:rPr>
          <w:rFonts w:ascii="Arial" w:eastAsia="Times New Roman" w:hAnsi="Arial" w:cs="Arial"/>
          <w:color w:val="000000" w:themeColor="text1"/>
          <w:sz w:val="24"/>
          <w:szCs w:val="24"/>
          <w:lang w:eastAsia="en-GB"/>
        </w:rPr>
      </w:pPr>
      <w:proofErr w:type="spellStart"/>
      <w:r w:rsidRPr="0012585F">
        <w:rPr>
          <w:rFonts w:ascii="Arial" w:eastAsia="Times New Roman" w:hAnsi="Arial" w:cs="Arial"/>
          <w:color w:val="000000" w:themeColor="text1"/>
          <w:sz w:val="24"/>
          <w:szCs w:val="24"/>
          <w:lang w:eastAsia="en-GB"/>
        </w:rPr>
        <w:t>Fombrun</w:t>
      </w:r>
      <w:proofErr w:type="spellEnd"/>
      <w:r w:rsidRPr="0012585F">
        <w:rPr>
          <w:rFonts w:ascii="Arial" w:eastAsia="Times New Roman" w:hAnsi="Arial" w:cs="Arial"/>
          <w:color w:val="000000" w:themeColor="text1"/>
          <w:sz w:val="24"/>
          <w:szCs w:val="24"/>
          <w:lang w:eastAsia="en-GB"/>
        </w:rPr>
        <w:t xml:space="preserve">, C.J., </w:t>
      </w:r>
      <w:proofErr w:type="spellStart"/>
      <w:r w:rsidRPr="0012585F">
        <w:rPr>
          <w:rFonts w:ascii="Arial" w:eastAsia="Times New Roman" w:hAnsi="Arial" w:cs="Arial"/>
          <w:color w:val="000000" w:themeColor="text1"/>
          <w:sz w:val="24"/>
          <w:szCs w:val="24"/>
          <w:lang w:eastAsia="en-GB"/>
        </w:rPr>
        <w:t>Tichy</w:t>
      </w:r>
      <w:proofErr w:type="spellEnd"/>
      <w:r w:rsidRPr="0012585F">
        <w:rPr>
          <w:rFonts w:ascii="Arial" w:eastAsia="Times New Roman" w:hAnsi="Arial" w:cs="Arial"/>
          <w:color w:val="000000" w:themeColor="text1"/>
          <w:sz w:val="24"/>
          <w:szCs w:val="24"/>
          <w:lang w:eastAsia="en-GB"/>
        </w:rPr>
        <w:t xml:space="preserve">, M.M. and </w:t>
      </w:r>
      <w:proofErr w:type="spellStart"/>
      <w:r w:rsidRPr="0012585F">
        <w:rPr>
          <w:rFonts w:ascii="Arial" w:eastAsia="Times New Roman" w:hAnsi="Arial" w:cs="Arial"/>
          <w:color w:val="000000" w:themeColor="text1"/>
          <w:sz w:val="24"/>
          <w:szCs w:val="24"/>
          <w:lang w:eastAsia="en-GB"/>
        </w:rPr>
        <w:t>Devanna</w:t>
      </w:r>
      <w:proofErr w:type="spellEnd"/>
      <w:r w:rsidRPr="0012585F">
        <w:rPr>
          <w:rFonts w:ascii="Arial" w:eastAsia="Times New Roman" w:hAnsi="Arial" w:cs="Arial"/>
          <w:color w:val="000000" w:themeColor="text1"/>
          <w:sz w:val="24"/>
          <w:szCs w:val="24"/>
          <w:lang w:eastAsia="en-GB"/>
        </w:rPr>
        <w:t xml:space="preserve"> M. A. 1984. </w:t>
      </w:r>
      <w:r w:rsidRPr="0012585F">
        <w:rPr>
          <w:rFonts w:ascii="Arial" w:eastAsia="Times New Roman" w:hAnsi="Arial" w:cs="Arial"/>
          <w:i/>
          <w:color w:val="000000" w:themeColor="text1"/>
          <w:sz w:val="24"/>
          <w:szCs w:val="24"/>
          <w:lang w:eastAsia="en-GB"/>
        </w:rPr>
        <w:t xml:space="preserve">Strategic Human Resource Management. </w:t>
      </w:r>
      <w:r w:rsidRPr="0012585F">
        <w:rPr>
          <w:rFonts w:ascii="Arial" w:eastAsia="Times New Roman" w:hAnsi="Arial" w:cs="Arial"/>
          <w:color w:val="000000" w:themeColor="text1"/>
          <w:sz w:val="24"/>
          <w:szCs w:val="24"/>
          <w:lang w:eastAsia="en-GB"/>
        </w:rPr>
        <w:t>New York: John Wiley</w:t>
      </w:r>
    </w:p>
    <w:p w14:paraId="6E99B05D" w14:textId="190FC085" w:rsidR="004D2B27" w:rsidRDefault="004D2B27" w:rsidP="0012585F">
      <w:pPr>
        <w:shd w:val="clear" w:color="auto" w:fill="FFFFFF"/>
        <w:spacing w:after="101" w:line="240" w:lineRule="auto"/>
        <w:textAlignment w:val="baseline"/>
        <w:outlineLvl w:val="0"/>
        <w:rPr>
          <w:rFonts w:ascii="Arial" w:eastAsia="Times New Roman" w:hAnsi="Arial" w:cs="Arial"/>
          <w:color w:val="000000" w:themeColor="text1"/>
          <w:sz w:val="24"/>
          <w:szCs w:val="24"/>
          <w:lang w:eastAsia="en-GB"/>
        </w:rPr>
      </w:pPr>
    </w:p>
    <w:p w14:paraId="0C5974FA" w14:textId="62C20B3B" w:rsidR="004D2B27" w:rsidRDefault="004D2B27" w:rsidP="0012585F">
      <w:pPr>
        <w:shd w:val="clear" w:color="auto" w:fill="FFFFFF"/>
        <w:spacing w:after="101" w:line="240" w:lineRule="auto"/>
        <w:textAlignment w:val="baseline"/>
        <w:outlineLvl w:val="0"/>
        <w:rPr>
          <w:rFonts w:ascii="Arial" w:eastAsia="Times New Roman" w:hAnsi="Arial" w:cs="Arial"/>
          <w:i/>
          <w:color w:val="000000" w:themeColor="text1"/>
          <w:sz w:val="24"/>
          <w:szCs w:val="24"/>
          <w:lang w:eastAsia="en-GB"/>
        </w:rPr>
      </w:pPr>
      <w:r>
        <w:rPr>
          <w:rFonts w:ascii="Arial" w:eastAsia="Times New Roman" w:hAnsi="Arial" w:cs="Arial"/>
          <w:color w:val="000000" w:themeColor="text1"/>
          <w:sz w:val="24"/>
          <w:szCs w:val="24"/>
          <w:lang w:eastAsia="en-GB"/>
        </w:rPr>
        <w:t>Fry</w:t>
      </w:r>
      <w:r w:rsidR="00013D09">
        <w:rPr>
          <w:rFonts w:ascii="Arial" w:eastAsia="Times New Roman" w:hAnsi="Arial" w:cs="Arial"/>
          <w:color w:val="000000" w:themeColor="text1"/>
          <w:sz w:val="24"/>
          <w:szCs w:val="24"/>
          <w:lang w:eastAsia="en-GB"/>
        </w:rPr>
        <w:t xml:space="preserve">, B. and Fishman, Anton. 2015. </w:t>
      </w:r>
      <w:r w:rsidR="00013D09" w:rsidRPr="00013D09">
        <w:rPr>
          <w:rFonts w:ascii="Arial" w:eastAsia="Times New Roman" w:hAnsi="Arial" w:cs="Arial"/>
          <w:color w:val="000000" w:themeColor="text1"/>
          <w:sz w:val="24"/>
          <w:szCs w:val="24"/>
          <w:lang w:eastAsia="en-GB"/>
        </w:rPr>
        <w:t>Owning our HR operating model: an enterprise-centred organisational design methodology for HR</w:t>
      </w:r>
      <w:r w:rsidR="00013D09">
        <w:rPr>
          <w:rFonts w:ascii="Arial" w:eastAsia="Times New Roman" w:hAnsi="Arial" w:cs="Arial"/>
          <w:color w:val="000000" w:themeColor="text1"/>
          <w:sz w:val="24"/>
          <w:szCs w:val="24"/>
          <w:lang w:eastAsia="en-GB"/>
        </w:rPr>
        <w:t xml:space="preserve">. In: CIPD. </w:t>
      </w:r>
      <w:r w:rsidR="00013D09" w:rsidRPr="00013D09">
        <w:rPr>
          <w:rFonts w:ascii="Arial" w:eastAsia="Times New Roman" w:hAnsi="Arial" w:cs="Arial"/>
          <w:i/>
          <w:color w:val="000000" w:themeColor="text1"/>
          <w:sz w:val="24"/>
          <w:szCs w:val="24"/>
          <w:lang w:eastAsia="en-GB"/>
        </w:rPr>
        <w:t>Changing HR operating models</w:t>
      </w:r>
      <w:r w:rsidR="00013D09">
        <w:rPr>
          <w:rFonts w:ascii="Arial" w:eastAsia="Times New Roman" w:hAnsi="Arial" w:cs="Arial"/>
          <w:i/>
          <w:color w:val="000000" w:themeColor="text1"/>
          <w:sz w:val="24"/>
          <w:szCs w:val="24"/>
          <w:lang w:eastAsia="en-GB"/>
        </w:rPr>
        <w:t xml:space="preserve">, </w:t>
      </w:r>
      <w:r w:rsidR="00013D09" w:rsidRPr="00013D09">
        <w:rPr>
          <w:rFonts w:ascii="Arial" w:eastAsia="Times New Roman" w:hAnsi="Arial" w:cs="Arial"/>
          <w:color w:val="000000" w:themeColor="text1"/>
          <w:sz w:val="24"/>
          <w:szCs w:val="24"/>
          <w:lang w:eastAsia="en-GB"/>
        </w:rPr>
        <w:t xml:space="preserve">pp. 29 </w:t>
      </w:r>
      <w:r w:rsidR="00013D09">
        <w:rPr>
          <w:rFonts w:ascii="Arial" w:eastAsia="Times New Roman" w:hAnsi="Arial" w:cs="Arial"/>
          <w:color w:val="000000" w:themeColor="text1"/>
          <w:sz w:val="24"/>
          <w:szCs w:val="24"/>
          <w:lang w:eastAsia="en-GB"/>
        </w:rPr>
        <w:t>–</w:t>
      </w:r>
      <w:r w:rsidR="00013D09" w:rsidRPr="00013D09">
        <w:rPr>
          <w:rFonts w:ascii="Arial" w:eastAsia="Times New Roman" w:hAnsi="Arial" w:cs="Arial"/>
          <w:color w:val="000000" w:themeColor="text1"/>
          <w:sz w:val="24"/>
          <w:szCs w:val="24"/>
          <w:lang w:eastAsia="en-GB"/>
        </w:rPr>
        <w:t xml:space="preserve"> 35</w:t>
      </w:r>
      <w:r w:rsidR="00013D09">
        <w:rPr>
          <w:rFonts w:ascii="Arial" w:eastAsia="Times New Roman" w:hAnsi="Arial" w:cs="Arial"/>
          <w:color w:val="000000" w:themeColor="text1"/>
          <w:sz w:val="24"/>
          <w:szCs w:val="24"/>
          <w:lang w:eastAsia="en-GB"/>
        </w:rPr>
        <w:t>.</w:t>
      </w:r>
    </w:p>
    <w:p w14:paraId="0872D886" w14:textId="77777777" w:rsidR="0012585F" w:rsidRDefault="0012585F"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6C4937AD" w14:textId="77777777" w:rsidR="008C341C" w:rsidRPr="008C341C" w:rsidRDefault="008C341C" w:rsidP="008C341C">
      <w:pPr>
        <w:shd w:val="clear" w:color="auto" w:fill="FFFFFF"/>
        <w:spacing w:after="0" w:line="0" w:lineRule="auto"/>
        <w:rPr>
          <w:rFonts w:ascii="ff1" w:eastAsia="Times New Roman" w:hAnsi="ff1" w:cs="Times New Roman"/>
          <w:color w:val="000000"/>
          <w:sz w:val="84"/>
          <w:szCs w:val="84"/>
          <w:lang w:eastAsia="en-GB"/>
        </w:rPr>
      </w:pPr>
      <w:r w:rsidRPr="008C341C">
        <w:rPr>
          <w:rFonts w:ascii="ff1" w:eastAsia="Times New Roman" w:hAnsi="ff1" w:cs="Times New Roman"/>
          <w:color w:val="000000"/>
          <w:sz w:val="84"/>
          <w:szCs w:val="84"/>
          <w:lang w:eastAsia="en-GB"/>
        </w:rPr>
        <w:t>UEST</w:t>
      </w:r>
      <w:r w:rsidRPr="008C341C">
        <w:rPr>
          <w:rFonts w:ascii="ff1" w:eastAsia="Times New Roman" w:hAnsi="ff1" w:cs="Times New Roman"/>
          <w:color w:val="000000"/>
          <w:sz w:val="120"/>
          <w:szCs w:val="120"/>
          <w:lang w:eastAsia="en-GB"/>
        </w:rPr>
        <w:t xml:space="preserve">, D. (1987). `Human resource management and industrial relations'. </w:t>
      </w:r>
      <w:r w:rsidRPr="008C341C">
        <w:rPr>
          <w:rFonts w:ascii="ff2" w:eastAsia="Times New Roman" w:hAnsi="ff2" w:cs="Times New Roman"/>
          <w:color w:val="000000"/>
          <w:sz w:val="120"/>
          <w:szCs w:val="120"/>
          <w:lang w:eastAsia="en-GB"/>
        </w:rPr>
        <w:t>Journal of</w:t>
      </w:r>
    </w:p>
    <w:p w14:paraId="4FE9DF35" w14:textId="77777777" w:rsidR="008C341C" w:rsidRPr="008C341C" w:rsidRDefault="008C341C" w:rsidP="008C341C">
      <w:pPr>
        <w:shd w:val="clear" w:color="auto" w:fill="FFFFFF"/>
        <w:spacing w:after="0" w:line="0" w:lineRule="auto"/>
        <w:rPr>
          <w:rFonts w:ascii="ff2" w:eastAsia="Times New Roman" w:hAnsi="ff2" w:cs="Times New Roman"/>
          <w:color w:val="000000"/>
          <w:sz w:val="120"/>
          <w:szCs w:val="120"/>
          <w:lang w:eastAsia="en-GB"/>
        </w:rPr>
      </w:pPr>
      <w:r w:rsidRPr="008C341C">
        <w:rPr>
          <w:rFonts w:ascii="ff2" w:eastAsia="Times New Roman" w:hAnsi="ff2" w:cs="Times New Roman"/>
          <w:color w:val="000000"/>
          <w:sz w:val="120"/>
          <w:szCs w:val="120"/>
          <w:lang w:eastAsia="en-GB"/>
        </w:rPr>
        <w:t xml:space="preserve">Management </w:t>
      </w:r>
      <w:proofErr w:type="spellStart"/>
      <w:r w:rsidRPr="008C341C">
        <w:rPr>
          <w:rFonts w:ascii="ff2" w:eastAsia="Times New Roman" w:hAnsi="ff2" w:cs="Times New Roman"/>
          <w:color w:val="000000"/>
          <w:sz w:val="120"/>
          <w:szCs w:val="120"/>
          <w:lang w:eastAsia="en-GB"/>
        </w:rPr>
        <w:t>Studi</w:t>
      </w:r>
      <w:proofErr w:type="spellEnd"/>
      <w:r w:rsidRPr="008C341C">
        <w:rPr>
          <w:rFonts w:ascii="ff2" w:eastAsia="Times New Roman" w:hAnsi="ff2" w:cs="Times New Roman"/>
          <w:color w:val="000000"/>
          <w:sz w:val="120"/>
          <w:szCs w:val="120"/>
          <w:lang w:eastAsia="en-GB"/>
        </w:rPr>
        <w:t xml:space="preserve"> </w:t>
      </w:r>
      <w:proofErr w:type="spellStart"/>
      <w:r w:rsidRPr="008C341C">
        <w:rPr>
          <w:rFonts w:ascii="ff2" w:eastAsia="Times New Roman" w:hAnsi="ff2" w:cs="Times New Roman"/>
          <w:color w:val="000000"/>
          <w:sz w:val="120"/>
          <w:szCs w:val="120"/>
          <w:lang w:eastAsia="en-GB"/>
        </w:rPr>
        <w:t>es</w:t>
      </w:r>
      <w:proofErr w:type="spellEnd"/>
      <w:r w:rsidRPr="008C341C">
        <w:rPr>
          <w:rFonts w:ascii="ff1" w:eastAsia="Times New Roman" w:hAnsi="ff1" w:cs="Times New Roman"/>
          <w:color w:val="000000"/>
          <w:sz w:val="120"/>
          <w:szCs w:val="120"/>
          <w:lang w:eastAsia="en-GB"/>
        </w:rPr>
        <w:t xml:space="preserve">, </w:t>
      </w:r>
      <w:r w:rsidRPr="008C341C">
        <w:rPr>
          <w:rFonts w:ascii="ff4" w:eastAsia="Times New Roman" w:hAnsi="ff4" w:cs="Times New Roman"/>
          <w:color w:val="000000"/>
          <w:sz w:val="120"/>
          <w:szCs w:val="120"/>
          <w:lang w:eastAsia="en-GB"/>
        </w:rPr>
        <w:t>24</w:t>
      </w:r>
      <w:r w:rsidRPr="008C341C">
        <w:rPr>
          <w:rFonts w:ascii="ff1" w:eastAsia="Times New Roman" w:hAnsi="ff1" w:cs="Times New Roman"/>
          <w:color w:val="000000"/>
          <w:sz w:val="120"/>
          <w:szCs w:val="120"/>
          <w:lang w:eastAsia="en-GB"/>
        </w:rPr>
        <w:t>, 5, 503±21</w:t>
      </w:r>
    </w:p>
    <w:p w14:paraId="6CEA35C6" w14:textId="77777777" w:rsidR="008C341C" w:rsidRPr="008C341C" w:rsidRDefault="008C341C" w:rsidP="008C341C">
      <w:pPr>
        <w:shd w:val="clear" w:color="auto" w:fill="FFFFFF"/>
        <w:spacing w:after="0" w:line="0" w:lineRule="auto"/>
        <w:rPr>
          <w:rFonts w:ascii="ff1" w:eastAsia="Times New Roman" w:hAnsi="ff1" w:cs="Times New Roman"/>
          <w:color w:val="000000"/>
          <w:sz w:val="84"/>
          <w:szCs w:val="84"/>
          <w:lang w:eastAsia="en-GB"/>
        </w:rPr>
      </w:pPr>
      <w:r w:rsidRPr="008C341C">
        <w:rPr>
          <w:rFonts w:ascii="ff1" w:eastAsia="Times New Roman" w:hAnsi="ff1" w:cs="Times New Roman"/>
          <w:color w:val="000000"/>
          <w:sz w:val="84"/>
          <w:szCs w:val="84"/>
          <w:lang w:eastAsia="en-GB"/>
        </w:rPr>
        <w:t>UEST</w:t>
      </w:r>
      <w:r w:rsidRPr="008C341C">
        <w:rPr>
          <w:rFonts w:ascii="ff1" w:eastAsia="Times New Roman" w:hAnsi="ff1" w:cs="Times New Roman"/>
          <w:color w:val="000000"/>
          <w:sz w:val="120"/>
          <w:szCs w:val="120"/>
          <w:lang w:eastAsia="en-GB"/>
        </w:rPr>
        <w:t xml:space="preserve">, D. (1987). `Human resource management and industrial relations'. </w:t>
      </w:r>
      <w:r w:rsidRPr="008C341C">
        <w:rPr>
          <w:rFonts w:ascii="ff2" w:eastAsia="Times New Roman" w:hAnsi="ff2" w:cs="Times New Roman"/>
          <w:color w:val="000000"/>
          <w:sz w:val="120"/>
          <w:szCs w:val="120"/>
          <w:lang w:eastAsia="en-GB"/>
        </w:rPr>
        <w:t>Journal of</w:t>
      </w:r>
    </w:p>
    <w:p w14:paraId="701DD3CE" w14:textId="77777777" w:rsidR="008C341C" w:rsidRPr="008C341C" w:rsidRDefault="008C341C" w:rsidP="008C341C">
      <w:pPr>
        <w:shd w:val="clear" w:color="auto" w:fill="FFFFFF"/>
        <w:spacing w:after="0" w:line="0" w:lineRule="auto"/>
        <w:rPr>
          <w:rFonts w:ascii="ff2" w:eastAsia="Times New Roman" w:hAnsi="ff2" w:cs="Times New Roman"/>
          <w:color w:val="000000"/>
          <w:sz w:val="120"/>
          <w:szCs w:val="120"/>
          <w:lang w:eastAsia="en-GB"/>
        </w:rPr>
      </w:pPr>
      <w:r w:rsidRPr="008C341C">
        <w:rPr>
          <w:rFonts w:ascii="ff2" w:eastAsia="Times New Roman" w:hAnsi="ff2" w:cs="Times New Roman"/>
          <w:color w:val="000000"/>
          <w:sz w:val="120"/>
          <w:szCs w:val="120"/>
          <w:lang w:eastAsia="en-GB"/>
        </w:rPr>
        <w:t xml:space="preserve">Management </w:t>
      </w:r>
      <w:proofErr w:type="spellStart"/>
      <w:r w:rsidRPr="008C341C">
        <w:rPr>
          <w:rFonts w:ascii="ff2" w:eastAsia="Times New Roman" w:hAnsi="ff2" w:cs="Times New Roman"/>
          <w:color w:val="000000"/>
          <w:sz w:val="120"/>
          <w:szCs w:val="120"/>
          <w:lang w:eastAsia="en-GB"/>
        </w:rPr>
        <w:t>Studi</w:t>
      </w:r>
      <w:proofErr w:type="spellEnd"/>
      <w:r w:rsidRPr="008C341C">
        <w:rPr>
          <w:rFonts w:ascii="ff2" w:eastAsia="Times New Roman" w:hAnsi="ff2" w:cs="Times New Roman"/>
          <w:color w:val="000000"/>
          <w:sz w:val="120"/>
          <w:szCs w:val="120"/>
          <w:lang w:eastAsia="en-GB"/>
        </w:rPr>
        <w:t xml:space="preserve"> </w:t>
      </w:r>
      <w:proofErr w:type="spellStart"/>
      <w:r w:rsidRPr="008C341C">
        <w:rPr>
          <w:rFonts w:ascii="ff2" w:eastAsia="Times New Roman" w:hAnsi="ff2" w:cs="Times New Roman"/>
          <w:color w:val="000000"/>
          <w:sz w:val="120"/>
          <w:szCs w:val="120"/>
          <w:lang w:eastAsia="en-GB"/>
        </w:rPr>
        <w:t>es</w:t>
      </w:r>
      <w:proofErr w:type="spellEnd"/>
      <w:r w:rsidRPr="008C341C">
        <w:rPr>
          <w:rFonts w:ascii="ff1" w:eastAsia="Times New Roman" w:hAnsi="ff1" w:cs="Times New Roman"/>
          <w:color w:val="000000"/>
          <w:sz w:val="120"/>
          <w:szCs w:val="120"/>
          <w:lang w:eastAsia="en-GB"/>
        </w:rPr>
        <w:t xml:space="preserve">, </w:t>
      </w:r>
      <w:r w:rsidRPr="008C341C">
        <w:rPr>
          <w:rFonts w:ascii="ff4" w:eastAsia="Times New Roman" w:hAnsi="ff4" w:cs="Times New Roman"/>
          <w:color w:val="000000"/>
          <w:sz w:val="120"/>
          <w:szCs w:val="120"/>
          <w:lang w:eastAsia="en-GB"/>
        </w:rPr>
        <w:t>24</w:t>
      </w:r>
      <w:r w:rsidRPr="008C341C">
        <w:rPr>
          <w:rFonts w:ascii="ff1" w:eastAsia="Times New Roman" w:hAnsi="ff1" w:cs="Times New Roman"/>
          <w:color w:val="000000"/>
          <w:sz w:val="120"/>
          <w:szCs w:val="120"/>
          <w:lang w:eastAsia="en-GB"/>
        </w:rPr>
        <w:t>, 5, 503±21</w:t>
      </w:r>
    </w:p>
    <w:p w14:paraId="645D3736" w14:textId="77777777" w:rsidR="008C341C" w:rsidRPr="008C341C" w:rsidRDefault="008C341C" w:rsidP="008C341C">
      <w:pPr>
        <w:shd w:val="clear" w:color="auto" w:fill="FFFFFF"/>
        <w:spacing w:after="0" w:line="0" w:lineRule="auto"/>
        <w:rPr>
          <w:rFonts w:ascii="ff1" w:eastAsia="Times New Roman" w:hAnsi="ff1" w:cs="Times New Roman"/>
          <w:color w:val="000000"/>
          <w:sz w:val="84"/>
          <w:szCs w:val="84"/>
          <w:lang w:eastAsia="en-GB"/>
        </w:rPr>
      </w:pPr>
      <w:r w:rsidRPr="008C341C">
        <w:rPr>
          <w:rFonts w:ascii="ff1" w:eastAsia="Times New Roman" w:hAnsi="ff1" w:cs="Times New Roman"/>
          <w:color w:val="000000"/>
          <w:sz w:val="84"/>
          <w:szCs w:val="84"/>
          <w:lang w:eastAsia="en-GB"/>
        </w:rPr>
        <w:t>UEST</w:t>
      </w:r>
      <w:r w:rsidRPr="008C341C">
        <w:rPr>
          <w:rFonts w:ascii="ff1" w:eastAsia="Times New Roman" w:hAnsi="ff1" w:cs="Times New Roman"/>
          <w:color w:val="000000"/>
          <w:sz w:val="120"/>
          <w:szCs w:val="120"/>
          <w:lang w:eastAsia="en-GB"/>
        </w:rPr>
        <w:t xml:space="preserve">, D. (1987). `Human resource management and industrial relations'. </w:t>
      </w:r>
      <w:r w:rsidRPr="008C341C">
        <w:rPr>
          <w:rFonts w:ascii="ff2" w:eastAsia="Times New Roman" w:hAnsi="ff2" w:cs="Times New Roman"/>
          <w:color w:val="000000"/>
          <w:sz w:val="120"/>
          <w:szCs w:val="120"/>
          <w:lang w:eastAsia="en-GB"/>
        </w:rPr>
        <w:t>Journal of</w:t>
      </w:r>
    </w:p>
    <w:p w14:paraId="671C00C2" w14:textId="77777777" w:rsidR="008C341C" w:rsidRPr="008C341C" w:rsidRDefault="008C341C" w:rsidP="008C341C">
      <w:pPr>
        <w:shd w:val="clear" w:color="auto" w:fill="FFFFFF"/>
        <w:spacing w:after="0" w:line="0" w:lineRule="auto"/>
        <w:rPr>
          <w:rFonts w:ascii="ff2" w:eastAsia="Times New Roman" w:hAnsi="ff2" w:cs="Times New Roman"/>
          <w:color w:val="000000"/>
          <w:sz w:val="120"/>
          <w:szCs w:val="120"/>
          <w:lang w:eastAsia="en-GB"/>
        </w:rPr>
      </w:pPr>
      <w:r w:rsidRPr="008C341C">
        <w:rPr>
          <w:rFonts w:ascii="ff2" w:eastAsia="Times New Roman" w:hAnsi="ff2" w:cs="Times New Roman"/>
          <w:color w:val="000000"/>
          <w:sz w:val="120"/>
          <w:szCs w:val="120"/>
          <w:lang w:eastAsia="en-GB"/>
        </w:rPr>
        <w:t xml:space="preserve">Management </w:t>
      </w:r>
      <w:proofErr w:type="spellStart"/>
      <w:r w:rsidRPr="008C341C">
        <w:rPr>
          <w:rFonts w:ascii="ff2" w:eastAsia="Times New Roman" w:hAnsi="ff2" w:cs="Times New Roman"/>
          <w:color w:val="000000"/>
          <w:sz w:val="120"/>
          <w:szCs w:val="120"/>
          <w:lang w:eastAsia="en-GB"/>
        </w:rPr>
        <w:t>Studi</w:t>
      </w:r>
      <w:proofErr w:type="spellEnd"/>
      <w:r w:rsidRPr="008C341C">
        <w:rPr>
          <w:rFonts w:ascii="ff2" w:eastAsia="Times New Roman" w:hAnsi="ff2" w:cs="Times New Roman"/>
          <w:color w:val="000000"/>
          <w:sz w:val="120"/>
          <w:szCs w:val="120"/>
          <w:lang w:eastAsia="en-GB"/>
        </w:rPr>
        <w:t xml:space="preserve"> </w:t>
      </w:r>
      <w:proofErr w:type="spellStart"/>
      <w:r w:rsidRPr="008C341C">
        <w:rPr>
          <w:rFonts w:ascii="ff2" w:eastAsia="Times New Roman" w:hAnsi="ff2" w:cs="Times New Roman"/>
          <w:color w:val="000000"/>
          <w:sz w:val="120"/>
          <w:szCs w:val="120"/>
          <w:lang w:eastAsia="en-GB"/>
        </w:rPr>
        <w:t>es</w:t>
      </w:r>
      <w:proofErr w:type="spellEnd"/>
      <w:r w:rsidRPr="008C341C">
        <w:rPr>
          <w:rFonts w:ascii="ff1" w:eastAsia="Times New Roman" w:hAnsi="ff1" w:cs="Times New Roman"/>
          <w:color w:val="000000"/>
          <w:sz w:val="120"/>
          <w:szCs w:val="120"/>
          <w:lang w:eastAsia="en-GB"/>
        </w:rPr>
        <w:t xml:space="preserve">, </w:t>
      </w:r>
      <w:r w:rsidRPr="008C341C">
        <w:rPr>
          <w:rFonts w:ascii="ff4" w:eastAsia="Times New Roman" w:hAnsi="ff4" w:cs="Times New Roman"/>
          <w:color w:val="000000"/>
          <w:sz w:val="120"/>
          <w:szCs w:val="120"/>
          <w:lang w:eastAsia="en-GB"/>
        </w:rPr>
        <w:t>24</w:t>
      </w:r>
      <w:r w:rsidRPr="008C341C">
        <w:rPr>
          <w:rFonts w:ascii="ff1" w:eastAsia="Times New Roman" w:hAnsi="ff1" w:cs="Times New Roman"/>
          <w:color w:val="000000"/>
          <w:sz w:val="120"/>
          <w:szCs w:val="120"/>
          <w:lang w:eastAsia="en-GB"/>
        </w:rPr>
        <w:t>, 5, 503±21</w:t>
      </w:r>
    </w:p>
    <w:p w14:paraId="103042A1" w14:textId="77777777" w:rsidR="008C341C" w:rsidRPr="008C341C" w:rsidRDefault="008C341C" w:rsidP="008C341C">
      <w:pPr>
        <w:shd w:val="clear" w:color="auto" w:fill="FFFFFF"/>
        <w:spacing w:after="0" w:line="0" w:lineRule="auto"/>
        <w:rPr>
          <w:rFonts w:ascii="ff1" w:eastAsia="Times New Roman" w:hAnsi="ff1" w:cs="Times New Roman"/>
          <w:color w:val="000000"/>
          <w:sz w:val="84"/>
          <w:szCs w:val="84"/>
          <w:lang w:eastAsia="en-GB"/>
        </w:rPr>
      </w:pPr>
      <w:r w:rsidRPr="008C341C">
        <w:rPr>
          <w:rFonts w:ascii="ff1" w:eastAsia="Times New Roman" w:hAnsi="ff1" w:cs="Times New Roman"/>
          <w:color w:val="000000"/>
          <w:sz w:val="84"/>
          <w:szCs w:val="84"/>
          <w:lang w:eastAsia="en-GB"/>
        </w:rPr>
        <w:t>UEST</w:t>
      </w:r>
      <w:r w:rsidRPr="008C341C">
        <w:rPr>
          <w:rFonts w:ascii="ff1" w:eastAsia="Times New Roman" w:hAnsi="ff1" w:cs="Times New Roman"/>
          <w:color w:val="000000"/>
          <w:sz w:val="120"/>
          <w:szCs w:val="120"/>
          <w:lang w:eastAsia="en-GB"/>
        </w:rPr>
        <w:t xml:space="preserve">, D. (1987). `Human resource management and industrial relations'. </w:t>
      </w:r>
      <w:r w:rsidRPr="008C341C">
        <w:rPr>
          <w:rFonts w:ascii="ff2" w:eastAsia="Times New Roman" w:hAnsi="ff2" w:cs="Times New Roman"/>
          <w:color w:val="000000"/>
          <w:sz w:val="120"/>
          <w:szCs w:val="120"/>
          <w:lang w:eastAsia="en-GB"/>
        </w:rPr>
        <w:t>Journal of</w:t>
      </w:r>
    </w:p>
    <w:p w14:paraId="2678DF93" w14:textId="77777777" w:rsidR="008C341C" w:rsidRPr="008C341C" w:rsidRDefault="008C341C" w:rsidP="008C341C">
      <w:pPr>
        <w:shd w:val="clear" w:color="auto" w:fill="FFFFFF"/>
        <w:spacing w:after="0" w:line="0" w:lineRule="auto"/>
        <w:rPr>
          <w:rFonts w:ascii="ff2" w:eastAsia="Times New Roman" w:hAnsi="ff2" w:cs="Times New Roman"/>
          <w:color w:val="000000"/>
          <w:sz w:val="120"/>
          <w:szCs w:val="120"/>
          <w:lang w:eastAsia="en-GB"/>
        </w:rPr>
      </w:pPr>
      <w:r w:rsidRPr="008C341C">
        <w:rPr>
          <w:rFonts w:ascii="ff2" w:eastAsia="Times New Roman" w:hAnsi="ff2" w:cs="Times New Roman"/>
          <w:color w:val="000000"/>
          <w:sz w:val="120"/>
          <w:szCs w:val="120"/>
          <w:lang w:eastAsia="en-GB"/>
        </w:rPr>
        <w:t xml:space="preserve">Management </w:t>
      </w:r>
      <w:proofErr w:type="spellStart"/>
      <w:r w:rsidRPr="008C341C">
        <w:rPr>
          <w:rFonts w:ascii="ff2" w:eastAsia="Times New Roman" w:hAnsi="ff2" w:cs="Times New Roman"/>
          <w:color w:val="000000"/>
          <w:sz w:val="120"/>
          <w:szCs w:val="120"/>
          <w:lang w:eastAsia="en-GB"/>
        </w:rPr>
        <w:t>Studi</w:t>
      </w:r>
      <w:proofErr w:type="spellEnd"/>
      <w:r w:rsidRPr="008C341C">
        <w:rPr>
          <w:rFonts w:ascii="ff2" w:eastAsia="Times New Roman" w:hAnsi="ff2" w:cs="Times New Roman"/>
          <w:color w:val="000000"/>
          <w:sz w:val="120"/>
          <w:szCs w:val="120"/>
          <w:lang w:eastAsia="en-GB"/>
        </w:rPr>
        <w:t xml:space="preserve"> </w:t>
      </w:r>
      <w:proofErr w:type="spellStart"/>
      <w:r w:rsidRPr="008C341C">
        <w:rPr>
          <w:rFonts w:ascii="ff2" w:eastAsia="Times New Roman" w:hAnsi="ff2" w:cs="Times New Roman"/>
          <w:color w:val="000000"/>
          <w:sz w:val="120"/>
          <w:szCs w:val="120"/>
          <w:lang w:eastAsia="en-GB"/>
        </w:rPr>
        <w:t>es</w:t>
      </w:r>
      <w:proofErr w:type="spellEnd"/>
      <w:r w:rsidRPr="008C341C">
        <w:rPr>
          <w:rFonts w:ascii="ff1" w:eastAsia="Times New Roman" w:hAnsi="ff1" w:cs="Times New Roman"/>
          <w:color w:val="000000"/>
          <w:sz w:val="120"/>
          <w:szCs w:val="120"/>
          <w:lang w:eastAsia="en-GB"/>
        </w:rPr>
        <w:t xml:space="preserve">, </w:t>
      </w:r>
      <w:r w:rsidRPr="008C341C">
        <w:rPr>
          <w:rFonts w:ascii="ff4" w:eastAsia="Times New Roman" w:hAnsi="ff4" w:cs="Times New Roman"/>
          <w:color w:val="000000"/>
          <w:sz w:val="120"/>
          <w:szCs w:val="120"/>
          <w:lang w:eastAsia="en-GB"/>
        </w:rPr>
        <w:t>24</w:t>
      </w:r>
      <w:r w:rsidRPr="008C341C">
        <w:rPr>
          <w:rFonts w:ascii="ff1" w:eastAsia="Times New Roman" w:hAnsi="ff1" w:cs="Times New Roman"/>
          <w:color w:val="000000"/>
          <w:sz w:val="120"/>
          <w:szCs w:val="120"/>
          <w:lang w:eastAsia="en-GB"/>
        </w:rPr>
        <w:t>, 5, 503±21</w:t>
      </w:r>
    </w:p>
    <w:p w14:paraId="5877FAB5" w14:textId="34A2AA49" w:rsidR="008C341C" w:rsidRDefault="008C341C"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bookmarkStart w:id="13" w:name="_Hlk512077157"/>
      <w:r>
        <w:rPr>
          <w:rFonts w:ascii="Arial" w:eastAsia="Times New Roman" w:hAnsi="Arial" w:cs="Arial"/>
          <w:color w:val="000000" w:themeColor="text1"/>
          <w:sz w:val="24"/>
          <w:szCs w:val="24"/>
          <w:lang w:eastAsia="en-GB"/>
        </w:rPr>
        <w:t>Guest</w:t>
      </w:r>
      <w:r w:rsidRPr="008C341C">
        <w:rPr>
          <w:rFonts w:ascii="Arial" w:eastAsia="Times New Roman" w:hAnsi="Arial" w:cs="Arial"/>
          <w:color w:val="000000" w:themeColor="text1"/>
          <w:sz w:val="24"/>
          <w:szCs w:val="24"/>
          <w:lang w:eastAsia="en-GB"/>
        </w:rPr>
        <w:t xml:space="preserve">, D. 1987. Human resource management and industrial relations. </w:t>
      </w:r>
      <w:r w:rsidRPr="008C341C">
        <w:rPr>
          <w:rFonts w:ascii="Arial" w:eastAsia="Times New Roman" w:hAnsi="Arial" w:cs="Arial"/>
          <w:i/>
          <w:color w:val="000000" w:themeColor="text1"/>
          <w:sz w:val="24"/>
          <w:szCs w:val="24"/>
          <w:lang w:eastAsia="en-GB"/>
        </w:rPr>
        <w:t xml:space="preserve">Journal of Management Studies </w:t>
      </w:r>
      <w:r w:rsidRPr="008C341C">
        <w:rPr>
          <w:rFonts w:ascii="Arial" w:eastAsia="Times New Roman" w:hAnsi="Arial" w:cs="Arial"/>
          <w:color w:val="000000" w:themeColor="text1"/>
          <w:sz w:val="24"/>
          <w:szCs w:val="24"/>
          <w:lang w:eastAsia="en-GB"/>
        </w:rPr>
        <w:t>24</w:t>
      </w:r>
      <w:r>
        <w:rPr>
          <w:rFonts w:ascii="Arial" w:eastAsia="Times New Roman" w:hAnsi="Arial" w:cs="Arial"/>
          <w:color w:val="000000" w:themeColor="text1"/>
          <w:sz w:val="24"/>
          <w:szCs w:val="24"/>
          <w:lang w:eastAsia="en-GB"/>
        </w:rPr>
        <w:t>(</w:t>
      </w:r>
      <w:r w:rsidRPr="008C341C">
        <w:rPr>
          <w:rFonts w:ascii="Arial" w:eastAsia="Times New Roman" w:hAnsi="Arial" w:cs="Arial"/>
          <w:color w:val="000000" w:themeColor="text1"/>
          <w:sz w:val="24"/>
          <w:szCs w:val="24"/>
          <w:lang w:eastAsia="en-GB"/>
        </w:rPr>
        <w:t>5</w:t>
      </w:r>
      <w:r>
        <w:rPr>
          <w:rFonts w:ascii="Arial" w:eastAsia="Times New Roman" w:hAnsi="Arial" w:cs="Arial"/>
          <w:color w:val="000000" w:themeColor="text1"/>
          <w:sz w:val="24"/>
          <w:szCs w:val="24"/>
          <w:lang w:eastAsia="en-GB"/>
        </w:rPr>
        <w:t>)</w:t>
      </w:r>
      <w:r w:rsidRPr="008C341C">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 xml:space="preserve">pp. </w:t>
      </w:r>
      <w:r w:rsidRPr="008C341C">
        <w:rPr>
          <w:rFonts w:ascii="Arial" w:eastAsia="Times New Roman" w:hAnsi="Arial" w:cs="Arial"/>
          <w:color w:val="000000" w:themeColor="text1"/>
          <w:sz w:val="24"/>
          <w:szCs w:val="24"/>
          <w:lang w:eastAsia="en-GB"/>
        </w:rPr>
        <w:t>50</w:t>
      </w:r>
      <w:r>
        <w:rPr>
          <w:rFonts w:ascii="Arial" w:eastAsia="Times New Roman" w:hAnsi="Arial" w:cs="Arial"/>
          <w:color w:val="000000" w:themeColor="text1"/>
          <w:sz w:val="24"/>
          <w:szCs w:val="24"/>
          <w:lang w:eastAsia="en-GB"/>
        </w:rPr>
        <w:t>3-521</w:t>
      </w:r>
    </w:p>
    <w:p w14:paraId="4B81DE67" w14:textId="7A4D196D" w:rsid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7AD55152" w14:textId="198C8052" w:rsidR="0030399F" w:rsidRDefault="0030399F"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roofErr w:type="spellStart"/>
      <w:r w:rsidRPr="0030399F">
        <w:rPr>
          <w:rFonts w:ascii="Arial" w:eastAsia="Times New Roman" w:hAnsi="Arial" w:cs="Arial"/>
          <w:color w:val="000000" w:themeColor="text1"/>
          <w:sz w:val="24"/>
          <w:szCs w:val="24"/>
          <w:lang w:eastAsia="en-GB"/>
        </w:rPr>
        <w:t>Hakanen</w:t>
      </w:r>
      <w:proofErr w:type="spellEnd"/>
      <w:r w:rsidRPr="0030399F">
        <w:rPr>
          <w:rFonts w:ascii="Arial" w:eastAsia="Times New Roman" w:hAnsi="Arial" w:cs="Arial"/>
          <w:color w:val="000000" w:themeColor="text1"/>
          <w:sz w:val="24"/>
          <w:szCs w:val="24"/>
          <w:lang w:eastAsia="en-GB"/>
        </w:rPr>
        <w:t>, J</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xml:space="preserve"> J</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Bakker, A</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xml:space="preserve"> B</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xml:space="preserve"> and </w:t>
      </w:r>
      <w:proofErr w:type="spellStart"/>
      <w:r w:rsidRPr="0030399F">
        <w:rPr>
          <w:rFonts w:ascii="Arial" w:eastAsia="Times New Roman" w:hAnsi="Arial" w:cs="Arial"/>
          <w:color w:val="000000" w:themeColor="text1"/>
          <w:sz w:val="24"/>
          <w:szCs w:val="24"/>
          <w:lang w:eastAsia="en-GB"/>
        </w:rPr>
        <w:t>Schaufeli</w:t>
      </w:r>
      <w:proofErr w:type="spellEnd"/>
      <w:r w:rsidRPr="0030399F">
        <w:rPr>
          <w:rFonts w:ascii="Arial" w:eastAsia="Times New Roman" w:hAnsi="Arial" w:cs="Arial"/>
          <w:color w:val="000000" w:themeColor="text1"/>
          <w:sz w:val="24"/>
          <w:szCs w:val="24"/>
          <w:lang w:eastAsia="en-GB"/>
        </w:rPr>
        <w:t>, W</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xml:space="preserve"> B</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xml:space="preserve"> 2006</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xml:space="preserve"> Burnout and work engagement among teachers</w:t>
      </w:r>
      <w:r>
        <w:rPr>
          <w:rFonts w:ascii="Arial" w:eastAsia="Times New Roman" w:hAnsi="Arial" w:cs="Arial"/>
          <w:color w:val="000000" w:themeColor="text1"/>
          <w:sz w:val="24"/>
          <w:szCs w:val="24"/>
          <w:lang w:eastAsia="en-GB"/>
        </w:rPr>
        <w:t xml:space="preserve">. </w:t>
      </w:r>
      <w:r w:rsidRPr="0030399F">
        <w:rPr>
          <w:rFonts w:ascii="Arial" w:eastAsia="Times New Roman" w:hAnsi="Arial" w:cs="Arial"/>
          <w:i/>
          <w:color w:val="000000" w:themeColor="text1"/>
          <w:sz w:val="24"/>
          <w:szCs w:val="24"/>
          <w:lang w:eastAsia="en-GB"/>
        </w:rPr>
        <w:t>Journal of School Psychology</w:t>
      </w:r>
      <w:r w:rsidRPr="0030399F">
        <w:rPr>
          <w:rFonts w:ascii="Arial" w:eastAsia="Times New Roman" w:hAnsi="Arial" w:cs="Arial"/>
          <w:color w:val="000000" w:themeColor="text1"/>
          <w:sz w:val="24"/>
          <w:szCs w:val="24"/>
          <w:lang w:eastAsia="en-GB"/>
        </w:rPr>
        <w:t xml:space="preserve"> 43, pp</w:t>
      </w:r>
      <w:r>
        <w:rPr>
          <w:rFonts w:ascii="Arial" w:eastAsia="Times New Roman" w:hAnsi="Arial" w:cs="Arial"/>
          <w:color w:val="000000" w:themeColor="text1"/>
          <w:sz w:val="24"/>
          <w:szCs w:val="24"/>
          <w:lang w:eastAsia="en-GB"/>
        </w:rPr>
        <w:t>.</w:t>
      </w:r>
      <w:r w:rsidRPr="0030399F">
        <w:rPr>
          <w:rFonts w:ascii="Arial" w:eastAsia="Times New Roman" w:hAnsi="Arial" w:cs="Arial"/>
          <w:color w:val="000000" w:themeColor="text1"/>
          <w:sz w:val="24"/>
          <w:szCs w:val="24"/>
          <w:lang w:eastAsia="en-GB"/>
        </w:rPr>
        <w:t xml:space="preserve"> 495–513</w:t>
      </w:r>
    </w:p>
    <w:p w14:paraId="3D40CEDF" w14:textId="77777777" w:rsidR="0030399F" w:rsidRDefault="0030399F"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5E573C4C" w14:textId="53B11510" w:rsidR="00F904F8" w:rsidRPr="004D51BA"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D51BA">
        <w:rPr>
          <w:rFonts w:ascii="Arial" w:eastAsia="Times New Roman" w:hAnsi="Arial" w:cs="Arial"/>
          <w:color w:val="000000" w:themeColor="text1"/>
          <w:sz w:val="24"/>
          <w:szCs w:val="24"/>
          <w:lang w:eastAsia="en-GB"/>
        </w:rPr>
        <w:t>Harter, J</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K</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Schmidt, F</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L</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and Hayes, T</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L</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2002</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Business-unit level relationship between employee satisfaction, employee engagement, and business outcomes: a meta-analysis</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Journal of Applied Psychology</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87, pp</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268–79</w:t>
      </w:r>
      <w:r>
        <w:rPr>
          <w:rFonts w:ascii="Arial" w:eastAsia="Times New Roman" w:hAnsi="Arial" w:cs="Arial"/>
          <w:color w:val="000000" w:themeColor="text1"/>
          <w:sz w:val="24"/>
          <w:szCs w:val="24"/>
          <w:lang w:eastAsia="en-GB"/>
        </w:rPr>
        <w:t>.</w:t>
      </w:r>
    </w:p>
    <w:p w14:paraId="116AE5E2" w14:textId="77777777" w:rsidR="00F904F8" w:rsidRDefault="00F904F8"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7FAD40FA" w14:textId="77777777" w:rsidR="0036186D" w:rsidRPr="008C625F" w:rsidRDefault="0036186D" w:rsidP="0036186D">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roofErr w:type="spellStart"/>
      <w:r w:rsidRPr="008C625F">
        <w:rPr>
          <w:rFonts w:ascii="Arial" w:eastAsia="Times New Roman" w:hAnsi="Arial" w:cs="Arial"/>
          <w:color w:val="000000" w:themeColor="text1"/>
          <w:sz w:val="24"/>
          <w:szCs w:val="24"/>
          <w:lang w:eastAsia="en-GB"/>
        </w:rPr>
        <w:t>Hird</w:t>
      </w:r>
      <w:proofErr w:type="spellEnd"/>
      <w:r w:rsidRPr="008C625F">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 xml:space="preserve"> M.,</w:t>
      </w:r>
      <w:r w:rsidRPr="008C625F">
        <w:rPr>
          <w:rFonts w:ascii="Arial" w:eastAsia="Times New Roman" w:hAnsi="Arial" w:cs="Arial"/>
          <w:color w:val="000000" w:themeColor="text1"/>
          <w:sz w:val="24"/>
          <w:szCs w:val="24"/>
          <w:lang w:eastAsia="en-GB"/>
        </w:rPr>
        <w:t xml:space="preserve"> Marsh,</w:t>
      </w:r>
      <w:r>
        <w:rPr>
          <w:rFonts w:ascii="Arial" w:eastAsia="Times New Roman" w:hAnsi="Arial" w:cs="Arial"/>
          <w:color w:val="000000" w:themeColor="text1"/>
          <w:sz w:val="24"/>
          <w:szCs w:val="24"/>
          <w:lang w:eastAsia="en-GB"/>
        </w:rPr>
        <w:t xml:space="preserve"> C. and</w:t>
      </w:r>
      <w:r w:rsidRPr="008C625F">
        <w:rPr>
          <w:rFonts w:ascii="Arial" w:eastAsia="Times New Roman" w:hAnsi="Arial" w:cs="Arial"/>
          <w:color w:val="000000" w:themeColor="text1"/>
          <w:sz w:val="24"/>
          <w:szCs w:val="24"/>
          <w:lang w:eastAsia="en-GB"/>
        </w:rPr>
        <w:t xml:space="preserve"> Sparrow</w:t>
      </w:r>
      <w:r>
        <w:rPr>
          <w:rFonts w:ascii="Arial" w:eastAsia="Times New Roman" w:hAnsi="Arial" w:cs="Arial"/>
          <w:color w:val="000000" w:themeColor="text1"/>
          <w:sz w:val="24"/>
          <w:szCs w:val="24"/>
          <w:lang w:eastAsia="en-GB"/>
        </w:rPr>
        <w:t>, P. 2009.</w:t>
      </w:r>
      <w:r w:rsidRPr="001F3793">
        <w:rPr>
          <w:rFonts w:ascii="Arial" w:eastAsia="Times New Roman" w:hAnsi="Arial" w:cs="Arial"/>
          <w:i/>
          <w:color w:val="000000" w:themeColor="text1"/>
          <w:sz w:val="24"/>
          <w:szCs w:val="24"/>
          <w:lang w:eastAsia="en-GB"/>
        </w:rPr>
        <w:t xml:space="preserve"> HR Delivery Systems: Re-engineered or Over Engineered?</w:t>
      </w:r>
      <w:r>
        <w:rPr>
          <w:rFonts w:ascii="Arial" w:eastAsia="Times New Roman" w:hAnsi="Arial" w:cs="Arial"/>
          <w:color w:val="000000" w:themeColor="text1"/>
          <w:sz w:val="24"/>
          <w:szCs w:val="24"/>
          <w:lang w:eastAsia="en-GB"/>
        </w:rPr>
        <w:t xml:space="preserve"> </w:t>
      </w:r>
      <w:r w:rsidRPr="001F3793">
        <w:rPr>
          <w:rFonts w:ascii="Arial" w:eastAsia="Times New Roman" w:hAnsi="Arial" w:cs="Arial"/>
          <w:color w:val="000000" w:themeColor="text1"/>
          <w:sz w:val="24"/>
          <w:szCs w:val="24"/>
          <w:lang w:eastAsia="en-GB"/>
        </w:rPr>
        <w:t>Centre for</w:t>
      </w:r>
      <w:r>
        <w:rPr>
          <w:rFonts w:ascii="Arial" w:eastAsia="Times New Roman" w:hAnsi="Arial" w:cs="Arial"/>
          <w:color w:val="000000" w:themeColor="text1"/>
          <w:sz w:val="24"/>
          <w:szCs w:val="24"/>
          <w:lang w:eastAsia="en-GB"/>
        </w:rPr>
        <w:t xml:space="preserve"> </w:t>
      </w:r>
      <w:r w:rsidRPr="001F3793">
        <w:rPr>
          <w:rFonts w:ascii="Arial" w:eastAsia="Times New Roman" w:hAnsi="Arial" w:cs="Arial"/>
          <w:color w:val="000000" w:themeColor="text1"/>
          <w:sz w:val="24"/>
          <w:szCs w:val="24"/>
          <w:lang w:eastAsia="en-GB"/>
        </w:rPr>
        <w:t>Performan</w:t>
      </w:r>
      <w:r>
        <w:rPr>
          <w:rFonts w:ascii="Arial" w:eastAsia="Times New Roman" w:hAnsi="Arial" w:cs="Arial"/>
          <w:color w:val="000000" w:themeColor="text1"/>
          <w:sz w:val="24"/>
          <w:szCs w:val="24"/>
          <w:lang w:eastAsia="en-GB"/>
        </w:rPr>
        <w:t>c</w:t>
      </w:r>
      <w:r w:rsidRPr="001F3793">
        <w:rPr>
          <w:rFonts w:ascii="Arial" w:eastAsia="Times New Roman" w:hAnsi="Arial" w:cs="Arial"/>
          <w:color w:val="000000" w:themeColor="text1"/>
          <w:sz w:val="24"/>
          <w:szCs w:val="24"/>
          <w:lang w:eastAsia="en-GB"/>
        </w:rPr>
        <w:t xml:space="preserve">e-led </w:t>
      </w:r>
      <w:r>
        <w:rPr>
          <w:rFonts w:ascii="Arial" w:eastAsia="Times New Roman" w:hAnsi="Arial" w:cs="Arial"/>
          <w:color w:val="000000" w:themeColor="text1"/>
          <w:sz w:val="24"/>
          <w:szCs w:val="24"/>
          <w:lang w:eastAsia="en-GB"/>
        </w:rPr>
        <w:t>HR.</w:t>
      </w:r>
    </w:p>
    <w:p w14:paraId="7298B80C" w14:textId="649A4254" w:rsidR="0012585F" w:rsidRDefault="0012585F"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0CEF8063" w14:textId="0BCD16B5" w:rsidR="00893239" w:rsidRDefault="00893239"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893239">
        <w:rPr>
          <w:rFonts w:ascii="Arial" w:eastAsia="Times New Roman" w:hAnsi="Arial" w:cs="Arial"/>
          <w:color w:val="000000" w:themeColor="text1"/>
          <w:sz w:val="24"/>
          <w:szCs w:val="24"/>
          <w:lang w:eastAsia="en-GB"/>
        </w:rPr>
        <w:t>Jenkins, S</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and </w:t>
      </w:r>
      <w:proofErr w:type="spellStart"/>
      <w:r w:rsidRPr="00893239">
        <w:rPr>
          <w:rFonts w:ascii="Arial" w:eastAsia="Times New Roman" w:hAnsi="Arial" w:cs="Arial"/>
          <w:color w:val="000000" w:themeColor="text1"/>
          <w:sz w:val="24"/>
          <w:szCs w:val="24"/>
          <w:lang w:eastAsia="en-GB"/>
        </w:rPr>
        <w:t>Delbridge</w:t>
      </w:r>
      <w:proofErr w:type="spellEnd"/>
      <w:r w:rsidRPr="00893239">
        <w:rPr>
          <w:rFonts w:ascii="Arial" w:eastAsia="Times New Roman" w:hAnsi="Arial" w:cs="Arial"/>
          <w:color w:val="000000" w:themeColor="text1"/>
          <w:sz w:val="24"/>
          <w:szCs w:val="24"/>
          <w:lang w:eastAsia="en-GB"/>
        </w:rPr>
        <w:t>, R</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2013</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Context examining ‘soft’ and ‘hard’ approaches employee engagement in two workplaces</w:t>
      </w:r>
      <w:r>
        <w:rPr>
          <w:rFonts w:ascii="Arial" w:eastAsia="Times New Roman" w:hAnsi="Arial" w:cs="Arial"/>
          <w:color w:val="000000" w:themeColor="text1"/>
          <w:sz w:val="24"/>
          <w:szCs w:val="24"/>
          <w:lang w:eastAsia="en-GB"/>
        </w:rPr>
        <w:t xml:space="preserve">. </w:t>
      </w:r>
      <w:r w:rsidRPr="00893239">
        <w:rPr>
          <w:rFonts w:ascii="Arial" w:eastAsia="Times New Roman" w:hAnsi="Arial" w:cs="Arial"/>
          <w:i/>
          <w:color w:val="000000" w:themeColor="text1"/>
          <w:sz w:val="24"/>
          <w:szCs w:val="24"/>
          <w:lang w:eastAsia="en-GB"/>
        </w:rPr>
        <w:t xml:space="preserve">International Journal of Human Resource Management. </w:t>
      </w:r>
      <w:r w:rsidRPr="00893239">
        <w:rPr>
          <w:rFonts w:ascii="Arial" w:eastAsia="Times New Roman" w:hAnsi="Arial" w:cs="Arial"/>
          <w:color w:val="000000" w:themeColor="text1"/>
          <w:sz w:val="24"/>
          <w:szCs w:val="24"/>
          <w:lang w:eastAsia="en-GB"/>
        </w:rPr>
        <w:t>24(14), pp</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2670–91</w:t>
      </w:r>
    </w:p>
    <w:p w14:paraId="2F6C30D6" w14:textId="77777777" w:rsidR="00893239" w:rsidRDefault="00893239"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16B8C258" w14:textId="6AAFF15B" w:rsidR="0012585F" w:rsidRPr="000D2400" w:rsidRDefault="0012585F" w:rsidP="0012585F">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bookmarkStart w:id="14" w:name="_Hlk512076918"/>
      <w:r w:rsidRPr="000D2400">
        <w:rPr>
          <w:rFonts w:ascii="Arial" w:eastAsia="Times New Roman" w:hAnsi="Arial" w:cs="Arial"/>
          <w:color w:val="000000" w:themeColor="text1"/>
          <w:kern w:val="36"/>
          <w:sz w:val="24"/>
          <w:szCs w:val="24"/>
          <w:lang w:eastAsia="en-GB"/>
        </w:rPr>
        <w:t xml:space="preserve">Kew, J. and Stredwick, J. 2010. </w:t>
      </w:r>
      <w:bookmarkEnd w:id="14"/>
      <w:r w:rsidRPr="000D2400">
        <w:rPr>
          <w:rFonts w:ascii="Arial" w:eastAsia="Times New Roman" w:hAnsi="Arial" w:cs="Arial"/>
          <w:i/>
          <w:color w:val="000000" w:themeColor="text1"/>
          <w:kern w:val="36"/>
          <w:sz w:val="24"/>
          <w:szCs w:val="24"/>
          <w:lang w:eastAsia="en-GB"/>
        </w:rPr>
        <w:t>Human Resource Management in a Business Context.</w:t>
      </w:r>
      <w:r w:rsidRPr="000D2400">
        <w:rPr>
          <w:rFonts w:ascii="Times New Roman" w:eastAsia="Times New Roman" w:hAnsi="Times New Roman" w:cs="Times New Roman"/>
          <w:b/>
          <w:bCs/>
          <w:color w:val="000000" w:themeColor="text1"/>
          <w:kern w:val="36"/>
          <w:sz w:val="48"/>
          <w:szCs w:val="48"/>
          <w:lang w:eastAsia="en-GB"/>
        </w:rPr>
        <w:t xml:space="preserve"> </w:t>
      </w:r>
      <w:r w:rsidRPr="000D2400">
        <w:rPr>
          <w:rFonts w:ascii="Arial" w:eastAsia="Times New Roman" w:hAnsi="Arial" w:cs="Arial"/>
          <w:color w:val="000000" w:themeColor="text1"/>
          <w:kern w:val="36"/>
          <w:sz w:val="24"/>
          <w:szCs w:val="24"/>
          <w:lang w:eastAsia="en-GB"/>
        </w:rPr>
        <w:t>London: Chartered Institute of Personnel and Development.</w:t>
      </w:r>
    </w:p>
    <w:bookmarkEnd w:id="13"/>
    <w:p w14:paraId="0286E02F" w14:textId="77777777" w:rsid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2BF20722" w14:textId="7F08753F" w:rsidR="00F904F8" w:rsidRPr="004D51BA"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D51BA">
        <w:rPr>
          <w:rFonts w:ascii="Arial" w:eastAsia="Times New Roman" w:hAnsi="Arial" w:cs="Arial"/>
          <w:color w:val="000000" w:themeColor="text1"/>
          <w:sz w:val="24"/>
          <w:szCs w:val="24"/>
          <w:lang w:eastAsia="en-GB"/>
        </w:rPr>
        <w:t>Little, B</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and Little, P</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2006</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Employee engagement: conceptual issues</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Journal of Organizational Culture, Communications and Conflict</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10(1), pp</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111–20</w:t>
      </w:r>
    </w:p>
    <w:p w14:paraId="4CEAF7B4" w14:textId="77777777" w:rsid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5046AB1E" w14:textId="1E185968" w:rsid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D51BA">
        <w:rPr>
          <w:rFonts w:ascii="Arial" w:eastAsia="Times New Roman" w:hAnsi="Arial" w:cs="Arial"/>
          <w:color w:val="000000" w:themeColor="text1"/>
          <w:sz w:val="24"/>
          <w:szCs w:val="24"/>
          <w:lang w:eastAsia="en-GB"/>
        </w:rPr>
        <w:t>Macey, W</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H</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Schneider, B</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proofErr w:type="spellStart"/>
      <w:r w:rsidRPr="004D51BA">
        <w:rPr>
          <w:rFonts w:ascii="Arial" w:eastAsia="Times New Roman" w:hAnsi="Arial" w:cs="Arial"/>
          <w:color w:val="000000" w:themeColor="text1"/>
          <w:sz w:val="24"/>
          <w:szCs w:val="24"/>
          <w:lang w:eastAsia="en-GB"/>
        </w:rPr>
        <w:t>Barbera</w:t>
      </w:r>
      <w:proofErr w:type="spellEnd"/>
      <w:r w:rsidRPr="004D51BA">
        <w:rPr>
          <w:rFonts w:ascii="Arial" w:eastAsia="Times New Roman" w:hAnsi="Arial" w:cs="Arial"/>
          <w:color w:val="000000" w:themeColor="text1"/>
          <w:sz w:val="24"/>
          <w:szCs w:val="24"/>
          <w:lang w:eastAsia="en-GB"/>
        </w:rPr>
        <w:t>, K</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M</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and Young, S</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2009</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Employee Engagement.</w:t>
      </w:r>
      <w:r w:rsidRPr="004D51BA">
        <w:rPr>
          <w:rFonts w:ascii="Arial" w:eastAsia="Times New Roman" w:hAnsi="Arial" w:cs="Arial"/>
          <w:color w:val="000000" w:themeColor="text1"/>
          <w:sz w:val="24"/>
          <w:szCs w:val="24"/>
          <w:lang w:eastAsia="en-GB"/>
        </w:rPr>
        <w:t xml:space="preserve"> Malden</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Wiley-Blackwell</w:t>
      </w:r>
    </w:p>
    <w:p w14:paraId="272AB08B" w14:textId="2BC37C18" w:rsidR="00AD6F69" w:rsidRDefault="00AD6F69"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057C7605" w14:textId="2A59569E" w:rsidR="00AD6F69" w:rsidRPr="004D51BA" w:rsidRDefault="00AD6F69" w:rsidP="00AD6F69">
      <w:pPr>
        <w:shd w:val="clear" w:color="auto" w:fill="FFFFFF"/>
        <w:spacing w:after="101" w:line="240" w:lineRule="auto"/>
        <w:textAlignment w:val="baseline"/>
        <w:outlineLvl w:val="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Miller, J. 2015. What does the future of HR look like in an SME? In: CIPD. </w:t>
      </w:r>
      <w:r w:rsidRPr="00013D09">
        <w:rPr>
          <w:rFonts w:ascii="Arial" w:eastAsia="Times New Roman" w:hAnsi="Arial" w:cs="Arial"/>
          <w:i/>
          <w:color w:val="000000" w:themeColor="text1"/>
          <w:sz w:val="24"/>
          <w:szCs w:val="24"/>
          <w:lang w:eastAsia="en-GB"/>
        </w:rPr>
        <w:t>Changing HR operating models</w:t>
      </w:r>
      <w:r>
        <w:rPr>
          <w:rFonts w:ascii="Arial" w:eastAsia="Times New Roman" w:hAnsi="Arial" w:cs="Arial"/>
          <w:i/>
          <w:color w:val="000000" w:themeColor="text1"/>
          <w:sz w:val="24"/>
          <w:szCs w:val="24"/>
          <w:lang w:eastAsia="en-GB"/>
        </w:rPr>
        <w:t xml:space="preserve">, </w:t>
      </w:r>
      <w:r w:rsidRPr="00013D09">
        <w:rPr>
          <w:rFonts w:ascii="Arial" w:eastAsia="Times New Roman" w:hAnsi="Arial" w:cs="Arial"/>
          <w:color w:val="000000" w:themeColor="text1"/>
          <w:sz w:val="24"/>
          <w:szCs w:val="24"/>
          <w:lang w:eastAsia="en-GB"/>
        </w:rPr>
        <w:t>pp.  27</w:t>
      </w:r>
      <w:r>
        <w:rPr>
          <w:rFonts w:ascii="Arial" w:eastAsia="Times New Roman" w:hAnsi="Arial" w:cs="Arial"/>
          <w:color w:val="000000" w:themeColor="text1"/>
          <w:sz w:val="24"/>
          <w:szCs w:val="24"/>
          <w:lang w:eastAsia="en-GB"/>
        </w:rPr>
        <w:t xml:space="preserve"> </w:t>
      </w:r>
      <w:r w:rsidRPr="00013D09">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 xml:space="preserve"> </w:t>
      </w:r>
      <w:r w:rsidRPr="00013D09">
        <w:rPr>
          <w:rFonts w:ascii="Arial" w:eastAsia="Times New Roman" w:hAnsi="Arial" w:cs="Arial"/>
          <w:color w:val="000000" w:themeColor="text1"/>
          <w:sz w:val="24"/>
          <w:szCs w:val="24"/>
          <w:lang w:eastAsia="en-GB"/>
        </w:rPr>
        <w:t>28</w:t>
      </w:r>
      <w:r>
        <w:rPr>
          <w:rFonts w:ascii="Arial" w:eastAsia="Times New Roman" w:hAnsi="Arial" w:cs="Arial"/>
          <w:color w:val="000000" w:themeColor="text1"/>
          <w:sz w:val="24"/>
          <w:szCs w:val="24"/>
          <w:lang w:eastAsia="en-GB"/>
        </w:rPr>
        <w:t>.</w:t>
      </w:r>
    </w:p>
    <w:p w14:paraId="61047A2C" w14:textId="77777777" w:rsidR="008C341C" w:rsidRDefault="008C341C" w:rsidP="008C5237">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104041BC" w14:textId="7B06A8D4" w:rsidR="00374FC9" w:rsidRDefault="004C25F5" w:rsidP="004C25F5">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bookmarkStart w:id="15" w:name="_Hlk511578178"/>
      <w:r>
        <w:rPr>
          <w:rFonts w:ascii="Arial" w:eastAsia="Times New Roman" w:hAnsi="Arial" w:cs="Arial"/>
          <w:color w:val="000000" w:themeColor="text1"/>
          <w:sz w:val="24"/>
          <w:szCs w:val="24"/>
          <w:lang w:eastAsia="en-GB"/>
        </w:rPr>
        <w:t>Ministry of Manpower Singapore</w:t>
      </w:r>
      <w:r w:rsidR="00D22FEE">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2015</w:t>
      </w:r>
      <w:r w:rsidR="00D22FEE">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 xml:space="preserve"> </w:t>
      </w:r>
      <w:r w:rsidRPr="004C25F5">
        <w:rPr>
          <w:rFonts w:ascii="Arial" w:eastAsia="Times New Roman" w:hAnsi="Arial" w:cs="Arial"/>
          <w:i/>
          <w:color w:val="000000" w:themeColor="text1"/>
          <w:sz w:val="24"/>
          <w:szCs w:val="24"/>
          <w:lang w:eastAsia="en-GB"/>
        </w:rPr>
        <w:t>Human Resources: its more than what you think.</w:t>
      </w:r>
      <w:r>
        <w:rPr>
          <w:rFonts w:ascii="Arial" w:eastAsia="Times New Roman" w:hAnsi="Arial" w:cs="Arial"/>
          <w:color w:val="000000" w:themeColor="text1"/>
          <w:sz w:val="24"/>
          <w:szCs w:val="24"/>
          <w:lang w:eastAsia="en-GB"/>
        </w:rPr>
        <w:t xml:space="preserve"> [</w:t>
      </w:r>
      <w:r w:rsidR="009B2069">
        <w:rPr>
          <w:rFonts w:ascii="Arial" w:eastAsia="Times New Roman" w:hAnsi="Arial" w:cs="Arial"/>
          <w:color w:val="000000" w:themeColor="text1"/>
          <w:sz w:val="24"/>
          <w:szCs w:val="24"/>
          <w:lang w:eastAsia="en-GB"/>
        </w:rPr>
        <w:t>online v</w:t>
      </w:r>
      <w:r>
        <w:rPr>
          <w:rFonts w:ascii="Arial" w:eastAsia="Times New Roman" w:hAnsi="Arial" w:cs="Arial"/>
          <w:color w:val="000000" w:themeColor="text1"/>
          <w:sz w:val="24"/>
          <w:szCs w:val="24"/>
          <w:lang w:eastAsia="en-GB"/>
        </w:rPr>
        <w:t>ideo]</w:t>
      </w:r>
      <w:r w:rsidR="00D22FEE">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 xml:space="preserve">Available from: </w:t>
      </w:r>
      <w:r w:rsidRPr="004C25F5">
        <w:rPr>
          <w:rFonts w:ascii="Arial" w:eastAsia="Times New Roman" w:hAnsi="Arial" w:cs="Arial"/>
          <w:color w:val="000000" w:themeColor="text1"/>
          <w:sz w:val="24"/>
          <w:szCs w:val="24"/>
          <w:lang w:eastAsia="en-GB"/>
        </w:rPr>
        <w:t>https://youtu.be/maxwsPdbImY</w:t>
      </w:r>
      <w:r>
        <w:rPr>
          <w:rFonts w:ascii="Arial" w:eastAsia="Times New Roman" w:hAnsi="Arial" w:cs="Arial"/>
          <w:color w:val="000000" w:themeColor="text1"/>
          <w:sz w:val="24"/>
          <w:szCs w:val="24"/>
          <w:lang w:eastAsia="en-GB"/>
        </w:rPr>
        <w:t xml:space="preserve"> [Accessed: 15</w:t>
      </w:r>
      <w:r w:rsidRPr="004C25F5">
        <w:rPr>
          <w:rFonts w:ascii="Arial" w:eastAsia="Times New Roman" w:hAnsi="Arial" w:cs="Arial"/>
          <w:color w:val="000000" w:themeColor="text1"/>
          <w:sz w:val="24"/>
          <w:szCs w:val="24"/>
          <w:vertAlign w:val="superscript"/>
          <w:lang w:eastAsia="en-GB"/>
        </w:rPr>
        <w:t>th</w:t>
      </w:r>
      <w:r>
        <w:rPr>
          <w:rFonts w:ascii="Arial" w:eastAsia="Times New Roman" w:hAnsi="Arial" w:cs="Arial"/>
          <w:color w:val="000000" w:themeColor="text1"/>
          <w:sz w:val="24"/>
          <w:szCs w:val="24"/>
          <w:lang w:eastAsia="en-GB"/>
        </w:rPr>
        <w:t xml:space="preserve"> April 2018)</w:t>
      </w:r>
    </w:p>
    <w:p w14:paraId="60A49540" w14:textId="24FEADF7" w:rsidR="008247A9" w:rsidRDefault="008247A9" w:rsidP="004C25F5">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59649DEB" w14:textId="678D517E" w:rsidR="008247A9" w:rsidRPr="004C25F5" w:rsidRDefault="008247A9" w:rsidP="004C25F5">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roofErr w:type="spellStart"/>
      <w:r w:rsidRPr="008C5237">
        <w:rPr>
          <w:rFonts w:ascii="Arial" w:eastAsia="Times New Roman" w:hAnsi="Arial" w:cs="Arial"/>
          <w:color w:val="000000" w:themeColor="text1"/>
          <w:sz w:val="24"/>
          <w:szCs w:val="24"/>
          <w:lang w:eastAsia="en-GB"/>
        </w:rPr>
        <w:t>Morieux</w:t>
      </w:r>
      <w:proofErr w:type="spellEnd"/>
      <w:r w:rsidRPr="009B2069">
        <w:rPr>
          <w:rFonts w:ascii="Arial" w:eastAsia="Times New Roman" w:hAnsi="Arial" w:cs="Arial"/>
          <w:color w:val="000000" w:themeColor="text1"/>
          <w:sz w:val="24"/>
          <w:szCs w:val="24"/>
          <w:lang w:eastAsia="en-GB"/>
        </w:rPr>
        <w:t>, Y. 2014</w:t>
      </w:r>
      <w:r>
        <w:rPr>
          <w:rFonts w:ascii="Arial" w:eastAsia="Times New Roman" w:hAnsi="Arial" w:cs="Arial"/>
          <w:i/>
          <w:color w:val="000000" w:themeColor="text1"/>
          <w:sz w:val="24"/>
          <w:szCs w:val="24"/>
          <w:lang w:eastAsia="en-GB"/>
        </w:rPr>
        <w:t xml:space="preserve">. </w:t>
      </w:r>
      <w:r w:rsidRPr="008C5237">
        <w:rPr>
          <w:rFonts w:ascii="Arial" w:eastAsia="Times New Roman" w:hAnsi="Arial" w:cs="Arial"/>
          <w:i/>
          <w:color w:val="000000" w:themeColor="text1"/>
          <w:sz w:val="24"/>
          <w:szCs w:val="24"/>
          <w:lang w:eastAsia="en-GB"/>
        </w:rPr>
        <w:t>As work gets more complex, 6 rules to simplify.</w:t>
      </w:r>
      <w:r w:rsidRPr="008C5237">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online video</w:t>
      </w:r>
      <w:r w:rsidRPr="008C5237">
        <w:rPr>
          <w:rFonts w:ascii="Arial" w:eastAsia="Times New Roman" w:hAnsi="Arial" w:cs="Arial"/>
          <w:color w:val="000000" w:themeColor="text1"/>
          <w:sz w:val="24"/>
          <w:szCs w:val="24"/>
          <w:lang w:eastAsia="en-GB"/>
        </w:rPr>
        <w:t>]. Available from: https://www.youtube.com/watch?v=0MD4Ymjyc2I [Accessed: 15th April 2018].</w:t>
      </w:r>
    </w:p>
    <w:p w14:paraId="2359CE08" w14:textId="77777777" w:rsidR="009B2069" w:rsidRDefault="009B2069" w:rsidP="00A806A1">
      <w:pPr>
        <w:shd w:val="clear" w:color="auto" w:fill="FFFFFF"/>
        <w:spacing w:after="101" w:line="240" w:lineRule="auto"/>
        <w:textAlignment w:val="baseline"/>
        <w:outlineLvl w:val="0"/>
        <w:rPr>
          <w:rFonts w:ascii="Arial" w:hAnsi="Arial" w:cs="Arial"/>
          <w:color w:val="454545"/>
          <w:sz w:val="30"/>
          <w:szCs w:val="30"/>
        </w:rPr>
      </w:pPr>
    </w:p>
    <w:p w14:paraId="203F2B18" w14:textId="5A63BDD8" w:rsidR="00A806A1" w:rsidRDefault="009B2069" w:rsidP="00A806A1">
      <w:pPr>
        <w:shd w:val="clear" w:color="auto" w:fill="FFFFFF"/>
        <w:spacing w:after="101" w:line="240" w:lineRule="auto"/>
        <w:textAlignment w:val="baseline"/>
        <w:outlineLvl w:val="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Ramkumar, K</w:t>
      </w:r>
      <w:r w:rsidR="00A806A1" w:rsidRPr="00A806A1">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2</w:t>
      </w:r>
      <w:r w:rsidR="00A806A1" w:rsidRPr="00A806A1">
        <w:rPr>
          <w:rFonts w:ascii="Arial" w:eastAsia="Times New Roman" w:hAnsi="Arial" w:cs="Arial"/>
          <w:color w:val="000000" w:themeColor="text1"/>
          <w:sz w:val="24"/>
          <w:szCs w:val="24"/>
          <w:lang w:eastAsia="en-GB"/>
        </w:rPr>
        <w:t>01</w:t>
      </w:r>
      <w:r>
        <w:rPr>
          <w:rFonts w:ascii="Arial" w:eastAsia="Times New Roman" w:hAnsi="Arial" w:cs="Arial"/>
          <w:color w:val="000000" w:themeColor="text1"/>
          <w:sz w:val="24"/>
          <w:szCs w:val="24"/>
          <w:lang w:eastAsia="en-GB"/>
        </w:rPr>
        <w:t>3.</w:t>
      </w:r>
      <w:r w:rsidR="00A806A1" w:rsidRPr="00A806A1">
        <w:rPr>
          <w:rFonts w:ascii="Arial" w:eastAsia="Times New Roman" w:hAnsi="Arial" w:cs="Arial"/>
          <w:color w:val="000000" w:themeColor="text1"/>
          <w:sz w:val="24"/>
          <w:szCs w:val="24"/>
          <w:lang w:eastAsia="en-GB"/>
        </w:rPr>
        <w:t xml:space="preserve"> </w:t>
      </w:r>
      <w:r w:rsidR="00A806A1" w:rsidRPr="00A806A1">
        <w:rPr>
          <w:rFonts w:ascii="Arial" w:eastAsia="Times New Roman" w:hAnsi="Arial" w:cs="Arial"/>
          <w:i/>
          <w:color w:val="000000" w:themeColor="text1"/>
          <w:sz w:val="24"/>
          <w:szCs w:val="24"/>
          <w:lang w:eastAsia="en-GB"/>
        </w:rPr>
        <w:t>What is wrong with HR?</w:t>
      </w:r>
      <w:r w:rsidR="00A806A1" w:rsidRPr="00A806A1">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online video</w:t>
      </w:r>
      <w:r w:rsidR="00A806A1" w:rsidRPr="00A806A1">
        <w:rPr>
          <w:rFonts w:ascii="Arial" w:eastAsia="Times New Roman" w:hAnsi="Arial" w:cs="Arial"/>
          <w:color w:val="000000" w:themeColor="text1"/>
          <w:sz w:val="24"/>
          <w:szCs w:val="24"/>
          <w:lang w:eastAsia="en-GB"/>
        </w:rPr>
        <w:t>]. Available from: https://www.youtube.com/watch?v=kmmDtD0Zrc8 [Accessed: 15th April 2018].</w:t>
      </w:r>
    </w:p>
    <w:p w14:paraId="1D2C9A41" w14:textId="77777777" w:rsidR="00F904F8"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4C4DC5B1" w14:textId="5EA5E41A" w:rsidR="00F904F8" w:rsidRPr="004D51BA"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D51BA">
        <w:rPr>
          <w:rFonts w:ascii="Arial" w:eastAsia="Times New Roman" w:hAnsi="Arial" w:cs="Arial"/>
          <w:color w:val="000000" w:themeColor="text1"/>
          <w:sz w:val="24"/>
          <w:szCs w:val="24"/>
          <w:lang w:eastAsia="en-GB"/>
        </w:rPr>
        <w:t>Robinson, D</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Perryman, S</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and </w:t>
      </w:r>
      <w:proofErr w:type="spellStart"/>
      <w:r w:rsidRPr="004D51BA">
        <w:rPr>
          <w:rFonts w:ascii="Arial" w:eastAsia="Times New Roman" w:hAnsi="Arial" w:cs="Arial"/>
          <w:color w:val="000000" w:themeColor="text1"/>
          <w:sz w:val="24"/>
          <w:szCs w:val="24"/>
          <w:lang w:eastAsia="en-GB"/>
        </w:rPr>
        <w:t>Hayday</w:t>
      </w:r>
      <w:proofErr w:type="spellEnd"/>
      <w:r w:rsidRPr="004D51BA">
        <w:rPr>
          <w:rFonts w:ascii="Arial" w:eastAsia="Times New Roman" w:hAnsi="Arial" w:cs="Arial"/>
          <w:color w:val="000000" w:themeColor="text1"/>
          <w:sz w:val="24"/>
          <w:szCs w:val="24"/>
          <w:lang w:eastAsia="en-GB"/>
        </w:rPr>
        <w:t>, S</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2004</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The Drivers of Employee Engagement.</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Brighton</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Institute for Employment Studies</w:t>
      </w:r>
    </w:p>
    <w:p w14:paraId="3F76E654" w14:textId="77777777" w:rsidR="00F904F8" w:rsidRPr="00A806A1" w:rsidRDefault="00F904F8" w:rsidP="00A806A1">
      <w:pPr>
        <w:shd w:val="clear" w:color="auto" w:fill="FFFFFF"/>
        <w:spacing w:after="101" w:line="240" w:lineRule="auto"/>
        <w:textAlignment w:val="baseline"/>
        <w:outlineLvl w:val="0"/>
        <w:rPr>
          <w:rFonts w:ascii="Arial" w:eastAsia="Times New Roman" w:hAnsi="Arial" w:cs="Arial"/>
          <w:color w:val="000000" w:themeColor="text1"/>
          <w:sz w:val="24"/>
          <w:szCs w:val="24"/>
          <w:lang w:eastAsia="en-GB"/>
        </w:rPr>
      </w:pPr>
    </w:p>
    <w:p w14:paraId="05B3B642" w14:textId="77777777" w:rsidR="00F904F8" w:rsidRPr="004D51BA" w:rsidRDefault="00F904F8" w:rsidP="00F904F8">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D51BA">
        <w:rPr>
          <w:rFonts w:ascii="Arial" w:eastAsia="Times New Roman" w:hAnsi="Arial" w:cs="Arial"/>
          <w:color w:val="000000" w:themeColor="text1"/>
          <w:sz w:val="24"/>
          <w:szCs w:val="24"/>
          <w:lang w:eastAsia="en-GB"/>
        </w:rPr>
        <w:t>Saks, A</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M</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2006</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Antecedents and consequences of employee engagement</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Journal of Managerial Psychology</w:t>
      </w:r>
      <w:r>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21(6), pp</w:t>
      </w:r>
      <w:r>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600–19 </w:t>
      </w:r>
    </w:p>
    <w:p w14:paraId="7B7237DF" w14:textId="047D4D6E" w:rsidR="008247A9" w:rsidRDefault="008247A9"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56101ED8" w14:textId="0B805DAC" w:rsidR="00E2086A" w:rsidRDefault="00E2086A"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E2086A">
        <w:rPr>
          <w:rFonts w:ascii="Arial" w:eastAsia="Times New Roman" w:hAnsi="Arial" w:cs="Arial"/>
          <w:color w:val="000000" w:themeColor="text1"/>
          <w:sz w:val="24"/>
          <w:szCs w:val="24"/>
          <w:lang w:eastAsia="en-GB"/>
        </w:rPr>
        <w:t>Sparrow, P</w:t>
      </w:r>
      <w:r>
        <w:rPr>
          <w:rFonts w:ascii="Arial" w:eastAsia="Times New Roman" w:hAnsi="Arial" w:cs="Arial"/>
          <w:color w:val="000000" w:themeColor="text1"/>
          <w:sz w:val="24"/>
          <w:szCs w:val="24"/>
          <w:lang w:eastAsia="en-GB"/>
        </w:rPr>
        <w:t>.</w:t>
      </w:r>
      <w:r w:rsidRPr="00E2086A">
        <w:rPr>
          <w:rFonts w:ascii="Arial" w:eastAsia="Times New Roman" w:hAnsi="Arial" w:cs="Arial"/>
          <w:color w:val="000000" w:themeColor="text1"/>
          <w:sz w:val="24"/>
          <w:szCs w:val="24"/>
          <w:lang w:eastAsia="en-GB"/>
        </w:rPr>
        <w:t xml:space="preserve"> 2013</w:t>
      </w:r>
      <w:r>
        <w:rPr>
          <w:rFonts w:ascii="Arial" w:eastAsia="Times New Roman" w:hAnsi="Arial" w:cs="Arial"/>
          <w:color w:val="000000" w:themeColor="text1"/>
          <w:sz w:val="24"/>
          <w:szCs w:val="24"/>
          <w:lang w:eastAsia="en-GB"/>
        </w:rPr>
        <w:t>.</w:t>
      </w:r>
      <w:r w:rsidRPr="00E2086A">
        <w:rPr>
          <w:rFonts w:ascii="Arial" w:eastAsia="Times New Roman" w:hAnsi="Arial" w:cs="Arial"/>
          <w:color w:val="000000" w:themeColor="text1"/>
          <w:sz w:val="24"/>
          <w:szCs w:val="24"/>
          <w:lang w:eastAsia="en-GB"/>
        </w:rPr>
        <w:t xml:space="preserve"> Strategic HRM and employee engagement</w:t>
      </w:r>
      <w:r>
        <w:rPr>
          <w:rFonts w:ascii="Arial" w:eastAsia="Times New Roman" w:hAnsi="Arial" w:cs="Arial"/>
          <w:color w:val="000000" w:themeColor="text1"/>
          <w:sz w:val="24"/>
          <w:szCs w:val="24"/>
          <w:lang w:eastAsia="en-GB"/>
        </w:rPr>
        <w:t>. I</w:t>
      </w:r>
      <w:r w:rsidRPr="00E2086A">
        <w:rPr>
          <w:rFonts w:ascii="Arial" w:eastAsia="Times New Roman" w:hAnsi="Arial" w:cs="Arial"/>
          <w:color w:val="000000" w:themeColor="text1"/>
          <w:sz w:val="24"/>
          <w:szCs w:val="24"/>
          <w:lang w:eastAsia="en-GB"/>
        </w:rPr>
        <w:t>n</w:t>
      </w:r>
      <w:r>
        <w:rPr>
          <w:rFonts w:ascii="Arial" w:eastAsia="Times New Roman" w:hAnsi="Arial" w:cs="Arial"/>
          <w:color w:val="000000" w:themeColor="text1"/>
          <w:sz w:val="24"/>
          <w:szCs w:val="24"/>
          <w:lang w:eastAsia="en-GB"/>
        </w:rPr>
        <w:t>:</w:t>
      </w:r>
      <w:r w:rsidRPr="00E2086A">
        <w:rPr>
          <w:rFonts w:ascii="Arial" w:eastAsia="Times New Roman" w:hAnsi="Arial" w:cs="Arial"/>
          <w:color w:val="000000" w:themeColor="text1"/>
          <w:sz w:val="24"/>
          <w:szCs w:val="24"/>
          <w:lang w:eastAsia="en-GB"/>
        </w:rPr>
        <w:t xml:space="preserve"> Truss,</w:t>
      </w:r>
      <w:r>
        <w:rPr>
          <w:rFonts w:ascii="Arial" w:eastAsia="Times New Roman" w:hAnsi="Arial" w:cs="Arial"/>
          <w:color w:val="000000" w:themeColor="text1"/>
          <w:sz w:val="24"/>
          <w:szCs w:val="24"/>
          <w:lang w:eastAsia="en-GB"/>
        </w:rPr>
        <w:t xml:space="preserve"> C. et al. eds. </w:t>
      </w:r>
      <w:r w:rsidRPr="00E2086A">
        <w:rPr>
          <w:rFonts w:ascii="Arial" w:eastAsia="Times New Roman" w:hAnsi="Arial" w:cs="Arial"/>
          <w:i/>
          <w:color w:val="000000" w:themeColor="text1"/>
          <w:sz w:val="24"/>
          <w:szCs w:val="24"/>
          <w:lang w:eastAsia="en-GB"/>
        </w:rPr>
        <w:t>Employee Engagement in Theory and Practice</w:t>
      </w:r>
      <w:r>
        <w:rPr>
          <w:rFonts w:ascii="Arial" w:eastAsia="Times New Roman" w:hAnsi="Arial" w:cs="Arial"/>
          <w:color w:val="000000" w:themeColor="text1"/>
          <w:sz w:val="24"/>
          <w:szCs w:val="24"/>
          <w:lang w:eastAsia="en-GB"/>
        </w:rPr>
        <w:t xml:space="preserve">. </w:t>
      </w:r>
      <w:r w:rsidRPr="00E2086A">
        <w:rPr>
          <w:rFonts w:ascii="Arial" w:eastAsia="Times New Roman" w:hAnsi="Arial" w:cs="Arial"/>
          <w:color w:val="000000" w:themeColor="text1"/>
          <w:sz w:val="24"/>
          <w:szCs w:val="24"/>
          <w:lang w:eastAsia="en-GB"/>
        </w:rPr>
        <w:t>London</w:t>
      </w:r>
      <w:r>
        <w:rPr>
          <w:rFonts w:ascii="Arial" w:eastAsia="Times New Roman" w:hAnsi="Arial" w:cs="Arial"/>
          <w:color w:val="000000" w:themeColor="text1"/>
          <w:sz w:val="24"/>
          <w:szCs w:val="24"/>
          <w:lang w:eastAsia="en-GB"/>
        </w:rPr>
        <w:t xml:space="preserve">: </w:t>
      </w:r>
      <w:r w:rsidRPr="00E2086A">
        <w:rPr>
          <w:rFonts w:ascii="Arial" w:eastAsia="Times New Roman" w:hAnsi="Arial" w:cs="Arial"/>
          <w:color w:val="000000" w:themeColor="text1"/>
          <w:sz w:val="24"/>
          <w:szCs w:val="24"/>
          <w:lang w:eastAsia="en-GB"/>
        </w:rPr>
        <w:t>Routledge, pp</w:t>
      </w:r>
      <w:r>
        <w:rPr>
          <w:rFonts w:ascii="Arial" w:eastAsia="Times New Roman" w:hAnsi="Arial" w:cs="Arial"/>
          <w:color w:val="000000" w:themeColor="text1"/>
          <w:sz w:val="24"/>
          <w:szCs w:val="24"/>
          <w:lang w:eastAsia="en-GB"/>
        </w:rPr>
        <w:t>.</w:t>
      </w:r>
      <w:r w:rsidRPr="00E2086A">
        <w:rPr>
          <w:rFonts w:ascii="Arial" w:eastAsia="Times New Roman" w:hAnsi="Arial" w:cs="Arial"/>
          <w:color w:val="000000" w:themeColor="text1"/>
          <w:sz w:val="24"/>
          <w:szCs w:val="24"/>
          <w:lang w:eastAsia="en-GB"/>
        </w:rPr>
        <w:t xml:space="preserve"> 99–115</w:t>
      </w:r>
    </w:p>
    <w:p w14:paraId="0EBA0ACF" w14:textId="2FBD2732" w:rsidR="00E2086A" w:rsidRDefault="00E2086A"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06957AEA" w14:textId="39A192AA" w:rsidR="00221A37" w:rsidRDefault="00221A37"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Stewart, L. 2012. </w:t>
      </w:r>
      <w:r w:rsidRPr="00221A37">
        <w:rPr>
          <w:rFonts w:ascii="Arial" w:eastAsia="Times New Roman" w:hAnsi="Arial" w:cs="Arial"/>
          <w:i/>
          <w:color w:val="000000" w:themeColor="text1"/>
          <w:sz w:val="24"/>
          <w:szCs w:val="24"/>
          <w:lang w:eastAsia="en-GB"/>
        </w:rPr>
        <w:t>Leaders and Employee Involvement- IA CEO Linda Stewart.</w:t>
      </w:r>
      <w:r>
        <w:rPr>
          <w:rFonts w:ascii="Arial" w:eastAsia="Times New Roman" w:hAnsi="Arial" w:cs="Arial"/>
          <w:color w:val="000000" w:themeColor="text1"/>
          <w:sz w:val="24"/>
          <w:szCs w:val="24"/>
          <w:lang w:eastAsia="en-GB"/>
        </w:rPr>
        <w:t xml:space="preserve"> </w:t>
      </w:r>
      <w:r w:rsidRPr="008C5237">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online video</w:t>
      </w:r>
      <w:r w:rsidRPr="008C5237">
        <w:rPr>
          <w:rFonts w:ascii="Arial" w:eastAsia="Times New Roman" w:hAnsi="Arial" w:cs="Arial"/>
          <w:color w:val="000000" w:themeColor="text1"/>
          <w:sz w:val="24"/>
          <w:szCs w:val="24"/>
          <w:lang w:eastAsia="en-GB"/>
        </w:rPr>
        <w:t xml:space="preserve">]. Available from: </w:t>
      </w:r>
      <w:r w:rsidRPr="00221A37">
        <w:rPr>
          <w:rFonts w:ascii="Arial" w:eastAsia="Times New Roman" w:hAnsi="Arial" w:cs="Arial"/>
          <w:color w:val="000000" w:themeColor="text1"/>
          <w:sz w:val="24"/>
          <w:szCs w:val="24"/>
          <w:lang w:eastAsia="en-GB"/>
        </w:rPr>
        <w:t xml:space="preserve">https://www.youtube.com/watch?v=UQWzz9VdiU4 </w:t>
      </w:r>
      <w:r w:rsidRPr="008C5237">
        <w:rPr>
          <w:rFonts w:ascii="Arial" w:eastAsia="Times New Roman" w:hAnsi="Arial" w:cs="Arial"/>
          <w:color w:val="000000" w:themeColor="text1"/>
          <w:sz w:val="24"/>
          <w:szCs w:val="24"/>
          <w:lang w:eastAsia="en-GB"/>
        </w:rPr>
        <w:t xml:space="preserve">[Accessed: </w:t>
      </w:r>
      <w:r>
        <w:rPr>
          <w:rFonts w:ascii="Arial" w:eastAsia="Times New Roman" w:hAnsi="Arial" w:cs="Arial"/>
          <w:color w:val="000000" w:themeColor="text1"/>
          <w:sz w:val="24"/>
          <w:szCs w:val="24"/>
          <w:lang w:eastAsia="en-GB"/>
        </w:rPr>
        <w:t>23</w:t>
      </w:r>
      <w:r w:rsidRPr="00221A37">
        <w:rPr>
          <w:rFonts w:ascii="Arial" w:eastAsia="Times New Roman" w:hAnsi="Arial" w:cs="Arial"/>
          <w:color w:val="000000" w:themeColor="text1"/>
          <w:sz w:val="24"/>
          <w:szCs w:val="24"/>
          <w:vertAlign w:val="superscript"/>
          <w:lang w:eastAsia="en-GB"/>
        </w:rPr>
        <w:t>rd</w:t>
      </w:r>
      <w:r w:rsidRPr="008C5237">
        <w:rPr>
          <w:rFonts w:ascii="Arial" w:eastAsia="Times New Roman" w:hAnsi="Arial" w:cs="Arial"/>
          <w:color w:val="000000" w:themeColor="text1"/>
          <w:sz w:val="24"/>
          <w:szCs w:val="24"/>
          <w:lang w:eastAsia="en-GB"/>
        </w:rPr>
        <w:t xml:space="preserve"> April 2018].</w:t>
      </w:r>
    </w:p>
    <w:p w14:paraId="1FFA7978" w14:textId="77777777" w:rsidR="00221A37" w:rsidRDefault="00221A37"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54FD8961" w14:textId="489183DA" w:rsidR="008C341C" w:rsidRDefault="008C341C"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bookmarkStart w:id="16" w:name="_Hlk512077189"/>
      <w:r w:rsidRPr="008C341C">
        <w:rPr>
          <w:rFonts w:ascii="Arial" w:eastAsia="Times New Roman" w:hAnsi="Arial" w:cs="Arial"/>
          <w:color w:val="000000" w:themeColor="text1"/>
          <w:sz w:val="24"/>
          <w:szCs w:val="24"/>
          <w:lang w:eastAsia="en-GB"/>
        </w:rPr>
        <w:t>S</w:t>
      </w:r>
      <w:r>
        <w:rPr>
          <w:rFonts w:ascii="Arial" w:eastAsia="Times New Roman" w:hAnsi="Arial" w:cs="Arial"/>
          <w:color w:val="000000" w:themeColor="text1"/>
          <w:sz w:val="24"/>
          <w:szCs w:val="24"/>
          <w:lang w:eastAsia="en-GB"/>
        </w:rPr>
        <w:t>torey</w:t>
      </w:r>
      <w:r w:rsidRPr="008C341C">
        <w:rPr>
          <w:rFonts w:ascii="Arial" w:eastAsia="Times New Roman" w:hAnsi="Arial" w:cs="Arial"/>
          <w:color w:val="000000" w:themeColor="text1"/>
          <w:sz w:val="24"/>
          <w:szCs w:val="24"/>
          <w:lang w:eastAsia="en-GB"/>
        </w:rPr>
        <w:t xml:space="preserve">, J. 1992. </w:t>
      </w:r>
      <w:r w:rsidRPr="008C341C">
        <w:rPr>
          <w:rFonts w:ascii="Arial" w:eastAsia="Times New Roman" w:hAnsi="Arial" w:cs="Arial"/>
          <w:i/>
          <w:color w:val="000000" w:themeColor="text1"/>
          <w:sz w:val="24"/>
          <w:szCs w:val="24"/>
          <w:lang w:eastAsia="en-GB"/>
        </w:rPr>
        <w:t>Developments in the Management of Human Resources.</w:t>
      </w:r>
      <w:r w:rsidRPr="008C341C">
        <w:rPr>
          <w:rFonts w:ascii="Arial" w:eastAsia="Times New Roman" w:hAnsi="Arial" w:cs="Arial"/>
          <w:color w:val="000000" w:themeColor="text1"/>
          <w:sz w:val="24"/>
          <w:szCs w:val="24"/>
          <w:lang w:eastAsia="en-GB"/>
        </w:rPr>
        <w:t xml:space="preserve"> Oxford: Blackwell.</w:t>
      </w:r>
    </w:p>
    <w:bookmarkEnd w:id="16"/>
    <w:p w14:paraId="3100DF4A" w14:textId="77777777" w:rsidR="004B60CA" w:rsidRDefault="004B60CA"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p w14:paraId="34F7964C" w14:textId="75F649E2" w:rsidR="008C341C" w:rsidRDefault="004B60CA"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4B60CA">
        <w:rPr>
          <w:rFonts w:ascii="Arial" w:eastAsia="Times New Roman" w:hAnsi="Arial" w:cs="Arial"/>
          <w:color w:val="000000" w:themeColor="text1"/>
          <w:sz w:val="24"/>
          <w:szCs w:val="24"/>
          <w:lang w:eastAsia="en-GB"/>
        </w:rPr>
        <w:t>Towers Perrin</w:t>
      </w:r>
      <w:r>
        <w:rPr>
          <w:rFonts w:ascii="Arial" w:eastAsia="Times New Roman" w:hAnsi="Arial" w:cs="Arial"/>
          <w:color w:val="000000" w:themeColor="text1"/>
          <w:sz w:val="24"/>
          <w:szCs w:val="24"/>
          <w:lang w:eastAsia="en-GB"/>
        </w:rPr>
        <w:t xml:space="preserve">. </w:t>
      </w:r>
      <w:r w:rsidRPr="004B60CA">
        <w:rPr>
          <w:rFonts w:ascii="Arial" w:eastAsia="Times New Roman" w:hAnsi="Arial" w:cs="Arial"/>
          <w:color w:val="000000" w:themeColor="text1"/>
          <w:sz w:val="24"/>
          <w:szCs w:val="24"/>
          <w:lang w:eastAsia="en-GB"/>
        </w:rPr>
        <w:t>2003</w:t>
      </w:r>
      <w:r>
        <w:rPr>
          <w:rFonts w:ascii="Arial" w:eastAsia="Times New Roman" w:hAnsi="Arial" w:cs="Arial"/>
          <w:color w:val="000000" w:themeColor="text1"/>
          <w:sz w:val="24"/>
          <w:szCs w:val="24"/>
          <w:lang w:eastAsia="en-GB"/>
        </w:rPr>
        <w:t>.</w:t>
      </w:r>
      <w:r w:rsidRPr="004B60CA">
        <w:rPr>
          <w:rFonts w:ascii="Arial" w:eastAsia="Times New Roman" w:hAnsi="Arial" w:cs="Arial"/>
          <w:color w:val="000000" w:themeColor="text1"/>
          <w:sz w:val="24"/>
          <w:szCs w:val="24"/>
          <w:lang w:eastAsia="en-GB"/>
        </w:rPr>
        <w:t xml:space="preserve"> </w:t>
      </w:r>
      <w:r w:rsidRPr="00E2086A">
        <w:rPr>
          <w:rFonts w:ascii="Arial" w:eastAsia="Times New Roman" w:hAnsi="Arial" w:cs="Arial"/>
          <w:i/>
          <w:color w:val="000000" w:themeColor="text1"/>
          <w:sz w:val="24"/>
          <w:szCs w:val="24"/>
          <w:lang w:eastAsia="en-GB"/>
        </w:rPr>
        <w:t>Working Today: Understanding what drives employee engagement</w:t>
      </w:r>
      <w:r w:rsidR="00E2086A">
        <w:rPr>
          <w:rFonts w:ascii="Arial" w:eastAsia="Times New Roman" w:hAnsi="Arial" w:cs="Arial"/>
          <w:color w:val="000000" w:themeColor="text1"/>
          <w:sz w:val="24"/>
          <w:szCs w:val="24"/>
          <w:lang w:eastAsia="en-GB"/>
        </w:rPr>
        <w:t>.</w:t>
      </w:r>
      <w:r w:rsidRPr="004B60CA">
        <w:rPr>
          <w:rFonts w:ascii="Arial" w:eastAsia="Times New Roman" w:hAnsi="Arial" w:cs="Arial"/>
          <w:color w:val="000000" w:themeColor="text1"/>
          <w:sz w:val="24"/>
          <w:szCs w:val="24"/>
          <w:lang w:eastAsia="en-GB"/>
        </w:rPr>
        <w:t xml:space="preserve"> New York</w:t>
      </w:r>
      <w:r w:rsidR="00E2086A">
        <w:rPr>
          <w:rFonts w:ascii="Arial" w:eastAsia="Times New Roman" w:hAnsi="Arial" w:cs="Arial"/>
          <w:color w:val="000000" w:themeColor="text1"/>
          <w:sz w:val="24"/>
          <w:szCs w:val="24"/>
          <w:lang w:eastAsia="en-GB"/>
        </w:rPr>
        <w:t xml:space="preserve">: </w:t>
      </w:r>
      <w:r w:rsidRPr="004B60CA">
        <w:rPr>
          <w:rFonts w:ascii="Arial" w:eastAsia="Times New Roman" w:hAnsi="Arial" w:cs="Arial"/>
          <w:color w:val="000000" w:themeColor="text1"/>
          <w:sz w:val="24"/>
          <w:szCs w:val="24"/>
          <w:lang w:eastAsia="en-GB"/>
        </w:rPr>
        <w:t>Towers Perrin</w:t>
      </w:r>
      <w:r w:rsidR="00E2086A">
        <w:rPr>
          <w:rFonts w:ascii="Arial" w:eastAsia="Times New Roman" w:hAnsi="Arial" w:cs="Arial"/>
          <w:color w:val="000000" w:themeColor="text1"/>
          <w:sz w:val="24"/>
          <w:szCs w:val="24"/>
          <w:lang w:eastAsia="en-GB"/>
        </w:rPr>
        <w:t>.</w:t>
      </w:r>
    </w:p>
    <w:p w14:paraId="7D2C3023" w14:textId="77777777" w:rsidR="004B60CA" w:rsidRDefault="004B60CA" w:rsidP="008247A9">
      <w:pPr>
        <w:shd w:val="clear" w:color="auto" w:fill="FFFFFF"/>
        <w:spacing w:after="0" w:line="240" w:lineRule="auto"/>
        <w:outlineLvl w:val="0"/>
        <w:rPr>
          <w:rFonts w:ascii="Arial" w:eastAsia="Times New Roman" w:hAnsi="Arial" w:cs="Arial"/>
          <w:bCs/>
          <w:color w:val="000000" w:themeColor="text1"/>
          <w:kern w:val="36"/>
          <w:sz w:val="24"/>
          <w:szCs w:val="24"/>
          <w:lang w:eastAsia="en-GB"/>
        </w:rPr>
      </w:pPr>
    </w:p>
    <w:p w14:paraId="2643D12E" w14:textId="6887023D" w:rsidR="008247A9" w:rsidRDefault="008247A9" w:rsidP="008247A9">
      <w:pPr>
        <w:shd w:val="clear" w:color="auto" w:fill="FFFFFF"/>
        <w:spacing w:after="0" w:line="240" w:lineRule="auto"/>
        <w:outlineLvl w:val="0"/>
        <w:rPr>
          <w:rFonts w:ascii="Arial" w:eastAsia="Times New Roman" w:hAnsi="Arial" w:cs="Arial"/>
          <w:kern w:val="36"/>
          <w:sz w:val="24"/>
          <w:szCs w:val="24"/>
          <w:lang w:eastAsia="en-GB"/>
        </w:rPr>
      </w:pPr>
      <w:r w:rsidRPr="008247A9">
        <w:rPr>
          <w:rFonts w:ascii="Arial" w:eastAsia="Times New Roman" w:hAnsi="Arial" w:cs="Arial"/>
          <w:bCs/>
          <w:color w:val="000000" w:themeColor="text1"/>
          <w:kern w:val="36"/>
          <w:sz w:val="24"/>
          <w:szCs w:val="24"/>
          <w:lang w:eastAsia="en-GB"/>
        </w:rPr>
        <w:t xml:space="preserve">Ulrich, D. 2016. </w:t>
      </w:r>
      <w:r w:rsidRPr="008247A9">
        <w:rPr>
          <w:rFonts w:ascii="Arial" w:eastAsia="Times New Roman" w:hAnsi="Arial" w:cs="Arial"/>
          <w:kern w:val="36"/>
          <w:sz w:val="24"/>
          <w:szCs w:val="24"/>
          <w:lang w:eastAsia="en-GB"/>
        </w:rPr>
        <w:t xml:space="preserve">The Future of HR. [online video] Available from: </w:t>
      </w:r>
      <w:hyperlink r:id="rId10" w:history="1">
        <w:r w:rsidRPr="008247A9">
          <w:rPr>
            <w:rFonts w:ascii="Arial" w:eastAsia="Times New Roman" w:hAnsi="Arial" w:cs="Arial"/>
            <w:color w:val="0563C1" w:themeColor="hyperlink"/>
            <w:kern w:val="36"/>
            <w:sz w:val="24"/>
            <w:szCs w:val="24"/>
            <w:u w:val="single"/>
            <w:lang w:eastAsia="en-GB"/>
          </w:rPr>
          <w:t>https://www.youtube.com/watch?v=57PmDk73u7I&amp;feature=youtu.be</w:t>
        </w:r>
      </w:hyperlink>
      <w:r w:rsidRPr="008247A9">
        <w:rPr>
          <w:rFonts w:ascii="Arial" w:eastAsia="Times New Roman" w:hAnsi="Arial" w:cs="Arial"/>
          <w:kern w:val="36"/>
          <w:sz w:val="24"/>
          <w:szCs w:val="24"/>
          <w:lang w:eastAsia="en-GB"/>
        </w:rPr>
        <w:t xml:space="preserve"> [Accessed: 15th April 2018].</w:t>
      </w:r>
    </w:p>
    <w:p w14:paraId="1E6DCFC1" w14:textId="75C7E0AC" w:rsidR="00893239" w:rsidRDefault="00893239" w:rsidP="008247A9">
      <w:pPr>
        <w:shd w:val="clear" w:color="auto" w:fill="FFFFFF"/>
        <w:spacing w:after="0" w:line="240" w:lineRule="auto"/>
        <w:outlineLvl w:val="0"/>
        <w:rPr>
          <w:rFonts w:ascii="Arial" w:eastAsia="Times New Roman" w:hAnsi="Arial" w:cs="Arial"/>
          <w:kern w:val="36"/>
          <w:sz w:val="24"/>
          <w:szCs w:val="24"/>
          <w:lang w:eastAsia="en-GB"/>
        </w:rPr>
      </w:pPr>
    </w:p>
    <w:p w14:paraId="10032438" w14:textId="77777777" w:rsidR="00893239" w:rsidRPr="008247A9" w:rsidRDefault="00893239" w:rsidP="008247A9">
      <w:pPr>
        <w:shd w:val="clear" w:color="auto" w:fill="FFFFFF"/>
        <w:spacing w:after="0" w:line="240" w:lineRule="auto"/>
        <w:outlineLvl w:val="0"/>
        <w:rPr>
          <w:rFonts w:ascii="Arial" w:eastAsia="Times New Roman" w:hAnsi="Arial" w:cs="Arial"/>
          <w:kern w:val="36"/>
          <w:sz w:val="24"/>
          <w:szCs w:val="24"/>
          <w:lang w:eastAsia="en-GB"/>
        </w:rPr>
      </w:pPr>
    </w:p>
    <w:p w14:paraId="1AE3A7B9" w14:textId="2E08B537" w:rsidR="008247A9" w:rsidRDefault="00893239"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r w:rsidRPr="00893239">
        <w:rPr>
          <w:rFonts w:ascii="Arial" w:eastAsia="Times New Roman" w:hAnsi="Arial" w:cs="Arial"/>
          <w:color w:val="000000" w:themeColor="text1"/>
          <w:sz w:val="24"/>
          <w:szCs w:val="24"/>
          <w:lang w:eastAsia="en-GB"/>
        </w:rPr>
        <w:lastRenderedPageBreak/>
        <w:t>Vance, R</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J</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2006</w:t>
      </w:r>
      <w:r>
        <w:rPr>
          <w:rFonts w:ascii="Arial" w:eastAsia="Times New Roman" w:hAnsi="Arial" w:cs="Arial"/>
          <w:color w:val="000000" w:themeColor="text1"/>
          <w:sz w:val="24"/>
          <w:szCs w:val="24"/>
          <w:lang w:eastAsia="en-GB"/>
        </w:rPr>
        <w:t>.</w:t>
      </w:r>
      <w:r w:rsidRPr="00893239">
        <w:rPr>
          <w:rFonts w:ascii="Arial" w:eastAsia="Times New Roman" w:hAnsi="Arial" w:cs="Arial"/>
          <w:color w:val="000000" w:themeColor="text1"/>
          <w:sz w:val="24"/>
          <w:szCs w:val="24"/>
          <w:lang w:eastAsia="en-GB"/>
        </w:rPr>
        <w:t xml:space="preserve"> </w:t>
      </w:r>
      <w:r w:rsidRPr="00893239">
        <w:rPr>
          <w:rFonts w:ascii="Arial" w:eastAsia="Times New Roman" w:hAnsi="Arial" w:cs="Arial"/>
          <w:i/>
          <w:color w:val="000000" w:themeColor="text1"/>
          <w:sz w:val="24"/>
          <w:szCs w:val="24"/>
          <w:lang w:eastAsia="en-GB"/>
        </w:rPr>
        <w:t>Employee Engagement and Commitment: A guide to understanding, measuring and increasing engagement in your organization.</w:t>
      </w:r>
      <w:r>
        <w:rPr>
          <w:rFonts w:ascii="Arial" w:eastAsia="Times New Roman" w:hAnsi="Arial" w:cs="Arial"/>
          <w:color w:val="000000" w:themeColor="text1"/>
          <w:sz w:val="24"/>
          <w:szCs w:val="24"/>
          <w:lang w:eastAsia="en-GB"/>
        </w:rPr>
        <w:t xml:space="preserve"> </w:t>
      </w:r>
      <w:r w:rsidRPr="00893239">
        <w:rPr>
          <w:rFonts w:ascii="Arial" w:eastAsia="Times New Roman" w:hAnsi="Arial" w:cs="Arial"/>
          <w:color w:val="000000" w:themeColor="text1"/>
          <w:sz w:val="24"/>
          <w:szCs w:val="24"/>
          <w:lang w:eastAsia="en-GB"/>
        </w:rPr>
        <w:t>Alexandria</w:t>
      </w:r>
      <w:r>
        <w:rPr>
          <w:rFonts w:ascii="Arial" w:eastAsia="Times New Roman" w:hAnsi="Arial" w:cs="Arial"/>
          <w:color w:val="000000" w:themeColor="text1"/>
          <w:sz w:val="24"/>
          <w:szCs w:val="24"/>
          <w:lang w:eastAsia="en-GB"/>
        </w:rPr>
        <w:t xml:space="preserve">: </w:t>
      </w:r>
      <w:r w:rsidRPr="00893239">
        <w:rPr>
          <w:rFonts w:ascii="Arial" w:eastAsia="Times New Roman" w:hAnsi="Arial" w:cs="Arial"/>
          <w:color w:val="000000" w:themeColor="text1"/>
          <w:sz w:val="24"/>
          <w:szCs w:val="24"/>
          <w:lang w:eastAsia="en-GB"/>
        </w:rPr>
        <w:t>SHRM Foundation</w:t>
      </w:r>
    </w:p>
    <w:p w14:paraId="7F1580C1" w14:textId="77777777" w:rsidR="00893239" w:rsidRDefault="00893239" w:rsidP="00A806A1">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
    <w:bookmarkEnd w:id="15"/>
    <w:p w14:paraId="35987453" w14:textId="582490AD" w:rsidR="00676862" w:rsidRDefault="004D51BA" w:rsidP="004D51BA">
      <w:pPr>
        <w:shd w:val="clear" w:color="auto" w:fill="FFFFFF"/>
        <w:spacing w:after="101" w:line="360" w:lineRule="auto"/>
        <w:textAlignment w:val="baseline"/>
        <w:outlineLvl w:val="0"/>
        <w:rPr>
          <w:rFonts w:ascii="Arial" w:eastAsia="Times New Roman" w:hAnsi="Arial" w:cs="Arial"/>
          <w:color w:val="000000" w:themeColor="text1"/>
          <w:sz w:val="24"/>
          <w:szCs w:val="24"/>
          <w:lang w:eastAsia="en-GB"/>
        </w:rPr>
      </w:pPr>
      <w:proofErr w:type="spellStart"/>
      <w:r w:rsidRPr="004D51BA">
        <w:rPr>
          <w:rFonts w:ascii="Arial" w:eastAsia="Times New Roman" w:hAnsi="Arial" w:cs="Arial"/>
          <w:color w:val="000000" w:themeColor="text1"/>
          <w:sz w:val="24"/>
          <w:szCs w:val="24"/>
          <w:lang w:eastAsia="en-GB"/>
        </w:rPr>
        <w:t>Yalabik</w:t>
      </w:r>
      <w:proofErr w:type="spellEnd"/>
      <w:r w:rsidRPr="004D51BA">
        <w:rPr>
          <w:rFonts w:ascii="Arial" w:eastAsia="Times New Roman" w:hAnsi="Arial" w:cs="Arial"/>
          <w:color w:val="000000" w:themeColor="text1"/>
          <w:sz w:val="24"/>
          <w:szCs w:val="24"/>
          <w:lang w:eastAsia="en-GB"/>
        </w:rPr>
        <w:t>, Z</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Y</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proofErr w:type="spellStart"/>
      <w:r w:rsidRPr="004D51BA">
        <w:rPr>
          <w:rFonts w:ascii="Arial" w:eastAsia="Times New Roman" w:hAnsi="Arial" w:cs="Arial"/>
          <w:color w:val="000000" w:themeColor="text1"/>
          <w:sz w:val="24"/>
          <w:szCs w:val="24"/>
          <w:lang w:eastAsia="en-GB"/>
        </w:rPr>
        <w:t>Popaitoon</w:t>
      </w:r>
      <w:proofErr w:type="spellEnd"/>
      <w:r w:rsidRPr="004D51BA">
        <w:rPr>
          <w:rFonts w:ascii="Arial" w:eastAsia="Times New Roman" w:hAnsi="Arial" w:cs="Arial"/>
          <w:color w:val="000000" w:themeColor="text1"/>
          <w:sz w:val="24"/>
          <w:szCs w:val="24"/>
          <w:lang w:eastAsia="en-GB"/>
        </w:rPr>
        <w:t>, P</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proofErr w:type="spellStart"/>
      <w:r w:rsidRPr="004D51BA">
        <w:rPr>
          <w:rFonts w:ascii="Arial" w:eastAsia="Times New Roman" w:hAnsi="Arial" w:cs="Arial"/>
          <w:color w:val="000000" w:themeColor="text1"/>
          <w:sz w:val="24"/>
          <w:szCs w:val="24"/>
          <w:lang w:eastAsia="en-GB"/>
        </w:rPr>
        <w:t>Chowne</w:t>
      </w:r>
      <w:proofErr w:type="spellEnd"/>
      <w:r w:rsidRPr="004D51BA">
        <w:rPr>
          <w:rFonts w:ascii="Arial" w:eastAsia="Times New Roman" w:hAnsi="Arial" w:cs="Arial"/>
          <w:color w:val="000000" w:themeColor="text1"/>
          <w:sz w:val="24"/>
          <w:szCs w:val="24"/>
          <w:lang w:eastAsia="en-GB"/>
        </w:rPr>
        <w:t>, J</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and </w:t>
      </w:r>
      <w:proofErr w:type="spellStart"/>
      <w:r w:rsidRPr="004D51BA">
        <w:rPr>
          <w:rFonts w:ascii="Arial" w:eastAsia="Times New Roman" w:hAnsi="Arial" w:cs="Arial"/>
          <w:color w:val="000000" w:themeColor="text1"/>
          <w:sz w:val="24"/>
          <w:szCs w:val="24"/>
          <w:lang w:eastAsia="en-GB"/>
        </w:rPr>
        <w:t>Rayton</w:t>
      </w:r>
      <w:proofErr w:type="spellEnd"/>
      <w:r w:rsidRPr="004D51BA">
        <w:rPr>
          <w:rFonts w:ascii="Arial" w:eastAsia="Times New Roman" w:hAnsi="Arial" w:cs="Arial"/>
          <w:color w:val="000000" w:themeColor="text1"/>
          <w:sz w:val="24"/>
          <w:szCs w:val="24"/>
          <w:lang w:eastAsia="en-GB"/>
        </w:rPr>
        <w:t>, B</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A</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2013</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Work engagement as mediator between employee attitudes and outcomes</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w:t>
      </w:r>
      <w:r w:rsidRPr="00F904F8">
        <w:rPr>
          <w:rFonts w:ascii="Arial" w:eastAsia="Times New Roman" w:hAnsi="Arial" w:cs="Arial"/>
          <w:i/>
          <w:color w:val="000000" w:themeColor="text1"/>
          <w:sz w:val="24"/>
          <w:szCs w:val="24"/>
          <w:lang w:eastAsia="en-GB"/>
        </w:rPr>
        <w:t>International Journal of Human Resource Management</w:t>
      </w:r>
      <w:r w:rsidR="00F904F8">
        <w:rPr>
          <w:rFonts w:ascii="Arial" w:eastAsia="Times New Roman" w:hAnsi="Arial" w:cs="Arial"/>
          <w:color w:val="000000" w:themeColor="text1"/>
          <w:sz w:val="24"/>
          <w:szCs w:val="24"/>
          <w:lang w:eastAsia="en-GB"/>
        </w:rPr>
        <w:t xml:space="preserve"> </w:t>
      </w:r>
      <w:r w:rsidRPr="004D51BA">
        <w:rPr>
          <w:rFonts w:ascii="Arial" w:eastAsia="Times New Roman" w:hAnsi="Arial" w:cs="Arial"/>
          <w:color w:val="000000" w:themeColor="text1"/>
          <w:sz w:val="24"/>
          <w:szCs w:val="24"/>
          <w:lang w:eastAsia="en-GB"/>
        </w:rPr>
        <w:t>24(14), pp</w:t>
      </w:r>
      <w:r w:rsidR="00F904F8">
        <w:rPr>
          <w:rFonts w:ascii="Arial" w:eastAsia="Times New Roman" w:hAnsi="Arial" w:cs="Arial"/>
          <w:color w:val="000000" w:themeColor="text1"/>
          <w:sz w:val="24"/>
          <w:szCs w:val="24"/>
          <w:lang w:eastAsia="en-GB"/>
        </w:rPr>
        <w:t>.</w:t>
      </w:r>
      <w:r w:rsidRPr="004D51BA">
        <w:rPr>
          <w:rFonts w:ascii="Arial" w:eastAsia="Times New Roman" w:hAnsi="Arial" w:cs="Arial"/>
          <w:color w:val="000000" w:themeColor="text1"/>
          <w:sz w:val="24"/>
          <w:szCs w:val="24"/>
          <w:lang w:eastAsia="en-GB"/>
        </w:rPr>
        <w:t xml:space="preserve"> 2799–823</w:t>
      </w:r>
    </w:p>
    <w:sectPr w:rsidR="0067686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63DF2" w14:textId="77777777" w:rsidR="00B03A34" w:rsidRDefault="00B03A34" w:rsidP="00117DF6">
      <w:pPr>
        <w:spacing w:after="0" w:line="240" w:lineRule="auto"/>
      </w:pPr>
      <w:r>
        <w:separator/>
      </w:r>
    </w:p>
  </w:endnote>
  <w:endnote w:type="continuationSeparator" w:id="0">
    <w:p w14:paraId="75DC48EC" w14:textId="77777777" w:rsidR="00B03A34" w:rsidRDefault="00B03A34" w:rsidP="00117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5589825"/>
      <w:docPartObj>
        <w:docPartGallery w:val="Page Numbers (Bottom of Page)"/>
        <w:docPartUnique/>
      </w:docPartObj>
    </w:sdtPr>
    <w:sdtEndPr>
      <w:rPr>
        <w:noProof/>
      </w:rPr>
    </w:sdtEndPr>
    <w:sdtContent>
      <w:p w14:paraId="6D761A77" w14:textId="0E82A59D" w:rsidR="00513745" w:rsidRDefault="005137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4F3C0F" w14:textId="77777777" w:rsidR="00513745" w:rsidRDefault="00513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24662" w14:textId="77777777" w:rsidR="00B03A34" w:rsidRDefault="00B03A34" w:rsidP="00117DF6">
      <w:pPr>
        <w:spacing w:after="0" w:line="240" w:lineRule="auto"/>
      </w:pPr>
      <w:r>
        <w:separator/>
      </w:r>
    </w:p>
  </w:footnote>
  <w:footnote w:type="continuationSeparator" w:id="0">
    <w:p w14:paraId="5DB09FE0" w14:textId="77777777" w:rsidR="00B03A34" w:rsidRDefault="00B03A34" w:rsidP="00117D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A3566"/>
    <w:multiLevelType w:val="hybridMultilevel"/>
    <w:tmpl w:val="7C6A6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5733D"/>
    <w:multiLevelType w:val="hybridMultilevel"/>
    <w:tmpl w:val="7820F7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111A5"/>
    <w:multiLevelType w:val="hybridMultilevel"/>
    <w:tmpl w:val="88245940"/>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3532FB9"/>
    <w:multiLevelType w:val="hybridMultilevel"/>
    <w:tmpl w:val="FB105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1B74A9"/>
    <w:multiLevelType w:val="hybridMultilevel"/>
    <w:tmpl w:val="ED1AAB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4323A4"/>
    <w:multiLevelType w:val="hybridMultilevel"/>
    <w:tmpl w:val="1BD65AE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73306C"/>
    <w:multiLevelType w:val="hybridMultilevel"/>
    <w:tmpl w:val="DAB02E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30491"/>
    <w:multiLevelType w:val="hybridMultilevel"/>
    <w:tmpl w:val="A3A6AD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F72A64"/>
    <w:multiLevelType w:val="hybridMultilevel"/>
    <w:tmpl w:val="18E2FE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132680"/>
    <w:multiLevelType w:val="hybridMultilevel"/>
    <w:tmpl w:val="695C6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754198A"/>
    <w:multiLevelType w:val="hybridMultilevel"/>
    <w:tmpl w:val="E934F7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75B2474"/>
    <w:multiLevelType w:val="hybridMultilevel"/>
    <w:tmpl w:val="696A6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D208DB"/>
    <w:multiLevelType w:val="hybridMultilevel"/>
    <w:tmpl w:val="EE54CC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9"/>
  </w:num>
  <w:num w:numId="4">
    <w:abstractNumId w:val="10"/>
  </w:num>
  <w:num w:numId="5">
    <w:abstractNumId w:val="7"/>
  </w:num>
  <w:num w:numId="6">
    <w:abstractNumId w:val="1"/>
  </w:num>
  <w:num w:numId="7">
    <w:abstractNumId w:val="8"/>
  </w:num>
  <w:num w:numId="8">
    <w:abstractNumId w:val="6"/>
  </w:num>
  <w:num w:numId="9">
    <w:abstractNumId w:val="5"/>
  </w:num>
  <w:num w:numId="10">
    <w:abstractNumId w:val="12"/>
  </w:num>
  <w:num w:numId="11">
    <w:abstractNumId w:val="2"/>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32F"/>
    <w:rsid w:val="00013D09"/>
    <w:rsid w:val="000179A4"/>
    <w:rsid w:val="000444FD"/>
    <w:rsid w:val="00056091"/>
    <w:rsid w:val="00056933"/>
    <w:rsid w:val="000730FE"/>
    <w:rsid w:val="000A6EB7"/>
    <w:rsid w:val="000B7938"/>
    <w:rsid w:val="000C7E4B"/>
    <w:rsid w:val="000D2400"/>
    <w:rsid w:val="000E6740"/>
    <w:rsid w:val="00105FAF"/>
    <w:rsid w:val="00117DF6"/>
    <w:rsid w:val="0012585F"/>
    <w:rsid w:val="001727D0"/>
    <w:rsid w:val="001835FC"/>
    <w:rsid w:val="001A40BA"/>
    <w:rsid w:val="001A70AA"/>
    <w:rsid w:val="001C3469"/>
    <w:rsid w:val="001D2D07"/>
    <w:rsid w:val="001D37DE"/>
    <w:rsid w:val="00221A37"/>
    <w:rsid w:val="0022612D"/>
    <w:rsid w:val="00246409"/>
    <w:rsid w:val="00251095"/>
    <w:rsid w:val="002539D1"/>
    <w:rsid w:val="00272DD1"/>
    <w:rsid w:val="00292233"/>
    <w:rsid w:val="00292B69"/>
    <w:rsid w:val="002941D3"/>
    <w:rsid w:val="002B3DD1"/>
    <w:rsid w:val="002C4663"/>
    <w:rsid w:val="002E1D03"/>
    <w:rsid w:val="002F6F9E"/>
    <w:rsid w:val="002F7C88"/>
    <w:rsid w:val="0030399F"/>
    <w:rsid w:val="00316CB9"/>
    <w:rsid w:val="0036186D"/>
    <w:rsid w:val="00370C7D"/>
    <w:rsid w:val="00373F2D"/>
    <w:rsid w:val="00374FC9"/>
    <w:rsid w:val="00382DDA"/>
    <w:rsid w:val="003B3D0A"/>
    <w:rsid w:val="003D1784"/>
    <w:rsid w:val="003D24A3"/>
    <w:rsid w:val="004119B2"/>
    <w:rsid w:val="004409A6"/>
    <w:rsid w:val="0044398E"/>
    <w:rsid w:val="004526FD"/>
    <w:rsid w:val="004619A1"/>
    <w:rsid w:val="00470125"/>
    <w:rsid w:val="00493C91"/>
    <w:rsid w:val="00494F4C"/>
    <w:rsid w:val="004B5030"/>
    <w:rsid w:val="004B60CA"/>
    <w:rsid w:val="004B6A8E"/>
    <w:rsid w:val="004C25F5"/>
    <w:rsid w:val="004D2B27"/>
    <w:rsid w:val="004D51BA"/>
    <w:rsid w:val="004E6BCF"/>
    <w:rsid w:val="00513745"/>
    <w:rsid w:val="00517B14"/>
    <w:rsid w:val="00544B3E"/>
    <w:rsid w:val="00555FB0"/>
    <w:rsid w:val="0059460A"/>
    <w:rsid w:val="00597BCF"/>
    <w:rsid w:val="005A7B62"/>
    <w:rsid w:val="005B1657"/>
    <w:rsid w:val="005B2583"/>
    <w:rsid w:val="005B72F8"/>
    <w:rsid w:val="005E7653"/>
    <w:rsid w:val="0060266F"/>
    <w:rsid w:val="006257CA"/>
    <w:rsid w:val="00661D2A"/>
    <w:rsid w:val="0066337D"/>
    <w:rsid w:val="00665BE8"/>
    <w:rsid w:val="00673764"/>
    <w:rsid w:val="00676862"/>
    <w:rsid w:val="00686C16"/>
    <w:rsid w:val="006B13BE"/>
    <w:rsid w:val="006B7132"/>
    <w:rsid w:val="006E0312"/>
    <w:rsid w:val="00714829"/>
    <w:rsid w:val="00722A4E"/>
    <w:rsid w:val="00745CE6"/>
    <w:rsid w:val="00764B0A"/>
    <w:rsid w:val="0076532F"/>
    <w:rsid w:val="00783C83"/>
    <w:rsid w:val="007934FB"/>
    <w:rsid w:val="007A0BAF"/>
    <w:rsid w:val="007B293D"/>
    <w:rsid w:val="007E5CFF"/>
    <w:rsid w:val="00817EB3"/>
    <w:rsid w:val="008247A9"/>
    <w:rsid w:val="00826619"/>
    <w:rsid w:val="00836B1F"/>
    <w:rsid w:val="008622C7"/>
    <w:rsid w:val="00872251"/>
    <w:rsid w:val="00893239"/>
    <w:rsid w:val="008A3C13"/>
    <w:rsid w:val="008B3E93"/>
    <w:rsid w:val="008C0187"/>
    <w:rsid w:val="008C341C"/>
    <w:rsid w:val="008C3728"/>
    <w:rsid w:val="008C5237"/>
    <w:rsid w:val="008C7C05"/>
    <w:rsid w:val="008D3769"/>
    <w:rsid w:val="008D47B8"/>
    <w:rsid w:val="0093188E"/>
    <w:rsid w:val="00934294"/>
    <w:rsid w:val="00951B8E"/>
    <w:rsid w:val="009840F3"/>
    <w:rsid w:val="009941DC"/>
    <w:rsid w:val="009A0244"/>
    <w:rsid w:val="009A0F20"/>
    <w:rsid w:val="009B2069"/>
    <w:rsid w:val="009C5451"/>
    <w:rsid w:val="009D333F"/>
    <w:rsid w:val="009E2560"/>
    <w:rsid w:val="009F25F8"/>
    <w:rsid w:val="009F3D90"/>
    <w:rsid w:val="009F5FE4"/>
    <w:rsid w:val="00A21B95"/>
    <w:rsid w:val="00A33D99"/>
    <w:rsid w:val="00A36E52"/>
    <w:rsid w:val="00A47D6D"/>
    <w:rsid w:val="00A54A74"/>
    <w:rsid w:val="00A76453"/>
    <w:rsid w:val="00A806A1"/>
    <w:rsid w:val="00A82461"/>
    <w:rsid w:val="00A9172F"/>
    <w:rsid w:val="00A9380A"/>
    <w:rsid w:val="00AB4E63"/>
    <w:rsid w:val="00AC05C6"/>
    <w:rsid w:val="00AC47B5"/>
    <w:rsid w:val="00AD6F69"/>
    <w:rsid w:val="00AE0D40"/>
    <w:rsid w:val="00B03A34"/>
    <w:rsid w:val="00B1731F"/>
    <w:rsid w:val="00B248A3"/>
    <w:rsid w:val="00B3309D"/>
    <w:rsid w:val="00B7149F"/>
    <w:rsid w:val="00B74241"/>
    <w:rsid w:val="00B77F9D"/>
    <w:rsid w:val="00B80528"/>
    <w:rsid w:val="00BA36FE"/>
    <w:rsid w:val="00BA7065"/>
    <w:rsid w:val="00BB5E88"/>
    <w:rsid w:val="00BD090A"/>
    <w:rsid w:val="00BF4413"/>
    <w:rsid w:val="00C01C90"/>
    <w:rsid w:val="00C23C3B"/>
    <w:rsid w:val="00C3792D"/>
    <w:rsid w:val="00C403EB"/>
    <w:rsid w:val="00C4254B"/>
    <w:rsid w:val="00C56196"/>
    <w:rsid w:val="00C667E8"/>
    <w:rsid w:val="00C74D4F"/>
    <w:rsid w:val="00C81BBD"/>
    <w:rsid w:val="00CA64A5"/>
    <w:rsid w:val="00CF0B4A"/>
    <w:rsid w:val="00D1095F"/>
    <w:rsid w:val="00D16887"/>
    <w:rsid w:val="00D22FEE"/>
    <w:rsid w:val="00D44DFB"/>
    <w:rsid w:val="00D534ED"/>
    <w:rsid w:val="00D70682"/>
    <w:rsid w:val="00D9532B"/>
    <w:rsid w:val="00D96576"/>
    <w:rsid w:val="00DA55FD"/>
    <w:rsid w:val="00DB4169"/>
    <w:rsid w:val="00DE6654"/>
    <w:rsid w:val="00DE7042"/>
    <w:rsid w:val="00E124A9"/>
    <w:rsid w:val="00E161C2"/>
    <w:rsid w:val="00E2086A"/>
    <w:rsid w:val="00E30815"/>
    <w:rsid w:val="00E3189B"/>
    <w:rsid w:val="00E31AAF"/>
    <w:rsid w:val="00E349CA"/>
    <w:rsid w:val="00E4321D"/>
    <w:rsid w:val="00E646DB"/>
    <w:rsid w:val="00E72204"/>
    <w:rsid w:val="00E86CA7"/>
    <w:rsid w:val="00EA09A5"/>
    <w:rsid w:val="00EA5EE1"/>
    <w:rsid w:val="00EC1A4B"/>
    <w:rsid w:val="00EC1E25"/>
    <w:rsid w:val="00EC4D3C"/>
    <w:rsid w:val="00F025FA"/>
    <w:rsid w:val="00F22DDA"/>
    <w:rsid w:val="00F23CAE"/>
    <w:rsid w:val="00F3114A"/>
    <w:rsid w:val="00F442F9"/>
    <w:rsid w:val="00F50F17"/>
    <w:rsid w:val="00F65299"/>
    <w:rsid w:val="00F71C77"/>
    <w:rsid w:val="00F904F8"/>
    <w:rsid w:val="00FA725B"/>
    <w:rsid w:val="00FB196D"/>
    <w:rsid w:val="00FB652B"/>
    <w:rsid w:val="00FD1118"/>
    <w:rsid w:val="00FD3106"/>
    <w:rsid w:val="00FF5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23EB8"/>
  <w15:chartTrackingRefBased/>
  <w15:docId w15:val="{4D8B006D-795B-4262-B519-9B8CAB537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E4B"/>
    <w:pPr>
      <w:ind w:left="720"/>
      <w:contextualSpacing/>
    </w:pPr>
  </w:style>
  <w:style w:type="character" w:styleId="Emphasis">
    <w:name w:val="Emphasis"/>
    <w:basedOn w:val="DefaultParagraphFont"/>
    <w:uiPriority w:val="20"/>
    <w:qFormat/>
    <w:rsid w:val="00C23C3B"/>
    <w:rPr>
      <w:i/>
      <w:iCs/>
    </w:rPr>
  </w:style>
  <w:style w:type="paragraph" w:styleId="Header">
    <w:name w:val="header"/>
    <w:basedOn w:val="Normal"/>
    <w:link w:val="HeaderChar"/>
    <w:uiPriority w:val="99"/>
    <w:unhideWhenUsed/>
    <w:rsid w:val="00117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DF6"/>
  </w:style>
  <w:style w:type="paragraph" w:styleId="Footer">
    <w:name w:val="footer"/>
    <w:basedOn w:val="Normal"/>
    <w:link w:val="FooterChar"/>
    <w:uiPriority w:val="99"/>
    <w:unhideWhenUsed/>
    <w:rsid w:val="00117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DF6"/>
  </w:style>
  <w:style w:type="character" w:styleId="Hyperlink">
    <w:name w:val="Hyperlink"/>
    <w:basedOn w:val="DefaultParagraphFont"/>
    <w:uiPriority w:val="99"/>
    <w:unhideWhenUsed/>
    <w:rsid w:val="004C25F5"/>
    <w:rPr>
      <w:color w:val="0563C1" w:themeColor="hyperlink"/>
      <w:u w:val="single"/>
    </w:rPr>
  </w:style>
  <w:style w:type="character" w:styleId="UnresolvedMention">
    <w:name w:val="Unresolved Mention"/>
    <w:basedOn w:val="DefaultParagraphFont"/>
    <w:uiPriority w:val="99"/>
    <w:semiHidden/>
    <w:unhideWhenUsed/>
    <w:rsid w:val="004C25F5"/>
    <w:rPr>
      <w:color w:val="808080"/>
      <w:shd w:val="clear" w:color="auto" w:fill="E6E6E6"/>
    </w:rPr>
  </w:style>
  <w:style w:type="character" w:customStyle="1" w:styleId="current-selection">
    <w:name w:val="current-selection"/>
    <w:basedOn w:val="DefaultParagraphFont"/>
    <w:rsid w:val="008C341C"/>
  </w:style>
  <w:style w:type="character" w:customStyle="1" w:styleId="a">
    <w:name w:val="_"/>
    <w:basedOn w:val="DefaultParagraphFont"/>
    <w:rsid w:val="008C341C"/>
  </w:style>
  <w:style w:type="character" w:customStyle="1" w:styleId="ff4">
    <w:name w:val="ff4"/>
    <w:basedOn w:val="DefaultParagraphFont"/>
    <w:rsid w:val="008C34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36165">
      <w:bodyDiv w:val="1"/>
      <w:marLeft w:val="0"/>
      <w:marRight w:val="0"/>
      <w:marTop w:val="0"/>
      <w:marBottom w:val="0"/>
      <w:divBdr>
        <w:top w:val="none" w:sz="0" w:space="0" w:color="auto"/>
        <w:left w:val="none" w:sz="0" w:space="0" w:color="auto"/>
        <w:bottom w:val="none" w:sz="0" w:space="0" w:color="auto"/>
        <w:right w:val="none" w:sz="0" w:space="0" w:color="auto"/>
      </w:divBdr>
    </w:div>
    <w:div w:id="154689534">
      <w:bodyDiv w:val="1"/>
      <w:marLeft w:val="0"/>
      <w:marRight w:val="0"/>
      <w:marTop w:val="0"/>
      <w:marBottom w:val="0"/>
      <w:divBdr>
        <w:top w:val="none" w:sz="0" w:space="0" w:color="auto"/>
        <w:left w:val="none" w:sz="0" w:space="0" w:color="auto"/>
        <w:bottom w:val="none" w:sz="0" w:space="0" w:color="auto"/>
        <w:right w:val="none" w:sz="0" w:space="0" w:color="auto"/>
      </w:divBdr>
    </w:div>
    <w:div w:id="198784749">
      <w:bodyDiv w:val="1"/>
      <w:marLeft w:val="0"/>
      <w:marRight w:val="0"/>
      <w:marTop w:val="0"/>
      <w:marBottom w:val="0"/>
      <w:divBdr>
        <w:top w:val="none" w:sz="0" w:space="0" w:color="auto"/>
        <w:left w:val="none" w:sz="0" w:space="0" w:color="auto"/>
        <w:bottom w:val="none" w:sz="0" w:space="0" w:color="auto"/>
        <w:right w:val="none" w:sz="0" w:space="0" w:color="auto"/>
      </w:divBdr>
    </w:div>
    <w:div w:id="366687037">
      <w:bodyDiv w:val="1"/>
      <w:marLeft w:val="0"/>
      <w:marRight w:val="0"/>
      <w:marTop w:val="0"/>
      <w:marBottom w:val="0"/>
      <w:divBdr>
        <w:top w:val="none" w:sz="0" w:space="0" w:color="auto"/>
        <w:left w:val="none" w:sz="0" w:space="0" w:color="auto"/>
        <w:bottom w:val="none" w:sz="0" w:space="0" w:color="auto"/>
        <w:right w:val="none" w:sz="0" w:space="0" w:color="auto"/>
      </w:divBdr>
      <w:divsChild>
        <w:div w:id="1316032076">
          <w:marLeft w:val="0"/>
          <w:marRight w:val="0"/>
          <w:marTop w:val="0"/>
          <w:marBottom w:val="0"/>
          <w:divBdr>
            <w:top w:val="none" w:sz="0" w:space="0" w:color="auto"/>
            <w:left w:val="none" w:sz="0" w:space="0" w:color="auto"/>
            <w:bottom w:val="none" w:sz="0" w:space="0" w:color="auto"/>
            <w:right w:val="none" w:sz="0" w:space="0" w:color="auto"/>
          </w:divBdr>
          <w:divsChild>
            <w:div w:id="1026908125">
              <w:marLeft w:val="0"/>
              <w:marRight w:val="0"/>
              <w:marTop w:val="0"/>
              <w:marBottom w:val="0"/>
              <w:divBdr>
                <w:top w:val="none" w:sz="0" w:space="0" w:color="auto"/>
                <w:left w:val="none" w:sz="0" w:space="0" w:color="auto"/>
                <w:bottom w:val="none" w:sz="0" w:space="0" w:color="auto"/>
                <w:right w:val="none" w:sz="0" w:space="0" w:color="auto"/>
              </w:divBdr>
              <w:divsChild>
                <w:div w:id="1898779130">
                  <w:marLeft w:val="0"/>
                  <w:marRight w:val="0"/>
                  <w:marTop w:val="0"/>
                  <w:marBottom w:val="0"/>
                  <w:divBdr>
                    <w:top w:val="none" w:sz="0" w:space="0" w:color="auto"/>
                    <w:left w:val="none" w:sz="0" w:space="0" w:color="auto"/>
                    <w:bottom w:val="none" w:sz="0" w:space="0" w:color="auto"/>
                    <w:right w:val="none" w:sz="0" w:space="0" w:color="auto"/>
                  </w:divBdr>
                  <w:divsChild>
                    <w:div w:id="83252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592231">
          <w:marLeft w:val="0"/>
          <w:marRight w:val="0"/>
          <w:marTop w:val="0"/>
          <w:marBottom w:val="0"/>
          <w:divBdr>
            <w:top w:val="none" w:sz="0" w:space="0" w:color="auto"/>
            <w:left w:val="none" w:sz="0" w:space="0" w:color="auto"/>
            <w:bottom w:val="none" w:sz="0" w:space="0" w:color="auto"/>
            <w:right w:val="none" w:sz="0" w:space="0" w:color="auto"/>
          </w:divBdr>
          <w:divsChild>
            <w:div w:id="1499224766">
              <w:marLeft w:val="0"/>
              <w:marRight w:val="0"/>
              <w:marTop w:val="0"/>
              <w:marBottom w:val="0"/>
              <w:divBdr>
                <w:top w:val="none" w:sz="0" w:space="0" w:color="auto"/>
                <w:left w:val="none" w:sz="0" w:space="0" w:color="auto"/>
                <w:bottom w:val="none" w:sz="0" w:space="0" w:color="auto"/>
                <w:right w:val="none" w:sz="0" w:space="0" w:color="auto"/>
              </w:divBdr>
              <w:divsChild>
                <w:div w:id="428964678">
                  <w:marLeft w:val="0"/>
                  <w:marRight w:val="0"/>
                  <w:marTop w:val="0"/>
                  <w:marBottom w:val="0"/>
                  <w:divBdr>
                    <w:top w:val="none" w:sz="0" w:space="0" w:color="auto"/>
                    <w:left w:val="none" w:sz="0" w:space="0" w:color="auto"/>
                    <w:bottom w:val="none" w:sz="0" w:space="0" w:color="auto"/>
                    <w:right w:val="none" w:sz="0" w:space="0" w:color="auto"/>
                  </w:divBdr>
                  <w:divsChild>
                    <w:div w:id="21550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34162">
          <w:marLeft w:val="0"/>
          <w:marRight w:val="0"/>
          <w:marTop w:val="0"/>
          <w:marBottom w:val="0"/>
          <w:divBdr>
            <w:top w:val="none" w:sz="0" w:space="0" w:color="auto"/>
            <w:left w:val="none" w:sz="0" w:space="0" w:color="auto"/>
            <w:bottom w:val="none" w:sz="0" w:space="0" w:color="auto"/>
            <w:right w:val="none" w:sz="0" w:space="0" w:color="auto"/>
          </w:divBdr>
          <w:divsChild>
            <w:div w:id="224292801">
              <w:marLeft w:val="0"/>
              <w:marRight w:val="0"/>
              <w:marTop w:val="0"/>
              <w:marBottom w:val="0"/>
              <w:divBdr>
                <w:top w:val="none" w:sz="0" w:space="0" w:color="auto"/>
                <w:left w:val="none" w:sz="0" w:space="0" w:color="auto"/>
                <w:bottom w:val="none" w:sz="0" w:space="0" w:color="auto"/>
                <w:right w:val="none" w:sz="0" w:space="0" w:color="auto"/>
              </w:divBdr>
              <w:divsChild>
                <w:div w:id="110245989">
                  <w:marLeft w:val="0"/>
                  <w:marRight w:val="0"/>
                  <w:marTop w:val="0"/>
                  <w:marBottom w:val="0"/>
                  <w:divBdr>
                    <w:top w:val="none" w:sz="0" w:space="0" w:color="auto"/>
                    <w:left w:val="none" w:sz="0" w:space="0" w:color="auto"/>
                    <w:bottom w:val="none" w:sz="0" w:space="0" w:color="auto"/>
                    <w:right w:val="none" w:sz="0" w:space="0" w:color="auto"/>
                  </w:divBdr>
                  <w:divsChild>
                    <w:div w:id="4734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82363">
          <w:marLeft w:val="0"/>
          <w:marRight w:val="0"/>
          <w:marTop w:val="0"/>
          <w:marBottom w:val="0"/>
          <w:divBdr>
            <w:top w:val="none" w:sz="0" w:space="0" w:color="auto"/>
            <w:left w:val="none" w:sz="0" w:space="0" w:color="auto"/>
            <w:bottom w:val="none" w:sz="0" w:space="0" w:color="auto"/>
            <w:right w:val="none" w:sz="0" w:space="0" w:color="auto"/>
          </w:divBdr>
          <w:divsChild>
            <w:div w:id="71898600">
              <w:marLeft w:val="0"/>
              <w:marRight w:val="0"/>
              <w:marTop w:val="0"/>
              <w:marBottom w:val="0"/>
              <w:divBdr>
                <w:top w:val="none" w:sz="0" w:space="0" w:color="auto"/>
                <w:left w:val="none" w:sz="0" w:space="0" w:color="auto"/>
                <w:bottom w:val="none" w:sz="0" w:space="0" w:color="auto"/>
                <w:right w:val="none" w:sz="0" w:space="0" w:color="auto"/>
              </w:divBdr>
              <w:divsChild>
                <w:div w:id="229923413">
                  <w:marLeft w:val="0"/>
                  <w:marRight w:val="0"/>
                  <w:marTop w:val="0"/>
                  <w:marBottom w:val="0"/>
                  <w:divBdr>
                    <w:top w:val="none" w:sz="0" w:space="0" w:color="auto"/>
                    <w:left w:val="none" w:sz="0" w:space="0" w:color="auto"/>
                    <w:bottom w:val="none" w:sz="0" w:space="0" w:color="auto"/>
                    <w:right w:val="none" w:sz="0" w:space="0" w:color="auto"/>
                  </w:divBdr>
                  <w:divsChild>
                    <w:div w:id="42338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535333">
          <w:marLeft w:val="0"/>
          <w:marRight w:val="0"/>
          <w:marTop w:val="0"/>
          <w:marBottom w:val="0"/>
          <w:divBdr>
            <w:top w:val="none" w:sz="0" w:space="0" w:color="auto"/>
            <w:left w:val="none" w:sz="0" w:space="0" w:color="auto"/>
            <w:bottom w:val="none" w:sz="0" w:space="0" w:color="auto"/>
            <w:right w:val="none" w:sz="0" w:space="0" w:color="auto"/>
          </w:divBdr>
          <w:divsChild>
            <w:div w:id="681863204">
              <w:marLeft w:val="0"/>
              <w:marRight w:val="0"/>
              <w:marTop w:val="0"/>
              <w:marBottom w:val="0"/>
              <w:divBdr>
                <w:top w:val="none" w:sz="0" w:space="0" w:color="auto"/>
                <w:left w:val="none" w:sz="0" w:space="0" w:color="auto"/>
                <w:bottom w:val="none" w:sz="0" w:space="0" w:color="auto"/>
                <w:right w:val="none" w:sz="0" w:space="0" w:color="auto"/>
              </w:divBdr>
              <w:divsChild>
                <w:div w:id="703529832">
                  <w:marLeft w:val="0"/>
                  <w:marRight w:val="0"/>
                  <w:marTop w:val="0"/>
                  <w:marBottom w:val="0"/>
                  <w:divBdr>
                    <w:top w:val="none" w:sz="0" w:space="0" w:color="auto"/>
                    <w:left w:val="none" w:sz="0" w:space="0" w:color="auto"/>
                    <w:bottom w:val="none" w:sz="0" w:space="0" w:color="auto"/>
                    <w:right w:val="none" w:sz="0" w:space="0" w:color="auto"/>
                  </w:divBdr>
                  <w:divsChild>
                    <w:div w:id="9200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548566">
      <w:bodyDiv w:val="1"/>
      <w:marLeft w:val="0"/>
      <w:marRight w:val="0"/>
      <w:marTop w:val="0"/>
      <w:marBottom w:val="0"/>
      <w:divBdr>
        <w:top w:val="none" w:sz="0" w:space="0" w:color="auto"/>
        <w:left w:val="none" w:sz="0" w:space="0" w:color="auto"/>
        <w:bottom w:val="none" w:sz="0" w:space="0" w:color="auto"/>
        <w:right w:val="none" w:sz="0" w:space="0" w:color="auto"/>
      </w:divBdr>
      <w:divsChild>
        <w:div w:id="1285848529">
          <w:marLeft w:val="0"/>
          <w:marRight w:val="0"/>
          <w:marTop w:val="0"/>
          <w:marBottom w:val="0"/>
          <w:divBdr>
            <w:top w:val="none" w:sz="0" w:space="0" w:color="auto"/>
            <w:left w:val="none" w:sz="0" w:space="0" w:color="auto"/>
            <w:bottom w:val="none" w:sz="0" w:space="0" w:color="auto"/>
            <w:right w:val="none" w:sz="0" w:space="0" w:color="auto"/>
          </w:divBdr>
        </w:div>
        <w:div w:id="1889755724">
          <w:marLeft w:val="0"/>
          <w:marRight w:val="0"/>
          <w:marTop w:val="0"/>
          <w:marBottom w:val="0"/>
          <w:divBdr>
            <w:top w:val="none" w:sz="0" w:space="0" w:color="auto"/>
            <w:left w:val="none" w:sz="0" w:space="0" w:color="auto"/>
            <w:bottom w:val="none" w:sz="0" w:space="0" w:color="auto"/>
            <w:right w:val="none" w:sz="0" w:space="0" w:color="auto"/>
          </w:divBdr>
        </w:div>
      </w:divsChild>
    </w:div>
    <w:div w:id="572591563">
      <w:bodyDiv w:val="1"/>
      <w:marLeft w:val="0"/>
      <w:marRight w:val="0"/>
      <w:marTop w:val="0"/>
      <w:marBottom w:val="0"/>
      <w:divBdr>
        <w:top w:val="none" w:sz="0" w:space="0" w:color="auto"/>
        <w:left w:val="none" w:sz="0" w:space="0" w:color="auto"/>
        <w:bottom w:val="none" w:sz="0" w:space="0" w:color="auto"/>
        <w:right w:val="none" w:sz="0" w:space="0" w:color="auto"/>
      </w:divBdr>
      <w:divsChild>
        <w:div w:id="96600235">
          <w:marLeft w:val="0"/>
          <w:marRight w:val="0"/>
          <w:marTop w:val="0"/>
          <w:marBottom w:val="0"/>
          <w:divBdr>
            <w:top w:val="none" w:sz="0" w:space="0" w:color="auto"/>
            <w:left w:val="none" w:sz="0" w:space="0" w:color="auto"/>
            <w:bottom w:val="none" w:sz="0" w:space="0" w:color="auto"/>
            <w:right w:val="none" w:sz="0" w:space="0" w:color="auto"/>
          </w:divBdr>
        </w:div>
        <w:div w:id="416753027">
          <w:marLeft w:val="0"/>
          <w:marRight w:val="0"/>
          <w:marTop w:val="0"/>
          <w:marBottom w:val="0"/>
          <w:divBdr>
            <w:top w:val="none" w:sz="0" w:space="0" w:color="auto"/>
            <w:left w:val="none" w:sz="0" w:space="0" w:color="auto"/>
            <w:bottom w:val="none" w:sz="0" w:space="0" w:color="auto"/>
            <w:right w:val="none" w:sz="0" w:space="0" w:color="auto"/>
          </w:divBdr>
        </w:div>
      </w:divsChild>
    </w:div>
    <w:div w:id="721177028">
      <w:bodyDiv w:val="1"/>
      <w:marLeft w:val="0"/>
      <w:marRight w:val="0"/>
      <w:marTop w:val="0"/>
      <w:marBottom w:val="0"/>
      <w:divBdr>
        <w:top w:val="none" w:sz="0" w:space="0" w:color="auto"/>
        <w:left w:val="none" w:sz="0" w:space="0" w:color="auto"/>
        <w:bottom w:val="none" w:sz="0" w:space="0" w:color="auto"/>
        <w:right w:val="none" w:sz="0" w:space="0" w:color="auto"/>
      </w:divBdr>
    </w:div>
    <w:div w:id="1118909204">
      <w:bodyDiv w:val="1"/>
      <w:marLeft w:val="0"/>
      <w:marRight w:val="0"/>
      <w:marTop w:val="0"/>
      <w:marBottom w:val="0"/>
      <w:divBdr>
        <w:top w:val="none" w:sz="0" w:space="0" w:color="auto"/>
        <w:left w:val="none" w:sz="0" w:space="0" w:color="auto"/>
        <w:bottom w:val="none" w:sz="0" w:space="0" w:color="auto"/>
        <w:right w:val="none" w:sz="0" w:space="0" w:color="auto"/>
      </w:divBdr>
    </w:div>
    <w:div w:id="1488278945">
      <w:bodyDiv w:val="1"/>
      <w:marLeft w:val="0"/>
      <w:marRight w:val="0"/>
      <w:marTop w:val="0"/>
      <w:marBottom w:val="0"/>
      <w:divBdr>
        <w:top w:val="none" w:sz="0" w:space="0" w:color="auto"/>
        <w:left w:val="none" w:sz="0" w:space="0" w:color="auto"/>
        <w:bottom w:val="none" w:sz="0" w:space="0" w:color="auto"/>
        <w:right w:val="none" w:sz="0" w:space="0" w:color="auto"/>
      </w:divBdr>
      <w:divsChild>
        <w:div w:id="1698236343">
          <w:marLeft w:val="0"/>
          <w:marRight w:val="0"/>
          <w:marTop w:val="0"/>
          <w:marBottom w:val="0"/>
          <w:divBdr>
            <w:top w:val="none" w:sz="0" w:space="0" w:color="auto"/>
            <w:left w:val="none" w:sz="0" w:space="0" w:color="auto"/>
            <w:bottom w:val="none" w:sz="0" w:space="0" w:color="auto"/>
            <w:right w:val="none" w:sz="0" w:space="0" w:color="auto"/>
          </w:divBdr>
        </w:div>
        <w:div w:id="1952013120">
          <w:marLeft w:val="0"/>
          <w:marRight w:val="0"/>
          <w:marTop w:val="0"/>
          <w:marBottom w:val="0"/>
          <w:divBdr>
            <w:top w:val="none" w:sz="0" w:space="0" w:color="auto"/>
            <w:left w:val="none" w:sz="0" w:space="0" w:color="auto"/>
            <w:bottom w:val="none" w:sz="0" w:space="0" w:color="auto"/>
            <w:right w:val="none" w:sz="0" w:space="0" w:color="auto"/>
          </w:divBdr>
        </w:div>
      </w:divsChild>
    </w:div>
    <w:div w:id="1514799138">
      <w:bodyDiv w:val="1"/>
      <w:marLeft w:val="0"/>
      <w:marRight w:val="0"/>
      <w:marTop w:val="0"/>
      <w:marBottom w:val="0"/>
      <w:divBdr>
        <w:top w:val="none" w:sz="0" w:space="0" w:color="auto"/>
        <w:left w:val="none" w:sz="0" w:space="0" w:color="auto"/>
        <w:bottom w:val="none" w:sz="0" w:space="0" w:color="auto"/>
        <w:right w:val="none" w:sz="0" w:space="0" w:color="auto"/>
      </w:divBdr>
      <w:divsChild>
        <w:div w:id="145510311">
          <w:marLeft w:val="0"/>
          <w:marRight w:val="0"/>
          <w:marTop w:val="0"/>
          <w:marBottom w:val="0"/>
          <w:divBdr>
            <w:top w:val="none" w:sz="0" w:space="0" w:color="auto"/>
            <w:left w:val="none" w:sz="0" w:space="0" w:color="auto"/>
            <w:bottom w:val="none" w:sz="0" w:space="0" w:color="auto"/>
            <w:right w:val="none" w:sz="0" w:space="0" w:color="auto"/>
          </w:divBdr>
        </w:div>
        <w:div w:id="1688292716">
          <w:marLeft w:val="0"/>
          <w:marRight w:val="0"/>
          <w:marTop w:val="0"/>
          <w:marBottom w:val="0"/>
          <w:divBdr>
            <w:top w:val="none" w:sz="0" w:space="0" w:color="auto"/>
            <w:left w:val="none" w:sz="0" w:space="0" w:color="auto"/>
            <w:bottom w:val="none" w:sz="0" w:space="0" w:color="auto"/>
            <w:right w:val="none" w:sz="0" w:space="0" w:color="auto"/>
          </w:divBdr>
        </w:div>
      </w:divsChild>
    </w:div>
    <w:div w:id="1534265018">
      <w:bodyDiv w:val="1"/>
      <w:marLeft w:val="0"/>
      <w:marRight w:val="0"/>
      <w:marTop w:val="0"/>
      <w:marBottom w:val="0"/>
      <w:divBdr>
        <w:top w:val="none" w:sz="0" w:space="0" w:color="auto"/>
        <w:left w:val="none" w:sz="0" w:space="0" w:color="auto"/>
        <w:bottom w:val="none" w:sz="0" w:space="0" w:color="auto"/>
        <w:right w:val="none" w:sz="0" w:space="0" w:color="auto"/>
      </w:divBdr>
    </w:div>
    <w:div w:id="1849130406">
      <w:bodyDiv w:val="1"/>
      <w:marLeft w:val="0"/>
      <w:marRight w:val="0"/>
      <w:marTop w:val="0"/>
      <w:marBottom w:val="0"/>
      <w:divBdr>
        <w:top w:val="none" w:sz="0" w:space="0" w:color="auto"/>
        <w:left w:val="none" w:sz="0" w:space="0" w:color="auto"/>
        <w:bottom w:val="none" w:sz="0" w:space="0" w:color="auto"/>
        <w:right w:val="none" w:sz="0" w:space="0" w:color="auto"/>
      </w:divBdr>
    </w:div>
    <w:div w:id="213597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ube.com/watch?v=57PmDk73u7I&amp;feature=youtu.be"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6716</TotalTime>
  <Pages>16</Pages>
  <Words>3008</Words>
  <Characters>17151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kashora</dc:creator>
  <cp:keywords/>
  <dc:description/>
  <cp:lastModifiedBy>florence kashora</cp:lastModifiedBy>
  <cp:revision>120</cp:revision>
  <dcterms:created xsi:type="dcterms:W3CDTF">2018-02-26T19:19:00Z</dcterms:created>
  <dcterms:modified xsi:type="dcterms:W3CDTF">2018-04-30T01:56:00Z</dcterms:modified>
</cp:coreProperties>
</file>