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1A671" w14:textId="77777777" w:rsidR="00DB67CF" w:rsidRPr="00DB67CF" w:rsidRDefault="00DB67CF" w:rsidP="00DB67CF">
      <w:pPr>
        <w:jc w:val="center"/>
        <w:rPr>
          <w:sz w:val="32"/>
        </w:rPr>
      </w:pPr>
      <w:r w:rsidRPr="00DB67CF">
        <w:rPr>
          <w:sz w:val="32"/>
        </w:rPr>
        <w:t>Module: Principles of Professional Legal Practice</w:t>
      </w:r>
    </w:p>
    <w:p w14:paraId="220B073B" w14:textId="77777777" w:rsidR="007A2DAD" w:rsidRDefault="00DB67CF" w:rsidP="00DB67CF">
      <w:pPr>
        <w:jc w:val="center"/>
        <w:rPr>
          <w:sz w:val="32"/>
        </w:rPr>
      </w:pPr>
      <w:r w:rsidRPr="00DB67CF">
        <w:rPr>
          <w:sz w:val="32"/>
        </w:rPr>
        <w:t>Module code: BMLW4001</w:t>
      </w:r>
    </w:p>
    <w:p w14:paraId="1C213588" w14:textId="77777777" w:rsidR="00E7199F" w:rsidRDefault="00E7199F">
      <w:pPr>
        <w:spacing w:line="259" w:lineRule="auto"/>
        <w:jc w:val="left"/>
        <w:rPr>
          <w:sz w:val="32"/>
        </w:rPr>
      </w:pPr>
      <w:r>
        <w:rPr>
          <w:sz w:val="32"/>
        </w:rPr>
        <w:br w:type="page"/>
      </w:r>
    </w:p>
    <w:sdt>
      <w:sdtPr>
        <w:rPr>
          <w:rFonts w:ascii="Arial" w:eastAsiaTheme="minorHAnsi" w:hAnsi="Arial" w:cstheme="minorBidi"/>
          <w:color w:val="auto"/>
          <w:sz w:val="24"/>
          <w:szCs w:val="22"/>
          <w:lang w:val="en-GB"/>
        </w:rPr>
        <w:id w:val="1120421286"/>
        <w:docPartObj>
          <w:docPartGallery w:val="Table of Contents"/>
          <w:docPartUnique/>
        </w:docPartObj>
      </w:sdtPr>
      <w:sdtEndPr>
        <w:rPr>
          <w:b/>
          <w:bCs/>
          <w:noProof/>
        </w:rPr>
      </w:sdtEndPr>
      <w:sdtContent>
        <w:p w14:paraId="410F66BE" w14:textId="77777777" w:rsidR="00E7199F" w:rsidRDefault="00E7199F">
          <w:pPr>
            <w:pStyle w:val="TOCHeading"/>
          </w:pPr>
          <w:r>
            <w:t>Table of Contents</w:t>
          </w:r>
        </w:p>
        <w:p w14:paraId="06E553AE" w14:textId="77777777" w:rsidR="00E7199F" w:rsidRDefault="00E7199F">
          <w:pPr>
            <w:pStyle w:val="TOC1"/>
            <w:tabs>
              <w:tab w:val="right" w:leader="dot" w:pos="9350"/>
            </w:tabs>
            <w:rPr>
              <w:noProof/>
            </w:rPr>
          </w:pPr>
          <w:r>
            <w:fldChar w:fldCharType="begin"/>
          </w:r>
          <w:r>
            <w:instrText xml:space="preserve"> TOC \o "1-3" \h \z \u </w:instrText>
          </w:r>
          <w:r>
            <w:fldChar w:fldCharType="separate"/>
          </w:r>
          <w:hyperlink w:anchor="_Toc152976112" w:history="1">
            <w:r w:rsidRPr="00E97E8C">
              <w:rPr>
                <w:rStyle w:val="Hyperlink"/>
                <w:noProof/>
              </w:rPr>
              <w:t>Introduction</w:t>
            </w:r>
            <w:r>
              <w:rPr>
                <w:noProof/>
                <w:webHidden/>
              </w:rPr>
              <w:tab/>
            </w:r>
            <w:r>
              <w:rPr>
                <w:noProof/>
                <w:webHidden/>
              </w:rPr>
              <w:fldChar w:fldCharType="begin"/>
            </w:r>
            <w:r>
              <w:rPr>
                <w:noProof/>
                <w:webHidden/>
              </w:rPr>
              <w:instrText xml:space="preserve"> PAGEREF _Toc152976112 \h </w:instrText>
            </w:r>
            <w:r>
              <w:rPr>
                <w:noProof/>
                <w:webHidden/>
              </w:rPr>
            </w:r>
            <w:r>
              <w:rPr>
                <w:noProof/>
                <w:webHidden/>
              </w:rPr>
              <w:fldChar w:fldCharType="separate"/>
            </w:r>
            <w:r>
              <w:rPr>
                <w:noProof/>
                <w:webHidden/>
              </w:rPr>
              <w:t>3</w:t>
            </w:r>
            <w:r>
              <w:rPr>
                <w:noProof/>
                <w:webHidden/>
              </w:rPr>
              <w:fldChar w:fldCharType="end"/>
            </w:r>
          </w:hyperlink>
        </w:p>
        <w:p w14:paraId="26C7E6B8" w14:textId="77777777" w:rsidR="00E7199F" w:rsidRDefault="0037505A">
          <w:pPr>
            <w:pStyle w:val="TOC1"/>
            <w:tabs>
              <w:tab w:val="right" w:leader="dot" w:pos="9350"/>
            </w:tabs>
            <w:rPr>
              <w:noProof/>
            </w:rPr>
          </w:pPr>
          <w:hyperlink w:anchor="_Toc152976113" w:history="1">
            <w:r w:rsidR="00E7199F" w:rsidRPr="00E97E8C">
              <w:rPr>
                <w:rStyle w:val="Hyperlink"/>
                <w:noProof/>
              </w:rPr>
              <w:t>Task 1</w:t>
            </w:r>
            <w:r w:rsidR="00E7199F">
              <w:rPr>
                <w:noProof/>
                <w:webHidden/>
              </w:rPr>
              <w:tab/>
            </w:r>
            <w:r w:rsidR="00E7199F">
              <w:rPr>
                <w:noProof/>
                <w:webHidden/>
              </w:rPr>
              <w:fldChar w:fldCharType="begin"/>
            </w:r>
            <w:r w:rsidR="00E7199F">
              <w:rPr>
                <w:noProof/>
                <w:webHidden/>
              </w:rPr>
              <w:instrText xml:space="preserve"> PAGEREF _Toc152976113 \h </w:instrText>
            </w:r>
            <w:r w:rsidR="00E7199F">
              <w:rPr>
                <w:noProof/>
                <w:webHidden/>
              </w:rPr>
            </w:r>
            <w:r w:rsidR="00E7199F">
              <w:rPr>
                <w:noProof/>
                <w:webHidden/>
              </w:rPr>
              <w:fldChar w:fldCharType="separate"/>
            </w:r>
            <w:r w:rsidR="00E7199F">
              <w:rPr>
                <w:noProof/>
                <w:webHidden/>
              </w:rPr>
              <w:t>4</w:t>
            </w:r>
            <w:r w:rsidR="00E7199F">
              <w:rPr>
                <w:noProof/>
                <w:webHidden/>
              </w:rPr>
              <w:fldChar w:fldCharType="end"/>
            </w:r>
          </w:hyperlink>
        </w:p>
        <w:p w14:paraId="5DEAF6A3" w14:textId="77777777" w:rsidR="00E7199F" w:rsidRDefault="0037505A">
          <w:pPr>
            <w:pStyle w:val="TOC1"/>
            <w:tabs>
              <w:tab w:val="right" w:leader="dot" w:pos="9350"/>
            </w:tabs>
            <w:rPr>
              <w:noProof/>
            </w:rPr>
          </w:pPr>
          <w:hyperlink w:anchor="_Toc152976114" w:history="1">
            <w:r w:rsidR="00E7199F" w:rsidRPr="00E97E8C">
              <w:rPr>
                <w:rStyle w:val="Hyperlink"/>
                <w:noProof/>
              </w:rPr>
              <w:t>Task 2</w:t>
            </w:r>
            <w:r w:rsidR="00E7199F">
              <w:rPr>
                <w:noProof/>
                <w:webHidden/>
              </w:rPr>
              <w:tab/>
            </w:r>
            <w:r w:rsidR="00E7199F">
              <w:rPr>
                <w:noProof/>
                <w:webHidden/>
              </w:rPr>
              <w:fldChar w:fldCharType="begin"/>
            </w:r>
            <w:r w:rsidR="00E7199F">
              <w:rPr>
                <w:noProof/>
                <w:webHidden/>
              </w:rPr>
              <w:instrText xml:space="preserve"> PAGEREF _Toc152976114 \h </w:instrText>
            </w:r>
            <w:r w:rsidR="00E7199F">
              <w:rPr>
                <w:noProof/>
                <w:webHidden/>
              </w:rPr>
            </w:r>
            <w:r w:rsidR="00E7199F">
              <w:rPr>
                <w:noProof/>
                <w:webHidden/>
              </w:rPr>
              <w:fldChar w:fldCharType="separate"/>
            </w:r>
            <w:r w:rsidR="00E7199F">
              <w:rPr>
                <w:noProof/>
                <w:webHidden/>
              </w:rPr>
              <w:t>5</w:t>
            </w:r>
            <w:r w:rsidR="00E7199F">
              <w:rPr>
                <w:noProof/>
                <w:webHidden/>
              </w:rPr>
              <w:fldChar w:fldCharType="end"/>
            </w:r>
          </w:hyperlink>
        </w:p>
        <w:p w14:paraId="1A04A43B" w14:textId="77777777" w:rsidR="00E7199F" w:rsidRDefault="0037505A">
          <w:pPr>
            <w:pStyle w:val="TOC1"/>
            <w:tabs>
              <w:tab w:val="right" w:leader="dot" w:pos="9350"/>
            </w:tabs>
            <w:rPr>
              <w:noProof/>
            </w:rPr>
          </w:pPr>
          <w:hyperlink w:anchor="_Toc152976115" w:history="1">
            <w:r w:rsidR="00E7199F" w:rsidRPr="00E97E8C">
              <w:rPr>
                <w:rStyle w:val="Hyperlink"/>
                <w:noProof/>
              </w:rPr>
              <w:t>Task 3</w:t>
            </w:r>
            <w:r w:rsidR="00E7199F">
              <w:rPr>
                <w:noProof/>
                <w:webHidden/>
              </w:rPr>
              <w:tab/>
            </w:r>
            <w:r w:rsidR="00E7199F">
              <w:rPr>
                <w:noProof/>
                <w:webHidden/>
              </w:rPr>
              <w:fldChar w:fldCharType="begin"/>
            </w:r>
            <w:r w:rsidR="00E7199F">
              <w:rPr>
                <w:noProof/>
                <w:webHidden/>
              </w:rPr>
              <w:instrText xml:space="preserve"> PAGEREF _Toc152976115 \h </w:instrText>
            </w:r>
            <w:r w:rsidR="00E7199F">
              <w:rPr>
                <w:noProof/>
                <w:webHidden/>
              </w:rPr>
            </w:r>
            <w:r w:rsidR="00E7199F">
              <w:rPr>
                <w:noProof/>
                <w:webHidden/>
              </w:rPr>
              <w:fldChar w:fldCharType="separate"/>
            </w:r>
            <w:r w:rsidR="00E7199F">
              <w:rPr>
                <w:noProof/>
                <w:webHidden/>
              </w:rPr>
              <w:t>6</w:t>
            </w:r>
            <w:r w:rsidR="00E7199F">
              <w:rPr>
                <w:noProof/>
                <w:webHidden/>
              </w:rPr>
              <w:fldChar w:fldCharType="end"/>
            </w:r>
          </w:hyperlink>
        </w:p>
        <w:p w14:paraId="3F1D3D2E" w14:textId="77777777" w:rsidR="00E7199F" w:rsidRDefault="0037505A">
          <w:pPr>
            <w:pStyle w:val="TOC1"/>
            <w:tabs>
              <w:tab w:val="right" w:leader="dot" w:pos="9350"/>
            </w:tabs>
            <w:rPr>
              <w:noProof/>
            </w:rPr>
          </w:pPr>
          <w:hyperlink w:anchor="_Toc152976116" w:history="1">
            <w:r w:rsidR="00E7199F" w:rsidRPr="00E97E8C">
              <w:rPr>
                <w:rStyle w:val="Hyperlink"/>
                <w:noProof/>
                <w:lang w:eastAsia="en-GB"/>
              </w:rPr>
              <w:t>Conclusion</w:t>
            </w:r>
            <w:r w:rsidR="00E7199F">
              <w:rPr>
                <w:noProof/>
                <w:webHidden/>
              </w:rPr>
              <w:tab/>
            </w:r>
            <w:r w:rsidR="00E7199F">
              <w:rPr>
                <w:noProof/>
                <w:webHidden/>
              </w:rPr>
              <w:fldChar w:fldCharType="begin"/>
            </w:r>
            <w:r w:rsidR="00E7199F">
              <w:rPr>
                <w:noProof/>
                <w:webHidden/>
              </w:rPr>
              <w:instrText xml:space="preserve"> PAGEREF _Toc152976116 \h </w:instrText>
            </w:r>
            <w:r w:rsidR="00E7199F">
              <w:rPr>
                <w:noProof/>
                <w:webHidden/>
              </w:rPr>
            </w:r>
            <w:r w:rsidR="00E7199F">
              <w:rPr>
                <w:noProof/>
                <w:webHidden/>
              </w:rPr>
              <w:fldChar w:fldCharType="separate"/>
            </w:r>
            <w:r w:rsidR="00E7199F">
              <w:rPr>
                <w:noProof/>
                <w:webHidden/>
              </w:rPr>
              <w:t>8</w:t>
            </w:r>
            <w:r w:rsidR="00E7199F">
              <w:rPr>
                <w:noProof/>
                <w:webHidden/>
              </w:rPr>
              <w:fldChar w:fldCharType="end"/>
            </w:r>
          </w:hyperlink>
        </w:p>
        <w:p w14:paraId="5FC0EE11" w14:textId="77777777" w:rsidR="00E7199F" w:rsidRDefault="0037505A">
          <w:pPr>
            <w:pStyle w:val="TOC1"/>
            <w:tabs>
              <w:tab w:val="right" w:leader="dot" w:pos="9350"/>
            </w:tabs>
            <w:rPr>
              <w:noProof/>
            </w:rPr>
          </w:pPr>
          <w:hyperlink w:anchor="_Toc152976117" w:history="1">
            <w:r w:rsidR="00E7199F" w:rsidRPr="00E97E8C">
              <w:rPr>
                <w:rStyle w:val="Hyperlink"/>
                <w:noProof/>
              </w:rPr>
              <w:t>References</w:t>
            </w:r>
            <w:r w:rsidR="00E7199F">
              <w:rPr>
                <w:noProof/>
                <w:webHidden/>
              </w:rPr>
              <w:tab/>
            </w:r>
            <w:r w:rsidR="00E7199F">
              <w:rPr>
                <w:noProof/>
                <w:webHidden/>
              </w:rPr>
              <w:fldChar w:fldCharType="begin"/>
            </w:r>
            <w:r w:rsidR="00E7199F">
              <w:rPr>
                <w:noProof/>
                <w:webHidden/>
              </w:rPr>
              <w:instrText xml:space="preserve"> PAGEREF _Toc152976117 \h </w:instrText>
            </w:r>
            <w:r w:rsidR="00E7199F">
              <w:rPr>
                <w:noProof/>
                <w:webHidden/>
              </w:rPr>
            </w:r>
            <w:r w:rsidR="00E7199F">
              <w:rPr>
                <w:noProof/>
                <w:webHidden/>
              </w:rPr>
              <w:fldChar w:fldCharType="separate"/>
            </w:r>
            <w:r w:rsidR="00E7199F">
              <w:rPr>
                <w:noProof/>
                <w:webHidden/>
              </w:rPr>
              <w:t>9</w:t>
            </w:r>
            <w:r w:rsidR="00E7199F">
              <w:rPr>
                <w:noProof/>
                <w:webHidden/>
              </w:rPr>
              <w:fldChar w:fldCharType="end"/>
            </w:r>
          </w:hyperlink>
        </w:p>
        <w:p w14:paraId="0779F2A6" w14:textId="77777777" w:rsidR="00E7199F" w:rsidRDefault="00E7199F">
          <w:r>
            <w:rPr>
              <w:b/>
              <w:bCs/>
              <w:noProof/>
            </w:rPr>
            <w:fldChar w:fldCharType="end"/>
          </w:r>
        </w:p>
      </w:sdtContent>
    </w:sdt>
    <w:p w14:paraId="6C5E7011" w14:textId="77777777" w:rsidR="00E7199F" w:rsidRDefault="00E7199F" w:rsidP="00E7199F">
      <w:pPr>
        <w:rPr>
          <w:sz w:val="32"/>
        </w:rPr>
      </w:pPr>
    </w:p>
    <w:p w14:paraId="7DFE2AFE" w14:textId="77777777" w:rsidR="00DB67CF" w:rsidRDefault="00DB67CF">
      <w:pPr>
        <w:spacing w:line="259" w:lineRule="auto"/>
        <w:jc w:val="left"/>
        <w:rPr>
          <w:sz w:val="32"/>
        </w:rPr>
      </w:pPr>
      <w:r>
        <w:rPr>
          <w:sz w:val="32"/>
        </w:rPr>
        <w:br w:type="page"/>
      </w:r>
    </w:p>
    <w:p w14:paraId="1AC444FE" w14:textId="77777777" w:rsidR="002104D9" w:rsidRDefault="002104D9" w:rsidP="00637B41">
      <w:pPr>
        <w:pStyle w:val="Heading1"/>
      </w:pPr>
      <w:bookmarkStart w:id="0" w:name="_Toc152976112"/>
      <w:r>
        <w:lastRenderedPageBreak/>
        <w:t>Introduction</w:t>
      </w:r>
      <w:bookmarkEnd w:id="0"/>
    </w:p>
    <w:p w14:paraId="76977B58" w14:textId="6FD74CCC" w:rsidR="003D6303" w:rsidRDefault="003D6303" w:rsidP="006E12FF">
      <w:pPr>
        <w:spacing w:line="360" w:lineRule="auto"/>
        <w:rPr>
          <w:rFonts w:ascii="Times New Roman" w:hAnsi="Times New Roman"/>
        </w:rPr>
      </w:pPr>
      <w:r>
        <w:rPr>
          <w:rStyle w:val="wordai-block"/>
        </w:rPr>
        <w:t>At law firms in today's complex and dynamic legal service environment, effective communication with potential clients is of utmost importance.</w:t>
      </w:r>
      <w:r>
        <w:t xml:space="preserve"> </w:t>
      </w:r>
      <w:r>
        <w:rPr>
          <w:rStyle w:val="wordai-block"/>
        </w:rPr>
        <w:t xml:space="preserve">One such campaign, "Have You Been Involved </w:t>
      </w:r>
      <w:proofErr w:type="gramStart"/>
      <w:r>
        <w:rPr>
          <w:rStyle w:val="wordai-block"/>
        </w:rPr>
        <w:t>In</w:t>
      </w:r>
      <w:proofErr w:type="gramEnd"/>
      <w:r>
        <w:rPr>
          <w:rStyle w:val="wordai-block"/>
        </w:rPr>
        <w:t xml:space="preserve"> An Accident?</w:t>
      </w:r>
      <w:r w:rsidR="004F2C70">
        <w:rPr>
          <w:rStyle w:val="wordai-block"/>
        </w:rPr>
        <w:t xml:space="preserve"> </w:t>
      </w:r>
      <w:r>
        <w:rPr>
          <w:rStyle w:val="wordai-block"/>
        </w:rPr>
        <w:t xml:space="preserve">" which features posters that provide information, seeks to educate individuals on various funding options available for personal injury cases and is strategically targeted towards </w:t>
      </w:r>
      <w:r w:rsidR="004F2C70">
        <w:rPr>
          <w:rStyle w:val="wordai-block"/>
        </w:rPr>
        <w:t>high-traffic</w:t>
      </w:r>
      <w:r>
        <w:rPr>
          <w:rStyle w:val="wordai-block"/>
        </w:rPr>
        <w:t xml:space="preserve"> areas like bus stops to educate individuals of their rights and legal options available to them.</w:t>
      </w:r>
      <w:r>
        <w:t xml:space="preserve"> </w:t>
      </w:r>
    </w:p>
    <w:p w14:paraId="2C63CC37" w14:textId="77777777" w:rsidR="00263B7A" w:rsidRDefault="0040569B" w:rsidP="003D6303">
      <w:r>
        <w:br w:type="page"/>
      </w:r>
    </w:p>
    <w:p w14:paraId="0B9E2D87" w14:textId="77777777" w:rsidR="00263B7A" w:rsidRPr="0015170D" w:rsidRDefault="00263B7A" w:rsidP="0015170D">
      <w:pPr>
        <w:pStyle w:val="Heading1"/>
      </w:pPr>
      <w:bookmarkStart w:id="1" w:name="_Toc152976113"/>
      <w:r w:rsidRPr="0015170D">
        <w:lastRenderedPageBreak/>
        <w:t>Task 1</w:t>
      </w:r>
      <w:bookmarkEnd w:id="1"/>
    </w:p>
    <w:p w14:paraId="4E455BD3" w14:textId="77777777" w:rsidR="00FA47BF" w:rsidRDefault="00FA47BF" w:rsidP="005B11E8">
      <w:pPr>
        <w:rPr>
          <w:sz w:val="23"/>
          <w:szCs w:val="23"/>
        </w:rPr>
      </w:pPr>
    </w:p>
    <w:p w14:paraId="55E087F1" w14:textId="77777777" w:rsidR="005B11E8" w:rsidRPr="00CD4FBB" w:rsidRDefault="005B11E8" w:rsidP="005B11E8">
      <w:pPr>
        <w:rPr>
          <w:sz w:val="23"/>
          <w:szCs w:val="23"/>
        </w:rPr>
      </w:pPr>
      <w:r w:rsidRPr="00CD4FBB">
        <w:rPr>
          <w:sz w:val="23"/>
          <w:szCs w:val="23"/>
        </w:rPr>
        <w:t>Ms A Jones</w:t>
      </w:r>
      <w:r w:rsidR="006C7489" w:rsidRPr="00CD4FBB">
        <w:rPr>
          <w:sz w:val="23"/>
          <w:szCs w:val="23"/>
        </w:rPr>
        <w:t xml:space="preserve">                                                                                             Singleton Solicitors</w:t>
      </w:r>
    </w:p>
    <w:p w14:paraId="21CBFDAC" w14:textId="77777777" w:rsidR="005B11E8" w:rsidRPr="00CD4FBB" w:rsidRDefault="005B11E8" w:rsidP="005B11E8">
      <w:pPr>
        <w:rPr>
          <w:sz w:val="23"/>
          <w:szCs w:val="23"/>
        </w:rPr>
      </w:pPr>
      <w:r w:rsidRPr="00CD4FBB">
        <w:rPr>
          <w:sz w:val="23"/>
          <w:szCs w:val="23"/>
        </w:rPr>
        <w:t xml:space="preserve">1 Road </w:t>
      </w:r>
      <w:r w:rsidR="006C7489" w:rsidRPr="00CD4FBB">
        <w:rPr>
          <w:sz w:val="23"/>
          <w:szCs w:val="23"/>
        </w:rPr>
        <w:t xml:space="preserve">                                                                                                 </w:t>
      </w:r>
      <w:r w:rsidR="00FA47BF">
        <w:rPr>
          <w:sz w:val="23"/>
          <w:szCs w:val="23"/>
        </w:rPr>
        <w:t xml:space="preserve"> </w:t>
      </w:r>
      <w:r w:rsidRPr="00CD4FBB">
        <w:rPr>
          <w:sz w:val="23"/>
          <w:szCs w:val="23"/>
        </w:rPr>
        <w:t>Avenue</w:t>
      </w:r>
      <w:r w:rsidR="006C7489" w:rsidRPr="00CD4FBB">
        <w:rPr>
          <w:sz w:val="23"/>
          <w:szCs w:val="23"/>
        </w:rPr>
        <w:t xml:space="preserve"> High Street</w:t>
      </w:r>
    </w:p>
    <w:p w14:paraId="29CF7026" w14:textId="77777777" w:rsidR="005B11E8" w:rsidRPr="00CD4FBB" w:rsidRDefault="005B11E8" w:rsidP="005B11E8">
      <w:pPr>
        <w:rPr>
          <w:sz w:val="23"/>
          <w:szCs w:val="23"/>
        </w:rPr>
      </w:pPr>
      <w:r w:rsidRPr="00CD4FBB">
        <w:rPr>
          <w:sz w:val="23"/>
          <w:szCs w:val="23"/>
        </w:rPr>
        <w:t>Swansea</w:t>
      </w:r>
      <w:r w:rsidR="006C7489" w:rsidRPr="00CD4FBB">
        <w:rPr>
          <w:sz w:val="23"/>
          <w:szCs w:val="23"/>
        </w:rPr>
        <w:t xml:space="preserve">                                                                                                               </w:t>
      </w:r>
      <w:r w:rsidR="00FA47BF">
        <w:rPr>
          <w:sz w:val="23"/>
          <w:szCs w:val="23"/>
        </w:rPr>
        <w:t xml:space="preserve"> </w:t>
      </w:r>
      <w:proofErr w:type="spellStart"/>
      <w:r w:rsidR="006C7489" w:rsidRPr="00CD4FBB">
        <w:rPr>
          <w:sz w:val="23"/>
          <w:szCs w:val="23"/>
        </w:rPr>
        <w:t>Swansea</w:t>
      </w:r>
      <w:proofErr w:type="spellEnd"/>
    </w:p>
    <w:p w14:paraId="160E3248" w14:textId="77777777" w:rsidR="005B11E8" w:rsidRPr="00CD4FBB" w:rsidRDefault="005B11E8" w:rsidP="005B11E8">
      <w:pPr>
        <w:rPr>
          <w:sz w:val="23"/>
          <w:szCs w:val="23"/>
        </w:rPr>
      </w:pPr>
      <w:r w:rsidRPr="00CD4FBB">
        <w:rPr>
          <w:sz w:val="23"/>
          <w:szCs w:val="23"/>
        </w:rPr>
        <w:t>SA1 XXX</w:t>
      </w:r>
      <w:r w:rsidR="006C7489" w:rsidRPr="00CD4FBB">
        <w:rPr>
          <w:sz w:val="23"/>
          <w:szCs w:val="23"/>
        </w:rPr>
        <w:t xml:space="preserve">                                                                                                             </w:t>
      </w:r>
      <w:r w:rsidR="00FA47BF">
        <w:rPr>
          <w:sz w:val="23"/>
          <w:szCs w:val="23"/>
        </w:rPr>
        <w:t xml:space="preserve"> </w:t>
      </w:r>
      <w:r w:rsidR="006C7489" w:rsidRPr="00CD4FBB">
        <w:rPr>
          <w:sz w:val="23"/>
          <w:szCs w:val="23"/>
        </w:rPr>
        <w:t xml:space="preserve"> SA1 XXX</w:t>
      </w:r>
    </w:p>
    <w:p w14:paraId="39ABAAC8" w14:textId="77777777" w:rsidR="005B11E8" w:rsidRPr="00CD4FBB" w:rsidRDefault="005B11E8" w:rsidP="005B11E8">
      <w:pPr>
        <w:rPr>
          <w:sz w:val="23"/>
          <w:szCs w:val="23"/>
        </w:rPr>
      </w:pPr>
      <w:r w:rsidRPr="00CD4FBB">
        <w:rPr>
          <w:sz w:val="23"/>
          <w:szCs w:val="23"/>
        </w:rPr>
        <w:t xml:space="preserve">Dear </w:t>
      </w:r>
      <w:proofErr w:type="gramStart"/>
      <w:r w:rsidRPr="00CD4FBB">
        <w:rPr>
          <w:sz w:val="23"/>
          <w:szCs w:val="23"/>
        </w:rPr>
        <w:t>Ms Jones</w:t>
      </w:r>
      <w:proofErr w:type="gramEnd"/>
      <w:r w:rsidR="0030546D" w:rsidRPr="00CD4FBB">
        <w:rPr>
          <w:sz w:val="23"/>
          <w:szCs w:val="23"/>
        </w:rPr>
        <w:t xml:space="preserve">                                                                                             </w:t>
      </w:r>
      <w:r w:rsidR="008E04BE" w:rsidRPr="00CD4FBB">
        <w:rPr>
          <w:sz w:val="23"/>
          <w:szCs w:val="23"/>
        </w:rPr>
        <w:t xml:space="preserve">   </w:t>
      </w:r>
      <w:r w:rsidR="00FA47BF">
        <w:rPr>
          <w:sz w:val="23"/>
          <w:szCs w:val="23"/>
        </w:rPr>
        <w:t xml:space="preserve"> </w:t>
      </w:r>
      <w:r w:rsidR="008E04BE" w:rsidRPr="00CD4FBB">
        <w:rPr>
          <w:sz w:val="23"/>
          <w:szCs w:val="23"/>
        </w:rPr>
        <w:t xml:space="preserve"> </w:t>
      </w:r>
      <w:r w:rsidR="0030546D" w:rsidRPr="00CD4FBB">
        <w:rPr>
          <w:sz w:val="23"/>
          <w:szCs w:val="23"/>
        </w:rPr>
        <w:t xml:space="preserve"> 08/12/2023</w:t>
      </w:r>
    </w:p>
    <w:p w14:paraId="09C37E18" w14:textId="3EBBBEDB" w:rsidR="005B11E8" w:rsidRPr="00CD4FBB" w:rsidRDefault="005B11E8" w:rsidP="005B11E8">
      <w:pPr>
        <w:rPr>
          <w:b/>
          <w:sz w:val="23"/>
          <w:szCs w:val="23"/>
          <w:u w:val="single"/>
        </w:rPr>
      </w:pPr>
      <w:r w:rsidRPr="00CD4FBB">
        <w:rPr>
          <w:b/>
          <w:sz w:val="23"/>
          <w:szCs w:val="23"/>
          <w:u w:val="single"/>
        </w:rPr>
        <w:t xml:space="preserve">In the matter of R </w:t>
      </w:r>
      <w:proofErr w:type="gramStart"/>
      <w:r w:rsidRPr="00CD4FBB">
        <w:rPr>
          <w:b/>
          <w:sz w:val="23"/>
          <w:szCs w:val="23"/>
          <w:u w:val="single"/>
        </w:rPr>
        <w:t>v</w:t>
      </w:r>
      <w:proofErr w:type="gramEnd"/>
      <w:r w:rsidRPr="00CD4FBB">
        <w:rPr>
          <w:b/>
          <w:sz w:val="23"/>
          <w:szCs w:val="23"/>
          <w:u w:val="single"/>
        </w:rPr>
        <w:t xml:space="preserve"> A Jones</w:t>
      </w:r>
    </w:p>
    <w:p w14:paraId="2BC9247B" w14:textId="77777777" w:rsidR="005B11E8" w:rsidRPr="00CD4FBB" w:rsidRDefault="005B11E8" w:rsidP="005B11E8">
      <w:pPr>
        <w:rPr>
          <w:b/>
          <w:sz w:val="23"/>
          <w:szCs w:val="23"/>
          <w:u w:val="single"/>
        </w:rPr>
      </w:pPr>
      <w:r w:rsidRPr="00CD4FBB">
        <w:rPr>
          <w:b/>
          <w:sz w:val="23"/>
          <w:szCs w:val="23"/>
          <w:u w:val="single"/>
        </w:rPr>
        <w:t>Case number: 01234567</w:t>
      </w:r>
    </w:p>
    <w:p w14:paraId="5E893A47" w14:textId="77777777" w:rsidR="00DB67CF" w:rsidRDefault="005B11E8" w:rsidP="005B11E8">
      <w:pPr>
        <w:rPr>
          <w:b/>
          <w:sz w:val="23"/>
          <w:szCs w:val="23"/>
          <w:u w:val="single"/>
        </w:rPr>
      </w:pPr>
      <w:r w:rsidRPr="00CD4FBB">
        <w:rPr>
          <w:b/>
          <w:sz w:val="23"/>
          <w:szCs w:val="23"/>
          <w:u w:val="single"/>
        </w:rPr>
        <w:t>Letter of Advice</w:t>
      </w:r>
    </w:p>
    <w:p w14:paraId="518DAD74" w14:textId="4395B7B1" w:rsidR="00806E09" w:rsidRDefault="00806E09" w:rsidP="00806E09">
      <w:r>
        <w:t xml:space="preserve">As your lawyer, I write to you regarding the complaint of </w:t>
      </w:r>
      <w:r w:rsidR="004F2C70">
        <w:t xml:space="preserve">a </w:t>
      </w:r>
      <w:r>
        <w:t>domestic burglary that was filed by the Killay Police against you on 1 August 2019. Your confirmation, and if you have any additional information on the subject would be greatly appreciated. When Mr. Smith learned that you believed your house had been burglarized, he asked you to file a false complaint in his name.</w:t>
      </w:r>
    </w:p>
    <w:p w14:paraId="4344180D" w14:textId="2470D7F8" w:rsidR="00FD406B" w:rsidRDefault="00806E09" w:rsidP="00806E09">
      <w:r>
        <w:t xml:space="preserve">He will be reminded of the importance of adhering to the SRA Code of Ethics. They set the standard for professional conduct, and what our clients expect of us. You should be aware that we, as your agent, are subject to certain restrictions. As representatives, we are responsible for being truthful and adhering to SRA guidelines. It is illegal to be transparent, in </w:t>
      </w:r>
      <w:r w:rsidR="004F2C70">
        <w:t>words</w:t>
      </w:r>
      <w:r>
        <w:t xml:space="preserve"> or </w:t>
      </w:r>
      <w:r w:rsidR="004F2C70">
        <w:t>actions</w:t>
      </w:r>
      <w:r>
        <w:t xml:space="preserve">. False or deceptive statements made in court are a violation of the law. </w:t>
      </w:r>
    </w:p>
    <w:p w14:paraId="265B8D8E" w14:textId="41CECC97" w:rsidR="00806E09" w:rsidRDefault="00806E09" w:rsidP="00806E09">
      <w:r>
        <w:t xml:space="preserve">To Mr. Smith’s </w:t>
      </w:r>
      <w:proofErr w:type="spellStart"/>
      <w:r>
        <w:t>honor</w:t>
      </w:r>
      <w:proofErr w:type="spellEnd"/>
      <w:r>
        <w:t xml:space="preserve">, you may not say anything defamatory. Verify that all data are correct. If you falsify evidence or present false witness testimony, you may be subject to legal penalties. Confessions may result in reduced sentences. To build a solid </w:t>
      </w:r>
      <w:proofErr w:type="spellStart"/>
      <w:r w:rsidR="004F2C70">
        <w:t>defense</w:t>
      </w:r>
      <w:proofErr w:type="spellEnd"/>
      <w:r>
        <w:t xml:space="preserve">, we will conduct an extensive investigation </w:t>
      </w:r>
      <w:r w:rsidR="004F2C70">
        <w:t>to</w:t>
      </w:r>
      <w:r>
        <w:t xml:space="preserve"> uncover the truth. We won't need to make accusations without any evidence. Fingerprints are one of the things that can be examined.</w:t>
      </w:r>
    </w:p>
    <w:p w14:paraId="21524A78" w14:textId="77777777" w:rsidR="00806E09" w:rsidRDefault="00806E09" w:rsidP="00806E09">
      <w:r>
        <w:t>Anyone who conceals their intent will face severe consequences. Be sure to exhaust all options before contacting us. We will give you the best possible assistance. We will ensure that you are protected by all applicable laws.</w:t>
      </w:r>
    </w:p>
    <w:p w14:paraId="6CFF94D0" w14:textId="358B9B6A" w:rsidR="00806E09" w:rsidRDefault="00806E09" w:rsidP="00806E09">
      <w:r>
        <w:t>We will represent your best interests throughout the entire procedure. We will put your interests first while following the English or Welsh court rules and other ethical and legal principles.</w:t>
      </w:r>
    </w:p>
    <w:p w14:paraId="23FCEABF" w14:textId="77777777" w:rsidR="00806E09" w:rsidRDefault="007101BC" w:rsidP="004E73FB">
      <w:pPr>
        <w:rPr>
          <w:lang w:eastAsia="en-GB"/>
        </w:rPr>
      </w:pPr>
      <w:r w:rsidRPr="007101BC">
        <w:rPr>
          <w:lang w:eastAsia="en-GB"/>
        </w:rPr>
        <w:t>Yours sincerely,</w:t>
      </w:r>
    </w:p>
    <w:p w14:paraId="38C66C8A" w14:textId="77777777" w:rsidR="00212A3E" w:rsidRDefault="00553EEB" w:rsidP="00F4200E">
      <w:pPr>
        <w:rPr>
          <w:lang w:eastAsia="en-GB"/>
        </w:rPr>
      </w:pPr>
      <w:r>
        <w:rPr>
          <w:lang w:eastAsia="en-GB"/>
        </w:rPr>
        <w:t>XYZ</w:t>
      </w:r>
    </w:p>
    <w:p w14:paraId="2F3ECB17" w14:textId="77777777" w:rsidR="006B7C31" w:rsidRPr="001A3E9C" w:rsidRDefault="006B7C31" w:rsidP="001A3E9C">
      <w:pPr>
        <w:pStyle w:val="Heading1"/>
      </w:pPr>
      <w:bookmarkStart w:id="2" w:name="_Toc152976114"/>
      <w:r w:rsidRPr="001A3E9C">
        <w:t>Task 2</w:t>
      </w:r>
      <w:bookmarkEnd w:id="2"/>
    </w:p>
    <w:p w14:paraId="17020CD9" w14:textId="77777777" w:rsidR="001A3E9C" w:rsidRDefault="001A3E9C" w:rsidP="006B7C31">
      <w:pPr>
        <w:rPr>
          <w:lang w:eastAsia="en-GB"/>
        </w:rPr>
      </w:pPr>
    </w:p>
    <w:p w14:paraId="44B38BFE" w14:textId="77777777" w:rsidR="006B7C31" w:rsidRDefault="006B7C31" w:rsidP="008A3C34">
      <w:pPr>
        <w:rPr>
          <w:lang w:eastAsia="en-GB"/>
        </w:rPr>
      </w:pPr>
      <w:r>
        <w:rPr>
          <w:lang w:eastAsia="en-GB"/>
        </w:rPr>
        <w:lastRenderedPageBreak/>
        <w:t>To: Ms Reynolds, client</w:t>
      </w:r>
    </w:p>
    <w:p w14:paraId="370E5ABA" w14:textId="77777777" w:rsidR="006B7C31" w:rsidRDefault="006B7C31" w:rsidP="008A3C34">
      <w:pPr>
        <w:rPr>
          <w:lang w:eastAsia="en-GB"/>
        </w:rPr>
      </w:pPr>
      <w:r>
        <w:rPr>
          <w:lang w:eastAsia="en-GB"/>
        </w:rPr>
        <w:t>Subject:</w:t>
      </w:r>
    </w:p>
    <w:p w14:paraId="3CBB680A" w14:textId="77777777" w:rsidR="006B7C31" w:rsidRDefault="00D6327E" w:rsidP="008A3C34">
      <w:pPr>
        <w:rPr>
          <w:lang w:eastAsia="en-GB"/>
        </w:rPr>
      </w:pPr>
      <w:r>
        <w:rPr>
          <w:lang w:eastAsia="en-GB"/>
        </w:rPr>
        <w:t>Email Body –</w:t>
      </w:r>
    </w:p>
    <w:p w14:paraId="7C9312A2" w14:textId="77777777" w:rsidR="00CA09FE" w:rsidRDefault="006B7C31" w:rsidP="008A3C34">
      <w:pPr>
        <w:rPr>
          <w:lang w:eastAsia="en-GB"/>
        </w:rPr>
      </w:pPr>
      <w:r>
        <w:rPr>
          <w:lang w:eastAsia="en-GB"/>
        </w:rPr>
        <w:t>Dear Ms Reynolds,</w:t>
      </w:r>
    </w:p>
    <w:p w14:paraId="313ECA3D" w14:textId="28AD7F5F" w:rsidR="00D13396" w:rsidRDefault="00D13396" w:rsidP="00836DEC">
      <w:pPr>
        <w:rPr>
          <w:lang w:eastAsia="en-GB"/>
        </w:rPr>
      </w:pPr>
      <w:r>
        <w:rPr>
          <w:lang w:eastAsia="en-GB"/>
        </w:rPr>
        <w:t xml:space="preserve">I appreciate your </w:t>
      </w:r>
      <w:r w:rsidR="00CD2DBA">
        <w:rPr>
          <w:lang w:eastAsia="en-GB"/>
        </w:rPr>
        <w:t>response</w:t>
      </w:r>
      <w:r w:rsidR="008C2FDB">
        <w:rPr>
          <w:lang w:eastAsia="en-GB"/>
        </w:rPr>
        <w:t xml:space="preserve"> as it is very much </w:t>
      </w:r>
      <w:r w:rsidR="00CD6CC5">
        <w:rPr>
          <w:lang w:eastAsia="en-GB"/>
        </w:rPr>
        <w:t xml:space="preserve">relief for me to know the </w:t>
      </w:r>
      <w:r w:rsidR="006856C6">
        <w:rPr>
          <w:lang w:eastAsia="en-GB"/>
        </w:rPr>
        <w:t xml:space="preserve">contact </w:t>
      </w:r>
      <w:r w:rsidR="00F95746">
        <w:rPr>
          <w:lang w:eastAsia="en-GB"/>
        </w:rPr>
        <w:t xml:space="preserve">details of the lawyers who can assist me through the process of divorce. It had been wonderful to </w:t>
      </w:r>
      <w:r w:rsidR="00B44E77">
        <w:rPr>
          <w:lang w:eastAsia="en-GB"/>
        </w:rPr>
        <w:t xml:space="preserve">be capable of discussing these issues with someone. You will </w:t>
      </w:r>
      <w:r w:rsidR="004F2C70">
        <w:rPr>
          <w:lang w:eastAsia="en-GB"/>
        </w:rPr>
        <w:t>be required</w:t>
      </w:r>
      <w:r w:rsidR="00B44E77">
        <w:rPr>
          <w:lang w:eastAsia="en-GB"/>
        </w:rPr>
        <w:t xml:space="preserve"> to trust your </w:t>
      </w:r>
      <w:r w:rsidR="00383F80">
        <w:rPr>
          <w:lang w:eastAsia="en-GB"/>
        </w:rPr>
        <w:t xml:space="preserve">lawyer’s commitment if </w:t>
      </w:r>
      <w:r w:rsidR="002D7B5B">
        <w:rPr>
          <w:lang w:eastAsia="en-GB"/>
        </w:rPr>
        <w:t xml:space="preserve">you are expected to be helped. So, whenever you are </w:t>
      </w:r>
      <w:r w:rsidR="00B22877">
        <w:rPr>
          <w:lang w:eastAsia="en-GB"/>
        </w:rPr>
        <w:t>choosing</w:t>
      </w:r>
      <w:r w:rsidR="002D7B5B">
        <w:rPr>
          <w:lang w:eastAsia="en-GB"/>
        </w:rPr>
        <w:t xml:space="preserve"> a lawyer, you will need to consider their intent</w:t>
      </w:r>
      <w:r w:rsidR="006A3F27">
        <w:rPr>
          <w:lang w:eastAsia="en-GB"/>
        </w:rPr>
        <w:t>ion, commitment</w:t>
      </w:r>
      <w:r w:rsidR="004F2C70">
        <w:rPr>
          <w:lang w:eastAsia="en-GB"/>
        </w:rPr>
        <w:t>,</w:t>
      </w:r>
      <w:r w:rsidR="006A3F27">
        <w:rPr>
          <w:lang w:eastAsia="en-GB"/>
        </w:rPr>
        <w:t xml:space="preserve"> and background. Thus, any </w:t>
      </w:r>
      <w:r w:rsidR="00E26FFA">
        <w:rPr>
          <w:lang w:eastAsia="en-GB"/>
        </w:rPr>
        <w:t>demographic</w:t>
      </w:r>
      <w:r w:rsidR="00DC10DF">
        <w:rPr>
          <w:lang w:eastAsia="en-GB"/>
        </w:rPr>
        <w:t xml:space="preserve"> factors must be ignored in this process. The </w:t>
      </w:r>
      <w:r w:rsidR="00D81A7A">
        <w:rPr>
          <w:lang w:eastAsia="en-GB"/>
        </w:rPr>
        <w:t>solicitors’</w:t>
      </w:r>
      <w:r w:rsidR="00DC10DF">
        <w:rPr>
          <w:lang w:eastAsia="en-GB"/>
        </w:rPr>
        <w:t xml:space="preserve"> </w:t>
      </w:r>
      <w:r w:rsidR="00BF311F">
        <w:rPr>
          <w:lang w:eastAsia="en-GB"/>
        </w:rPr>
        <w:t xml:space="preserve">regulation </w:t>
      </w:r>
      <w:r w:rsidR="004F2C70">
        <w:rPr>
          <w:lang w:eastAsia="en-GB"/>
        </w:rPr>
        <w:t>authority</w:t>
      </w:r>
      <w:r w:rsidR="00BF311F">
        <w:rPr>
          <w:lang w:eastAsia="en-GB"/>
        </w:rPr>
        <w:t xml:space="preserve"> </w:t>
      </w:r>
      <w:r w:rsidR="004F2C70">
        <w:rPr>
          <w:lang w:eastAsia="en-GB"/>
        </w:rPr>
        <w:t>has</w:t>
      </w:r>
      <w:r w:rsidR="00BF311F">
        <w:rPr>
          <w:lang w:eastAsia="en-GB"/>
        </w:rPr>
        <w:t xml:space="preserve"> some mandated </w:t>
      </w:r>
      <w:proofErr w:type="gramStart"/>
      <w:r w:rsidR="00BF311F">
        <w:rPr>
          <w:lang w:eastAsia="en-GB"/>
        </w:rPr>
        <w:t>standards</w:t>
      </w:r>
      <w:proofErr w:type="gramEnd"/>
      <w:r w:rsidR="00BF311F">
        <w:rPr>
          <w:lang w:eastAsia="en-GB"/>
        </w:rPr>
        <w:t xml:space="preserve"> and I can say that I strictly adhere to all of these standards. Our activities are mainly based on these principles. So, </w:t>
      </w:r>
      <w:r w:rsidR="00D81A7A">
        <w:rPr>
          <w:lang w:eastAsia="en-GB"/>
        </w:rPr>
        <w:t xml:space="preserve">you can be assured of the fact that we will be following all the necessary standards. </w:t>
      </w:r>
    </w:p>
    <w:p w14:paraId="50E14387" w14:textId="19326159" w:rsidR="00A85A6D" w:rsidRPr="008F1441" w:rsidRDefault="004F2C70" w:rsidP="00836DEC">
      <w:pPr>
        <w:rPr>
          <w:lang w:eastAsia="en-GB"/>
        </w:rPr>
      </w:pPr>
      <w:r>
        <w:rPr>
          <w:lang w:eastAsia="en-GB"/>
        </w:rPr>
        <w:t>The primary</w:t>
      </w:r>
      <w:r w:rsidR="00A85A6D">
        <w:rPr>
          <w:lang w:eastAsia="en-GB"/>
        </w:rPr>
        <w:t xml:space="preserve"> SRA’s objective is </w:t>
      </w:r>
      <w:r w:rsidR="00C54058">
        <w:rPr>
          <w:lang w:eastAsia="en-GB"/>
        </w:rPr>
        <w:t xml:space="preserve">to make sure that the public confidence </w:t>
      </w:r>
      <w:r>
        <w:rPr>
          <w:lang w:eastAsia="en-GB"/>
        </w:rPr>
        <w:t>in</w:t>
      </w:r>
      <w:r w:rsidR="00C54058">
        <w:rPr>
          <w:lang w:eastAsia="en-GB"/>
        </w:rPr>
        <w:t xml:space="preserve"> the </w:t>
      </w:r>
      <w:r w:rsidR="00470ECE">
        <w:rPr>
          <w:lang w:eastAsia="en-GB"/>
        </w:rPr>
        <w:t>justice</w:t>
      </w:r>
      <w:r w:rsidR="00C54058">
        <w:rPr>
          <w:lang w:eastAsia="en-GB"/>
        </w:rPr>
        <w:t xml:space="preserve"> system is intact and </w:t>
      </w:r>
      <w:r w:rsidR="00D07A46">
        <w:rPr>
          <w:lang w:eastAsia="en-GB"/>
        </w:rPr>
        <w:t xml:space="preserve">well maintained. </w:t>
      </w:r>
      <w:r w:rsidR="00E421DE">
        <w:rPr>
          <w:lang w:eastAsia="en-GB"/>
        </w:rPr>
        <w:t xml:space="preserve">Also, we are </w:t>
      </w:r>
      <w:r w:rsidR="00856E27">
        <w:rPr>
          <w:lang w:eastAsia="en-GB"/>
        </w:rPr>
        <w:t>adhering</w:t>
      </w:r>
      <w:r w:rsidR="00E421DE">
        <w:rPr>
          <w:lang w:eastAsia="en-GB"/>
        </w:rPr>
        <w:t xml:space="preserve"> to the law about treating every person with the required dignity and respect. </w:t>
      </w:r>
      <w:r w:rsidR="00681289">
        <w:rPr>
          <w:lang w:eastAsia="en-GB"/>
        </w:rPr>
        <w:t xml:space="preserve">SRA has designed </w:t>
      </w:r>
      <w:r w:rsidR="009E184E">
        <w:rPr>
          <w:lang w:eastAsia="en-GB"/>
        </w:rPr>
        <w:t xml:space="preserve">some of the </w:t>
      </w:r>
      <w:r w:rsidR="00703300">
        <w:rPr>
          <w:lang w:eastAsia="en-GB"/>
        </w:rPr>
        <w:t xml:space="preserve">standards and policies </w:t>
      </w:r>
      <w:r>
        <w:rPr>
          <w:lang w:eastAsia="en-GB"/>
        </w:rPr>
        <w:t>that</w:t>
      </w:r>
      <w:r w:rsidR="00703300">
        <w:rPr>
          <w:lang w:eastAsia="en-GB"/>
        </w:rPr>
        <w:t xml:space="preserve"> make </w:t>
      </w:r>
      <w:r w:rsidR="006B6FF3">
        <w:rPr>
          <w:lang w:eastAsia="en-GB"/>
        </w:rPr>
        <w:t xml:space="preserve">the </w:t>
      </w:r>
      <w:r w:rsidR="00AE7E91">
        <w:rPr>
          <w:lang w:eastAsia="en-GB"/>
        </w:rPr>
        <w:t xml:space="preserve">chances for everyone to </w:t>
      </w:r>
      <w:r w:rsidR="003735C9">
        <w:rPr>
          <w:lang w:eastAsia="en-GB"/>
        </w:rPr>
        <w:t xml:space="preserve">raise their opinion about a particular subject. Also, </w:t>
      </w:r>
      <w:r w:rsidR="00EA77EB">
        <w:rPr>
          <w:lang w:eastAsia="en-GB"/>
        </w:rPr>
        <w:t xml:space="preserve">hiring someone based on gender is impossible. </w:t>
      </w:r>
      <w:r w:rsidR="00660F51">
        <w:rPr>
          <w:lang w:eastAsia="en-GB"/>
        </w:rPr>
        <w:t xml:space="preserve">So, when you are choosing a lawyer, you will have to </w:t>
      </w:r>
      <w:r w:rsidR="00FE344F">
        <w:rPr>
          <w:lang w:eastAsia="en-GB"/>
        </w:rPr>
        <w:t xml:space="preserve">focus on their expertise and experience. If they are well experienced and </w:t>
      </w:r>
      <w:r w:rsidR="0082643B">
        <w:rPr>
          <w:lang w:eastAsia="en-GB"/>
        </w:rPr>
        <w:t xml:space="preserve">have </w:t>
      </w:r>
      <w:r>
        <w:rPr>
          <w:lang w:eastAsia="en-GB"/>
        </w:rPr>
        <w:t xml:space="preserve">the </w:t>
      </w:r>
      <w:r w:rsidR="0082643B">
        <w:rPr>
          <w:lang w:eastAsia="en-GB"/>
        </w:rPr>
        <w:t>pr</w:t>
      </w:r>
      <w:r w:rsidR="009E3387">
        <w:rPr>
          <w:lang w:eastAsia="en-GB"/>
        </w:rPr>
        <w:t xml:space="preserve">oper expertise, you can easily </w:t>
      </w:r>
      <w:r>
        <w:rPr>
          <w:lang w:eastAsia="en-GB"/>
        </w:rPr>
        <w:t>choose</w:t>
      </w:r>
      <w:r w:rsidR="002C5445">
        <w:rPr>
          <w:lang w:eastAsia="en-GB"/>
        </w:rPr>
        <w:t xml:space="preserve"> that lawyer. </w:t>
      </w:r>
    </w:p>
    <w:p w14:paraId="6CE862D0" w14:textId="0128AC89" w:rsidR="000C2232" w:rsidRDefault="004F2C70" w:rsidP="00CA09FE">
      <w:pPr>
        <w:rPr>
          <w:lang w:eastAsia="en-GB"/>
        </w:rPr>
      </w:pPr>
      <w:r>
        <w:rPr>
          <w:lang w:eastAsia="en-GB"/>
        </w:rPr>
        <w:t>Given</w:t>
      </w:r>
      <w:r w:rsidR="00D66AC9">
        <w:rPr>
          <w:lang w:eastAsia="en-GB"/>
        </w:rPr>
        <w:t xml:space="preserve"> these situations, the </w:t>
      </w:r>
      <w:r w:rsidR="00A95F31">
        <w:rPr>
          <w:lang w:eastAsia="en-GB"/>
        </w:rPr>
        <w:t>decision</w:t>
      </w:r>
      <w:r w:rsidR="00D66AC9">
        <w:rPr>
          <w:lang w:eastAsia="en-GB"/>
        </w:rPr>
        <w:t xml:space="preserve"> to hire the services of the </w:t>
      </w:r>
      <w:r w:rsidR="000C2232">
        <w:rPr>
          <w:lang w:eastAsia="en-GB"/>
        </w:rPr>
        <w:t xml:space="preserve">experienced layer will </w:t>
      </w:r>
      <w:r>
        <w:rPr>
          <w:lang w:eastAsia="en-GB"/>
        </w:rPr>
        <w:t>help</w:t>
      </w:r>
      <w:r w:rsidR="000C2232">
        <w:rPr>
          <w:lang w:eastAsia="en-GB"/>
        </w:rPr>
        <w:t xml:space="preserve"> you to protect your rights. </w:t>
      </w:r>
      <w:r>
        <w:rPr>
          <w:lang w:eastAsia="en-GB"/>
        </w:rPr>
        <w:t>The best</w:t>
      </w:r>
      <w:r w:rsidR="000C2232">
        <w:rPr>
          <w:lang w:eastAsia="en-GB"/>
        </w:rPr>
        <w:t xml:space="preserve"> way to move forward is to </w:t>
      </w:r>
      <w:r w:rsidR="00A75B78">
        <w:rPr>
          <w:lang w:eastAsia="en-GB"/>
        </w:rPr>
        <w:t xml:space="preserve">take legal advice from </w:t>
      </w:r>
      <w:r>
        <w:rPr>
          <w:lang w:eastAsia="en-GB"/>
        </w:rPr>
        <w:t>experts</w:t>
      </w:r>
      <w:r w:rsidR="00A75B78">
        <w:rPr>
          <w:lang w:eastAsia="en-GB"/>
        </w:rPr>
        <w:t xml:space="preserve"> and </w:t>
      </w:r>
      <w:r w:rsidR="000F6C8E">
        <w:rPr>
          <w:lang w:eastAsia="en-GB"/>
        </w:rPr>
        <w:t>experiment</w:t>
      </w:r>
      <w:r w:rsidR="00A75B78">
        <w:rPr>
          <w:lang w:eastAsia="en-GB"/>
        </w:rPr>
        <w:t xml:space="preserve"> </w:t>
      </w:r>
      <w:r>
        <w:rPr>
          <w:lang w:eastAsia="en-GB"/>
        </w:rPr>
        <w:t>with people</w:t>
      </w:r>
      <w:r w:rsidR="00A75B78">
        <w:rPr>
          <w:lang w:eastAsia="en-GB"/>
        </w:rPr>
        <w:t xml:space="preserve">. </w:t>
      </w:r>
      <w:r w:rsidR="000F6C8E">
        <w:rPr>
          <w:lang w:eastAsia="en-GB"/>
        </w:rPr>
        <w:t>If you</w:t>
      </w:r>
      <w:r w:rsidR="00851717">
        <w:rPr>
          <w:lang w:eastAsia="en-GB"/>
        </w:rPr>
        <w:t xml:space="preserve"> are being able to do the necessary </w:t>
      </w:r>
      <w:r w:rsidR="000823CA">
        <w:rPr>
          <w:lang w:eastAsia="en-GB"/>
        </w:rPr>
        <w:t xml:space="preserve">research, you will be capable of finding such a suitable person </w:t>
      </w:r>
      <w:r w:rsidR="00FB34A9">
        <w:rPr>
          <w:lang w:eastAsia="en-GB"/>
        </w:rPr>
        <w:t xml:space="preserve">to deal with your case. Thus, based on </w:t>
      </w:r>
      <w:r>
        <w:rPr>
          <w:lang w:eastAsia="en-GB"/>
        </w:rPr>
        <w:t>this</w:t>
      </w:r>
      <w:r w:rsidR="00FB34A9">
        <w:rPr>
          <w:lang w:eastAsia="en-GB"/>
        </w:rPr>
        <w:t xml:space="preserve"> research, you should find a lawyer who can provide a solid </w:t>
      </w:r>
      <w:proofErr w:type="spellStart"/>
      <w:r>
        <w:rPr>
          <w:lang w:eastAsia="en-GB"/>
        </w:rPr>
        <w:t>defense</w:t>
      </w:r>
      <w:proofErr w:type="spellEnd"/>
      <w:r w:rsidR="00FB34A9">
        <w:rPr>
          <w:lang w:eastAsia="en-GB"/>
        </w:rPr>
        <w:t xml:space="preserve"> in your case. As everyone </w:t>
      </w:r>
      <w:r>
        <w:rPr>
          <w:lang w:eastAsia="en-GB"/>
        </w:rPr>
        <w:t>has</w:t>
      </w:r>
      <w:r w:rsidR="00FB34A9">
        <w:rPr>
          <w:lang w:eastAsia="en-GB"/>
        </w:rPr>
        <w:t xml:space="preserve"> the same kind of information, expertise</w:t>
      </w:r>
      <w:r>
        <w:rPr>
          <w:lang w:eastAsia="en-GB"/>
        </w:rPr>
        <w:t>,</w:t>
      </w:r>
      <w:r w:rsidR="00FB34A9">
        <w:rPr>
          <w:lang w:eastAsia="en-GB"/>
        </w:rPr>
        <w:t xml:space="preserve"> and experience matters the most. </w:t>
      </w:r>
    </w:p>
    <w:p w14:paraId="2A23BE6C" w14:textId="19DDD13E" w:rsidR="00CC379B" w:rsidRDefault="00D9345A" w:rsidP="00CA09FE">
      <w:pPr>
        <w:rPr>
          <w:lang w:eastAsia="en-GB"/>
        </w:rPr>
      </w:pPr>
      <w:r>
        <w:rPr>
          <w:lang w:eastAsia="en-GB"/>
        </w:rPr>
        <w:t>Thus, in the end, I would lik</w:t>
      </w:r>
      <w:r w:rsidR="00363DC0">
        <w:rPr>
          <w:lang w:eastAsia="en-GB"/>
        </w:rPr>
        <w:t xml:space="preserve">e to state that do not hesitate to </w:t>
      </w:r>
      <w:r w:rsidR="00157D6C">
        <w:rPr>
          <w:lang w:eastAsia="en-GB"/>
        </w:rPr>
        <w:t xml:space="preserve">contact me if you have any other questions regarding </w:t>
      </w:r>
      <w:r w:rsidR="004F2C70">
        <w:rPr>
          <w:lang w:eastAsia="en-GB"/>
        </w:rPr>
        <w:t xml:space="preserve">the </w:t>
      </w:r>
      <w:r w:rsidR="00157D6C">
        <w:rPr>
          <w:lang w:eastAsia="en-GB"/>
        </w:rPr>
        <w:t xml:space="preserve">lawyers that I recommend. We will be determined </w:t>
      </w:r>
      <w:r w:rsidR="008739F1">
        <w:rPr>
          <w:lang w:eastAsia="en-GB"/>
        </w:rPr>
        <w:t xml:space="preserve">about how to solve your problems </w:t>
      </w:r>
      <w:r w:rsidR="004F2C70">
        <w:rPr>
          <w:lang w:eastAsia="en-GB"/>
        </w:rPr>
        <w:t>most effectively</w:t>
      </w:r>
      <w:r w:rsidR="008739F1">
        <w:rPr>
          <w:lang w:eastAsia="en-GB"/>
        </w:rPr>
        <w:t xml:space="preserve"> with the support of a collaborative effort. So, please make sure you contact me if you need more information about the lawyers I have </w:t>
      </w:r>
      <w:r w:rsidR="0038684C">
        <w:rPr>
          <w:lang w:eastAsia="en-GB"/>
        </w:rPr>
        <w:t>recommended</w:t>
      </w:r>
      <w:r w:rsidR="008739F1">
        <w:rPr>
          <w:lang w:eastAsia="en-GB"/>
        </w:rPr>
        <w:t xml:space="preserve">. In this case, I can help you to determine what you need and the exact experience you require to </w:t>
      </w:r>
      <w:r w:rsidR="00F1226E">
        <w:rPr>
          <w:lang w:eastAsia="en-GB"/>
        </w:rPr>
        <w:t>get your rights.</w:t>
      </w:r>
    </w:p>
    <w:p w14:paraId="384D0EA0" w14:textId="77777777" w:rsidR="00D9345A" w:rsidRDefault="00D9345A" w:rsidP="00CA09FE">
      <w:pPr>
        <w:rPr>
          <w:lang w:eastAsia="en-GB"/>
        </w:rPr>
      </w:pPr>
    </w:p>
    <w:p w14:paraId="7F36DE59" w14:textId="77777777" w:rsidR="00CA09FE" w:rsidRDefault="00CA09FE" w:rsidP="00CA09FE">
      <w:pPr>
        <w:rPr>
          <w:lang w:eastAsia="en-GB"/>
        </w:rPr>
      </w:pPr>
      <w:r w:rsidRPr="00CA09FE">
        <w:rPr>
          <w:lang w:eastAsia="en-GB"/>
        </w:rPr>
        <w:t>Yours sincerely,</w:t>
      </w:r>
    </w:p>
    <w:p w14:paraId="76FCEE72" w14:textId="77777777" w:rsidR="00CA09FE" w:rsidRPr="00CA09FE" w:rsidRDefault="00CA09FE" w:rsidP="00CA09FE">
      <w:pPr>
        <w:rPr>
          <w:lang w:eastAsia="en-GB"/>
        </w:rPr>
      </w:pPr>
      <w:r>
        <w:rPr>
          <w:lang w:eastAsia="en-GB"/>
        </w:rPr>
        <w:t>XYZ</w:t>
      </w:r>
    </w:p>
    <w:p w14:paraId="60547DD4" w14:textId="77777777" w:rsidR="00CA09FE" w:rsidRDefault="00CA09FE">
      <w:pPr>
        <w:spacing w:line="259" w:lineRule="auto"/>
        <w:jc w:val="left"/>
        <w:rPr>
          <w:lang w:eastAsia="en-GB"/>
        </w:rPr>
      </w:pPr>
      <w:r>
        <w:rPr>
          <w:lang w:eastAsia="en-GB"/>
        </w:rPr>
        <w:br w:type="page"/>
      </w:r>
    </w:p>
    <w:p w14:paraId="246C15F1" w14:textId="77777777" w:rsidR="008A3C34" w:rsidRPr="005C6193" w:rsidRDefault="00CA09FE" w:rsidP="005C6193">
      <w:pPr>
        <w:pStyle w:val="Heading1"/>
      </w:pPr>
      <w:bookmarkStart w:id="3" w:name="_Toc152976115"/>
      <w:r w:rsidRPr="005C6193">
        <w:lastRenderedPageBreak/>
        <w:t xml:space="preserve">Task </w:t>
      </w:r>
      <w:r w:rsidR="00844F37" w:rsidRPr="005C6193">
        <w:t>3</w:t>
      </w:r>
      <w:bookmarkEnd w:id="3"/>
    </w:p>
    <w:p w14:paraId="619295EA" w14:textId="77777777" w:rsidR="00E5118B" w:rsidRDefault="00E5118B" w:rsidP="003D69DD">
      <w:pPr>
        <w:rPr>
          <w:b/>
          <w:bCs/>
          <w:lang w:eastAsia="en-GB"/>
        </w:rPr>
      </w:pPr>
    </w:p>
    <w:p w14:paraId="4F8E2A44" w14:textId="22ABF663" w:rsidR="0005593E" w:rsidRDefault="005C6193" w:rsidP="00765599">
      <w:pPr>
        <w:spacing w:line="360" w:lineRule="auto"/>
        <w:rPr>
          <w:lang w:eastAsia="en-GB"/>
        </w:rPr>
      </w:pPr>
      <w:r w:rsidRPr="005C6193">
        <w:rPr>
          <w:b/>
          <w:bCs/>
          <w:lang w:eastAsia="en-GB"/>
        </w:rPr>
        <w:t>Objective</w:t>
      </w:r>
      <w:r w:rsidRPr="005C6193">
        <w:rPr>
          <w:lang w:eastAsia="en-GB"/>
        </w:rPr>
        <w:t xml:space="preserve">: </w:t>
      </w:r>
      <w:r w:rsidR="004F2C70">
        <w:rPr>
          <w:lang w:eastAsia="en-GB"/>
        </w:rPr>
        <w:t>The main</w:t>
      </w:r>
      <w:r w:rsidR="002F3C37">
        <w:rPr>
          <w:lang w:eastAsia="en-GB"/>
        </w:rPr>
        <w:t xml:space="preserve"> objective of this poster is to </w:t>
      </w:r>
      <w:r w:rsidR="00675BB1">
        <w:rPr>
          <w:lang w:eastAsia="en-GB"/>
        </w:rPr>
        <w:t xml:space="preserve">show an area with </w:t>
      </w:r>
      <w:r w:rsidR="004F2C70">
        <w:rPr>
          <w:lang w:eastAsia="en-GB"/>
        </w:rPr>
        <w:t>provides</w:t>
      </w:r>
      <w:r w:rsidR="00675BB1">
        <w:rPr>
          <w:lang w:eastAsia="en-GB"/>
        </w:rPr>
        <w:t xml:space="preserve"> information to injured persons about getting the proper financial assistance</w:t>
      </w:r>
      <w:r w:rsidR="00F343C2">
        <w:rPr>
          <w:lang w:eastAsia="en-GB"/>
        </w:rPr>
        <w:t xml:space="preserve"> that</w:t>
      </w:r>
      <w:r w:rsidR="009439CA">
        <w:rPr>
          <w:lang w:eastAsia="en-GB"/>
        </w:rPr>
        <w:t xml:space="preserve"> can settle </w:t>
      </w:r>
      <w:r w:rsidR="00F343C2">
        <w:rPr>
          <w:lang w:eastAsia="en-GB"/>
        </w:rPr>
        <w:t xml:space="preserve">personal </w:t>
      </w:r>
      <w:r w:rsidR="00685A78">
        <w:rPr>
          <w:lang w:eastAsia="en-GB"/>
        </w:rPr>
        <w:t>injury claims.</w:t>
      </w:r>
    </w:p>
    <w:p w14:paraId="1BF86100" w14:textId="282858C8" w:rsidR="004F25A5" w:rsidRDefault="005C6193" w:rsidP="000379E9">
      <w:pPr>
        <w:spacing w:line="360" w:lineRule="auto"/>
        <w:rPr>
          <w:lang w:eastAsia="en-GB"/>
        </w:rPr>
      </w:pPr>
      <w:r w:rsidRPr="005C6193">
        <w:rPr>
          <w:b/>
          <w:bCs/>
          <w:lang w:eastAsia="en-GB"/>
        </w:rPr>
        <w:t>Target Locations</w:t>
      </w:r>
      <w:r w:rsidRPr="005C6193">
        <w:rPr>
          <w:lang w:eastAsia="en-GB"/>
        </w:rPr>
        <w:t xml:space="preserve">: </w:t>
      </w:r>
      <w:r w:rsidR="004F25A5">
        <w:rPr>
          <w:lang w:eastAsia="en-GB"/>
        </w:rPr>
        <w:t>Target locations for th</w:t>
      </w:r>
      <w:r w:rsidR="00130207">
        <w:rPr>
          <w:lang w:eastAsia="en-GB"/>
        </w:rPr>
        <w:t xml:space="preserve">is poster will be sites such as heavy areas, bust stops, or any other place where many </w:t>
      </w:r>
      <w:r w:rsidR="004F2C70">
        <w:rPr>
          <w:lang w:eastAsia="en-GB"/>
        </w:rPr>
        <w:t>people</w:t>
      </w:r>
      <w:r w:rsidR="00130207">
        <w:rPr>
          <w:lang w:eastAsia="en-GB"/>
        </w:rPr>
        <w:t xml:space="preserve"> dwell at the same time.</w:t>
      </w:r>
    </w:p>
    <w:p w14:paraId="22ADFEDD" w14:textId="77777777" w:rsidR="008B6352" w:rsidRPr="000B4D7E" w:rsidRDefault="00FC2E17" w:rsidP="000379E9">
      <w:pPr>
        <w:spacing w:line="360" w:lineRule="auto"/>
        <w:rPr>
          <w:rStyle w:val="Strong"/>
          <w:b w:val="0"/>
          <w:bCs w:val="0"/>
          <w:lang w:eastAsia="en-GB"/>
        </w:rPr>
      </w:pPr>
      <w:r>
        <w:rPr>
          <w:rStyle w:val="Strong"/>
        </w:rPr>
        <w:t>Key Message</w:t>
      </w:r>
      <w:r w:rsidR="00A02100">
        <w:rPr>
          <w:rStyle w:val="Strong"/>
        </w:rPr>
        <w:t>:</w:t>
      </w:r>
      <w:r w:rsidR="001D1996">
        <w:rPr>
          <w:rStyle w:val="Strong"/>
        </w:rPr>
        <w:t xml:space="preserve"> </w:t>
      </w:r>
      <w:r w:rsidR="001D6698">
        <w:rPr>
          <w:lang w:eastAsia="en-GB"/>
        </w:rPr>
        <w:t>It shouldn't take lon</w:t>
      </w:r>
      <w:r w:rsidR="000B4D7E">
        <w:rPr>
          <w:lang w:eastAsia="en-GB"/>
        </w:rPr>
        <w:t>g to seek help after an injury.</w:t>
      </w:r>
    </w:p>
    <w:p w14:paraId="0817312A" w14:textId="77777777" w:rsidR="00F160EF" w:rsidRDefault="00864BD1" w:rsidP="000379E9">
      <w:pPr>
        <w:spacing w:line="360" w:lineRule="auto"/>
        <w:rPr>
          <w:rStyle w:val="Strong"/>
        </w:rPr>
      </w:pPr>
      <w:r>
        <w:rPr>
          <w:rStyle w:val="Strong"/>
        </w:rPr>
        <w:t>Funding Options for Personal Injury Claims</w:t>
      </w:r>
    </w:p>
    <w:p w14:paraId="7CC5D9AB" w14:textId="798042DB" w:rsidR="00876D8C" w:rsidRDefault="006A683D" w:rsidP="000379E9">
      <w:pPr>
        <w:spacing w:line="360" w:lineRule="auto"/>
        <w:rPr>
          <w:lang w:eastAsia="en-GB"/>
        </w:rPr>
      </w:pPr>
      <w:r w:rsidRPr="002820E8">
        <w:rPr>
          <w:b/>
          <w:lang w:eastAsia="en-GB"/>
        </w:rPr>
        <w:t>No Win, No Fee Agreements (Conditional Fee Agreements):</w:t>
      </w:r>
      <w:r w:rsidR="002C2A05">
        <w:rPr>
          <w:lang w:eastAsia="en-GB"/>
        </w:rPr>
        <w:t xml:space="preserve"> </w:t>
      </w:r>
      <w:r w:rsidR="00876D8C">
        <w:rPr>
          <w:lang w:eastAsia="en-GB"/>
        </w:rPr>
        <w:t>The "No Win No Fee", or Conditional Fee Agreements as they are commonly known, is a vital part of providing justice for personal injury cases</w:t>
      </w:r>
      <w:r w:rsidR="0016051A">
        <w:rPr>
          <w:lang w:eastAsia="en-GB"/>
        </w:rPr>
        <w:t xml:space="preserve"> (</w:t>
      </w:r>
      <w:proofErr w:type="spellStart"/>
      <w:r w:rsidR="00E23C3A">
        <w:t>Livson</w:t>
      </w:r>
      <w:proofErr w:type="spellEnd"/>
      <w:r w:rsidR="00E23C3A">
        <w:t xml:space="preserve"> et al., </w:t>
      </w:r>
      <w:r w:rsidR="00415105">
        <w:t>2021)</w:t>
      </w:r>
      <w:r w:rsidR="00876D8C">
        <w:rPr>
          <w:lang w:eastAsia="en-GB"/>
        </w:rPr>
        <w:t xml:space="preserve">. The solicitor will accept cases on the condition that they only get paid if your case is successful. This effectively shifts </w:t>
      </w:r>
      <w:r w:rsidR="004F2C70">
        <w:rPr>
          <w:lang w:eastAsia="en-GB"/>
        </w:rPr>
        <w:t xml:space="preserve">the </w:t>
      </w:r>
      <w:r w:rsidR="00876D8C">
        <w:rPr>
          <w:lang w:eastAsia="en-GB"/>
        </w:rPr>
        <w:t xml:space="preserve">financial risk to you if you are unable </w:t>
      </w:r>
      <w:r w:rsidR="004F2C70">
        <w:rPr>
          <w:lang w:eastAsia="en-GB"/>
        </w:rPr>
        <w:t xml:space="preserve">to </w:t>
      </w:r>
      <w:r w:rsidR="00876D8C">
        <w:rPr>
          <w:lang w:eastAsia="en-GB"/>
        </w:rPr>
        <w:t xml:space="preserve">pay </w:t>
      </w:r>
      <w:r w:rsidR="0037505A">
        <w:rPr>
          <w:lang w:eastAsia="en-GB"/>
        </w:rPr>
        <w:t>upfront</w:t>
      </w:r>
      <w:r w:rsidR="00876D8C">
        <w:rPr>
          <w:lang w:eastAsia="en-GB"/>
        </w:rPr>
        <w:t>. Note that "no win, no fee" does not always mean no cost if a claim is successful. Clients should understand their obligations before accepting this option</w:t>
      </w:r>
      <w:r w:rsidR="00210D09">
        <w:rPr>
          <w:lang w:eastAsia="en-GB"/>
        </w:rPr>
        <w:t xml:space="preserve"> (</w:t>
      </w:r>
      <w:r w:rsidR="008B0C43">
        <w:rPr>
          <w:lang w:eastAsia="en-GB"/>
        </w:rPr>
        <w:t xml:space="preserve">Cheffins, </w:t>
      </w:r>
      <w:r w:rsidR="00210D09" w:rsidRPr="00F37461">
        <w:rPr>
          <w:lang w:eastAsia="en-GB"/>
        </w:rPr>
        <w:t>2</w:t>
      </w:r>
      <w:r w:rsidR="002203E3">
        <w:rPr>
          <w:lang w:eastAsia="en-GB"/>
        </w:rPr>
        <w:t>001)</w:t>
      </w:r>
      <w:r w:rsidR="00876D8C">
        <w:rPr>
          <w:lang w:eastAsia="en-GB"/>
        </w:rPr>
        <w:t>.</w:t>
      </w:r>
    </w:p>
    <w:p w14:paraId="4D3C64EA" w14:textId="7A4A0E2E" w:rsidR="006A683D" w:rsidRPr="006A683D" w:rsidRDefault="006A683D" w:rsidP="000379E9">
      <w:pPr>
        <w:spacing w:line="360" w:lineRule="auto"/>
        <w:rPr>
          <w:lang w:eastAsia="en-GB"/>
        </w:rPr>
      </w:pPr>
      <w:r w:rsidRPr="002820E8">
        <w:rPr>
          <w:b/>
          <w:lang w:eastAsia="en-GB"/>
        </w:rPr>
        <w:t>Legal Expense Insurance:</w:t>
      </w:r>
      <w:r w:rsidR="003072FA">
        <w:rPr>
          <w:lang w:eastAsia="en-GB"/>
        </w:rPr>
        <w:t xml:space="preserve"> </w:t>
      </w:r>
      <w:r w:rsidR="007C1192">
        <w:rPr>
          <w:lang w:eastAsia="en-GB"/>
        </w:rPr>
        <w:t xml:space="preserve">Insurance policies that cover personal injury claims are often included in household or car insurance. Legal </w:t>
      </w:r>
      <w:r w:rsidR="004F2C70">
        <w:rPr>
          <w:lang w:eastAsia="en-GB"/>
        </w:rPr>
        <w:t>expense</w:t>
      </w:r>
      <w:r w:rsidR="007C1192">
        <w:rPr>
          <w:lang w:eastAsia="en-GB"/>
        </w:rPr>
        <w:t xml:space="preserve"> policies are available as a 'before the event' policy (BTE) or an "after the event" policy (ATE). BTE is referred to as a plan that's taken out before legal disputes occur and covers legal advice, while ATE refers to policies purchased once litigation begins</w:t>
      </w:r>
      <w:r w:rsidR="00A16190">
        <w:rPr>
          <w:lang w:eastAsia="en-GB"/>
        </w:rPr>
        <w:t xml:space="preserve"> (</w:t>
      </w:r>
      <w:r w:rsidR="00EC467A">
        <w:t xml:space="preserve">Menski, </w:t>
      </w:r>
      <w:r w:rsidR="00E314A1">
        <w:t>2011)</w:t>
      </w:r>
      <w:r w:rsidR="007C1192">
        <w:rPr>
          <w:lang w:eastAsia="en-GB"/>
        </w:rPr>
        <w:t xml:space="preserve">. Clients should thoroughly review their </w:t>
      </w:r>
      <w:r w:rsidR="004F2C70">
        <w:rPr>
          <w:lang w:eastAsia="en-GB"/>
        </w:rPr>
        <w:t>policies</w:t>
      </w:r>
      <w:r w:rsidR="007C1192">
        <w:rPr>
          <w:lang w:eastAsia="en-GB"/>
        </w:rPr>
        <w:t xml:space="preserve"> to ensure they are aware of what i</w:t>
      </w:r>
      <w:r w:rsidR="000B0428">
        <w:rPr>
          <w:lang w:eastAsia="en-GB"/>
        </w:rPr>
        <w:t>s covered and any restrictions</w:t>
      </w:r>
      <w:r w:rsidR="00A60755">
        <w:rPr>
          <w:lang w:eastAsia="en-GB"/>
        </w:rPr>
        <w:t xml:space="preserve"> (</w:t>
      </w:r>
      <w:r w:rsidR="008A7994">
        <w:t xml:space="preserve">Briggs, </w:t>
      </w:r>
      <w:r w:rsidR="00AA2234">
        <w:t>2019)</w:t>
      </w:r>
      <w:r w:rsidR="000B0428">
        <w:rPr>
          <w:lang w:eastAsia="en-GB"/>
        </w:rPr>
        <w:t>.</w:t>
      </w:r>
    </w:p>
    <w:p w14:paraId="20F83F26" w14:textId="77777777" w:rsidR="00416D3A" w:rsidRDefault="006A683D" w:rsidP="000379E9">
      <w:pPr>
        <w:spacing w:line="360" w:lineRule="auto"/>
        <w:rPr>
          <w:lang w:eastAsia="en-GB"/>
        </w:rPr>
      </w:pPr>
      <w:r w:rsidRPr="002820E8">
        <w:rPr>
          <w:b/>
          <w:lang w:eastAsia="en-GB"/>
        </w:rPr>
        <w:t>Trade Union Support:</w:t>
      </w:r>
      <w:r w:rsidR="00A14955">
        <w:rPr>
          <w:lang w:eastAsia="en-GB"/>
        </w:rPr>
        <w:t xml:space="preserve"> </w:t>
      </w:r>
      <w:r w:rsidR="00416D3A">
        <w:rPr>
          <w:lang w:eastAsia="en-GB"/>
        </w:rPr>
        <w:t>As part of their membership benefits, unions often offer legal representation in personal injury lawsuits brought by members. This includes workplace injuries. Clients should ask their union what services they offer, even though the exact service offerings may vary</w:t>
      </w:r>
      <w:r w:rsidR="00A037E8">
        <w:rPr>
          <w:lang w:eastAsia="en-GB"/>
        </w:rPr>
        <w:t xml:space="preserve"> (</w:t>
      </w:r>
      <w:r w:rsidR="0029173B">
        <w:t>Klabbers, 2022)</w:t>
      </w:r>
      <w:r w:rsidR="00416D3A">
        <w:rPr>
          <w:lang w:eastAsia="en-GB"/>
        </w:rPr>
        <w:t>. The legal support that is provided to clients may depend also on their collective agreements, as certain unions have limitations and eligibility requirements</w:t>
      </w:r>
      <w:r w:rsidR="00706B9A">
        <w:rPr>
          <w:lang w:eastAsia="en-GB"/>
        </w:rPr>
        <w:t xml:space="preserve"> (</w:t>
      </w:r>
      <w:r w:rsidR="00AC2FE4">
        <w:t xml:space="preserve">Preston, </w:t>
      </w:r>
      <w:r w:rsidR="00F41013">
        <w:t>2021)</w:t>
      </w:r>
      <w:r w:rsidR="00416D3A">
        <w:rPr>
          <w:lang w:eastAsia="en-GB"/>
        </w:rPr>
        <w:t>.</w:t>
      </w:r>
    </w:p>
    <w:p w14:paraId="6E9B5BFC" w14:textId="41D531F6" w:rsidR="006D3F95" w:rsidRPr="009D3DB1" w:rsidRDefault="006A683D" w:rsidP="000379E9">
      <w:pPr>
        <w:spacing w:line="360" w:lineRule="auto"/>
        <w:rPr>
          <w:lang w:eastAsia="en-GB"/>
        </w:rPr>
      </w:pPr>
      <w:r w:rsidRPr="002820E8">
        <w:rPr>
          <w:b/>
          <w:lang w:eastAsia="en-GB"/>
        </w:rPr>
        <w:lastRenderedPageBreak/>
        <w:t>Private Funding:</w:t>
      </w:r>
      <w:r w:rsidR="00B64F3E">
        <w:rPr>
          <w:lang w:eastAsia="en-GB"/>
        </w:rPr>
        <w:t xml:space="preserve"> </w:t>
      </w:r>
      <w:r w:rsidR="00E92616">
        <w:rPr>
          <w:lang w:eastAsia="en-GB"/>
        </w:rPr>
        <w:t>Private funding allows claimants to control their legal representation</w:t>
      </w:r>
      <w:r w:rsidR="00625D59">
        <w:rPr>
          <w:lang w:eastAsia="en-GB"/>
        </w:rPr>
        <w:t xml:space="preserve"> (</w:t>
      </w:r>
      <w:r w:rsidR="00892174">
        <w:t>Wacks, 2020)</w:t>
      </w:r>
      <w:r w:rsidR="00E92616">
        <w:rPr>
          <w:lang w:eastAsia="en-GB"/>
        </w:rPr>
        <w:t xml:space="preserve">. However, due to the high costs involved, </w:t>
      </w:r>
      <w:r w:rsidR="004F2C70">
        <w:rPr>
          <w:lang w:eastAsia="en-GB"/>
        </w:rPr>
        <w:t>they must plan</w:t>
      </w:r>
      <w:r w:rsidR="00E92616">
        <w:rPr>
          <w:lang w:eastAsia="en-GB"/>
        </w:rPr>
        <w:t xml:space="preserve"> carefully. If you are considering private funding as a legal financing option, it is important to understand the costs associated with this. These include </w:t>
      </w:r>
      <w:r w:rsidR="008902A8">
        <w:rPr>
          <w:lang w:eastAsia="en-GB"/>
        </w:rPr>
        <w:t>solicitors’</w:t>
      </w:r>
      <w:r w:rsidR="00E92616">
        <w:rPr>
          <w:lang w:eastAsia="en-GB"/>
        </w:rPr>
        <w:t xml:space="preserve"> fees, court expenses</w:t>
      </w:r>
      <w:r w:rsidR="004F2C70">
        <w:rPr>
          <w:lang w:eastAsia="en-GB"/>
        </w:rPr>
        <w:t>,</w:t>
      </w:r>
      <w:r w:rsidR="00E92616">
        <w:rPr>
          <w:lang w:eastAsia="en-GB"/>
        </w:rPr>
        <w:t xml:space="preserve"> and disbursements. You s</w:t>
      </w:r>
      <w:r w:rsidR="000D55BB">
        <w:rPr>
          <w:lang w:eastAsia="en-GB"/>
        </w:rPr>
        <w:t>hould also receive an estimate.</w:t>
      </w:r>
      <w:r w:rsidR="009D3DB1" w:rsidRPr="009D3DB1">
        <w:rPr>
          <w:lang w:eastAsia="en-GB"/>
        </w:rPr>
        <w:t xml:space="preserve"> When exploring funding alternatives, clients who are considering filing a personal injury claim should be aware of their options</w:t>
      </w:r>
      <w:r w:rsidR="003F4CC3">
        <w:rPr>
          <w:lang w:eastAsia="en-GB"/>
        </w:rPr>
        <w:t xml:space="preserve"> (</w:t>
      </w:r>
      <w:r w:rsidR="0055428C">
        <w:t xml:space="preserve">Baker, </w:t>
      </w:r>
      <w:r w:rsidR="0009695B">
        <w:t>2019)</w:t>
      </w:r>
      <w:r w:rsidR="009D3DB1" w:rsidRPr="009D3DB1">
        <w:rPr>
          <w:lang w:eastAsia="en-GB"/>
        </w:rPr>
        <w:t>. The SRA Code of Ethics and Principles requires that solicitors provide accurate information and always put the client's best interests first.</w:t>
      </w:r>
    </w:p>
    <w:p w14:paraId="5924C1D0" w14:textId="77777777" w:rsidR="006D3F95" w:rsidRDefault="008D1696" w:rsidP="000379E9">
      <w:pPr>
        <w:spacing w:line="360" w:lineRule="auto"/>
        <w:rPr>
          <w:lang w:eastAsia="en-GB"/>
        </w:rPr>
      </w:pPr>
      <w:r w:rsidRPr="0090575A">
        <w:rPr>
          <w:b/>
          <w:lang w:eastAsia="en-GB"/>
        </w:rPr>
        <w:t>Call to Action</w:t>
      </w:r>
      <w:r w:rsidRPr="008D1696">
        <w:rPr>
          <w:lang w:eastAsia="en-GB"/>
        </w:rPr>
        <w:t>:</w:t>
      </w:r>
      <w:r w:rsidR="001D0FFD">
        <w:rPr>
          <w:lang w:eastAsia="en-GB"/>
        </w:rPr>
        <w:t xml:space="preserve"> </w:t>
      </w:r>
      <w:r w:rsidR="006D3F95">
        <w:rPr>
          <w:lang w:eastAsia="en-GB"/>
        </w:rPr>
        <w:t xml:space="preserve">Our </w:t>
      </w:r>
      <w:r w:rsidR="00167EA3">
        <w:rPr>
          <w:lang w:eastAsia="en-GB"/>
        </w:rPr>
        <w:t>firm</w:t>
      </w:r>
      <w:r w:rsidR="006D3F95">
        <w:rPr>
          <w:lang w:eastAsia="en-GB"/>
        </w:rPr>
        <w:t xml:space="preserve"> offers a free consultation.</w:t>
      </w:r>
    </w:p>
    <w:p w14:paraId="722C3EB9" w14:textId="77777777" w:rsidR="008D1696" w:rsidRDefault="008D1696" w:rsidP="000379E9">
      <w:pPr>
        <w:spacing w:line="360" w:lineRule="auto"/>
        <w:rPr>
          <w:lang w:eastAsia="en-GB"/>
        </w:rPr>
      </w:pPr>
      <w:r w:rsidRPr="0090575A">
        <w:rPr>
          <w:b/>
          <w:lang w:eastAsia="en-GB"/>
        </w:rPr>
        <w:t>Legal Disclaimer</w:t>
      </w:r>
      <w:r w:rsidRPr="008D1696">
        <w:rPr>
          <w:lang w:eastAsia="en-GB"/>
        </w:rPr>
        <w:t>:</w:t>
      </w:r>
      <w:r w:rsidR="002F3E37">
        <w:rPr>
          <w:lang w:eastAsia="en-GB"/>
        </w:rPr>
        <w:t xml:space="preserve"> </w:t>
      </w:r>
      <w:r w:rsidR="00EA447B">
        <w:rPr>
          <w:lang w:eastAsia="en-GB"/>
        </w:rPr>
        <w:t>The firm is governed by the Solicitors Regulation.</w:t>
      </w:r>
    </w:p>
    <w:p w14:paraId="266F2A35" w14:textId="77777777" w:rsidR="00B02147" w:rsidRDefault="00B02147">
      <w:pPr>
        <w:spacing w:line="259" w:lineRule="auto"/>
        <w:jc w:val="left"/>
        <w:rPr>
          <w:lang w:eastAsia="en-GB"/>
        </w:rPr>
      </w:pPr>
      <w:r>
        <w:rPr>
          <w:lang w:eastAsia="en-GB"/>
        </w:rPr>
        <w:br w:type="page"/>
      </w:r>
    </w:p>
    <w:p w14:paraId="11B2F56B" w14:textId="77777777" w:rsidR="00A401A5" w:rsidRDefault="00B02147" w:rsidP="00AE64F7">
      <w:pPr>
        <w:pStyle w:val="Heading1"/>
        <w:rPr>
          <w:lang w:eastAsia="en-GB"/>
        </w:rPr>
      </w:pPr>
      <w:bookmarkStart w:id="4" w:name="_Toc152976116"/>
      <w:r>
        <w:rPr>
          <w:lang w:eastAsia="en-GB"/>
        </w:rPr>
        <w:lastRenderedPageBreak/>
        <w:t>Conclusion</w:t>
      </w:r>
      <w:bookmarkEnd w:id="4"/>
    </w:p>
    <w:p w14:paraId="197DCC43" w14:textId="5842504C" w:rsidR="00C14339" w:rsidRDefault="00C14339" w:rsidP="00FF068A">
      <w:pPr>
        <w:spacing w:line="360" w:lineRule="auto"/>
      </w:pPr>
      <w:r>
        <w:rPr>
          <w:rStyle w:val="wordai-block"/>
        </w:rPr>
        <w:t xml:space="preserve">This marketing campaign seeks to make personal injury claims more accessible by equipping individuals with </w:t>
      </w:r>
      <w:proofErr w:type="gramStart"/>
      <w:r>
        <w:rPr>
          <w:rStyle w:val="wordai-block"/>
        </w:rPr>
        <w:t>all of</w:t>
      </w:r>
      <w:proofErr w:type="gramEnd"/>
      <w:r>
        <w:rPr>
          <w:rStyle w:val="wordai-block"/>
        </w:rPr>
        <w:t xml:space="preserve"> the information required for making informed choices about legal representation.</w:t>
      </w:r>
      <w:r>
        <w:t xml:space="preserve"> </w:t>
      </w:r>
      <w:r>
        <w:rPr>
          <w:rStyle w:val="wordai-block"/>
        </w:rPr>
        <w:t xml:space="preserve">This includes </w:t>
      </w:r>
      <w:r w:rsidR="004F2C70">
        <w:rPr>
          <w:rStyle w:val="wordai-block"/>
        </w:rPr>
        <w:t>explaining</w:t>
      </w:r>
      <w:r>
        <w:rPr>
          <w:rStyle w:val="wordai-block"/>
        </w:rPr>
        <w:t xml:space="preserve"> all possible funding solutions available such as "No Win, No Fee agreements" and private funding options.</w:t>
      </w:r>
      <w:r>
        <w:t xml:space="preserve"> </w:t>
      </w:r>
      <w:r>
        <w:rPr>
          <w:rStyle w:val="wordai-block"/>
        </w:rPr>
        <w:t xml:space="preserve">This call to action aims </w:t>
      </w:r>
      <w:r w:rsidR="004F2C70">
        <w:rPr>
          <w:rStyle w:val="wordai-block"/>
        </w:rPr>
        <w:t>to encourage</w:t>
      </w:r>
      <w:r>
        <w:rPr>
          <w:rStyle w:val="wordai-block"/>
        </w:rPr>
        <w:t xml:space="preserve"> prospective clients to contact the firm for a complimentary consultation </w:t>
      </w:r>
      <w:r w:rsidR="004F2C70">
        <w:rPr>
          <w:rStyle w:val="wordai-block"/>
        </w:rPr>
        <w:t>to</w:t>
      </w:r>
      <w:r>
        <w:rPr>
          <w:rStyle w:val="wordai-block"/>
        </w:rPr>
        <w:t xml:space="preserve"> begin solving their legal problems.</w:t>
      </w:r>
      <w:r>
        <w:t xml:space="preserve"> </w:t>
      </w:r>
      <w:r>
        <w:rPr>
          <w:rStyle w:val="wordai-block"/>
        </w:rPr>
        <w:t xml:space="preserve">Through its campaign, it positions itself as </w:t>
      </w:r>
      <w:r w:rsidR="004F2C70">
        <w:rPr>
          <w:rStyle w:val="wordai-block"/>
        </w:rPr>
        <w:t xml:space="preserve">a </w:t>
      </w:r>
      <w:r>
        <w:rPr>
          <w:rStyle w:val="wordai-block"/>
        </w:rPr>
        <w:t xml:space="preserve">knowledgeable and helpful legal resource while upholding ethics and accessibility regulations set by </w:t>
      </w:r>
      <w:r w:rsidR="004F2C70">
        <w:rPr>
          <w:rStyle w:val="wordai-block"/>
        </w:rPr>
        <w:t xml:space="preserve">the </w:t>
      </w:r>
      <w:r>
        <w:rPr>
          <w:rStyle w:val="wordai-block"/>
        </w:rPr>
        <w:t>Solicitors Regulation Authority.</w:t>
      </w:r>
      <w:r>
        <w:t xml:space="preserve"> </w:t>
      </w:r>
    </w:p>
    <w:p w14:paraId="0A11D746" w14:textId="77777777" w:rsidR="00AC2ACC" w:rsidRDefault="00AC2ACC">
      <w:pPr>
        <w:spacing w:line="259" w:lineRule="auto"/>
        <w:jc w:val="left"/>
      </w:pPr>
      <w:r>
        <w:br w:type="page"/>
      </w:r>
    </w:p>
    <w:p w14:paraId="697C3CFE" w14:textId="77777777" w:rsidR="00AC2ACC" w:rsidRDefault="00AC2ACC" w:rsidP="00A87960">
      <w:pPr>
        <w:pStyle w:val="Heading1"/>
      </w:pPr>
      <w:bookmarkStart w:id="5" w:name="_Toc152976117"/>
      <w:r>
        <w:lastRenderedPageBreak/>
        <w:t>References</w:t>
      </w:r>
      <w:bookmarkEnd w:id="5"/>
    </w:p>
    <w:p w14:paraId="5E3CCEB0" w14:textId="77777777" w:rsidR="00DD6379" w:rsidRPr="009A6C7E" w:rsidRDefault="00DD6379" w:rsidP="009A6C7E">
      <w:pPr>
        <w:spacing w:line="360" w:lineRule="auto"/>
      </w:pPr>
      <w:r w:rsidRPr="009A6C7E">
        <w:t xml:space="preserve">Baker, J. H. (2019). </w:t>
      </w:r>
      <w:r w:rsidRPr="009A6C7E">
        <w:rPr>
          <w:i/>
          <w:iCs/>
        </w:rPr>
        <w:t>An introduction to English legal history</w:t>
      </w:r>
      <w:r w:rsidRPr="009A6C7E">
        <w:t>. Oxford University Press.</w:t>
      </w:r>
    </w:p>
    <w:p w14:paraId="5DD21DC9" w14:textId="77777777" w:rsidR="00DD6379" w:rsidRPr="00F37461" w:rsidRDefault="00DD6379" w:rsidP="00F37461">
      <w:pPr>
        <w:spacing w:line="360" w:lineRule="auto"/>
      </w:pPr>
      <w:r w:rsidRPr="00F37461">
        <w:t xml:space="preserve">Briggs, A. (2019). </w:t>
      </w:r>
      <w:r w:rsidRPr="00F37461">
        <w:rPr>
          <w:i/>
          <w:iCs/>
        </w:rPr>
        <w:t>The conflict of laws</w:t>
      </w:r>
      <w:r w:rsidRPr="00F37461">
        <w:t>. Oxford University Press.</w:t>
      </w:r>
    </w:p>
    <w:p w14:paraId="60CD9EC7" w14:textId="77777777" w:rsidR="00DD6379" w:rsidRPr="008D1696" w:rsidRDefault="00DD6379" w:rsidP="00F37461">
      <w:pPr>
        <w:spacing w:line="360" w:lineRule="auto"/>
        <w:rPr>
          <w:lang w:eastAsia="en-GB"/>
        </w:rPr>
      </w:pPr>
      <w:r w:rsidRPr="00F37461">
        <w:rPr>
          <w:lang w:eastAsia="en-GB"/>
        </w:rPr>
        <w:t xml:space="preserve">Cheffins, B. R. (2001). Does law matter? The separation of ownership and control in the United Kingdom. </w:t>
      </w:r>
      <w:r w:rsidRPr="00F37461">
        <w:rPr>
          <w:i/>
          <w:iCs/>
          <w:lang w:eastAsia="en-GB"/>
        </w:rPr>
        <w:t>The Journal of Legal Studies</w:t>
      </w:r>
      <w:r w:rsidRPr="00F37461">
        <w:rPr>
          <w:lang w:eastAsia="en-GB"/>
        </w:rPr>
        <w:t xml:space="preserve">, </w:t>
      </w:r>
      <w:r w:rsidRPr="00F37461">
        <w:rPr>
          <w:i/>
          <w:iCs/>
          <w:lang w:eastAsia="en-GB"/>
        </w:rPr>
        <w:t>30</w:t>
      </w:r>
      <w:r w:rsidRPr="00F37461">
        <w:rPr>
          <w:lang w:eastAsia="en-GB"/>
        </w:rPr>
        <w:t>(2), 459-484.</w:t>
      </w:r>
    </w:p>
    <w:p w14:paraId="4B5134AC" w14:textId="77777777" w:rsidR="00DD6379" w:rsidRPr="00CC0568" w:rsidRDefault="00DD6379" w:rsidP="00CC0568">
      <w:pPr>
        <w:spacing w:line="360" w:lineRule="auto"/>
      </w:pPr>
      <w:r w:rsidRPr="00CC0568">
        <w:t xml:space="preserve">Klabbers, J. (2022). </w:t>
      </w:r>
      <w:r w:rsidRPr="00CC0568">
        <w:rPr>
          <w:i/>
          <w:iCs/>
        </w:rPr>
        <w:t>An introduction to international organizations law</w:t>
      </w:r>
      <w:r w:rsidRPr="00CC0568">
        <w:t>. Cambridge University Press.</w:t>
      </w:r>
    </w:p>
    <w:p w14:paraId="055E9868" w14:textId="77777777" w:rsidR="00DD6379" w:rsidRPr="00AC2ACC" w:rsidRDefault="00DD6379" w:rsidP="00AC2ACC">
      <w:pPr>
        <w:spacing w:line="360" w:lineRule="auto"/>
      </w:pPr>
      <w:proofErr w:type="spellStart"/>
      <w:r w:rsidRPr="00AC2ACC">
        <w:t>Livson</w:t>
      </w:r>
      <w:proofErr w:type="spellEnd"/>
      <w:r w:rsidRPr="00AC2ACC">
        <w:t xml:space="preserve">, M., </w:t>
      </w:r>
      <w:proofErr w:type="spellStart"/>
      <w:r w:rsidRPr="00AC2ACC">
        <w:t>Eshtokin</w:t>
      </w:r>
      <w:proofErr w:type="spellEnd"/>
      <w:r w:rsidRPr="00AC2ACC">
        <w:t xml:space="preserve">, S., </w:t>
      </w:r>
      <w:proofErr w:type="spellStart"/>
      <w:r w:rsidRPr="00AC2ACC">
        <w:t>Vasyukov</w:t>
      </w:r>
      <w:proofErr w:type="spellEnd"/>
      <w:r w:rsidRPr="00AC2ACC">
        <w:t xml:space="preserve">, V., Yudina, E., </w:t>
      </w:r>
      <w:proofErr w:type="spellStart"/>
      <w:r w:rsidRPr="00AC2ACC">
        <w:t>Baybarin</w:t>
      </w:r>
      <w:proofErr w:type="spellEnd"/>
      <w:r w:rsidRPr="00AC2ACC">
        <w:t xml:space="preserve">, A., </w:t>
      </w:r>
      <w:r>
        <w:t>and</w:t>
      </w:r>
      <w:r w:rsidRPr="00AC2ACC">
        <w:t xml:space="preserve"> </w:t>
      </w:r>
      <w:proofErr w:type="spellStart"/>
      <w:r w:rsidRPr="00AC2ACC">
        <w:t>Pivneva</w:t>
      </w:r>
      <w:proofErr w:type="spellEnd"/>
      <w:r w:rsidRPr="00AC2ACC">
        <w:t xml:space="preserve">, S. (2021). Impact of Digitalization on Legal Regulation: formation of new legal practices. </w:t>
      </w:r>
      <w:r w:rsidRPr="00AC2ACC">
        <w:rPr>
          <w:i/>
          <w:iCs/>
        </w:rPr>
        <w:t>Journal of Law and Sustainable Development</w:t>
      </w:r>
      <w:r w:rsidRPr="00AC2ACC">
        <w:t xml:space="preserve">, </w:t>
      </w:r>
      <w:r w:rsidRPr="00AC2ACC">
        <w:rPr>
          <w:i/>
          <w:iCs/>
        </w:rPr>
        <w:t>9</w:t>
      </w:r>
      <w:r w:rsidRPr="00AC2ACC">
        <w:t>(2), e0749-e0749.</w:t>
      </w:r>
    </w:p>
    <w:p w14:paraId="1909932B" w14:textId="77777777" w:rsidR="00DD6379" w:rsidRDefault="00DD6379" w:rsidP="00FF068A">
      <w:pPr>
        <w:spacing w:line="360" w:lineRule="auto"/>
      </w:pPr>
      <w:r w:rsidRPr="00F37461">
        <w:t xml:space="preserve">Menski, W. (2011). Life and law: Advocacy and expert witnessing in the UK. In </w:t>
      </w:r>
      <w:r w:rsidRPr="00F37461">
        <w:rPr>
          <w:i/>
          <w:iCs/>
        </w:rPr>
        <w:t>Cultural Expertise and Litigation</w:t>
      </w:r>
      <w:r w:rsidRPr="00F37461">
        <w:t xml:space="preserve"> (pp. 151-171). Routledge.</w:t>
      </w:r>
    </w:p>
    <w:p w14:paraId="1F5F93BE" w14:textId="7C5D4EFB" w:rsidR="00DD6379" w:rsidRPr="00B97EAC" w:rsidRDefault="00DD6379" w:rsidP="00B97EAC">
      <w:pPr>
        <w:spacing w:line="360" w:lineRule="auto"/>
      </w:pPr>
      <w:r w:rsidRPr="00B97EAC">
        <w:t xml:space="preserve">Preston, B. J. (2021). Implementing a </w:t>
      </w:r>
      <w:r w:rsidR="004F2C70">
        <w:t>climate-conscious</w:t>
      </w:r>
      <w:r w:rsidRPr="00B97EAC">
        <w:t xml:space="preserve"> approach in daily legal practice. </w:t>
      </w:r>
      <w:r w:rsidRPr="00B97EAC">
        <w:rPr>
          <w:i/>
          <w:iCs/>
        </w:rPr>
        <w:t>Australian Law Journal</w:t>
      </w:r>
      <w:r w:rsidRPr="00B97EAC">
        <w:t xml:space="preserve">, </w:t>
      </w:r>
      <w:r w:rsidRPr="00B97EAC">
        <w:rPr>
          <w:i/>
          <w:iCs/>
        </w:rPr>
        <w:t>95</w:t>
      </w:r>
      <w:r w:rsidRPr="00B97EAC">
        <w:t>, 51-66.</w:t>
      </w:r>
    </w:p>
    <w:p w14:paraId="30B39F90" w14:textId="77777777" w:rsidR="00DD6379" w:rsidRPr="009A6C7E" w:rsidRDefault="00DD6379" w:rsidP="009A6C7E">
      <w:pPr>
        <w:spacing w:line="360" w:lineRule="auto"/>
      </w:pPr>
      <w:r w:rsidRPr="009A6C7E">
        <w:t xml:space="preserve">Wacks, R. (2020). </w:t>
      </w:r>
      <w:r w:rsidRPr="009A6C7E">
        <w:rPr>
          <w:i/>
          <w:iCs/>
        </w:rPr>
        <w:t>Understanding jurisprudence: An introduction to legal theory</w:t>
      </w:r>
      <w:r w:rsidRPr="009A6C7E">
        <w:t>. Oxford University Press.</w:t>
      </w:r>
    </w:p>
    <w:p w14:paraId="75FD3259" w14:textId="77777777" w:rsidR="00F2379C" w:rsidRPr="006A683D" w:rsidRDefault="00F2379C" w:rsidP="002820E8">
      <w:pPr>
        <w:spacing w:line="360" w:lineRule="auto"/>
        <w:rPr>
          <w:lang w:eastAsia="en-GB"/>
        </w:rPr>
      </w:pPr>
    </w:p>
    <w:p w14:paraId="0D8174C6" w14:textId="77777777" w:rsidR="00AC7248" w:rsidRPr="003432E6" w:rsidRDefault="00AC7248" w:rsidP="005F3235">
      <w:pPr>
        <w:rPr>
          <w:rStyle w:val="Strong"/>
          <w:b w:val="0"/>
        </w:rPr>
      </w:pPr>
    </w:p>
    <w:p w14:paraId="3A698DE5" w14:textId="77777777" w:rsidR="00E754E3" w:rsidRDefault="00E754E3" w:rsidP="00650D9D">
      <w:pPr>
        <w:spacing w:line="360" w:lineRule="auto"/>
        <w:rPr>
          <w:rStyle w:val="Strong"/>
        </w:rPr>
      </w:pPr>
    </w:p>
    <w:p w14:paraId="7E756C58" w14:textId="77777777" w:rsidR="001A04E0" w:rsidRDefault="001A04E0" w:rsidP="00650D9D">
      <w:pPr>
        <w:spacing w:line="360" w:lineRule="auto"/>
        <w:rPr>
          <w:rStyle w:val="Strong"/>
        </w:rPr>
      </w:pPr>
    </w:p>
    <w:p w14:paraId="79CA6A38" w14:textId="77777777" w:rsidR="00A02100" w:rsidRPr="005C6193" w:rsidRDefault="00A02100" w:rsidP="00650D9D">
      <w:pPr>
        <w:spacing w:line="360" w:lineRule="auto"/>
        <w:rPr>
          <w:lang w:eastAsia="en-GB"/>
        </w:rPr>
      </w:pPr>
    </w:p>
    <w:p w14:paraId="6559E917" w14:textId="77777777" w:rsidR="00844F37" w:rsidRPr="00071128" w:rsidRDefault="00844F37" w:rsidP="008A3C34">
      <w:pPr>
        <w:rPr>
          <w:lang w:eastAsia="en-GB"/>
        </w:rPr>
      </w:pPr>
    </w:p>
    <w:sectPr w:rsidR="00844F37" w:rsidRPr="000711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84E59"/>
    <w:multiLevelType w:val="multilevel"/>
    <w:tmpl w:val="D33E87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FA080E"/>
    <w:multiLevelType w:val="multilevel"/>
    <w:tmpl w:val="57BC20CA"/>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CF7F68"/>
    <w:multiLevelType w:val="multilevel"/>
    <w:tmpl w:val="24F2D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313A6E"/>
    <w:multiLevelType w:val="multilevel"/>
    <w:tmpl w:val="7D8CF6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87648C"/>
    <w:multiLevelType w:val="multilevel"/>
    <w:tmpl w:val="50263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3310A4"/>
    <w:multiLevelType w:val="multilevel"/>
    <w:tmpl w:val="2A6CF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3559610">
    <w:abstractNumId w:val="3"/>
  </w:num>
  <w:num w:numId="2" w16cid:durableId="25645495">
    <w:abstractNumId w:val="0"/>
  </w:num>
  <w:num w:numId="3" w16cid:durableId="135726033">
    <w:abstractNumId w:val="2"/>
  </w:num>
  <w:num w:numId="4" w16cid:durableId="1088384493">
    <w:abstractNumId w:val="1"/>
  </w:num>
  <w:num w:numId="5" w16cid:durableId="1418474570">
    <w:abstractNumId w:val="4"/>
  </w:num>
  <w:num w:numId="6" w16cid:durableId="4979652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7CF"/>
    <w:rsid w:val="00004CF2"/>
    <w:rsid w:val="00010CA0"/>
    <w:rsid w:val="00012E53"/>
    <w:rsid w:val="00015089"/>
    <w:rsid w:val="00023DF0"/>
    <w:rsid w:val="00033055"/>
    <w:rsid w:val="000379E9"/>
    <w:rsid w:val="0005593E"/>
    <w:rsid w:val="000708AD"/>
    <w:rsid w:val="00071128"/>
    <w:rsid w:val="000823CA"/>
    <w:rsid w:val="00094D2D"/>
    <w:rsid w:val="0009695B"/>
    <w:rsid w:val="000B0428"/>
    <w:rsid w:val="000B4678"/>
    <w:rsid w:val="000B4D7E"/>
    <w:rsid w:val="000B6F6B"/>
    <w:rsid w:val="000C05EF"/>
    <w:rsid w:val="000C2232"/>
    <w:rsid w:val="000C78E0"/>
    <w:rsid w:val="000D55BB"/>
    <w:rsid w:val="000F0518"/>
    <w:rsid w:val="000F6C8E"/>
    <w:rsid w:val="000F74BC"/>
    <w:rsid w:val="00100F2A"/>
    <w:rsid w:val="001240ED"/>
    <w:rsid w:val="00130207"/>
    <w:rsid w:val="001344F4"/>
    <w:rsid w:val="0015170D"/>
    <w:rsid w:val="0015626A"/>
    <w:rsid w:val="00157D6C"/>
    <w:rsid w:val="00157F9F"/>
    <w:rsid w:val="0016051A"/>
    <w:rsid w:val="001666B8"/>
    <w:rsid w:val="00167EA3"/>
    <w:rsid w:val="00173D79"/>
    <w:rsid w:val="001A04E0"/>
    <w:rsid w:val="001A3E9C"/>
    <w:rsid w:val="001D0FFD"/>
    <w:rsid w:val="001D1996"/>
    <w:rsid w:val="001D6698"/>
    <w:rsid w:val="001E3B77"/>
    <w:rsid w:val="001E7BA2"/>
    <w:rsid w:val="002104D9"/>
    <w:rsid w:val="00210D09"/>
    <w:rsid w:val="00212A3E"/>
    <w:rsid w:val="002203E3"/>
    <w:rsid w:val="0022076A"/>
    <w:rsid w:val="00230DBB"/>
    <w:rsid w:val="00263B7A"/>
    <w:rsid w:val="00274CF7"/>
    <w:rsid w:val="00277505"/>
    <w:rsid w:val="002820E8"/>
    <w:rsid w:val="0029173B"/>
    <w:rsid w:val="002A201B"/>
    <w:rsid w:val="002C2A05"/>
    <w:rsid w:val="002C5445"/>
    <w:rsid w:val="002D4E3E"/>
    <w:rsid w:val="002D7B5B"/>
    <w:rsid w:val="002F395E"/>
    <w:rsid w:val="002F3C37"/>
    <w:rsid w:val="002F3E37"/>
    <w:rsid w:val="002F5D1F"/>
    <w:rsid w:val="0030546D"/>
    <w:rsid w:val="003072FA"/>
    <w:rsid w:val="00320751"/>
    <w:rsid w:val="0032563F"/>
    <w:rsid w:val="00335B80"/>
    <w:rsid w:val="003432E6"/>
    <w:rsid w:val="00343D3A"/>
    <w:rsid w:val="00352478"/>
    <w:rsid w:val="00363DC0"/>
    <w:rsid w:val="003735C9"/>
    <w:rsid w:val="0037505A"/>
    <w:rsid w:val="00383F80"/>
    <w:rsid w:val="003850BC"/>
    <w:rsid w:val="0038684C"/>
    <w:rsid w:val="00394316"/>
    <w:rsid w:val="003B57D2"/>
    <w:rsid w:val="003D6303"/>
    <w:rsid w:val="003D69DD"/>
    <w:rsid w:val="003E3A80"/>
    <w:rsid w:val="003F39A0"/>
    <w:rsid w:val="003F4CC3"/>
    <w:rsid w:val="003F6729"/>
    <w:rsid w:val="0040569B"/>
    <w:rsid w:val="00415105"/>
    <w:rsid w:val="00416D3A"/>
    <w:rsid w:val="00422423"/>
    <w:rsid w:val="00444C22"/>
    <w:rsid w:val="00470ECE"/>
    <w:rsid w:val="004A755B"/>
    <w:rsid w:val="004B73FE"/>
    <w:rsid w:val="004D72FD"/>
    <w:rsid w:val="004E73FB"/>
    <w:rsid w:val="004F25A5"/>
    <w:rsid w:val="004F2C70"/>
    <w:rsid w:val="00524DCC"/>
    <w:rsid w:val="0052641E"/>
    <w:rsid w:val="0055268A"/>
    <w:rsid w:val="00553EEB"/>
    <w:rsid w:val="0055428C"/>
    <w:rsid w:val="00580D62"/>
    <w:rsid w:val="005B0127"/>
    <w:rsid w:val="005B11E8"/>
    <w:rsid w:val="005C0C8B"/>
    <w:rsid w:val="005C4C27"/>
    <w:rsid w:val="005C6193"/>
    <w:rsid w:val="005D2895"/>
    <w:rsid w:val="005D727F"/>
    <w:rsid w:val="005F3235"/>
    <w:rsid w:val="00625D59"/>
    <w:rsid w:val="0063431F"/>
    <w:rsid w:val="00637B41"/>
    <w:rsid w:val="00643569"/>
    <w:rsid w:val="00650A90"/>
    <w:rsid w:val="00650D9D"/>
    <w:rsid w:val="00660F51"/>
    <w:rsid w:val="00661E4F"/>
    <w:rsid w:val="006709F4"/>
    <w:rsid w:val="00672376"/>
    <w:rsid w:val="00675BB1"/>
    <w:rsid w:val="00681289"/>
    <w:rsid w:val="006856C6"/>
    <w:rsid w:val="00685A78"/>
    <w:rsid w:val="006A0EDF"/>
    <w:rsid w:val="006A3F27"/>
    <w:rsid w:val="006A683D"/>
    <w:rsid w:val="006A739C"/>
    <w:rsid w:val="006B6986"/>
    <w:rsid w:val="006B6FF3"/>
    <w:rsid w:val="006B7C31"/>
    <w:rsid w:val="006C3625"/>
    <w:rsid w:val="006C7489"/>
    <w:rsid w:val="006D3F95"/>
    <w:rsid w:val="006D5CBA"/>
    <w:rsid w:val="006E12FF"/>
    <w:rsid w:val="00703300"/>
    <w:rsid w:val="00706B9A"/>
    <w:rsid w:val="007101BC"/>
    <w:rsid w:val="00765599"/>
    <w:rsid w:val="007731A0"/>
    <w:rsid w:val="00780521"/>
    <w:rsid w:val="00787D1A"/>
    <w:rsid w:val="007A2DAD"/>
    <w:rsid w:val="007C1192"/>
    <w:rsid w:val="007C549E"/>
    <w:rsid w:val="007C6625"/>
    <w:rsid w:val="007E5AE3"/>
    <w:rsid w:val="008039F7"/>
    <w:rsid w:val="00806E09"/>
    <w:rsid w:val="008246AF"/>
    <w:rsid w:val="0082643B"/>
    <w:rsid w:val="00836DEC"/>
    <w:rsid w:val="00844F37"/>
    <w:rsid w:val="00851717"/>
    <w:rsid w:val="00856E27"/>
    <w:rsid w:val="00864BD1"/>
    <w:rsid w:val="008739F1"/>
    <w:rsid w:val="00876D8C"/>
    <w:rsid w:val="008902A8"/>
    <w:rsid w:val="00892174"/>
    <w:rsid w:val="008A2534"/>
    <w:rsid w:val="008A3C34"/>
    <w:rsid w:val="008A586B"/>
    <w:rsid w:val="008A78C2"/>
    <w:rsid w:val="008A7994"/>
    <w:rsid w:val="008B0C43"/>
    <w:rsid w:val="008B6352"/>
    <w:rsid w:val="008C2FDB"/>
    <w:rsid w:val="008C3DC0"/>
    <w:rsid w:val="008C52C0"/>
    <w:rsid w:val="008D1696"/>
    <w:rsid w:val="008D29BA"/>
    <w:rsid w:val="008E04BE"/>
    <w:rsid w:val="008F1441"/>
    <w:rsid w:val="008F6730"/>
    <w:rsid w:val="00902B5C"/>
    <w:rsid w:val="0090575A"/>
    <w:rsid w:val="009439CA"/>
    <w:rsid w:val="00954468"/>
    <w:rsid w:val="00957E45"/>
    <w:rsid w:val="00962498"/>
    <w:rsid w:val="00962656"/>
    <w:rsid w:val="0097689B"/>
    <w:rsid w:val="0098540F"/>
    <w:rsid w:val="009A6C7E"/>
    <w:rsid w:val="009B66DB"/>
    <w:rsid w:val="009C5639"/>
    <w:rsid w:val="009D3DB1"/>
    <w:rsid w:val="009D74F2"/>
    <w:rsid w:val="009E184E"/>
    <w:rsid w:val="009E3387"/>
    <w:rsid w:val="009F2633"/>
    <w:rsid w:val="009F4276"/>
    <w:rsid w:val="009F7BA0"/>
    <w:rsid w:val="00A02100"/>
    <w:rsid w:val="00A037E8"/>
    <w:rsid w:val="00A049FC"/>
    <w:rsid w:val="00A14955"/>
    <w:rsid w:val="00A16190"/>
    <w:rsid w:val="00A3376E"/>
    <w:rsid w:val="00A357F4"/>
    <w:rsid w:val="00A401A5"/>
    <w:rsid w:val="00A51196"/>
    <w:rsid w:val="00A60755"/>
    <w:rsid w:val="00A75B78"/>
    <w:rsid w:val="00A837B5"/>
    <w:rsid w:val="00A85A6D"/>
    <w:rsid w:val="00A86C6F"/>
    <w:rsid w:val="00A87960"/>
    <w:rsid w:val="00A95F31"/>
    <w:rsid w:val="00AA024F"/>
    <w:rsid w:val="00AA2234"/>
    <w:rsid w:val="00AA2798"/>
    <w:rsid w:val="00AC2ACC"/>
    <w:rsid w:val="00AC2FE4"/>
    <w:rsid w:val="00AC7248"/>
    <w:rsid w:val="00AE64F7"/>
    <w:rsid w:val="00AE7E91"/>
    <w:rsid w:val="00AF0607"/>
    <w:rsid w:val="00AF5728"/>
    <w:rsid w:val="00B00063"/>
    <w:rsid w:val="00B02147"/>
    <w:rsid w:val="00B22877"/>
    <w:rsid w:val="00B25EF5"/>
    <w:rsid w:val="00B35A72"/>
    <w:rsid w:val="00B4171E"/>
    <w:rsid w:val="00B44E77"/>
    <w:rsid w:val="00B6347E"/>
    <w:rsid w:val="00B64F3E"/>
    <w:rsid w:val="00B8603B"/>
    <w:rsid w:val="00B97EAC"/>
    <w:rsid w:val="00BB525F"/>
    <w:rsid w:val="00BB6049"/>
    <w:rsid w:val="00BC070A"/>
    <w:rsid w:val="00BC598D"/>
    <w:rsid w:val="00BC6F36"/>
    <w:rsid w:val="00BE0018"/>
    <w:rsid w:val="00BF311F"/>
    <w:rsid w:val="00BF77BD"/>
    <w:rsid w:val="00C14339"/>
    <w:rsid w:val="00C23BA4"/>
    <w:rsid w:val="00C32A3E"/>
    <w:rsid w:val="00C54058"/>
    <w:rsid w:val="00C86CB0"/>
    <w:rsid w:val="00C90182"/>
    <w:rsid w:val="00CA09FE"/>
    <w:rsid w:val="00CA5BCB"/>
    <w:rsid w:val="00CB05C0"/>
    <w:rsid w:val="00CC0568"/>
    <w:rsid w:val="00CC379B"/>
    <w:rsid w:val="00CD2DBA"/>
    <w:rsid w:val="00CD4FBB"/>
    <w:rsid w:val="00CD6CC5"/>
    <w:rsid w:val="00CE6F92"/>
    <w:rsid w:val="00CF661C"/>
    <w:rsid w:val="00D07A46"/>
    <w:rsid w:val="00D1111A"/>
    <w:rsid w:val="00D13396"/>
    <w:rsid w:val="00D30D2F"/>
    <w:rsid w:val="00D33D10"/>
    <w:rsid w:val="00D425E9"/>
    <w:rsid w:val="00D43A66"/>
    <w:rsid w:val="00D6327E"/>
    <w:rsid w:val="00D66AC9"/>
    <w:rsid w:val="00D728E6"/>
    <w:rsid w:val="00D81A7A"/>
    <w:rsid w:val="00D9345A"/>
    <w:rsid w:val="00D93B6E"/>
    <w:rsid w:val="00DA518A"/>
    <w:rsid w:val="00DB526E"/>
    <w:rsid w:val="00DB67CF"/>
    <w:rsid w:val="00DC10DF"/>
    <w:rsid w:val="00DC2DBA"/>
    <w:rsid w:val="00DC3C07"/>
    <w:rsid w:val="00DD6379"/>
    <w:rsid w:val="00DE2368"/>
    <w:rsid w:val="00E12D3B"/>
    <w:rsid w:val="00E21A14"/>
    <w:rsid w:val="00E23C3A"/>
    <w:rsid w:val="00E26FFA"/>
    <w:rsid w:val="00E314A1"/>
    <w:rsid w:val="00E421DE"/>
    <w:rsid w:val="00E5118B"/>
    <w:rsid w:val="00E7199F"/>
    <w:rsid w:val="00E74643"/>
    <w:rsid w:val="00E754E3"/>
    <w:rsid w:val="00E92616"/>
    <w:rsid w:val="00E9746D"/>
    <w:rsid w:val="00EA447B"/>
    <w:rsid w:val="00EA77EB"/>
    <w:rsid w:val="00EB3320"/>
    <w:rsid w:val="00EB7913"/>
    <w:rsid w:val="00EC467A"/>
    <w:rsid w:val="00EF1D3A"/>
    <w:rsid w:val="00F1226E"/>
    <w:rsid w:val="00F160EF"/>
    <w:rsid w:val="00F21E42"/>
    <w:rsid w:val="00F2379C"/>
    <w:rsid w:val="00F343C2"/>
    <w:rsid w:val="00F37461"/>
    <w:rsid w:val="00F41013"/>
    <w:rsid w:val="00F4200E"/>
    <w:rsid w:val="00F50253"/>
    <w:rsid w:val="00F558B5"/>
    <w:rsid w:val="00F62AFD"/>
    <w:rsid w:val="00F65D4D"/>
    <w:rsid w:val="00F95746"/>
    <w:rsid w:val="00FA47BF"/>
    <w:rsid w:val="00FA4DB7"/>
    <w:rsid w:val="00FB34A9"/>
    <w:rsid w:val="00FC2E17"/>
    <w:rsid w:val="00FD406B"/>
    <w:rsid w:val="00FE1435"/>
    <w:rsid w:val="00FE344F"/>
    <w:rsid w:val="00FF068A"/>
    <w:rsid w:val="00FF4C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E4D9ED"/>
  <w15:chartTrackingRefBased/>
  <w15:docId w15:val="{E08BBC8C-2CEE-440B-9B13-4BBF68058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7CF"/>
    <w:pPr>
      <w:spacing w:line="240" w:lineRule="auto"/>
      <w:jc w:val="both"/>
    </w:pPr>
    <w:rPr>
      <w:rFonts w:ascii="Arial" w:hAnsi="Arial"/>
      <w:sz w:val="24"/>
      <w:lang w:val="en-GB"/>
    </w:rPr>
  </w:style>
  <w:style w:type="paragraph" w:styleId="Heading1">
    <w:name w:val="heading 1"/>
    <w:basedOn w:val="Normal"/>
    <w:next w:val="Normal"/>
    <w:link w:val="Heading1Char"/>
    <w:uiPriority w:val="9"/>
    <w:qFormat/>
    <w:rsid w:val="0015170D"/>
    <w:pPr>
      <w:keepNext/>
      <w:keepLines/>
      <w:spacing w:before="240" w:after="0"/>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01BC"/>
    <w:pPr>
      <w:spacing w:before="100" w:beforeAutospacing="1" w:after="100" w:afterAutospacing="1"/>
      <w:jc w:val="left"/>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7101BC"/>
    <w:rPr>
      <w:b/>
      <w:bCs/>
    </w:rPr>
  </w:style>
  <w:style w:type="character" w:customStyle="1" w:styleId="wordai-block">
    <w:name w:val="wordai-block"/>
    <w:basedOn w:val="DefaultParagraphFont"/>
    <w:rsid w:val="00AA024F"/>
  </w:style>
  <w:style w:type="character" w:customStyle="1" w:styleId="Heading1Char">
    <w:name w:val="Heading 1 Char"/>
    <w:basedOn w:val="DefaultParagraphFont"/>
    <w:link w:val="Heading1"/>
    <w:uiPriority w:val="9"/>
    <w:rsid w:val="0015170D"/>
    <w:rPr>
      <w:rFonts w:ascii="Arial" w:eastAsiaTheme="majorEastAsia" w:hAnsi="Arial" w:cstheme="majorBidi"/>
      <w:color w:val="2F5496" w:themeColor="accent1" w:themeShade="BF"/>
      <w:sz w:val="32"/>
      <w:szCs w:val="32"/>
      <w:lang w:val="en-GB"/>
    </w:rPr>
  </w:style>
  <w:style w:type="paragraph" w:styleId="TOCHeading">
    <w:name w:val="TOC Heading"/>
    <w:basedOn w:val="Heading1"/>
    <w:next w:val="Normal"/>
    <w:uiPriority w:val="39"/>
    <w:unhideWhenUsed/>
    <w:qFormat/>
    <w:rsid w:val="00E7199F"/>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E7199F"/>
    <w:pPr>
      <w:spacing w:after="100"/>
    </w:pPr>
  </w:style>
  <w:style w:type="character" w:styleId="Hyperlink">
    <w:name w:val="Hyperlink"/>
    <w:basedOn w:val="DefaultParagraphFont"/>
    <w:uiPriority w:val="99"/>
    <w:unhideWhenUsed/>
    <w:rsid w:val="00E719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544">
      <w:bodyDiv w:val="1"/>
      <w:marLeft w:val="0"/>
      <w:marRight w:val="0"/>
      <w:marTop w:val="0"/>
      <w:marBottom w:val="0"/>
      <w:divBdr>
        <w:top w:val="none" w:sz="0" w:space="0" w:color="auto"/>
        <w:left w:val="none" w:sz="0" w:space="0" w:color="auto"/>
        <w:bottom w:val="none" w:sz="0" w:space="0" w:color="auto"/>
        <w:right w:val="none" w:sz="0" w:space="0" w:color="auto"/>
      </w:divBdr>
    </w:div>
    <w:div w:id="141041105">
      <w:bodyDiv w:val="1"/>
      <w:marLeft w:val="0"/>
      <w:marRight w:val="0"/>
      <w:marTop w:val="0"/>
      <w:marBottom w:val="0"/>
      <w:divBdr>
        <w:top w:val="none" w:sz="0" w:space="0" w:color="auto"/>
        <w:left w:val="none" w:sz="0" w:space="0" w:color="auto"/>
        <w:bottom w:val="none" w:sz="0" w:space="0" w:color="auto"/>
        <w:right w:val="none" w:sz="0" w:space="0" w:color="auto"/>
      </w:divBdr>
      <w:divsChild>
        <w:div w:id="263850352">
          <w:marLeft w:val="0"/>
          <w:marRight w:val="0"/>
          <w:marTop w:val="0"/>
          <w:marBottom w:val="0"/>
          <w:divBdr>
            <w:top w:val="none" w:sz="0" w:space="0" w:color="auto"/>
            <w:left w:val="none" w:sz="0" w:space="0" w:color="auto"/>
            <w:bottom w:val="none" w:sz="0" w:space="0" w:color="auto"/>
            <w:right w:val="none" w:sz="0" w:space="0" w:color="auto"/>
          </w:divBdr>
        </w:div>
      </w:divsChild>
    </w:div>
    <w:div w:id="221137215">
      <w:bodyDiv w:val="1"/>
      <w:marLeft w:val="0"/>
      <w:marRight w:val="0"/>
      <w:marTop w:val="0"/>
      <w:marBottom w:val="0"/>
      <w:divBdr>
        <w:top w:val="none" w:sz="0" w:space="0" w:color="auto"/>
        <w:left w:val="none" w:sz="0" w:space="0" w:color="auto"/>
        <w:bottom w:val="none" w:sz="0" w:space="0" w:color="auto"/>
        <w:right w:val="none" w:sz="0" w:space="0" w:color="auto"/>
      </w:divBdr>
    </w:div>
    <w:div w:id="251820325">
      <w:bodyDiv w:val="1"/>
      <w:marLeft w:val="0"/>
      <w:marRight w:val="0"/>
      <w:marTop w:val="0"/>
      <w:marBottom w:val="0"/>
      <w:divBdr>
        <w:top w:val="none" w:sz="0" w:space="0" w:color="auto"/>
        <w:left w:val="none" w:sz="0" w:space="0" w:color="auto"/>
        <w:bottom w:val="none" w:sz="0" w:space="0" w:color="auto"/>
        <w:right w:val="none" w:sz="0" w:space="0" w:color="auto"/>
      </w:divBdr>
      <w:divsChild>
        <w:div w:id="669135319">
          <w:marLeft w:val="0"/>
          <w:marRight w:val="0"/>
          <w:marTop w:val="0"/>
          <w:marBottom w:val="0"/>
          <w:divBdr>
            <w:top w:val="none" w:sz="0" w:space="0" w:color="auto"/>
            <w:left w:val="none" w:sz="0" w:space="0" w:color="auto"/>
            <w:bottom w:val="none" w:sz="0" w:space="0" w:color="auto"/>
            <w:right w:val="none" w:sz="0" w:space="0" w:color="auto"/>
          </w:divBdr>
        </w:div>
      </w:divsChild>
    </w:div>
    <w:div w:id="461309134">
      <w:bodyDiv w:val="1"/>
      <w:marLeft w:val="0"/>
      <w:marRight w:val="0"/>
      <w:marTop w:val="0"/>
      <w:marBottom w:val="0"/>
      <w:divBdr>
        <w:top w:val="none" w:sz="0" w:space="0" w:color="auto"/>
        <w:left w:val="none" w:sz="0" w:space="0" w:color="auto"/>
        <w:bottom w:val="none" w:sz="0" w:space="0" w:color="auto"/>
        <w:right w:val="none" w:sz="0" w:space="0" w:color="auto"/>
      </w:divBdr>
    </w:div>
    <w:div w:id="619603236">
      <w:bodyDiv w:val="1"/>
      <w:marLeft w:val="0"/>
      <w:marRight w:val="0"/>
      <w:marTop w:val="0"/>
      <w:marBottom w:val="0"/>
      <w:divBdr>
        <w:top w:val="none" w:sz="0" w:space="0" w:color="auto"/>
        <w:left w:val="none" w:sz="0" w:space="0" w:color="auto"/>
        <w:bottom w:val="none" w:sz="0" w:space="0" w:color="auto"/>
        <w:right w:val="none" w:sz="0" w:space="0" w:color="auto"/>
      </w:divBdr>
      <w:divsChild>
        <w:div w:id="1086415623">
          <w:marLeft w:val="0"/>
          <w:marRight w:val="0"/>
          <w:marTop w:val="0"/>
          <w:marBottom w:val="0"/>
          <w:divBdr>
            <w:top w:val="none" w:sz="0" w:space="0" w:color="auto"/>
            <w:left w:val="none" w:sz="0" w:space="0" w:color="auto"/>
            <w:bottom w:val="none" w:sz="0" w:space="0" w:color="auto"/>
            <w:right w:val="none" w:sz="0" w:space="0" w:color="auto"/>
          </w:divBdr>
        </w:div>
      </w:divsChild>
    </w:div>
    <w:div w:id="790975492">
      <w:bodyDiv w:val="1"/>
      <w:marLeft w:val="0"/>
      <w:marRight w:val="0"/>
      <w:marTop w:val="0"/>
      <w:marBottom w:val="0"/>
      <w:divBdr>
        <w:top w:val="none" w:sz="0" w:space="0" w:color="auto"/>
        <w:left w:val="none" w:sz="0" w:space="0" w:color="auto"/>
        <w:bottom w:val="none" w:sz="0" w:space="0" w:color="auto"/>
        <w:right w:val="none" w:sz="0" w:space="0" w:color="auto"/>
      </w:divBdr>
      <w:divsChild>
        <w:div w:id="792138588">
          <w:marLeft w:val="0"/>
          <w:marRight w:val="0"/>
          <w:marTop w:val="0"/>
          <w:marBottom w:val="0"/>
          <w:divBdr>
            <w:top w:val="none" w:sz="0" w:space="0" w:color="auto"/>
            <w:left w:val="none" w:sz="0" w:space="0" w:color="auto"/>
            <w:bottom w:val="none" w:sz="0" w:space="0" w:color="auto"/>
            <w:right w:val="none" w:sz="0" w:space="0" w:color="auto"/>
          </w:divBdr>
        </w:div>
      </w:divsChild>
    </w:div>
    <w:div w:id="925387009">
      <w:bodyDiv w:val="1"/>
      <w:marLeft w:val="0"/>
      <w:marRight w:val="0"/>
      <w:marTop w:val="0"/>
      <w:marBottom w:val="0"/>
      <w:divBdr>
        <w:top w:val="none" w:sz="0" w:space="0" w:color="auto"/>
        <w:left w:val="none" w:sz="0" w:space="0" w:color="auto"/>
        <w:bottom w:val="none" w:sz="0" w:space="0" w:color="auto"/>
        <w:right w:val="none" w:sz="0" w:space="0" w:color="auto"/>
      </w:divBdr>
      <w:divsChild>
        <w:div w:id="1753353582">
          <w:marLeft w:val="0"/>
          <w:marRight w:val="0"/>
          <w:marTop w:val="0"/>
          <w:marBottom w:val="0"/>
          <w:divBdr>
            <w:top w:val="none" w:sz="0" w:space="0" w:color="auto"/>
            <w:left w:val="none" w:sz="0" w:space="0" w:color="auto"/>
            <w:bottom w:val="none" w:sz="0" w:space="0" w:color="auto"/>
            <w:right w:val="none" w:sz="0" w:space="0" w:color="auto"/>
          </w:divBdr>
        </w:div>
      </w:divsChild>
    </w:div>
    <w:div w:id="1027173091">
      <w:bodyDiv w:val="1"/>
      <w:marLeft w:val="0"/>
      <w:marRight w:val="0"/>
      <w:marTop w:val="0"/>
      <w:marBottom w:val="0"/>
      <w:divBdr>
        <w:top w:val="none" w:sz="0" w:space="0" w:color="auto"/>
        <w:left w:val="none" w:sz="0" w:space="0" w:color="auto"/>
        <w:bottom w:val="none" w:sz="0" w:space="0" w:color="auto"/>
        <w:right w:val="none" w:sz="0" w:space="0" w:color="auto"/>
      </w:divBdr>
      <w:divsChild>
        <w:div w:id="61298202">
          <w:marLeft w:val="0"/>
          <w:marRight w:val="0"/>
          <w:marTop w:val="0"/>
          <w:marBottom w:val="0"/>
          <w:divBdr>
            <w:top w:val="none" w:sz="0" w:space="0" w:color="auto"/>
            <w:left w:val="none" w:sz="0" w:space="0" w:color="auto"/>
            <w:bottom w:val="none" w:sz="0" w:space="0" w:color="auto"/>
            <w:right w:val="none" w:sz="0" w:space="0" w:color="auto"/>
          </w:divBdr>
        </w:div>
      </w:divsChild>
    </w:div>
    <w:div w:id="1039283969">
      <w:bodyDiv w:val="1"/>
      <w:marLeft w:val="0"/>
      <w:marRight w:val="0"/>
      <w:marTop w:val="0"/>
      <w:marBottom w:val="0"/>
      <w:divBdr>
        <w:top w:val="none" w:sz="0" w:space="0" w:color="auto"/>
        <w:left w:val="none" w:sz="0" w:space="0" w:color="auto"/>
        <w:bottom w:val="none" w:sz="0" w:space="0" w:color="auto"/>
        <w:right w:val="none" w:sz="0" w:space="0" w:color="auto"/>
      </w:divBdr>
    </w:div>
    <w:div w:id="1043360496">
      <w:bodyDiv w:val="1"/>
      <w:marLeft w:val="0"/>
      <w:marRight w:val="0"/>
      <w:marTop w:val="0"/>
      <w:marBottom w:val="0"/>
      <w:divBdr>
        <w:top w:val="none" w:sz="0" w:space="0" w:color="auto"/>
        <w:left w:val="none" w:sz="0" w:space="0" w:color="auto"/>
        <w:bottom w:val="none" w:sz="0" w:space="0" w:color="auto"/>
        <w:right w:val="none" w:sz="0" w:space="0" w:color="auto"/>
      </w:divBdr>
    </w:div>
    <w:div w:id="1178352549">
      <w:bodyDiv w:val="1"/>
      <w:marLeft w:val="0"/>
      <w:marRight w:val="0"/>
      <w:marTop w:val="0"/>
      <w:marBottom w:val="0"/>
      <w:divBdr>
        <w:top w:val="none" w:sz="0" w:space="0" w:color="auto"/>
        <w:left w:val="none" w:sz="0" w:space="0" w:color="auto"/>
        <w:bottom w:val="none" w:sz="0" w:space="0" w:color="auto"/>
        <w:right w:val="none" w:sz="0" w:space="0" w:color="auto"/>
      </w:divBdr>
      <w:divsChild>
        <w:div w:id="637229177">
          <w:marLeft w:val="0"/>
          <w:marRight w:val="0"/>
          <w:marTop w:val="0"/>
          <w:marBottom w:val="0"/>
          <w:divBdr>
            <w:top w:val="none" w:sz="0" w:space="0" w:color="auto"/>
            <w:left w:val="none" w:sz="0" w:space="0" w:color="auto"/>
            <w:bottom w:val="none" w:sz="0" w:space="0" w:color="auto"/>
            <w:right w:val="none" w:sz="0" w:space="0" w:color="auto"/>
          </w:divBdr>
        </w:div>
      </w:divsChild>
    </w:div>
    <w:div w:id="1402411857">
      <w:bodyDiv w:val="1"/>
      <w:marLeft w:val="0"/>
      <w:marRight w:val="0"/>
      <w:marTop w:val="0"/>
      <w:marBottom w:val="0"/>
      <w:divBdr>
        <w:top w:val="none" w:sz="0" w:space="0" w:color="auto"/>
        <w:left w:val="none" w:sz="0" w:space="0" w:color="auto"/>
        <w:bottom w:val="none" w:sz="0" w:space="0" w:color="auto"/>
        <w:right w:val="none" w:sz="0" w:space="0" w:color="auto"/>
      </w:divBdr>
      <w:divsChild>
        <w:div w:id="1929922680">
          <w:marLeft w:val="0"/>
          <w:marRight w:val="0"/>
          <w:marTop w:val="0"/>
          <w:marBottom w:val="0"/>
          <w:divBdr>
            <w:top w:val="none" w:sz="0" w:space="0" w:color="auto"/>
            <w:left w:val="none" w:sz="0" w:space="0" w:color="auto"/>
            <w:bottom w:val="none" w:sz="0" w:space="0" w:color="auto"/>
            <w:right w:val="none" w:sz="0" w:space="0" w:color="auto"/>
          </w:divBdr>
        </w:div>
      </w:divsChild>
    </w:div>
    <w:div w:id="1483304762">
      <w:bodyDiv w:val="1"/>
      <w:marLeft w:val="0"/>
      <w:marRight w:val="0"/>
      <w:marTop w:val="0"/>
      <w:marBottom w:val="0"/>
      <w:divBdr>
        <w:top w:val="none" w:sz="0" w:space="0" w:color="auto"/>
        <w:left w:val="none" w:sz="0" w:space="0" w:color="auto"/>
        <w:bottom w:val="none" w:sz="0" w:space="0" w:color="auto"/>
        <w:right w:val="none" w:sz="0" w:space="0" w:color="auto"/>
      </w:divBdr>
    </w:div>
    <w:div w:id="1708871250">
      <w:bodyDiv w:val="1"/>
      <w:marLeft w:val="0"/>
      <w:marRight w:val="0"/>
      <w:marTop w:val="0"/>
      <w:marBottom w:val="0"/>
      <w:divBdr>
        <w:top w:val="none" w:sz="0" w:space="0" w:color="auto"/>
        <w:left w:val="none" w:sz="0" w:space="0" w:color="auto"/>
        <w:bottom w:val="none" w:sz="0" w:space="0" w:color="auto"/>
        <w:right w:val="none" w:sz="0" w:space="0" w:color="auto"/>
      </w:divBdr>
    </w:div>
    <w:div w:id="1727217263">
      <w:bodyDiv w:val="1"/>
      <w:marLeft w:val="0"/>
      <w:marRight w:val="0"/>
      <w:marTop w:val="0"/>
      <w:marBottom w:val="0"/>
      <w:divBdr>
        <w:top w:val="none" w:sz="0" w:space="0" w:color="auto"/>
        <w:left w:val="none" w:sz="0" w:space="0" w:color="auto"/>
        <w:bottom w:val="none" w:sz="0" w:space="0" w:color="auto"/>
        <w:right w:val="none" w:sz="0" w:space="0" w:color="auto"/>
      </w:divBdr>
    </w:div>
    <w:div w:id="1858691424">
      <w:bodyDiv w:val="1"/>
      <w:marLeft w:val="0"/>
      <w:marRight w:val="0"/>
      <w:marTop w:val="0"/>
      <w:marBottom w:val="0"/>
      <w:divBdr>
        <w:top w:val="none" w:sz="0" w:space="0" w:color="auto"/>
        <w:left w:val="none" w:sz="0" w:space="0" w:color="auto"/>
        <w:bottom w:val="none" w:sz="0" w:space="0" w:color="auto"/>
        <w:right w:val="none" w:sz="0" w:space="0" w:color="auto"/>
      </w:divBdr>
    </w:div>
    <w:div w:id="2069724818">
      <w:bodyDiv w:val="1"/>
      <w:marLeft w:val="0"/>
      <w:marRight w:val="0"/>
      <w:marTop w:val="0"/>
      <w:marBottom w:val="0"/>
      <w:divBdr>
        <w:top w:val="none" w:sz="0" w:space="0" w:color="auto"/>
        <w:left w:val="none" w:sz="0" w:space="0" w:color="auto"/>
        <w:bottom w:val="none" w:sz="0" w:space="0" w:color="auto"/>
        <w:right w:val="none" w:sz="0" w:space="0" w:color="auto"/>
      </w:divBdr>
      <w:divsChild>
        <w:div w:id="18949285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F1F87-262F-44F6-9E88-A61130ABA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9</Pages>
  <Words>1543</Words>
  <Characters>8076</Characters>
  <Application>Microsoft Office Word</Application>
  <DocSecurity>0</DocSecurity>
  <Lines>166</Lines>
  <Paragraphs>60</Paragraphs>
  <ScaleCrop>false</ScaleCrop>
  <Company/>
  <LinksUpToDate>false</LinksUpToDate>
  <CharactersWithSpaces>10075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Mihaylov</dc:creator>
  <cp:keywords/>
  <dc:description/>
  <cp:lastModifiedBy>Dzhuliyano Mihaylov</cp:lastModifiedBy>
  <cp:revision>888</cp:revision>
  <dcterms:created xsi:type="dcterms:W3CDTF">2023-12-08T18:22:00Z</dcterms:created>
  <dcterms:modified xsi:type="dcterms:W3CDTF">2023-12-09T11:05:00Z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6de3f48cbde8fc199c1fc416dc8dd95fe231dea4a443fcd658d6429ef6dfa3a1</vt:lpwstr>
  </property>
</Properties>
</file>