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92F0F" w14:textId="77777777" w:rsidR="00510D9D" w:rsidRDefault="00510D9D" w:rsidP="00510D9D">
      <w:pPr>
        <w:rPr>
          <w:sz w:val="24"/>
          <w:szCs w:val="24"/>
        </w:rPr>
      </w:pPr>
      <w:r>
        <w:rPr>
          <w:sz w:val="24"/>
          <w:szCs w:val="24"/>
        </w:rPr>
        <w:t xml:space="preserve">The code of ethics was implemented as a response to concerns about public trust and confidence in the police. </w:t>
      </w:r>
      <w:r w:rsidRPr="00C61726">
        <w:rPr>
          <w:sz w:val="24"/>
          <w:szCs w:val="24"/>
        </w:rPr>
        <w:t>The</w:t>
      </w:r>
      <w:r>
        <w:rPr>
          <w:sz w:val="24"/>
          <w:szCs w:val="24"/>
        </w:rPr>
        <w:t xml:space="preserve"> research conducted</w:t>
      </w:r>
      <w:r w:rsidRPr="00C61726">
        <w:rPr>
          <w:sz w:val="24"/>
          <w:szCs w:val="24"/>
        </w:rPr>
        <w:t xml:space="preserve"> throughout this essay</w:t>
      </w:r>
      <w:r>
        <w:rPr>
          <w:sz w:val="24"/>
          <w:szCs w:val="24"/>
        </w:rPr>
        <w:t xml:space="preserve"> and the practices that have been implemented,</w:t>
      </w:r>
      <w:r w:rsidRPr="00C61726">
        <w:rPr>
          <w:sz w:val="24"/>
          <w:szCs w:val="24"/>
        </w:rPr>
        <w:t xml:space="preserve"> will evaluate whether the introduction of the code of ethics</w:t>
      </w:r>
      <w:r>
        <w:rPr>
          <w:sz w:val="24"/>
          <w:szCs w:val="24"/>
        </w:rPr>
        <w:t xml:space="preserve"> has</w:t>
      </w:r>
      <w:r w:rsidRPr="00C61726">
        <w:rPr>
          <w:sz w:val="24"/>
          <w:szCs w:val="24"/>
        </w:rPr>
        <w:t xml:space="preserve"> reduced incidences of professional misconduct</w:t>
      </w:r>
      <w:r>
        <w:rPr>
          <w:sz w:val="24"/>
          <w:szCs w:val="24"/>
        </w:rPr>
        <w:t>. I will</w:t>
      </w:r>
      <w:r w:rsidRPr="00C61726">
        <w:rPr>
          <w:sz w:val="24"/>
          <w:szCs w:val="24"/>
        </w:rPr>
        <w:t xml:space="preserve"> look at how this was achieved and if the introduction of the code of ethics</w:t>
      </w:r>
      <w:r>
        <w:rPr>
          <w:sz w:val="24"/>
          <w:szCs w:val="24"/>
        </w:rPr>
        <w:t xml:space="preserve"> has</w:t>
      </w:r>
      <w:r w:rsidRPr="00C61726">
        <w:rPr>
          <w:sz w:val="24"/>
          <w:szCs w:val="24"/>
        </w:rPr>
        <w:t xml:space="preserve"> had a positive effect and subsequently increased public confidence in the police. </w:t>
      </w:r>
    </w:p>
    <w:p w14:paraId="62EF3FC5" w14:textId="77777777" w:rsidR="00510D9D" w:rsidRDefault="00510D9D" w:rsidP="00510D9D">
      <w:pPr>
        <w:rPr>
          <w:sz w:val="24"/>
          <w:szCs w:val="24"/>
        </w:rPr>
      </w:pPr>
      <w:r w:rsidRPr="00C61726">
        <w:rPr>
          <w:sz w:val="24"/>
          <w:szCs w:val="24"/>
        </w:rPr>
        <w:t xml:space="preserve">The Police code of ethics was introduced in 2014 with its purpose to establish standards of behaviour </w:t>
      </w:r>
      <w:r>
        <w:rPr>
          <w:sz w:val="24"/>
          <w:szCs w:val="24"/>
        </w:rPr>
        <w:t>within policing</w:t>
      </w:r>
      <w:r w:rsidRPr="00C61726">
        <w:rPr>
          <w:sz w:val="24"/>
          <w:szCs w:val="24"/>
        </w:rPr>
        <w:t>.</w:t>
      </w:r>
      <w:r>
        <w:rPr>
          <w:sz w:val="24"/>
          <w:szCs w:val="24"/>
        </w:rPr>
        <w:t xml:space="preserve"> </w:t>
      </w:r>
      <w:r w:rsidRPr="0062034F">
        <w:rPr>
          <w:sz w:val="24"/>
          <w:szCs w:val="24"/>
        </w:rPr>
        <w:t xml:space="preserve">It establishes and outlines the exceptional standards of conduct for all police personnel as a constructive, supporting framework for making decisions </w:t>
      </w:r>
      <w:proofErr w:type="gramStart"/>
      <w:r w:rsidRPr="0062034F">
        <w:rPr>
          <w:sz w:val="24"/>
          <w:szCs w:val="24"/>
        </w:rPr>
        <w:t>on a daily basis</w:t>
      </w:r>
      <w:proofErr w:type="gramEnd"/>
      <w:r w:rsidRPr="0062034F">
        <w:rPr>
          <w:sz w:val="24"/>
          <w:szCs w:val="24"/>
        </w:rPr>
        <w:t xml:space="preserve"> and serves to continuously reinforce the standards and values of which policing is proud. It aims to promote professional awareness and personal accountability, giving everyone in the police the tools they need to always act appropriately</w:t>
      </w:r>
      <w:r>
        <w:rPr>
          <w:sz w:val="24"/>
          <w:szCs w:val="24"/>
        </w:rPr>
        <w:t xml:space="preserve"> (College of Policing, 2023). </w:t>
      </w:r>
    </w:p>
    <w:p w14:paraId="0F6E4302" w14:textId="77777777" w:rsidR="00510D9D" w:rsidRDefault="00510D9D" w:rsidP="00510D9D">
      <w:pPr>
        <w:rPr>
          <w:sz w:val="24"/>
          <w:szCs w:val="24"/>
        </w:rPr>
      </w:pPr>
      <w:r>
        <w:rPr>
          <w:sz w:val="24"/>
          <w:szCs w:val="24"/>
        </w:rPr>
        <w:t>The code of ethics brings a number of different factors and elements to how police must conduct themselves and the College of policing state that the code of ethics is in place to ensure police personnel are ‘’Doing the right thing, The right way’’ (College of policing, 2023) and it is expected that officers act with Accountability, Fairness, Honesty, Integrity, Leadership, Objectivity and Openness all of which are known as the policing principles.</w:t>
      </w:r>
    </w:p>
    <w:p w14:paraId="140D606C" w14:textId="77777777" w:rsidR="00510D9D" w:rsidRDefault="00510D9D" w:rsidP="00510D9D">
      <w:pPr>
        <w:rPr>
          <w:sz w:val="24"/>
          <w:szCs w:val="24"/>
        </w:rPr>
      </w:pPr>
      <w:r>
        <w:rPr>
          <w:sz w:val="24"/>
          <w:szCs w:val="24"/>
        </w:rPr>
        <w:t>Alongside the policing principles there are a set of professional standards that officers are expected to reflect and by presenting both the policing principles and professional standards the College of policing aims to ensure there is a clear expectation of police forces within England and Wales and in turn reduce incidences of professional misconduct. The aim of the implantation of the code of ethics was to ‘’support each member of the policing profession to deliver the highest professional standards in their service to the public’’ (Gov.uk, 2014)</w:t>
      </w:r>
    </w:p>
    <w:p w14:paraId="6038C7A7" w14:textId="77777777" w:rsidR="00510D9D" w:rsidRDefault="00510D9D" w:rsidP="00510D9D">
      <w:pPr>
        <w:rPr>
          <w:sz w:val="24"/>
          <w:szCs w:val="24"/>
        </w:rPr>
      </w:pPr>
      <w:r>
        <w:rPr>
          <w:sz w:val="24"/>
          <w:szCs w:val="24"/>
        </w:rPr>
        <w:t>A survey conducted in 2018 by BMG research found overall satisfaction was generally high with 61% of the public were satisfied with their local police force and only 12% were dissatisfied (BMG Research, 2019). This was an increase of 9% since 2016 where it was found 52% of the public were satisfied with the police in England and Wales (Ipsos MORI, 2016) indicating that the implementation of the code of ethics may have been having a positive contributing factor on the public perception of Policing during the initial application of the code of ethics in 2014.</w:t>
      </w:r>
    </w:p>
    <w:p w14:paraId="7D504940" w14:textId="77777777" w:rsidR="00510D9D" w:rsidRDefault="00510D9D" w:rsidP="00510D9D">
      <w:pPr>
        <w:rPr>
          <w:sz w:val="24"/>
          <w:szCs w:val="24"/>
        </w:rPr>
      </w:pPr>
      <w:r>
        <w:rPr>
          <w:sz w:val="24"/>
          <w:szCs w:val="24"/>
        </w:rPr>
        <w:t>In more recent years there is evidence to suggest that the public confidence in police is coming into question after a survey published by UK parliament revealed that in 2020, 38% of the public had no confidence or very little in the police force in their local area. This figure has risen recently with a survey completed in April 2023 showing 53% of the public feeling this way (Tudor, 2023).</w:t>
      </w:r>
    </w:p>
    <w:p w14:paraId="0C17188F" w14:textId="77777777" w:rsidR="00510D9D" w:rsidRDefault="00510D9D" w:rsidP="00510D9D">
      <w:pPr>
        <w:rPr>
          <w:sz w:val="24"/>
          <w:szCs w:val="24"/>
        </w:rPr>
      </w:pPr>
      <w:r w:rsidRPr="00136F0E">
        <w:rPr>
          <w:sz w:val="24"/>
          <w:szCs w:val="24"/>
        </w:rPr>
        <w:t>The concept of "public confidence" has emerged as the main factor that determines of trust, legitimacy, and consent in policing, and it serves as the overall conception of successful policing</w:t>
      </w:r>
      <w:r>
        <w:rPr>
          <w:sz w:val="24"/>
          <w:szCs w:val="24"/>
        </w:rPr>
        <w:t xml:space="preserve"> (</w:t>
      </w:r>
      <w:r w:rsidRPr="00136F0E">
        <w:rPr>
          <w:sz w:val="24"/>
          <w:szCs w:val="24"/>
        </w:rPr>
        <w:t>Merry, S</w:t>
      </w:r>
      <w:r>
        <w:rPr>
          <w:sz w:val="24"/>
          <w:szCs w:val="24"/>
        </w:rPr>
        <w:t xml:space="preserve">. et al, </w:t>
      </w:r>
      <w:r w:rsidRPr="00136F0E">
        <w:rPr>
          <w:sz w:val="24"/>
          <w:szCs w:val="24"/>
        </w:rPr>
        <w:t>2012)</w:t>
      </w:r>
      <w:r>
        <w:rPr>
          <w:sz w:val="24"/>
          <w:szCs w:val="24"/>
        </w:rPr>
        <w:t xml:space="preserve">. </w:t>
      </w:r>
    </w:p>
    <w:p w14:paraId="6D15E69C" w14:textId="77777777" w:rsidR="00510D9D" w:rsidRDefault="00510D9D" w:rsidP="00510D9D">
      <w:pPr>
        <w:rPr>
          <w:rFonts w:ascii="Open Sans" w:hAnsi="Open Sans" w:cs="Open Sans"/>
          <w:color w:val="333333"/>
          <w:shd w:val="clear" w:color="auto" w:fill="FFFFFF"/>
        </w:rPr>
      </w:pPr>
      <w:r w:rsidRPr="004A7576">
        <w:rPr>
          <w:sz w:val="24"/>
          <w:szCs w:val="24"/>
        </w:rPr>
        <w:lastRenderedPageBreak/>
        <w:t>Because the public is a significant source of support and information, "public confidence" is a concern in the context of policing. The public's confidence in the executive branch of government is crucial in any society because it supports collaboration and consent.</w:t>
      </w:r>
      <w:r w:rsidRPr="004A7576">
        <w:rPr>
          <w:rFonts w:ascii="Open Sans" w:hAnsi="Open Sans" w:cs="Open Sans"/>
          <w:color w:val="333333"/>
          <w:shd w:val="clear" w:color="auto" w:fill="FFFFFF"/>
        </w:rPr>
        <w:t xml:space="preserve"> </w:t>
      </w:r>
      <w:r>
        <w:rPr>
          <w:rFonts w:ascii="Open Sans" w:hAnsi="Open Sans" w:cs="Open Sans"/>
          <w:color w:val="333333"/>
          <w:shd w:val="clear" w:color="auto" w:fill="FFFFFF"/>
        </w:rPr>
        <w:t>(</w:t>
      </w:r>
      <w:hyperlink r:id="rId4" w:anchor="bibr93-1461355719891197" w:history="1">
        <w:r>
          <w:rPr>
            <w:rStyle w:val="Hyperlink"/>
            <w:rFonts w:ascii="Open Sans" w:hAnsi="Open Sans" w:cs="Open Sans"/>
            <w:color w:val="006ACC"/>
            <w:shd w:val="clear" w:color="auto" w:fill="FFFFFF"/>
          </w:rPr>
          <w:t>Tyler, 1990</w:t>
        </w:r>
      </w:hyperlink>
      <w:r>
        <w:rPr>
          <w:rFonts w:ascii="Open Sans" w:hAnsi="Open Sans" w:cs="Open Sans"/>
          <w:color w:val="333333"/>
          <w:shd w:val="clear" w:color="auto" w:fill="FFFFFF"/>
        </w:rPr>
        <w:t>).</w:t>
      </w:r>
    </w:p>
    <w:p w14:paraId="7C3CE581" w14:textId="77777777" w:rsidR="00510D9D" w:rsidRDefault="00510D9D" w:rsidP="00510D9D">
      <w:pPr>
        <w:rPr>
          <w:sz w:val="24"/>
          <w:szCs w:val="24"/>
        </w:rPr>
      </w:pPr>
      <w:r w:rsidRPr="0097326A">
        <w:rPr>
          <w:sz w:val="24"/>
          <w:szCs w:val="24"/>
        </w:rPr>
        <w:t xml:space="preserve">A well-defined code of ethics makes it evident to the </w:t>
      </w:r>
      <w:proofErr w:type="gramStart"/>
      <w:r w:rsidRPr="0097326A">
        <w:rPr>
          <w:sz w:val="24"/>
          <w:szCs w:val="24"/>
        </w:rPr>
        <w:t>general public</w:t>
      </w:r>
      <w:proofErr w:type="gramEnd"/>
      <w:r w:rsidRPr="0097326A">
        <w:rPr>
          <w:sz w:val="24"/>
          <w:szCs w:val="24"/>
        </w:rPr>
        <w:t xml:space="preserve"> that the police are dedicated to accountability and openness. Because individuals can expect officers to act in accordance with established ethical norms, this transparency serves to foster public confidence.</w:t>
      </w:r>
    </w:p>
    <w:p w14:paraId="473D895D" w14:textId="77777777" w:rsidR="00510D9D" w:rsidRPr="00E1777C" w:rsidRDefault="00510D9D" w:rsidP="00510D9D">
      <w:pPr>
        <w:rPr>
          <w:sz w:val="24"/>
          <w:szCs w:val="24"/>
        </w:rPr>
      </w:pPr>
      <w:r w:rsidRPr="00E1777C">
        <w:rPr>
          <w:sz w:val="24"/>
          <w:szCs w:val="24"/>
        </w:rPr>
        <w:t>The Police Code of Ethics plays a pivotal role in reducing incidents of professional misconduct and enhancing public confidence. By providing clear guidelines, fostering ethical decision-making, and emphasizing the values of integrity, fairness, respect, and transparency, the Code ensures that officers operate within established ethical boundaries. This, in turn, leads to greater accountability and trust.</w:t>
      </w:r>
    </w:p>
    <w:p w14:paraId="1ECB863C" w14:textId="77777777" w:rsidR="00510D9D" w:rsidRDefault="00510D9D" w:rsidP="00510D9D">
      <w:pPr>
        <w:rPr>
          <w:sz w:val="24"/>
          <w:szCs w:val="24"/>
        </w:rPr>
      </w:pPr>
      <w:r w:rsidRPr="00E1777C">
        <w:rPr>
          <w:sz w:val="24"/>
          <w:szCs w:val="24"/>
        </w:rPr>
        <w:t>It is essential that the Code of Ethics continues to be integrated into police training and education, reinforced through oversight mechanisms, and upheld consistently. A commitment to ethical policing practices not only benefits the police force but also the society it serves by fostering a culture of integrity and transparency.</w:t>
      </w:r>
    </w:p>
    <w:p w14:paraId="00E97049" w14:textId="77777777" w:rsidR="00510D9D" w:rsidRDefault="00510D9D" w:rsidP="00510D9D">
      <w:pPr>
        <w:rPr>
          <w:sz w:val="24"/>
          <w:szCs w:val="24"/>
        </w:rPr>
      </w:pPr>
    </w:p>
    <w:p w14:paraId="168554BF" w14:textId="77777777" w:rsidR="00510D9D" w:rsidRDefault="00510D9D" w:rsidP="00510D9D">
      <w:pPr>
        <w:rPr>
          <w:sz w:val="24"/>
          <w:szCs w:val="24"/>
        </w:rPr>
      </w:pPr>
    </w:p>
    <w:p w14:paraId="23427DD1" w14:textId="77777777" w:rsidR="00510D9D" w:rsidRDefault="00510D9D"/>
    <w:p w14:paraId="70DA62BF" w14:textId="77777777" w:rsidR="00510D9D" w:rsidRDefault="00510D9D"/>
    <w:p w14:paraId="1BAFDBF7" w14:textId="77777777" w:rsidR="00510D9D" w:rsidRDefault="00510D9D"/>
    <w:p w14:paraId="56F2EFB0" w14:textId="77777777" w:rsidR="00510D9D" w:rsidRDefault="00510D9D"/>
    <w:p w14:paraId="3D4186BF" w14:textId="77777777" w:rsidR="00510D9D" w:rsidRDefault="00510D9D"/>
    <w:p w14:paraId="13B90B08" w14:textId="77777777" w:rsidR="00510D9D" w:rsidRDefault="00510D9D"/>
    <w:p w14:paraId="4C2AE3FE" w14:textId="77777777" w:rsidR="00510D9D" w:rsidRDefault="00510D9D"/>
    <w:p w14:paraId="5DDD5ABC" w14:textId="77777777" w:rsidR="00510D9D" w:rsidRDefault="00510D9D"/>
    <w:p w14:paraId="554E7A8C" w14:textId="77777777" w:rsidR="00510D9D" w:rsidRDefault="00510D9D"/>
    <w:p w14:paraId="6F70B1FA" w14:textId="77777777" w:rsidR="00510D9D" w:rsidRDefault="00510D9D"/>
    <w:p w14:paraId="3A1E188C" w14:textId="77777777" w:rsidR="00510D9D" w:rsidRDefault="00510D9D"/>
    <w:p w14:paraId="3BF22FD5" w14:textId="77777777" w:rsidR="00510D9D" w:rsidRDefault="00510D9D"/>
    <w:p w14:paraId="0BE42B60" w14:textId="77777777" w:rsidR="00510D9D" w:rsidRDefault="00510D9D"/>
    <w:p w14:paraId="5A3F16AA" w14:textId="77777777" w:rsidR="00510D9D" w:rsidRDefault="00510D9D"/>
    <w:p w14:paraId="03DCED17" w14:textId="77777777" w:rsidR="00510D9D" w:rsidRDefault="00510D9D"/>
    <w:p w14:paraId="2CEBF82B" w14:textId="71CEF186" w:rsidR="00510D9D" w:rsidRDefault="00510D9D" w:rsidP="00510D9D">
      <w:pPr>
        <w:rPr>
          <w:sz w:val="24"/>
          <w:szCs w:val="24"/>
        </w:rPr>
      </w:pPr>
      <w:r>
        <w:rPr>
          <w:sz w:val="24"/>
          <w:szCs w:val="24"/>
        </w:rPr>
        <w:lastRenderedPageBreak/>
        <w:t xml:space="preserve">A multi-agency approach is considered when managing violent and sexual offenders </w:t>
      </w:r>
      <w:proofErr w:type="gramStart"/>
      <w:r>
        <w:rPr>
          <w:sz w:val="24"/>
          <w:szCs w:val="24"/>
        </w:rPr>
        <w:t>and  this</w:t>
      </w:r>
      <w:proofErr w:type="gramEnd"/>
      <w:r>
        <w:rPr>
          <w:sz w:val="24"/>
          <w:szCs w:val="24"/>
        </w:rPr>
        <w:t xml:space="preserve"> essay will consider the effectiveness of this approach and the draw backs this approach has when managing offenders. The research conducted throughout this essay will demonstrate the role of Multi-Agency Public Protection Arrangements, its effectiveness and how community intelligence is used to manage offenders.</w:t>
      </w:r>
    </w:p>
    <w:p w14:paraId="4EAF596C" w14:textId="2B14A0D6" w:rsidR="00510D9D" w:rsidRDefault="00510D9D" w:rsidP="00510D9D">
      <w:pPr>
        <w:rPr>
          <w:sz w:val="24"/>
          <w:szCs w:val="24"/>
        </w:rPr>
      </w:pPr>
      <w:r>
        <w:rPr>
          <w:sz w:val="24"/>
          <w:szCs w:val="24"/>
        </w:rPr>
        <w:t>The Multi-agency Public Protection Arrangements also known as MAPPA was introduced in 2001 t</w:t>
      </w:r>
      <w:r w:rsidRPr="00463180">
        <w:rPr>
          <w:sz w:val="24"/>
          <w:szCs w:val="24"/>
        </w:rPr>
        <w:t xml:space="preserve">o ensure the effective handling of sexual and violent offenders, are in place. These instructions outline the duties of the police, probation trusts, and prison service. It also discusses how other organisations might get involved; the Youth Justice Board, for example, will </w:t>
      </w:r>
      <w:proofErr w:type="gramStart"/>
      <w:r w:rsidRPr="00463180">
        <w:rPr>
          <w:sz w:val="24"/>
          <w:szCs w:val="24"/>
        </w:rPr>
        <w:t>be in charge of</w:t>
      </w:r>
      <w:proofErr w:type="gramEnd"/>
      <w:r w:rsidRPr="00463180">
        <w:rPr>
          <w:sz w:val="24"/>
          <w:szCs w:val="24"/>
        </w:rPr>
        <w:t xml:space="preserve"> taking care of juvenile offenders</w:t>
      </w:r>
      <w:r>
        <w:rPr>
          <w:sz w:val="24"/>
          <w:szCs w:val="24"/>
        </w:rPr>
        <w:t xml:space="preserve"> (Gov.UK, 2014). </w:t>
      </w:r>
    </w:p>
    <w:p w14:paraId="681747C7" w14:textId="516AEEA8" w:rsidR="00510D9D" w:rsidRDefault="00510D9D" w:rsidP="00510D9D">
      <w:pPr>
        <w:rPr>
          <w:sz w:val="24"/>
          <w:szCs w:val="24"/>
        </w:rPr>
      </w:pPr>
      <w:proofErr w:type="gramStart"/>
      <w:r w:rsidRPr="00C165C1">
        <w:rPr>
          <w:sz w:val="24"/>
          <w:szCs w:val="24"/>
        </w:rPr>
        <w:t>In order to</w:t>
      </w:r>
      <w:proofErr w:type="gramEnd"/>
      <w:r w:rsidRPr="00C165C1">
        <w:rPr>
          <w:sz w:val="24"/>
          <w:szCs w:val="24"/>
        </w:rPr>
        <w:t xml:space="preserve"> share information and coordinate efforts in risk assessment and management, MAPPA supports collaboration across a variety of agencies, including the police, probation services, and social services.</w:t>
      </w:r>
      <w:r>
        <w:rPr>
          <w:sz w:val="24"/>
          <w:szCs w:val="24"/>
        </w:rPr>
        <w:t xml:space="preserve"> </w:t>
      </w:r>
      <w:r w:rsidRPr="00C165C1">
        <w:rPr>
          <w:sz w:val="24"/>
          <w:szCs w:val="24"/>
        </w:rPr>
        <w:t>The framework offers methods and tactics for evaluating and reducing the risks provided by offenders. Decisions regarding a person's release, supervision, and treatment may then be made with more knowledge.</w:t>
      </w:r>
      <w:r>
        <w:rPr>
          <w:sz w:val="24"/>
          <w:szCs w:val="24"/>
        </w:rPr>
        <w:t xml:space="preserve"> </w:t>
      </w:r>
      <w:r w:rsidRPr="00914F1E">
        <w:rPr>
          <w:sz w:val="24"/>
          <w:szCs w:val="24"/>
        </w:rPr>
        <w:t>By involving the public through reports and community interaction, MAPPA encourages openness. This promotes accountability and confidence in the management of high-risk offenders.</w:t>
      </w:r>
    </w:p>
    <w:p w14:paraId="35BA37C3" w14:textId="0E5296B9" w:rsidR="00510D9D" w:rsidRDefault="00510D9D" w:rsidP="00510D9D">
      <w:pPr>
        <w:rPr>
          <w:sz w:val="24"/>
          <w:szCs w:val="24"/>
        </w:rPr>
      </w:pPr>
      <w:r>
        <w:rPr>
          <w:sz w:val="24"/>
          <w:szCs w:val="24"/>
        </w:rPr>
        <w:t xml:space="preserve">In 2011 an inspection was carried out and found that </w:t>
      </w:r>
      <w:proofErr w:type="gramStart"/>
      <w:r>
        <w:rPr>
          <w:sz w:val="24"/>
          <w:szCs w:val="24"/>
        </w:rPr>
        <w:t>d</w:t>
      </w:r>
      <w:r w:rsidRPr="006B65D4">
        <w:rPr>
          <w:sz w:val="24"/>
          <w:szCs w:val="24"/>
        </w:rPr>
        <w:t>espite the fact that</w:t>
      </w:r>
      <w:proofErr w:type="gramEnd"/>
      <w:r w:rsidRPr="006B65D4">
        <w:rPr>
          <w:sz w:val="24"/>
          <w:szCs w:val="24"/>
        </w:rPr>
        <w:t xml:space="preserve"> overall </w:t>
      </w:r>
      <w:r>
        <w:rPr>
          <w:sz w:val="24"/>
          <w:szCs w:val="24"/>
        </w:rPr>
        <w:t xml:space="preserve">the </w:t>
      </w:r>
      <w:r w:rsidRPr="006B65D4">
        <w:rPr>
          <w:sz w:val="24"/>
          <w:szCs w:val="24"/>
        </w:rPr>
        <w:t>findings were positive, the inspection did highlight a number of critical areas that we believe must be addressed if MAPPA is to ensure that all practical steps are taken to manage the risk of harm that an offender poses to other members of the community</w:t>
      </w:r>
      <w:r>
        <w:rPr>
          <w:sz w:val="24"/>
          <w:szCs w:val="24"/>
        </w:rPr>
        <w:t xml:space="preserve"> (Criminal Justice Joint Inspection, 2011). A more recent report into MAPPA was published in 2022 and showed that 98.4% of MAPPA cases were managed at level 1 but after the report had been conducted it found that over a fifth of these level 1 cases should have been at Level 2 which was highlighted as a concern.  </w:t>
      </w:r>
    </w:p>
    <w:p w14:paraId="676AC63B" w14:textId="116CFC12" w:rsidR="00510D9D" w:rsidRDefault="00510D9D" w:rsidP="00510D9D">
      <w:pPr>
        <w:rPr>
          <w:sz w:val="24"/>
          <w:szCs w:val="24"/>
        </w:rPr>
      </w:pPr>
      <w:r w:rsidRPr="00D91D86">
        <w:rPr>
          <w:sz w:val="24"/>
          <w:szCs w:val="24"/>
        </w:rPr>
        <w:t>Since the start of the MAPPA initiative, there has been a decrease in eligible service users' reoffending, according to a study of the programme. For violent and non-registered sexual offenders, the one-year proven reoffending rate dropped from 26% in 2000 before the introduction of MAPPA, to 23% in 2004. Reoffending decreased from 29% to 16% for service users who posed the greatest risk of significant injury between 2000 and 2010</w:t>
      </w:r>
      <w:r>
        <w:rPr>
          <w:sz w:val="24"/>
          <w:szCs w:val="24"/>
        </w:rPr>
        <w:t xml:space="preserve">(HM Inspectorate of Probation, 2021). The most recent statistics into re-offending rates shows that the overall proven reoffending rate was 24.3% by the end of March 2021 (Gov.uk, 2023). </w:t>
      </w:r>
      <w:r w:rsidRPr="000B27A0">
        <w:rPr>
          <w:sz w:val="24"/>
          <w:szCs w:val="24"/>
        </w:rPr>
        <w:t>Since the introduction of MAPPA, there has been a minor decrease in the number of repeat offenders, but since its early adoption, there has been an increase.</w:t>
      </w:r>
    </w:p>
    <w:p w14:paraId="6E27B0BC" w14:textId="1D0EEF3F" w:rsidR="00510D9D" w:rsidRDefault="00510D9D" w:rsidP="00510D9D">
      <w:pPr>
        <w:rPr>
          <w:sz w:val="24"/>
          <w:szCs w:val="24"/>
        </w:rPr>
      </w:pPr>
      <w:r>
        <w:rPr>
          <w:sz w:val="24"/>
          <w:szCs w:val="24"/>
        </w:rPr>
        <w:t xml:space="preserve">An important consideration in the evaluation of how effective a multi-agency approach is in managing violent and sexual offenders is to </w:t>
      </w:r>
      <w:proofErr w:type="gramStart"/>
      <w:r>
        <w:rPr>
          <w:sz w:val="24"/>
          <w:szCs w:val="24"/>
        </w:rPr>
        <w:t>look into</w:t>
      </w:r>
      <w:proofErr w:type="gramEnd"/>
      <w:r>
        <w:rPr>
          <w:sz w:val="24"/>
          <w:szCs w:val="24"/>
        </w:rPr>
        <w:t xml:space="preserve"> links between Serious/Organised crime, known as SOC and public protection issues with a number of key points being highlighted. Violence and physical harm may arise when innocent people become victims of drug trafficking, human trafficking and extortion which can lead to violence and physical harm to individuals. SOC can also have an economic impact through activities like money laundering and tax evasion. </w:t>
      </w:r>
    </w:p>
    <w:p w14:paraId="2B88DC5C" w14:textId="60FCF9E9" w:rsidR="00510D9D" w:rsidRDefault="00510D9D" w:rsidP="00510D9D">
      <w:pPr>
        <w:rPr>
          <w:sz w:val="24"/>
          <w:szCs w:val="24"/>
        </w:rPr>
      </w:pPr>
      <w:r w:rsidRPr="00B77134">
        <w:rPr>
          <w:sz w:val="24"/>
          <w:szCs w:val="24"/>
        </w:rPr>
        <w:lastRenderedPageBreak/>
        <w:t xml:space="preserve">Over the past year, high-profile ransomware attacks have substantially risen the amount of cybercrime being seen. Massive personal data leaks exposed victims to fraud, while the WannaCry ransomware attack that hit the NHS and many other international agencies resulted in the loss of life and disruption of services. Currently, strategies are changing as businesses rather than people are being targeted. Although phishing attacks on people are rising, fewer people are falling for them </w:t>
      </w:r>
      <w:proofErr w:type="gramStart"/>
      <w:r w:rsidRPr="00B77134">
        <w:rPr>
          <w:sz w:val="24"/>
          <w:szCs w:val="24"/>
        </w:rPr>
        <w:t>as a result of</w:t>
      </w:r>
      <w:proofErr w:type="gramEnd"/>
      <w:r w:rsidRPr="00B77134">
        <w:rPr>
          <w:sz w:val="24"/>
          <w:szCs w:val="24"/>
        </w:rPr>
        <w:t xml:space="preserve"> increased awareness</w:t>
      </w:r>
      <w:r>
        <w:rPr>
          <w:sz w:val="24"/>
          <w:szCs w:val="24"/>
        </w:rPr>
        <w:t xml:space="preserve"> (National Crime Agency, 2023). </w:t>
      </w:r>
    </w:p>
    <w:p w14:paraId="3FD7A890" w14:textId="640C380F" w:rsidR="00510D9D" w:rsidRDefault="00510D9D" w:rsidP="00510D9D">
      <w:pPr>
        <w:rPr>
          <w:sz w:val="24"/>
          <w:szCs w:val="24"/>
        </w:rPr>
      </w:pPr>
      <w:r>
        <w:rPr>
          <w:sz w:val="24"/>
          <w:szCs w:val="24"/>
        </w:rPr>
        <w:t xml:space="preserve">Other links to note are Drug addiction, The environmental impact and Terrorism and addressing these links require a coordinated approach from police, Government authorities and Community organisations. </w:t>
      </w:r>
    </w:p>
    <w:p w14:paraId="410FF5AE" w14:textId="43CF7E2D" w:rsidR="00510D9D" w:rsidRDefault="00510D9D" w:rsidP="00510D9D">
      <w:pPr>
        <w:rPr>
          <w:sz w:val="24"/>
          <w:szCs w:val="24"/>
        </w:rPr>
      </w:pPr>
      <w:r>
        <w:rPr>
          <w:sz w:val="24"/>
          <w:szCs w:val="24"/>
        </w:rPr>
        <w:t xml:space="preserve">Another important consideration is how intelligence is shared between partner agencies and how the intelligence that is gathered is used. </w:t>
      </w:r>
      <w:r w:rsidRPr="0044599E">
        <w:rPr>
          <w:sz w:val="24"/>
          <w:szCs w:val="24"/>
        </w:rPr>
        <w:t xml:space="preserve">The intelligence strategy in serious and significant criminal cases focuses on gathering and producing information to aid the investigation. A cell for intelligence should also be </w:t>
      </w:r>
      <w:proofErr w:type="gramStart"/>
      <w:r w:rsidRPr="0044599E">
        <w:rPr>
          <w:sz w:val="24"/>
          <w:szCs w:val="24"/>
        </w:rPr>
        <w:t>taken into account</w:t>
      </w:r>
      <w:proofErr w:type="gramEnd"/>
      <w:r w:rsidRPr="0044599E">
        <w:rPr>
          <w:sz w:val="24"/>
          <w:szCs w:val="24"/>
        </w:rPr>
        <w:t>. It could be necessary to conduct reconstructions and use a covert policing method to gather intelligence</w:t>
      </w:r>
      <w:r>
        <w:rPr>
          <w:sz w:val="24"/>
          <w:szCs w:val="24"/>
        </w:rPr>
        <w:t xml:space="preserve"> (College of policing, 2023).</w:t>
      </w:r>
    </w:p>
    <w:p w14:paraId="64CF7CAA" w14:textId="0A285F50" w:rsidR="00510D9D" w:rsidRDefault="00510D9D" w:rsidP="00510D9D">
      <w:pPr>
        <w:rPr>
          <w:sz w:val="24"/>
          <w:szCs w:val="24"/>
        </w:rPr>
      </w:pPr>
      <w:r>
        <w:rPr>
          <w:sz w:val="24"/>
          <w:szCs w:val="24"/>
        </w:rPr>
        <w:t xml:space="preserve">While a multi-agency approach offers </w:t>
      </w:r>
      <w:proofErr w:type="gramStart"/>
      <w:r>
        <w:rPr>
          <w:sz w:val="24"/>
          <w:szCs w:val="24"/>
        </w:rPr>
        <w:t>a number of</w:t>
      </w:r>
      <w:proofErr w:type="gramEnd"/>
      <w:r>
        <w:rPr>
          <w:sz w:val="24"/>
          <w:szCs w:val="24"/>
        </w:rPr>
        <w:t xml:space="preserve"> benefits there are challenges to note. Ensuring effective information sharing can prove to be complicated with legal and ethical barriers to overcome with growing concerns about date protection and privacy needing to be addressed. Another concern to consider is the </w:t>
      </w:r>
      <w:proofErr w:type="gramStart"/>
      <w:r>
        <w:rPr>
          <w:sz w:val="24"/>
          <w:szCs w:val="24"/>
        </w:rPr>
        <w:t>amount</w:t>
      </w:r>
      <w:proofErr w:type="gramEnd"/>
      <w:r>
        <w:rPr>
          <w:sz w:val="24"/>
          <w:szCs w:val="24"/>
        </w:rPr>
        <w:t xml:space="preserve"> of resources required and how much strain this puts onto the public budget.</w:t>
      </w:r>
    </w:p>
    <w:p w14:paraId="06EE710F" w14:textId="77777777" w:rsidR="00510D9D" w:rsidRDefault="00510D9D" w:rsidP="00510D9D">
      <w:pPr>
        <w:rPr>
          <w:sz w:val="24"/>
          <w:szCs w:val="24"/>
        </w:rPr>
      </w:pPr>
      <w:r>
        <w:rPr>
          <w:sz w:val="24"/>
          <w:szCs w:val="24"/>
        </w:rPr>
        <w:t xml:space="preserve">In conclusion a multi-agency approach is an essential strategy in managing violent and sexual offenders. It provides full and comprehensive framework for risk assessments, </w:t>
      </w:r>
      <w:proofErr w:type="gramStart"/>
      <w:r>
        <w:rPr>
          <w:sz w:val="24"/>
          <w:szCs w:val="24"/>
        </w:rPr>
        <w:t>Public</w:t>
      </w:r>
      <w:proofErr w:type="gramEnd"/>
      <w:r>
        <w:rPr>
          <w:sz w:val="24"/>
          <w:szCs w:val="24"/>
        </w:rPr>
        <w:t xml:space="preserve"> safety, rehabilitation and information sharing. Whilst there are challenges, it remains a critical tool in addressing complex issues that are prevalent with </w:t>
      </w:r>
      <w:proofErr w:type="gramStart"/>
      <w:r>
        <w:rPr>
          <w:sz w:val="24"/>
          <w:szCs w:val="24"/>
        </w:rPr>
        <w:t>these type of offenders</w:t>
      </w:r>
      <w:proofErr w:type="gramEnd"/>
      <w:r>
        <w:rPr>
          <w:sz w:val="24"/>
          <w:szCs w:val="24"/>
        </w:rPr>
        <w:t>. It is important that research continues and the refinement of this approach to ensure it remains effective in the in managing offenders.</w:t>
      </w:r>
    </w:p>
    <w:p w14:paraId="04740420" w14:textId="77777777" w:rsidR="00510D9D" w:rsidRDefault="00510D9D" w:rsidP="00510D9D">
      <w:pPr>
        <w:rPr>
          <w:sz w:val="24"/>
          <w:szCs w:val="24"/>
        </w:rPr>
      </w:pPr>
    </w:p>
    <w:p w14:paraId="4C89DC74" w14:textId="77777777" w:rsidR="00510D9D" w:rsidRDefault="00510D9D"/>
    <w:p w14:paraId="490024EC" w14:textId="77777777" w:rsidR="00510D9D" w:rsidRDefault="00510D9D"/>
    <w:p w14:paraId="6A9B226B" w14:textId="77777777" w:rsidR="00510D9D" w:rsidRDefault="00510D9D"/>
    <w:p w14:paraId="5B727D40" w14:textId="77777777" w:rsidR="00510D9D" w:rsidRDefault="00510D9D"/>
    <w:p w14:paraId="5D07F794" w14:textId="77777777" w:rsidR="00510D9D" w:rsidRDefault="00510D9D"/>
    <w:p w14:paraId="611BB39D" w14:textId="77777777" w:rsidR="00510D9D" w:rsidRDefault="00510D9D"/>
    <w:p w14:paraId="20C49D6C" w14:textId="77777777" w:rsidR="00510D9D" w:rsidRDefault="00510D9D"/>
    <w:p w14:paraId="46EFCEF5" w14:textId="77777777" w:rsidR="00510D9D" w:rsidRDefault="00510D9D"/>
    <w:p w14:paraId="465D849B" w14:textId="77777777" w:rsidR="00510D9D" w:rsidRDefault="00510D9D"/>
    <w:p w14:paraId="0C5EB55A" w14:textId="32FD3B41" w:rsidR="00510D9D" w:rsidRDefault="00510D9D" w:rsidP="00510D9D">
      <w:pPr>
        <w:rPr>
          <w:sz w:val="24"/>
          <w:szCs w:val="24"/>
        </w:rPr>
      </w:pPr>
      <w:r>
        <w:rPr>
          <w:sz w:val="24"/>
          <w:szCs w:val="24"/>
        </w:rPr>
        <w:lastRenderedPageBreak/>
        <w:t xml:space="preserve">Throughout this essay consideration will be given to what extent ‘Lifestyle’ theory is </w:t>
      </w:r>
      <w:proofErr w:type="gramStart"/>
      <w:r>
        <w:rPr>
          <w:sz w:val="24"/>
          <w:szCs w:val="24"/>
        </w:rPr>
        <w:t>an</w:t>
      </w:r>
      <w:proofErr w:type="gramEnd"/>
      <w:r>
        <w:rPr>
          <w:sz w:val="24"/>
          <w:szCs w:val="24"/>
        </w:rPr>
        <w:t xml:space="preserve"> reflection of what makes certain people vulnerable to becoming a victim of serious and organised crime. The research conducted will evaluate what lifestyle theory </w:t>
      </w:r>
      <w:proofErr w:type="gramStart"/>
      <w:r>
        <w:rPr>
          <w:sz w:val="24"/>
          <w:szCs w:val="24"/>
        </w:rPr>
        <w:t>actually is</w:t>
      </w:r>
      <w:proofErr w:type="gramEnd"/>
      <w:r>
        <w:rPr>
          <w:sz w:val="24"/>
          <w:szCs w:val="24"/>
        </w:rPr>
        <w:t xml:space="preserve">, The Psychological and Socio-economic characteristics of a vulnerable person, The concept of how someone becomes a victim and understanding the theories of how a person becomes a victim. </w:t>
      </w:r>
    </w:p>
    <w:p w14:paraId="05DBDDD4" w14:textId="3C917333" w:rsidR="00510D9D" w:rsidRDefault="00510D9D" w:rsidP="00510D9D">
      <w:pPr>
        <w:rPr>
          <w:sz w:val="24"/>
          <w:szCs w:val="24"/>
        </w:rPr>
      </w:pPr>
      <w:r>
        <w:rPr>
          <w:sz w:val="24"/>
          <w:szCs w:val="24"/>
        </w:rPr>
        <w:t>Firstly it is important to understand that b</w:t>
      </w:r>
      <w:r w:rsidRPr="00555374">
        <w:rPr>
          <w:sz w:val="24"/>
          <w:szCs w:val="24"/>
        </w:rPr>
        <w:t>oth lifestyle theories and routine active theories see victimisation through the perspective of a motivated perpetrator, an attractive target/victim, and the lack of sufficient monitoring. Thoughts on the actions that put people at risk of victimisation vary between these ideas. In contrast to lifestyle theory, which views risk in probabilistic terms with some behaviours enhancing the likelihood of victimisation, routine active theory solely describes the victimisation event itself. If all three key elements come together, victimisation occurs; however, if one of the components is missing, victimisation is avoided</w:t>
      </w:r>
      <w:r>
        <w:rPr>
          <w:sz w:val="24"/>
          <w:szCs w:val="24"/>
        </w:rPr>
        <w:t xml:space="preserve"> (Pratt, </w:t>
      </w:r>
      <w:proofErr w:type="spellStart"/>
      <w:r>
        <w:rPr>
          <w:sz w:val="24"/>
          <w:szCs w:val="24"/>
        </w:rPr>
        <w:t>Turanovic</w:t>
      </w:r>
      <w:proofErr w:type="spellEnd"/>
      <w:r>
        <w:rPr>
          <w:sz w:val="24"/>
          <w:szCs w:val="24"/>
        </w:rPr>
        <w:t>, 2015).</w:t>
      </w:r>
    </w:p>
    <w:p w14:paraId="64F77864" w14:textId="17E4B8C7" w:rsidR="00510D9D" w:rsidRDefault="00510D9D" w:rsidP="00510D9D">
      <w:pPr>
        <w:rPr>
          <w:sz w:val="24"/>
          <w:szCs w:val="24"/>
        </w:rPr>
      </w:pPr>
      <w:r w:rsidRPr="008A6722">
        <w:rPr>
          <w:sz w:val="24"/>
          <w:szCs w:val="24"/>
        </w:rPr>
        <w:t xml:space="preserve">The definition of lifestyle theory is </w:t>
      </w:r>
      <w:proofErr w:type="gramStart"/>
      <w:r w:rsidRPr="008A6722">
        <w:rPr>
          <w:sz w:val="24"/>
          <w:szCs w:val="24"/>
        </w:rPr>
        <w:t>that,</w:t>
      </w:r>
      <w:proofErr w:type="gramEnd"/>
      <w:r w:rsidRPr="008A6722">
        <w:rPr>
          <w:sz w:val="24"/>
          <w:szCs w:val="24"/>
        </w:rPr>
        <w:t xml:space="preserve"> criminal behaviour develops as a result of a continuous interaction between three factors: opportunity, motivation, and choice. By the time the person reaches the third stage of their criminal lifestyle, their motivation has once more transformed, this time into a fear of the future</w:t>
      </w:r>
      <w:r>
        <w:rPr>
          <w:sz w:val="24"/>
          <w:szCs w:val="24"/>
        </w:rPr>
        <w:t xml:space="preserve"> (</w:t>
      </w:r>
      <w:proofErr w:type="spellStart"/>
      <w:r>
        <w:rPr>
          <w:sz w:val="24"/>
          <w:szCs w:val="24"/>
        </w:rPr>
        <w:t>Juillion</w:t>
      </w:r>
      <w:proofErr w:type="spellEnd"/>
      <w:r>
        <w:rPr>
          <w:sz w:val="24"/>
          <w:szCs w:val="24"/>
        </w:rPr>
        <w:t>, 2020).</w:t>
      </w:r>
    </w:p>
    <w:p w14:paraId="04D26E79" w14:textId="77777777" w:rsidR="00510D9D" w:rsidRDefault="00510D9D" w:rsidP="00510D9D">
      <w:pPr>
        <w:rPr>
          <w:sz w:val="24"/>
          <w:szCs w:val="24"/>
        </w:rPr>
      </w:pPr>
      <w:r>
        <w:rPr>
          <w:sz w:val="24"/>
          <w:szCs w:val="24"/>
        </w:rPr>
        <w:t xml:space="preserve">The psychological characteristics of someone who is vulnerable to becoming a victim of crime shows </w:t>
      </w:r>
      <w:proofErr w:type="gramStart"/>
      <w:r>
        <w:rPr>
          <w:sz w:val="24"/>
          <w:szCs w:val="24"/>
        </w:rPr>
        <w:t>a number of</w:t>
      </w:r>
      <w:proofErr w:type="gramEnd"/>
      <w:r>
        <w:rPr>
          <w:sz w:val="24"/>
          <w:szCs w:val="24"/>
        </w:rPr>
        <w:t xml:space="preserve"> factors that must be considered. </w:t>
      </w:r>
    </w:p>
    <w:p w14:paraId="623FB9A6" w14:textId="77777777" w:rsidR="00510D9D" w:rsidRDefault="00510D9D"/>
    <w:p w14:paraId="4DE61161" w14:textId="77777777" w:rsidR="00510D9D" w:rsidRDefault="00510D9D"/>
    <w:p w14:paraId="37CE21F9" w14:textId="77777777" w:rsidR="00510D9D" w:rsidRDefault="00510D9D"/>
    <w:p w14:paraId="0BE22A5F" w14:textId="77777777" w:rsidR="00510D9D" w:rsidRDefault="00510D9D"/>
    <w:p w14:paraId="1926F045" w14:textId="77777777" w:rsidR="00510D9D" w:rsidRDefault="00510D9D"/>
    <w:p w14:paraId="71538366" w14:textId="77777777" w:rsidR="00510D9D" w:rsidRDefault="00510D9D"/>
    <w:p w14:paraId="0767CB1F" w14:textId="77777777" w:rsidR="00510D9D" w:rsidRDefault="00510D9D"/>
    <w:p w14:paraId="6BF74768" w14:textId="77777777" w:rsidR="00510D9D" w:rsidRDefault="00510D9D"/>
    <w:p w14:paraId="7B2E4FF3" w14:textId="77777777" w:rsidR="00510D9D" w:rsidRDefault="00510D9D"/>
    <w:p w14:paraId="2A91E89A" w14:textId="77777777" w:rsidR="00510D9D" w:rsidRDefault="00510D9D"/>
    <w:p w14:paraId="06EFEC35" w14:textId="77777777" w:rsidR="00510D9D" w:rsidRDefault="00510D9D"/>
    <w:p w14:paraId="29AB16F6" w14:textId="77777777" w:rsidR="00510D9D" w:rsidRDefault="00510D9D"/>
    <w:p w14:paraId="4AB8C844" w14:textId="77777777" w:rsidR="00510D9D" w:rsidRDefault="00510D9D"/>
    <w:p w14:paraId="2DB924A9" w14:textId="77777777" w:rsidR="00510D9D" w:rsidRDefault="00510D9D"/>
    <w:p w14:paraId="1149325D" w14:textId="77777777" w:rsidR="00510D9D" w:rsidRDefault="00510D9D"/>
    <w:p w14:paraId="38F23591" w14:textId="77777777" w:rsidR="00510D9D" w:rsidRPr="00914F1E" w:rsidRDefault="00510D9D" w:rsidP="00510D9D">
      <w:pPr>
        <w:rPr>
          <w:rFonts w:cstheme="minorHAnsi"/>
          <w:color w:val="000000"/>
          <w:sz w:val="24"/>
          <w:szCs w:val="24"/>
          <w:shd w:val="clear" w:color="auto" w:fill="FFFFFF"/>
        </w:rPr>
      </w:pPr>
      <w:r w:rsidRPr="00914F1E">
        <w:rPr>
          <w:rFonts w:cstheme="minorHAnsi"/>
          <w:color w:val="000000"/>
          <w:sz w:val="24"/>
          <w:szCs w:val="24"/>
          <w:shd w:val="clear" w:color="auto" w:fill="FFFFFF"/>
        </w:rPr>
        <w:lastRenderedPageBreak/>
        <w:t>BMG Research. (2019). </w:t>
      </w:r>
      <w:r w:rsidRPr="00914F1E">
        <w:rPr>
          <w:rFonts w:cstheme="minorHAnsi"/>
          <w:i/>
          <w:iCs/>
          <w:color w:val="000000"/>
          <w:sz w:val="24"/>
          <w:szCs w:val="24"/>
        </w:rPr>
        <w:t>Public Perceptions of Policing in England and Wales 2018</w:t>
      </w:r>
      <w:r w:rsidRPr="00914F1E">
        <w:rPr>
          <w:rFonts w:cstheme="minorHAnsi"/>
          <w:color w:val="000000"/>
          <w:sz w:val="24"/>
          <w:szCs w:val="24"/>
          <w:shd w:val="clear" w:color="auto" w:fill="FFFFFF"/>
        </w:rPr>
        <w:t>. [Laptop]. BMG Research. Available at: https://www.justiceinspectorates.gov.uk/hmicfrs/publications/public-perceptions-of-policing-in-england-and-wales-2018/ [Accessed 17 July 2023].</w:t>
      </w:r>
    </w:p>
    <w:p w14:paraId="3EFDD5F7" w14:textId="77777777" w:rsidR="00510D9D" w:rsidRPr="00914F1E" w:rsidRDefault="00510D9D" w:rsidP="00510D9D">
      <w:pPr>
        <w:rPr>
          <w:rFonts w:cstheme="minorHAnsi"/>
          <w:color w:val="000000"/>
          <w:sz w:val="24"/>
          <w:szCs w:val="24"/>
          <w:shd w:val="clear" w:color="auto" w:fill="FFFFFF"/>
        </w:rPr>
      </w:pPr>
      <w:r w:rsidRPr="00914F1E">
        <w:rPr>
          <w:rFonts w:cstheme="minorHAnsi"/>
          <w:color w:val="000000"/>
          <w:sz w:val="24"/>
          <w:szCs w:val="24"/>
          <w:shd w:val="clear" w:color="auto" w:fill="FFFFFF"/>
        </w:rPr>
        <w:t>College of policing. (2023). </w:t>
      </w:r>
      <w:r w:rsidRPr="00914F1E">
        <w:rPr>
          <w:rFonts w:cstheme="minorHAnsi"/>
          <w:i/>
          <w:iCs/>
          <w:color w:val="000000"/>
          <w:sz w:val="24"/>
          <w:szCs w:val="24"/>
        </w:rPr>
        <w:t>Code of Ethics</w:t>
      </w:r>
      <w:r w:rsidRPr="00914F1E">
        <w:rPr>
          <w:rFonts w:cstheme="minorHAnsi"/>
          <w:color w:val="000000"/>
          <w:sz w:val="24"/>
          <w:szCs w:val="24"/>
          <w:shd w:val="clear" w:color="auto" w:fill="FFFFFF"/>
        </w:rPr>
        <w:t>. [Online]. College of policing. Available at: https://www.college.police.uk/ethics/code-of-ethics [Accessed 17 July 2023].</w:t>
      </w:r>
    </w:p>
    <w:p w14:paraId="2B0639DA" w14:textId="77777777" w:rsidR="00510D9D" w:rsidRDefault="00510D9D" w:rsidP="00510D9D">
      <w:pPr>
        <w:rPr>
          <w:rFonts w:cstheme="minorHAnsi"/>
          <w:color w:val="000000"/>
          <w:sz w:val="24"/>
          <w:szCs w:val="24"/>
          <w:shd w:val="clear" w:color="auto" w:fill="FFFFFF"/>
        </w:rPr>
      </w:pPr>
      <w:r w:rsidRPr="00914F1E">
        <w:rPr>
          <w:rFonts w:cstheme="minorHAnsi"/>
          <w:color w:val="000000"/>
          <w:sz w:val="24"/>
          <w:szCs w:val="24"/>
          <w:shd w:val="clear" w:color="auto" w:fill="FFFFFF"/>
        </w:rPr>
        <w:t>College of Policing. (2023). </w:t>
      </w:r>
      <w:r w:rsidRPr="00914F1E">
        <w:rPr>
          <w:rFonts w:cstheme="minorHAnsi"/>
          <w:i/>
          <w:iCs/>
          <w:color w:val="000000"/>
          <w:sz w:val="24"/>
          <w:szCs w:val="24"/>
        </w:rPr>
        <w:t>Code of Ethics</w:t>
      </w:r>
      <w:r w:rsidRPr="00914F1E">
        <w:rPr>
          <w:rFonts w:cstheme="minorHAnsi"/>
          <w:color w:val="000000"/>
          <w:sz w:val="24"/>
          <w:szCs w:val="24"/>
          <w:shd w:val="clear" w:color="auto" w:fill="FFFFFF"/>
        </w:rPr>
        <w:t>. [Online]. College of Policing. Available at: https://assets.college.police.uk/s3fs-public/2021-02/code_of_ethics.pdf [Accessed 17 July 2023].</w:t>
      </w:r>
    </w:p>
    <w:p w14:paraId="28E620DC" w14:textId="77777777" w:rsidR="00510D9D" w:rsidRPr="00A06FB5" w:rsidRDefault="00510D9D" w:rsidP="00510D9D">
      <w:pPr>
        <w:rPr>
          <w:rFonts w:cstheme="minorHAnsi"/>
          <w:color w:val="000000"/>
          <w:sz w:val="24"/>
          <w:szCs w:val="24"/>
          <w:shd w:val="clear" w:color="auto" w:fill="FFFFFF"/>
        </w:rPr>
      </w:pPr>
      <w:r w:rsidRPr="00A06FB5">
        <w:rPr>
          <w:rFonts w:cstheme="minorHAnsi"/>
          <w:color w:val="000000"/>
          <w:sz w:val="24"/>
          <w:szCs w:val="24"/>
          <w:shd w:val="clear" w:color="auto" w:fill="FFFFFF"/>
        </w:rPr>
        <w:t>College of Policing. (2023). </w:t>
      </w:r>
      <w:r w:rsidRPr="00A06FB5">
        <w:rPr>
          <w:rFonts w:cstheme="minorHAnsi"/>
          <w:i/>
          <w:iCs/>
          <w:color w:val="000000"/>
          <w:sz w:val="24"/>
          <w:szCs w:val="24"/>
        </w:rPr>
        <w:t>Intelligence strategy</w:t>
      </w:r>
      <w:r w:rsidRPr="00A06FB5">
        <w:rPr>
          <w:rFonts w:cstheme="minorHAnsi"/>
          <w:color w:val="000000"/>
          <w:sz w:val="24"/>
          <w:szCs w:val="24"/>
          <w:shd w:val="clear" w:color="auto" w:fill="FFFFFF"/>
        </w:rPr>
        <w:t>. [Online]. College o Policing. Available at: https://www.college.police.uk/app/investigation/investigative-strategies/intelligence-strategy [Accessed 23 September 2023]</w:t>
      </w:r>
    </w:p>
    <w:p w14:paraId="1F876866" w14:textId="77777777" w:rsidR="00510D9D" w:rsidRPr="006B65D4" w:rsidRDefault="00510D9D" w:rsidP="00510D9D">
      <w:pPr>
        <w:rPr>
          <w:rFonts w:cstheme="minorHAnsi"/>
          <w:color w:val="000000"/>
          <w:shd w:val="clear" w:color="auto" w:fill="FFFFFF"/>
        </w:rPr>
      </w:pPr>
      <w:r w:rsidRPr="006B65D4">
        <w:rPr>
          <w:rFonts w:cstheme="minorHAnsi"/>
          <w:color w:val="000000"/>
          <w:sz w:val="24"/>
          <w:szCs w:val="24"/>
          <w:shd w:val="clear" w:color="auto" w:fill="FFFFFF"/>
        </w:rPr>
        <w:t>Criminal Justice Joint Inspection. (2011). </w:t>
      </w:r>
      <w:r w:rsidRPr="006B65D4">
        <w:rPr>
          <w:rFonts w:cstheme="minorHAnsi"/>
          <w:i/>
          <w:iCs/>
          <w:color w:val="000000"/>
          <w:sz w:val="24"/>
          <w:szCs w:val="24"/>
        </w:rPr>
        <w:t>Putting the pieces together</w:t>
      </w:r>
      <w:r w:rsidRPr="006B65D4">
        <w:rPr>
          <w:rFonts w:cstheme="minorHAnsi"/>
          <w:color w:val="000000"/>
          <w:sz w:val="24"/>
          <w:szCs w:val="24"/>
          <w:shd w:val="clear" w:color="auto" w:fill="FFFFFF"/>
        </w:rPr>
        <w:t>. [Online]. Criminal Justice Joint Inspection. Available at: https://assets-hmicfrs.justiceinspectorates.gov.uk/uploads/Multi-agency-public-protection-arrangements.pdf [Accessed 21 August 2023].</w:t>
      </w:r>
    </w:p>
    <w:p w14:paraId="28BCC7AE" w14:textId="77777777" w:rsidR="00510D9D" w:rsidRPr="00914F1E" w:rsidRDefault="00510D9D" w:rsidP="00510D9D">
      <w:pPr>
        <w:rPr>
          <w:rFonts w:cstheme="minorHAnsi"/>
          <w:color w:val="000000"/>
          <w:sz w:val="24"/>
          <w:szCs w:val="24"/>
          <w:shd w:val="clear" w:color="auto" w:fill="FFFFFF"/>
        </w:rPr>
      </w:pPr>
      <w:r w:rsidRPr="00914F1E">
        <w:rPr>
          <w:rFonts w:cstheme="minorHAnsi"/>
          <w:color w:val="000000"/>
          <w:sz w:val="24"/>
          <w:szCs w:val="24"/>
          <w:shd w:val="clear" w:color="auto" w:fill="FFFFFF"/>
        </w:rPr>
        <w:t>Gov.uk. (2014). </w:t>
      </w:r>
      <w:r w:rsidRPr="00914F1E">
        <w:rPr>
          <w:rFonts w:cstheme="minorHAnsi"/>
          <w:i/>
          <w:iCs/>
          <w:color w:val="000000"/>
          <w:sz w:val="24"/>
          <w:szCs w:val="24"/>
        </w:rPr>
        <w:t>Code of ethics: policing professionalism</w:t>
      </w:r>
      <w:r w:rsidRPr="00914F1E">
        <w:rPr>
          <w:rFonts w:cstheme="minorHAnsi"/>
          <w:color w:val="000000"/>
          <w:sz w:val="24"/>
          <w:szCs w:val="24"/>
          <w:shd w:val="clear" w:color="auto" w:fill="FFFFFF"/>
        </w:rPr>
        <w:t>. [Online]. Gov.uk. Available at: https://www.gov.uk/government/publications/code-of-ethics-policing-professionalism [Accessed 17 July 2023].</w:t>
      </w:r>
    </w:p>
    <w:p w14:paraId="6D4521A5" w14:textId="77777777" w:rsidR="00510D9D" w:rsidRDefault="00510D9D" w:rsidP="00510D9D">
      <w:pPr>
        <w:rPr>
          <w:rFonts w:cstheme="minorHAnsi"/>
          <w:color w:val="000000"/>
          <w:sz w:val="24"/>
          <w:szCs w:val="24"/>
          <w:shd w:val="clear" w:color="auto" w:fill="FFFFFF"/>
        </w:rPr>
      </w:pPr>
      <w:r w:rsidRPr="00914F1E">
        <w:rPr>
          <w:rFonts w:cstheme="minorHAnsi"/>
          <w:color w:val="000000"/>
          <w:sz w:val="24"/>
          <w:szCs w:val="24"/>
          <w:shd w:val="clear" w:color="auto" w:fill="FFFFFF"/>
        </w:rPr>
        <w:t>Gov.UK. (2014). </w:t>
      </w:r>
      <w:r w:rsidRPr="00914F1E">
        <w:rPr>
          <w:rFonts w:cstheme="minorHAnsi"/>
          <w:i/>
          <w:iCs/>
          <w:color w:val="000000"/>
          <w:sz w:val="24"/>
          <w:szCs w:val="24"/>
        </w:rPr>
        <w:t>Multi-agency public protection arrangements (MAPPA): Guidance</w:t>
      </w:r>
      <w:r w:rsidRPr="00914F1E">
        <w:rPr>
          <w:rFonts w:cstheme="minorHAnsi"/>
          <w:color w:val="000000"/>
          <w:sz w:val="24"/>
          <w:szCs w:val="24"/>
          <w:shd w:val="clear" w:color="auto" w:fill="FFFFFF"/>
        </w:rPr>
        <w:t>. [Online]. Gov.uk. Available at: https://www.gov.uk/government/publications/multi-agency-public-protection-arrangements-mappa-guidance [Accessed 21 August 2023].</w:t>
      </w:r>
    </w:p>
    <w:p w14:paraId="02047ADA" w14:textId="77777777" w:rsidR="00510D9D" w:rsidRDefault="00510D9D" w:rsidP="00510D9D">
      <w:pPr>
        <w:rPr>
          <w:rFonts w:cstheme="minorHAnsi"/>
          <w:color w:val="000000"/>
          <w:sz w:val="24"/>
          <w:szCs w:val="24"/>
          <w:shd w:val="clear" w:color="auto" w:fill="FFFFFF"/>
        </w:rPr>
      </w:pPr>
      <w:r w:rsidRPr="000B27A0">
        <w:rPr>
          <w:rFonts w:cstheme="minorHAnsi"/>
          <w:color w:val="000000"/>
          <w:sz w:val="24"/>
          <w:szCs w:val="24"/>
          <w:shd w:val="clear" w:color="auto" w:fill="FFFFFF"/>
        </w:rPr>
        <w:t>Gov.uk. (2023). </w:t>
      </w:r>
      <w:r w:rsidRPr="000B27A0">
        <w:rPr>
          <w:rFonts w:cstheme="minorHAnsi"/>
          <w:i/>
          <w:iCs/>
          <w:color w:val="000000"/>
          <w:sz w:val="24"/>
          <w:szCs w:val="24"/>
        </w:rPr>
        <w:t>Proven reoffending statistics: January to March 2021</w:t>
      </w:r>
      <w:r w:rsidRPr="000B27A0">
        <w:rPr>
          <w:rFonts w:cstheme="minorHAnsi"/>
          <w:color w:val="000000"/>
          <w:sz w:val="24"/>
          <w:szCs w:val="24"/>
          <w:shd w:val="clear" w:color="auto" w:fill="FFFFFF"/>
        </w:rPr>
        <w:t>. [Online]. Gov.uk. Available at: https://www.gov.uk/government/statistics/proven-reoffending-statistics-january-to-march-2021/proven-reoffending-statisti [Accessed 23 September 2023].</w:t>
      </w:r>
    </w:p>
    <w:p w14:paraId="1FEF2AE0" w14:textId="77777777" w:rsidR="00510D9D" w:rsidRPr="000B27A0" w:rsidRDefault="00510D9D" w:rsidP="00510D9D">
      <w:pPr>
        <w:rPr>
          <w:rFonts w:cstheme="minorHAnsi"/>
          <w:color w:val="000000"/>
          <w:sz w:val="24"/>
          <w:szCs w:val="24"/>
          <w:shd w:val="clear" w:color="auto" w:fill="FFFFFF"/>
        </w:rPr>
      </w:pPr>
      <w:r w:rsidRPr="00D91D86">
        <w:rPr>
          <w:rFonts w:cstheme="minorHAnsi"/>
          <w:color w:val="000000"/>
          <w:sz w:val="24"/>
          <w:szCs w:val="24"/>
          <w:shd w:val="clear" w:color="auto" w:fill="FFFFFF"/>
        </w:rPr>
        <w:t>HM Inspectorate of Probation. (2021). </w:t>
      </w:r>
      <w:r w:rsidRPr="00D91D86">
        <w:rPr>
          <w:rFonts w:cstheme="minorHAnsi"/>
          <w:i/>
          <w:iCs/>
          <w:color w:val="000000"/>
          <w:sz w:val="24"/>
          <w:szCs w:val="24"/>
        </w:rPr>
        <w:t>Multi-agency public protection arrangements</w:t>
      </w:r>
      <w:r w:rsidRPr="00D91D86">
        <w:rPr>
          <w:rFonts w:cstheme="minorHAnsi"/>
          <w:color w:val="000000"/>
          <w:sz w:val="24"/>
          <w:szCs w:val="24"/>
          <w:shd w:val="clear" w:color="auto" w:fill="FFFFFF"/>
        </w:rPr>
        <w:t>. [Online]. HM Inspectorate of Probation. Available at: https://www.justiceinspectorates.gov.uk/hmiprobation/research/the-evidence-base-probation/specific-types-of-delivery/map [Accessed 23 September 2023].</w:t>
      </w:r>
    </w:p>
    <w:p w14:paraId="354CA737" w14:textId="77777777" w:rsidR="00510D9D" w:rsidRDefault="00510D9D" w:rsidP="00510D9D">
      <w:pPr>
        <w:rPr>
          <w:rFonts w:cstheme="minorHAnsi"/>
          <w:color w:val="000000"/>
          <w:sz w:val="24"/>
          <w:szCs w:val="24"/>
          <w:shd w:val="clear" w:color="auto" w:fill="FFFFFF"/>
        </w:rPr>
      </w:pPr>
      <w:r w:rsidRPr="00914F1E">
        <w:rPr>
          <w:rFonts w:cstheme="minorHAnsi"/>
          <w:color w:val="000000"/>
          <w:sz w:val="24"/>
          <w:szCs w:val="24"/>
          <w:shd w:val="clear" w:color="auto" w:fill="FFFFFF"/>
        </w:rPr>
        <w:t>Ipsos MORI. (2016). </w:t>
      </w:r>
      <w:r w:rsidRPr="00914F1E">
        <w:rPr>
          <w:rFonts w:cstheme="minorHAnsi"/>
          <w:i/>
          <w:iCs/>
          <w:color w:val="000000"/>
          <w:sz w:val="24"/>
          <w:szCs w:val="24"/>
        </w:rPr>
        <w:t>Public views of policing in England and Wales</w:t>
      </w:r>
      <w:r w:rsidRPr="00914F1E">
        <w:rPr>
          <w:rFonts w:cstheme="minorHAnsi"/>
          <w:color w:val="000000"/>
          <w:sz w:val="24"/>
          <w:szCs w:val="24"/>
          <w:shd w:val="clear" w:color="auto" w:fill="FFFFFF"/>
        </w:rPr>
        <w:t>. [Laptop]. Ipsos MORI. Available at: https://www.justiceinspectorates.gov.uk/hmicfrs/publications/public-views-policing-england-2015-16/ [Accessed 17 July 2023].</w:t>
      </w:r>
    </w:p>
    <w:p w14:paraId="58B7B97D" w14:textId="77777777" w:rsidR="00510D9D" w:rsidRDefault="00510D9D" w:rsidP="00510D9D">
      <w:pPr>
        <w:rPr>
          <w:rFonts w:cstheme="minorHAnsi"/>
          <w:sz w:val="24"/>
          <w:szCs w:val="24"/>
        </w:rPr>
      </w:pPr>
      <w:r w:rsidRPr="00914F1E">
        <w:rPr>
          <w:rFonts w:cstheme="minorHAnsi"/>
          <w:sz w:val="24"/>
          <w:szCs w:val="24"/>
        </w:rPr>
        <w:t xml:space="preserve">Merry, S. et al (2012). Drivers of Public Trust and Confidence in Police in the UK. International Journal of Police Science &amp; Management, 14(2), 118–135. </w:t>
      </w:r>
      <w:hyperlink r:id="rId5" w:history="1">
        <w:r w:rsidRPr="004C2E85">
          <w:rPr>
            <w:rStyle w:val="Hyperlink"/>
            <w:rFonts w:cstheme="minorHAnsi"/>
            <w:sz w:val="24"/>
            <w:szCs w:val="24"/>
          </w:rPr>
          <w:t>https://doi.org/10.1350/ijps.2012.14.2.268</w:t>
        </w:r>
      </w:hyperlink>
    </w:p>
    <w:p w14:paraId="7C610E54" w14:textId="77777777" w:rsidR="00510D9D" w:rsidRPr="00B77134" w:rsidRDefault="00510D9D" w:rsidP="00510D9D">
      <w:pPr>
        <w:rPr>
          <w:rFonts w:cstheme="minorHAnsi"/>
          <w:color w:val="000000"/>
          <w:sz w:val="20"/>
          <w:szCs w:val="20"/>
          <w:shd w:val="clear" w:color="auto" w:fill="FFFFFF"/>
        </w:rPr>
      </w:pPr>
      <w:r w:rsidRPr="00B77134">
        <w:rPr>
          <w:rFonts w:cstheme="minorHAnsi"/>
          <w:color w:val="000000"/>
          <w:sz w:val="24"/>
          <w:szCs w:val="24"/>
          <w:shd w:val="clear" w:color="auto" w:fill="FFFFFF"/>
        </w:rPr>
        <w:t>National Crime Agency. (2023). </w:t>
      </w:r>
      <w:r w:rsidRPr="00B77134">
        <w:rPr>
          <w:rFonts w:cstheme="minorHAnsi"/>
          <w:i/>
          <w:iCs/>
          <w:color w:val="000000"/>
          <w:sz w:val="24"/>
          <w:szCs w:val="24"/>
        </w:rPr>
        <w:t>Cyber Crime</w:t>
      </w:r>
      <w:r w:rsidRPr="00B77134">
        <w:rPr>
          <w:rFonts w:cstheme="minorHAnsi"/>
          <w:color w:val="000000"/>
          <w:sz w:val="24"/>
          <w:szCs w:val="24"/>
          <w:shd w:val="clear" w:color="auto" w:fill="FFFFFF"/>
        </w:rPr>
        <w:t>. [Online]. National Crime Agency. Available at: https://www.nationalcrimeagency.gov.uk/what-we-do/crime-threats/cyber-crime [Accessed 26 September 2023].</w:t>
      </w:r>
    </w:p>
    <w:p w14:paraId="326FA886" w14:textId="77777777" w:rsidR="00510D9D" w:rsidRPr="00914F1E" w:rsidRDefault="00510D9D" w:rsidP="00510D9D">
      <w:pPr>
        <w:rPr>
          <w:rFonts w:cstheme="minorHAnsi"/>
          <w:color w:val="000000"/>
          <w:sz w:val="24"/>
          <w:szCs w:val="24"/>
          <w:shd w:val="clear" w:color="auto" w:fill="FFFFFF"/>
        </w:rPr>
      </w:pPr>
      <w:r w:rsidRPr="00914F1E">
        <w:rPr>
          <w:rFonts w:cstheme="minorHAnsi"/>
          <w:color w:val="000000"/>
          <w:sz w:val="24"/>
          <w:szCs w:val="24"/>
          <w:shd w:val="clear" w:color="auto" w:fill="FFFFFF"/>
        </w:rPr>
        <w:lastRenderedPageBreak/>
        <w:t>Sarah Tudor. (2023). </w:t>
      </w:r>
      <w:r w:rsidRPr="00914F1E">
        <w:rPr>
          <w:rFonts w:cstheme="minorHAnsi"/>
          <w:i/>
          <w:iCs/>
          <w:color w:val="000000"/>
          <w:sz w:val="24"/>
          <w:szCs w:val="24"/>
        </w:rPr>
        <w:t>Police standards and culture: Restoring public trust</w:t>
      </w:r>
      <w:r w:rsidRPr="00914F1E">
        <w:rPr>
          <w:rFonts w:cstheme="minorHAnsi"/>
          <w:color w:val="000000"/>
          <w:sz w:val="24"/>
          <w:szCs w:val="24"/>
          <w:shd w:val="clear" w:color="auto" w:fill="FFFFFF"/>
        </w:rPr>
        <w:t>. [Online]. UK Parliament. Available at: https://lordslibrary.parliament.uk/police-standards-and-culture-restoring-public-trust/ [Accessed 17 July 2023].</w:t>
      </w:r>
    </w:p>
    <w:p w14:paraId="00A0E7D6" w14:textId="77777777" w:rsidR="00510D9D" w:rsidRPr="00210A95" w:rsidRDefault="00510D9D" w:rsidP="00510D9D">
      <w:pPr>
        <w:rPr>
          <w:rFonts w:cstheme="minorHAnsi"/>
          <w:color w:val="000000"/>
          <w:sz w:val="24"/>
          <w:szCs w:val="24"/>
          <w:shd w:val="clear" w:color="auto" w:fill="FFFFFF"/>
        </w:rPr>
      </w:pPr>
      <w:r w:rsidRPr="00210A95">
        <w:rPr>
          <w:rFonts w:cstheme="minorHAnsi"/>
          <w:color w:val="000000"/>
          <w:sz w:val="24"/>
          <w:szCs w:val="24"/>
          <w:shd w:val="clear" w:color="auto" w:fill="FFFFFF"/>
        </w:rPr>
        <w:t xml:space="preserve">Travis C. Pratt &amp; Jillian J. </w:t>
      </w:r>
      <w:proofErr w:type="spellStart"/>
      <w:r w:rsidRPr="00210A95">
        <w:rPr>
          <w:rFonts w:cstheme="minorHAnsi"/>
          <w:color w:val="000000"/>
          <w:sz w:val="24"/>
          <w:szCs w:val="24"/>
          <w:shd w:val="clear" w:color="auto" w:fill="FFFFFF"/>
        </w:rPr>
        <w:t>Turanovic</w:t>
      </w:r>
      <w:proofErr w:type="spellEnd"/>
      <w:r w:rsidRPr="00210A95">
        <w:rPr>
          <w:rFonts w:cstheme="minorHAnsi"/>
          <w:color w:val="000000"/>
          <w:sz w:val="24"/>
          <w:szCs w:val="24"/>
          <w:shd w:val="clear" w:color="auto" w:fill="FFFFFF"/>
        </w:rPr>
        <w:t>. (2015). </w:t>
      </w:r>
      <w:r w:rsidRPr="00210A95">
        <w:rPr>
          <w:rFonts w:cstheme="minorHAnsi"/>
          <w:i/>
          <w:iCs/>
          <w:color w:val="000000"/>
          <w:sz w:val="24"/>
          <w:szCs w:val="24"/>
        </w:rPr>
        <w:t>Lifestyle and Routine Activity Theories Revisited: The Importance of “Risk” to t</w:t>
      </w:r>
      <w:r w:rsidRPr="00210A95">
        <w:rPr>
          <w:rFonts w:cstheme="minorHAnsi"/>
          <w:color w:val="000000"/>
          <w:sz w:val="24"/>
          <w:szCs w:val="24"/>
          <w:shd w:val="clear" w:color="auto" w:fill="FFFFFF"/>
        </w:rPr>
        <w:t>. [Online]. Taylor &amp; Francis Online. Available at: https://doi-org.ezproxy.uwtsd.ac.uk/10.1080/15564886.2015.1057351 [Accessed 26 September 2023].</w:t>
      </w:r>
    </w:p>
    <w:p w14:paraId="5501965C" w14:textId="77777777" w:rsidR="00510D9D" w:rsidRDefault="00510D9D"/>
    <w:sectPr w:rsidR="00510D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9D"/>
    <w:rsid w:val="00265906"/>
    <w:rsid w:val="004B0B40"/>
    <w:rsid w:val="00510D9D"/>
    <w:rsid w:val="00AC6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614E5"/>
  <w15:chartTrackingRefBased/>
  <w15:docId w15:val="{8387286F-3C57-4ADB-AF0B-7AF53270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0D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350/ijps.2012.14.2.268" TargetMode="External"/><Relationship Id="rId4" Type="http://schemas.openxmlformats.org/officeDocument/2006/relationships/hyperlink" Target="https://journals.sagepub.com/doi/10.1177/1461355719891197?icid=int.sj-abstract.similar-article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2262</Words>
  <Characters>12900</Characters>
  <Application>Microsoft Office Word</Application>
  <DocSecurity>0</DocSecurity>
  <Lines>107</Lines>
  <Paragraphs>30</Paragraphs>
  <ScaleCrop>false</ScaleCrop>
  <Company>South Wales Police</Company>
  <LinksUpToDate>false</LinksUpToDate>
  <CharactersWithSpaces>15132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Finylas,Jonathan swp8381</dc:creator>
  <cp:keywords/>
  <dc:description/>
  <cp:lastModifiedBy>Finylas,Jonathan swp8381</cp:lastModifiedBy>
  <cp:revision>1</cp:revision>
  <dcterms:created xsi:type="dcterms:W3CDTF">2023-10-23T21:32:00Z</dcterms:created>
  <dcterms:modified xsi:type="dcterms:W3CDTF">2023-10-23T21:41:00Z</dcterms:modified>
</cp:coreProperties>
</file>