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9F318" w14:textId="27EB5C77" w:rsidR="001B6823" w:rsidRDefault="00434166">
      <w:pPr>
        <w:rPr>
          <w:b/>
          <w:bCs/>
        </w:rPr>
      </w:pPr>
      <w:r>
        <w:rPr>
          <w:b/>
          <w:bCs/>
        </w:rPr>
        <w:t>Candidate 2613124</w:t>
      </w:r>
    </w:p>
    <w:p w14:paraId="60916A88" w14:textId="2D7DB6E0" w:rsidR="00605987" w:rsidRDefault="00605987">
      <w:pPr>
        <w:rPr>
          <w:b/>
          <w:bCs/>
        </w:rPr>
      </w:pPr>
      <w:r>
        <w:rPr>
          <w:b/>
          <w:bCs/>
        </w:rPr>
        <w:t>Rosemary Smart</w:t>
      </w:r>
    </w:p>
    <w:p w14:paraId="2522FC96" w14:textId="535595A0" w:rsidR="0082762B" w:rsidRPr="00A74311" w:rsidRDefault="0082762B">
      <w:pPr>
        <w:rPr>
          <w:b/>
          <w:bCs/>
        </w:rPr>
      </w:pPr>
      <w:r w:rsidRPr="00A74311">
        <w:rPr>
          <w:b/>
          <w:bCs/>
        </w:rPr>
        <w:t>Paper Reviewed:</w:t>
      </w:r>
    </w:p>
    <w:p w14:paraId="295BDC7A" w14:textId="77777777" w:rsidR="0082762B" w:rsidRDefault="0082762B"/>
    <w:p w14:paraId="7EC9DCCD" w14:textId="144A56A0" w:rsidR="0082762B" w:rsidRPr="00203A00" w:rsidRDefault="0082762B">
      <w:pPr>
        <w:rPr>
          <w:b/>
          <w:bCs/>
        </w:rPr>
      </w:pPr>
      <w:r w:rsidRPr="00203A00">
        <w:rPr>
          <w:b/>
          <w:bCs/>
        </w:rPr>
        <w:t>Scot A. (2019) The ‘Missing Link’ Between Science and Show Business: Exhibiting Gorillas and Chimpanzees in Victorian Liverpool Alexander Scot. Journal of Victorian Culture, 2019, Vol. XX, No. XX, 1–20</w:t>
      </w:r>
      <w:r w:rsidR="00A74311" w:rsidRPr="00203A00">
        <w:rPr>
          <w:b/>
          <w:bCs/>
        </w:rPr>
        <w:t xml:space="preserve">. </w:t>
      </w:r>
    </w:p>
    <w:p w14:paraId="30EEA7F9" w14:textId="77777777" w:rsidR="0082762B" w:rsidRPr="00A74311" w:rsidRDefault="0082762B">
      <w:pPr>
        <w:rPr>
          <w:b/>
          <w:bCs/>
        </w:rPr>
      </w:pPr>
    </w:p>
    <w:p w14:paraId="2267EB3C" w14:textId="5E193A1C" w:rsidR="0082762B" w:rsidRPr="00A74311" w:rsidRDefault="00A74311">
      <w:pPr>
        <w:rPr>
          <w:b/>
          <w:bCs/>
        </w:rPr>
      </w:pPr>
      <w:r w:rsidRPr="00A74311">
        <w:rPr>
          <w:b/>
          <w:bCs/>
        </w:rPr>
        <w:t>My interpretation of the author’s research focus</w:t>
      </w:r>
    </w:p>
    <w:p w14:paraId="01F08381" w14:textId="77777777" w:rsidR="00A74311" w:rsidRDefault="00711FA1">
      <w:r>
        <w:t xml:space="preserve">The author is </w:t>
      </w:r>
      <w:r w:rsidR="00A74311">
        <w:t xml:space="preserve">initially </w:t>
      </w:r>
      <w:r>
        <w:t>interested in the development of anthropology and human behaviour through the eyes of the everyday citizen during this period. The origin of species is brought into everyday thinking by the employment of live specimens, which also brings into focus ideas of colonialism and imperialism through access to live specimens</w:t>
      </w:r>
      <w:r w:rsidR="00A74311">
        <w:t xml:space="preserve"> for primarily entertainment reasons whilst access would </w:t>
      </w:r>
      <w:r>
        <w:t>no</w:t>
      </w:r>
      <w:r w:rsidR="00A74311">
        <w:t>rmally</w:t>
      </w:r>
      <w:r>
        <w:t xml:space="preserve"> </w:t>
      </w:r>
      <w:r w:rsidR="00A74311">
        <w:t xml:space="preserve">have previously been </w:t>
      </w:r>
      <w:r>
        <w:t xml:space="preserve">restricted to academics. </w:t>
      </w:r>
    </w:p>
    <w:p w14:paraId="2C10B7F4" w14:textId="71FDB272" w:rsidR="00E41C59" w:rsidRDefault="00711FA1">
      <w:r>
        <w:t>The author is interested in how entertainment and science are intertwined in the subject of evolution, and how curiosity on man’s evolution caught the attention of t</w:t>
      </w:r>
      <w:r w:rsidR="00A74311">
        <w:t>his particular city</w:t>
      </w:r>
      <w:r>
        <w:t>. There is an open question posed as to whether the colonialism lens applied to the evolution of primate to man is automatically racist.</w:t>
      </w:r>
    </w:p>
    <w:p w14:paraId="70F5707D" w14:textId="281336BD" w:rsidR="002F62BD" w:rsidRDefault="002F62BD">
      <w:r>
        <w:t>Does this “trophy hunting” in British colonies of predominantly primate specimens by an affluent city transition into the trading of slaves</w:t>
      </w:r>
      <w:r w:rsidR="00A74311">
        <w:t>, is the question we are left to ponder.</w:t>
      </w:r>
    </w:p>
    <w:p w14:paraId="7B8812D3" w14:textId="797995A9" w:rsidR="00A74311" w:rsidRDefault="00A74311">
      <w:r>
        <w:t>Paper explores themes of anthropology, evolution, economics, politics and social science.</w:t>
      </w:r>
    </w:p>
    <w:p w14:paraId="739A3703" w14:textId="16D5F940" w:rsidR="00A74311" w:rsidRDefault="00A74311">
      <w:r>
        <w:t>Questions</w:t>
      </w:r>
    </w:p>
    <w:p w14:paraId="72E37942" w14:textId="5D37BF2D" w:rsidR="00EB17D2" w:rsidRDefault="00A74311" w:rsidP="00A74311">
      <w:r>
        <w:t xml:space="preserve">1. </w:t>
      </w:r>
      <w:r w:rsidR="00EB17D2" w:rsidRPr="00EB17D2">
        <w:t>List as many different types of primary source which you can identify in the articles/chapters.</w:t>
      </w:r>
    </w:p>
    <w:p w14:paraId="10329056" w14:textId="1581A9A2" w:rsidR="00EB17D2" w:rsidRDefault="00EB17D2" w:rsidP="00A74311">
      <w:pPr>
        <w:pStyle w:val="ListParagraph"/>
        <w:numPr>
          <w:ilvl w:val="0"/>
          <w:numId w:val="1"/>
        </w:numPr>
      </w:pPr>
      <w:r w:rsidRPr="00EB17D2">
        <w:t>Illustrated Police News, 8 July 1876, pp. 1–2.</w:t>
      </w:r>
    </w:p>
    <w:p w14:paraId="677FBE7A" w14:textId="6BD57992" w:rsidR="00003A19" w:rsidRPr="0082762B" w:rsidRDefault="00003A19" w:rsidP="00A74311">
      <w:pPr>
        <w:pStyle w:val="ListParagraph"/>
        <w:numPr>
          <w:ilvl w:val="0"/>
          <w:numId w:val="1"/>
        </w:numPr>
        <w:rPr>
          <w:b/>
          <w:bCs/>
          <w:i/>
          <w:iCs/>
        </w:rPr>
      </w:pPr>
      <w:r w:rsidRPr="00003A19">
        <w:t>Liverpool Mercury, 22 June 1876, p. 7; Mercury, 24 June 1876, p. 8; John Bull, 1 July 1876, p. 436.</w:t>
      </w:r>
      <w:r>
        <w:t xml:space="preserve"> </w:t>
      </w:r>
      <w:r w:rsidRPr="0082762B">
        <w:rPr>
          <w:b/>
          <w:bCs/>
          <w:i/>
          <w:iCs/>
        </w:rPr>
        <w:t xml:space="preserve">(Have listed this as a primary source, but am assuming it is </w:t>
      </w:r>
      <w:r w:rsidR="0082762B">
        <w:rPr>
          <w:b/>
          <w:bCs/>
          <w:i/>
          <w:iCs/>
        </w:rPr>
        <w:t xml:space="preserve">also </w:t>
      </w:r>
      <w:r w:rsidRPr="0082762B">
        <w:rPr>
          <w:b/>
          <w:bCs/>
          <w:i/>
          <w:iCs/>
        </w:rPr>
        <w:t>located within an archive of past press editions?)</w:t>
      </w:r>
    </w:p>
    <w:p w14:paraId="2F294FB2" w14:textId="2E7AC1AC" w:rsidR="00003A19" w:rsidRDefault="00003A19" w:rsidP="00A74311">
      <w:pPr>
        <w:pStyle w:val="ListParagraph"/>
        <w:numPr>
          <w:ilvl w:val="0"/>
          <w:numId w:val="1"/>
        </w:numPr>
      </w:pPr>
      <w:r w:rsidRPr="00003A19">
        <w:t>Proceedings of the Literary and Philosophical Society of Liverpool (Liverpool: Thomas Brackell, 1862), p. 9; Mercury, October 26 1861, p. 3.</w:t>
      </w:r>
    </w:p>
    <w:p w14:paraId="4CEEC24E" w14:textId="73639A28" w:rsidR="00003A19" w:rsidRDefault="00003A19" w:rsidP="00A74311">
      <w:pPr>
        <w:pStyle w:val="ListParagraph"/>
        <w:numPr>
          <w:ilvl w:val="0"/>
          <w:numId w:val="1"/>
        </w:numPr>
      </w:pPr>
      <w:r w:rsidRPr="00003A19">
        <w:t>Mercury, 13 November 1862, p. 7; Mercury, 15 November 1862, p. 1; Mercury, 21 November 1862, p. 7.</w:t>
      </w:r>
    </w:p>
    <w:p w14:paraId="506A3E4D" w14:textId="72F61B88" w:rsidR="00003A19" w:rsidRDefault="00003A19" w:rsidP="00A74311">
      <w:pPr>
        <w:pStyle w:val="ListParagraph"/>
        <w:numPr>
          <w:ilvl w:val="0"/>
          <w:numId w:val="1"/>
        </w:numPr>
      </w:pPr>
      <w:r w:rsidRPr="00003A19">
        <w:t>Charles Waterton letter to Preston Guardian, 12 January 1856.</w:t>
      </w:r>
    </w:p>
    <w:p w14:paraId="74B525F3" w14:textId="34DA64EC" w:rsidR="00AF0DB1" w:rsidRPr="00A74311" w:rsidRDefault="00AF0DB1" w:rsidP="00A74311">
      <w:pPr>
        <w:pStyle w:val="ListParagraph"/>
        <w:numPr>
          <w:ilvl w:val="0"/>
          <w:numId w:val="1"/>
        </w:numPr>
        <w:rPr>
          <w:b/>
          <w:bCs/>
          <w:i/>
          <w:iCs/>
        </w:rPr>
      </w:pPr>
      <w:r w:rsidRPr="00AF0DB1">
        <w:t>Tenth Annual Report of the Committee of the Free Public Library, Museum and Gallery of Arts of . . . Liverpool (Liverpool: D. Marples, 1862),</w:t>
      </w:r>
      <w:r w:rsidR="00A74311">
        <w:t>………</w:t>
      </w:r>
      <w:r w:rsidR="00A74311" w:rsidRPr="00A74311">
        <w:rPr>
          <w:b/>
          <w:bCs/>
          <w:i/>
          <w:iCs/>
        </w:rPr>
        <w:t xml:space="preserve">further listed below as numbered AR </w:t>
      </w:r>
    </w:p>
    <w:p w14:paraId="0D52D311" w14:textId="3D546FC9" w:rsidR="00AF0DB1" w:rsidRDefault="00AF0DB1" w:rsidP="00A74311">
      <w:pPr>
        <w:pStyle w:val="ListParagraph"/>
        <w:numPr>
          <w:ilvl w:val="0"/>
          <w:numId w:val="1"/>
        </w:numPr>
      </w:pPr>
      <w:r w:rsidRPr="00AF0DB1">
        <w:t>Henry O. Forbes, Report of the Director of Museums Relative to the Space Required for the Extension of the Free Public Museums (Liverpool: J. R. Williams, 1894)</w:t>
      </w:r>
    </w:p>
    <w:p w14:paraId="45D1521C" w14:textId="77777777" w:rsidR="00AF0DB1" w:rsidRDefault="00AF0DB1" w:rsidP="00A74311">
      <w:pPr>
        <w:pStyle w:val="ListParagraph"/>
        <w:numPr>
          <w:ilvl w:val="0"/>
          <w:numId w:val="1"/>
        </w:numPr>
      </w:pPr>
      <w:r w:rsidRPr="00AF0DB1">
        <w:t xml:space="preserve">Forbes, Report of the Director of Museums, pp. 4–8. </w:t>
      </w:r>
    </w:p>
    <w:p w14:paraId="780ECAAC" w14:textId="77777777" w:rsidR="00AF0DB1" w:rsidRDefault="00AF0DB1" w:rsidP="00A74311">
      <w:pPr>
        <w:pStyle w:val="ListParagraph"/>
        <w:numPr>
          <w:ilvl w:val="0"/>
          <w:numId w:val="1"/>
        </w:numPr>
      </w:pPr>
      <w:r w:rsidRPr="00AF0DB1">
        <w:t xml:space="preserve">43rd AR (1896), p. 11. </w:t>
      </w:r>
    </w:p>
    <w:p w14:paraId="28E947D2" w14:textId="7E7C0D15" w:rsidR="00AF0DB1" w:rsidRDefault="00AF0DB1" w:rsidP="00A74311">
      <w:pPr>
        <w:pStyle w:val="ListParagraph"/>
        <w:numPr>
          <w:ilvl w:val="0"/>
          <w:numId w:val="1"/>
        </w:numPr>
      </w:pPr>
      <w:r w:rsidRPr="00AF0DB1">
        <w:t>49th AR (1902), pp. 36, 55.</w:t>
      </w:r>
    </w:p>
    <w:p w14:paraId="5458FBBC" w14:textId="77777777" w:rsidR="00AF0DB1" w:rsidRDefault="00AF0DB1" w:rsidP="00A74311">
      <w:pPr>
        <w:pStyle w:val="ListParagraph"/>
        <w:numPr>
          <w:ilvl w:val="0"/>
          <w:numId w:val="1"/>
        </w:numPr>
      </w:pPr>
      <w:r w:rsidRPr="00AF0DB1">
        <w:t xml:space="preserve">45th AR (1898), p. 6; </w:t>
      </w:r>
    </w:p>
    <w:p w14:paraId="42A9F320" w14:textId="6FC532B2" w:rsidR="00AF0DB1" w:rsidRDefault="00AF0DB1" w:rsidP="00A74311">
      <w:pPr>
        <w:pStyle w:val="ListParagraph"/>
        <w:numPr>
          <w:ilvl w:val="0"/>
          <w:numId w:val="1"/>
        </w:numPr>
      </w:pPr>
      <w:r w:rsidRPr="00AF0DB1">
        <w:lastRenderedPageBreak/>
        <w:t>53rd AR (1906), p. 11</w:t>
      </w:r>
      <w:r>
        <w:t>.</w:t>
      </w:r>
      <w:r w:rsidRPr="00AF0DB1">
        <w:t xml:space="preserve"> </w:t>
      </w:r>
    </w:p>
    <w:p w14:paraId="1DB94CCF" w14:textId="77777777" w:rsidR="00AF0DB1" w:rsidRDefault="00AF0DB1" w:rsidP="00A74311">
      <w:pPr>
        <w:pStyle w:val="ListParagraph"/>
        <w:numPr>
          <w:ilvl w:val="0"/>
          <w:numId w:val="1"/>
        </w:numPr>
      </w:pPr>
      <w:r w:rsidRPr="00AF0DB1">
        <w:t>55th AR (1908), p. 45.</w:t>
      </w:r>
    </w:p>
    <w:p w14:paraId="62B75805" w14:textId="356E4922" w:rsidR="00EB17D2" w:rsidRDefault="00AF0DB1" w:rsidP="00A74311">
      <w:pPr>
        <w:pStyle w:val="ListParagraph"/>
        <w:numPr>
          <w:ilvl w:val="0"/>
          <w:numId w:val="1"/>
        </w:numPr>
      </w:pPr>
      <w:r w:rsidRPr="00AF0DB1">
        <w:t xml:space="preserve">54th AR (1907), pp. 41–42. </w:t>
      </w:r>
    </w:p>
    <w:p w14:paraId="2EA7206D" w14:textId="352F9AEC" w:rsidR="0082762B" w:rsidRDefault="0082762B" w:rsidP="00A74311">
      <w:pPr>
        <w:pStyle w:val="ListParagraph"/>
        <w:numPr>
          <w:ilvl w:val="0"/>
          <w:numId w:val="1"/>
        </w:numPr>
      </w:pPr>
      <w:r w:rsidRPr="0082762B">
        <w:t>Advertisement, The Avicultural Magazine, 3:3 (1904); Era, 29 June 1895, p. 14.</w:t>
      </w:r>
    </w:p>
    <w:p w14:paraId="2FCE1DA2" w14:textId="6460C79F" w:rsidR="0082762B" w:rsidRDefault="0082762B" w:rsidP="00A74311">
      <w:pPr>
        <w:pStyle w:val="ListParagraph"/>
        <w:numPr>
          <w:ilvl w:val="0"/>
          <w:numId w:val="1"/>
        </w:numPr>
      </w:pPr>
      <w:r w:rsidRPr="0082762B">
        <w:t>Proceedings of Liverpool Biological Society, 1893–1894 (Liverpool: T. Dobb &amp; Co., 1894), p. x.</w:t>
      </w:r>
    </w:p>
    <w:p w14:paraId="7F222D5D" w14:textId="77777777" w:rsidR="00EB17D2" w:rsidRPr="00EB17D2" w:rsidRDefault="00EB17D2" w:rsidP="00EB17D2"/>
    <w:p w14:paraId="1BAFC926" w14:textId="24C6FA06" w:rsidR="00EB17D2" w:rsidRPr="00003A19" w:rsidRDefault="00A74311" w:rsidP="00A74311">
      <w:r>
        <w:t>2.</w:t>
      </w:r>
      <w:r w:rsidR="00EB17D2" w:rsidRPr="00EB17D2">
        <w:t>List any archives that you can identify as having been used in the composition of the articles/chapters. </w:t>
      </w:r>
      <w:r w:rsidR="00EB17D2" w:rsidRPr="00EB17D2">
        <w:rPr>
          <w:i/>
          <w:iCs/>
        </w:rPr>
        <w:t>Feel free to speculate here if it is not immediately apparent.</w:t>
      </w:r>
    </w:p>
    <w:p w14:paraId="7A403165" w14:textId="6E2CCD8E" w:rsidR="00003A19" w:rsidRDefault="00003A19" w:rsidP="00A74311">
      <w:pPr>
        <w:pStyle w:val="ListParagraph"/>
        <w:numPr>
          <w:ilvl w:val="0"/>
          <w:numId w:val="5"/>
        </w:numPr>
      </w:pPr>
      <w:r w:rsidRPr="00003A19">
        <w:t>City University of New York Lost Museum archive &lt;https://lostmuseum. cuny.edu/archive/exhibit/what/&gt; [accessed 5 May 2019]</w:t>
      </w:r>
    </w:p>
    <w:p w14:paraId="6D1F7195" w14:textId="7FC744F0" w:rsidR="0082762B" w:rsidRPr="00A74311" w:rsidRDefault="0082762B" w:rsidP="00A74311">
      <w:pPr>
        <w:pStyle w:val="ListParagraph"/>
        <w:numPr>
          <w:ilvl w:val="0"/>
          <w:numId w:val="5"/>
        </w:numPr>
        <w:rPr>
          <w:b/>
          <w:bCs/>
          <w:i/>
          <w:iCs/>
        </w:rPr>
      </w:pPr>
      <w:r w:rsidRPr="00A74311">
        <w:rPr>
          <w:b/>
          <w:bCs/>
          <w:i/>
          <w:iCs/>
        </w:rPr>
        <w:t>Although not specifically referred to as archives in the reference, I am assuming that all newspaper articles are part of that particular publications archives, and are searchable by date?</w:t>
      </w:r>
    </w:p>
    <w:p w14:paraId="6E09C38F" w14:textId="324B6267" w:rsidR="0082762B" w:rsidRPr="00A74311" w:rsidRDefault="0082762B" w:rsidP="00A74311">
      <w:pPr>
        <w:pStyle w:val="ListParagraph"/>
        <w:numPr>
          <w:ilvl w:val="0"/>
          <w:numId w:val="5"/>
        </w:numPr>
        <w:rPr>
          <w:b/>
          <w:bCs/>
          <w:i/>
          <w:iCs/>
        </w:rPr>
      </w:pPr>
      <w:r w:rsidRPr="0082762B">
        <w:t>Figure 2. ‘Cross’s Gorilla and the Captain’, Illustrated Police News, 17 September 1881, p. 1. Newspaper image © The British Library Board. All rights reserved. With thanks to The British Newspaper Archive &lt;www.britishnewspaperarchive.co.uk&gt;.</w:t>
      </w:r>
      <w:r>
        <w:t xml:space="preserve"> </w:t>
      </w:r>
      <w:r w:rsidRPr="00A74311">
        <w:rPr>
          <w:b/>
          <w:bCs/>
          <w:i/>
          <w:iCs/>
        </w:rPr>
        <w:t>(This one specifically refers to an archive. However, the reference is adjacent to an illustration, not in the footnotes)</w:t>
      </w:r>
    </w:p>
    <w:p w14:paraId="14BA55B1" w14:textId="77777777" w:rsidR="00EB17D2" w:rsidRPr="00EB17D2" w:rsidRDefault="00EB17D2" w:rsidP="00EB17D2"/>
    <w:p w14:paraId="41C46722" w14:textId="38B27D27" w:rsidR="00EB17D2" w:rsidRPr="00003A19" w:rsidRDefault="00A74311" w:rsidP="00A74311">
      <w:r>
        <w:t xml:space="preserve">3. </w:t>
      </w:r>
      <w:r w:rsidR="00EB17D2" w:rsidRPr="00EB17D2">
        <w:t>List any online sources that you can identify as having been used in the composition of the articles/chapters. </w:t>
      </w:r>
      <w:r w:rsidR="00EB17D2" w:rsidRPr="00EB17D2">
        <w:rPr>
          <w:i/>
          <w:iCs/>
        </w:rPr>
        <w:t>Feel free to speculate here if it is not immediately apparent.</w:t>
      </w:r>
    </w:p>
    <w:p w14:paraId="4A5011FA" w14:textId="7BBACE4B" w:rsidR="00EB17D2" w:rsidRDefault="00003A19" w:rsidP="00EB17D2">
      <w:pPr>
        <w:numPr>
          <w:ilvl w:val="0"/>
          <w:numId w:val="1"/>
        </w:numPr>
      </w:pPr>
      <w:r w:rsidRPr="00003A19">
        <w:t>The First 150 Years (Liverpool: National Museums Liverpool, 2010), pp. 4–32 &lt;http://www.liverpoolmuseums.org. uk/wml/history/WML_150_years.pdf&gt; [accessed 5 May 2019].</w:t>
      </w:r>
    </w:p>
    <w:p w14:paraId="02BDFA7A" w14:textId="3493439F" w:rsidR="00EB17D2" w:rsidRDefault="00003A19" w:rsidP="00EB17D2">
      <w:pPr>
        <w:numPr>
          <w:ilvl w:val="0"/>
          <w:numId w:val="1"/>
        </w:numPr>
      </w:pPr>
      <w:r w:rsidRPr="00003A19">
        <w:t>Because Waterton creations morphed multiple animal remains, definitive attribution is elusive. BBC Radio 4, ‘In Search of Jenny’, 30 September 2009 &lt;http://www.bbc.co.uk/programmes/b00mw5n7&gt; [accessed 5 May 2019].</w:t>
      </w:r>
    </w:p>
    <w:p w14:paraId="00BE6155" w14:textId="05B54C15" w:rsidR="00EB17D2" w:rsidRDefault="00AF0DB1" w:rsidP="00EB17D2">
      <w:pPr>
        <w:numPr>
          <w:ilvl w:val="0"/>
          <w:numId w:val="1"/>
        </w:numPr>
      </w:pPr>
      <w:r w:rsidRPr="00AF0DB1">
        <w:t>Sarah Bernhardt, My Double Life (London: Heinemann, 1907), pp. 315–318; Terbutt, ‘Abducting a White Elephant’, p. 246. Purchases from Cross are listed in 1879 and 1880 route books for Barnum’s circus. Circus Historical Society &lt;http://classic.circushistory.org/History/PTB1879.htm&gt; &lt;http://classic.circushistory.org/History/PTB1880. htm&gt; [accessed 5 May 2019].</w:t>
      </w:r>
    </w:p>
    <w:p w14:paraId="513B6CF7" w14:textId="5E1BB618" w:rsidR="00EB17D2" w:rsidRDefault="00AF0DB1" w:rsidP="00EB17D2">
      <w:pPr>
        <w:numPr>
          <w:ilvl w:val="0"/>
          <w:numId w:val="1"/>
        </w:numPr>
      </w:pPr>
      <w:r w:rsidRPr="00AF0DB1">
        <w:t>Simons, ‘Exotic Animals and the Imperial Economy’, pp. 27–30, 34–39; Eric Ames, Carl Hagenbeck’s Empire of Entertainments (Seattle, WA: University of Washington, 2008); Nigel Rothfels, Savages and Beasts: The Birth of the Modern Zoo (Baltimore, MD: John Hopkins University Press, 2002), pp. 47, 213. Details on the Cross family gleaned from the website of Toxteth Park cemetery &lt;http://www.toxtethparkcemetery.co.uk/dbase/grave. php?grave=382&amp;section=P&gt; [accessed 19 July 2018].</w:t>
      </w:r>
    </w:p>
    <w:p w14:paraId="045B4D4C" w14:textId="54243322" w:rsidR="00EB17D2" w:rsidRDefault="00AF0DB1" w:rsidP="00EB17D2">
      <w:pPr>
        <w:numPr>
          <w:ilvl w:val="0"/>
          <w:numId w:val="1"/>
        </w:numPr>
      </w:pPr>
      <w:r w:rsidRPr="00AF0DB1">
        <w:t>William Cross letter to Augustus Pitt Rivers, 2 December 1898. Via ‘Rethinking Pitt-Rivers: Analysing the Activities of a Nineteenth-Century Collector’ website &lt;http://web.prm.ox.ac.uk/rpr/index.php/article-index/12-articles/668b-series-dealers/index.html&gt; [accessed 5 May 2019].</w:t>
      </w:r>
    </w:p>
    <w:p w14:paraId="55B8E68A" w14:textId="77777777" w:rsidR="00EB17D2" w:rsidRDefault="00EB17D2" w:rsidP="001B6823"/>
    <w:p w14:paraId="5CFFA520" w14:textId="77777777" w:rsidR="00EB17D2" w:rsidRPr="00EB17D2" w:rsidRDefault="00EB17D2" w:rsidP="001B6823"/>
    <w:p w14:paraId="6CF118CB" w14:textId="5E40AF4D" w:rsidR="00EB17D2" w:rsidRPr="002B36C9" w:rsidRDefault="002B36C9">
      <w:pPr>
        <w:rPr>
          <w:b/>
          <w:bCs/>
        </w:rPr>
      </w:pPr>
      <w:r w:rsidRPr="002B36C9">
        <w:rPr>
          <w:b/>
          <w:bCs/>
        </w:rPr>
        <w:t>2</w:t>
      </w:r>
      <w:r w:rsidRPr="002B36C9">
        <w:rPr>
          <w:b/>
          <w:bCs/>
          <w:vertAlign w:val="superscript"/>
        </w:rPr>
        <w:t>nd</w:t>
      </w:r>
      <w:r w:rsidRPr="002B36C9">
        <w:rPr>
          <w:b/>
          <w:bCs/>
        </w:rPr>
        <w:t xml:space="preserve"> Paper</w:t>
      </w:r>
      <w:r w:rsidR="00CC6B0C">
        <w:rPr>
          <w:b/>
          <w:bCs/>
        </w:rPr>
        <w:t xml:space="preserve"> reviewed</w:t>
      </w:r>
    </w:p>
    <w:p w14:paraId="7ADB34FA" w14:textId="77777777" w:rsidR="002B36C9" w:rsidRDefault="002B36C9"/>
    <w:p w14:paraId="00F4DBFC" w14:textId="77777777" w:rsidR="002B36C9" w:rsidRPr="002B36C9" w:rsidRDefault="002B36C9" w:rsidP="002B36C9">
      <w:pPr>
        <w:rPr>
          <w:b/>
          <w:bCs/>
        </w:rPr>
      </w:pPr>
      <w:r w:rsidRPr="002B36C9">
        <w:rPr>
          <w:b/>
          <w:bCs/>
        </w:rPr>
        <w:t>Authority and Conflict at the Cistercian Abbey of Strata Florida</w:t>
      </w:r>
    </w:p>
    <w:p w14:paraId="4CA80A85" w14:textId="77777777" w:rsidR="002B36C9" w:rsidRPr="002B36C9" w:rsidRDefault="002B36C9" w:rsidP="002B36C9">
      <w:pPr>
        <w:rPr>
          <w:b/>
          <w:bCs/>
        </w:rPr>
      </w:pPr>
      <w:r w:rsidRPr="002B36C9">
        <w:rPr>
          <w:b/>
          <w:bCs/>
        </w:rPr>
        <w:t>Janet Burton</w:t>
      </w:r>
    </w:p>
    <w:p w14:paraId="12C338F6" w14:textId="65A85E17" w:rsidR="002B36C9" w:rsidRDefault="002B36C9" w:rsidP="002B36C9">
      <w:pPr>
        <w:rPr>
          <w:b/>
          <w:bCs/>
        </w:rPr>
      </w:pPr>
      <w:r w:rsidRPr="002B36C9">
        <w:rPr>
          <w:b/>
          <w:bCs/>
        </w:rPr>
        <w:t>University of Wales Trinity Saint David</w:t>
      </w:r>
    </w:p>
    <w:p w14:paraId="4C1EB314" w14:textId="77777777" w:rsidR="002B36C9" w:rsidRDefault="002B36C9" w:rsidP="002B36C9">
      <w:pPr>
        <w:rPr>
          <w:b/>
          <w:bCs/>
        </w:rPr>
      </w:pPr>
    </w:p>
    <w:p w14:paraId="53346C56" w14:textId="7948D3A0" w:rsidR="00CC6B0C" w:rsidRDefault="00EB17D2" w:rsidP="00CC6B0C">
      <w:pPr>
        <w:pStyle w:val="ListParagraph"/>
        <w:numPr>
          <w:ilvl w:val="0"/>
          <w:numId w:val="9"/>
        </w:numPr>
      </w:pPr>
      <w:r w:rsidRPr="00CC6B0C">
        <w:rPr>
          <w:b/>
          <w:bCs/>
        </w:rPr>
        <w:t>List as many different types of primary source which you can identify in the articles/chapters</w:t>
      </w:r>
      <w:r w:rsidRPr="00EB17D2">
        <w:t>.</w:t>
      </w:r>
    </w:p>
    <w:p w14:paraId="0ABE92FE" w14:textId="3E014EAF" w:rsidR="002B36C9" w:rsidRPr="00657DEC" w:rsidRDefault="002B36C9" w:rsidP="00CC6B0C">
      <w:pPr>
        <w:pStyle w:val="ListParagraph"/>
        <w:numPr>
          <w:ilvl w:val="0"/>
          <w:numId w:val="13"/>
        </w:numPr>
      </w:pPr>
      <w:r w:rsidRPr="00657DEC">
        <w:t>Cal. Pat. R. 1292</w:t>
      </w:r>
      <w:r w:rsidRPr="00657DEC">
        <w:rPr>
          <w:rFonts w:hint="eastAsia"/>
        </w:rPr>
        <w:t>–</w:t>
      </w:r>
      <w:r w:rsidRPr="00657DEC">
        <w:t>1301, p. 499.</w:t>
      </w:r>
    </w:p>
    <w:p w14:paraId="0CA92121" w14:textId="5778FEBA" w:rsidR="002B36C9" w:rsidRPr="00657DEC" w:rsidRDefault="002B36C9" w:rsidP="00657DEC">
      <w:pPr>
        <w:pStyle w:val="ListParagraph"/>
        <w:numPr>
          <w:ilvl w:val="0"/>
          <w:numId w:val="6"/>
        </w:numPr>
      </w:pPr>
      <w:r w:rsidRPr="00657DEC">
        <w:t>Register Trillek, pp. 37 (13 May 1346), 62 (25 April 1346).</w:t>
      </w:r>
    </w:p>
    <w:p w14:paraId="18850E25" w14:textId="70D14D52" w:rsidR="002B36C9" w:rsidRPr="00657DEC" w:rsidRDefault="002B36C9" w:rsidP="00657DEC">
      <w:pPr>
        <w:pStyle w:val="ListParagraph"/>
        <w:numPr>
          <w:ilvl w:val="0"/>
          <w:numId w:val="6"/>
        </w:numPr>
      </w:pPr>
      <w:r w:rsidRPr="00657DEC">
        <w:t>Calendar of Charter Rolls 1327</w:t>
      </w:r>
      <w:r w:rsidRPr="00657DEC">
        <w:rPr>
          <w:rFonts w:hint="eastAsia"/>
        </w:rPr>
        <w:t>–</w:t>
      </w:r>
      <w:r w:rsidRPr="00657DEC">
        <w:t>41, pp. 382</w:t>
      </w:r>
      <w:r w:rsidRPr="00657DEC">
        <w:rPr>
          <w:rFonts w:hint="eastAsia"/>
        </w:rPr>
        <w:t>–</w:t>
      </w:r>
      <w:r w:rsidRPr="00657DEC">
        <w:t>86.</w:t>
      </w:r>
    </w:p>
    <w:p w14:paraId="27DAF792" w14:textId="6BA10526" w:rsidR="002B36C9" w:rsidRPr="00657DEC" w:rsidRDefault="002B36C9" w:rsidP="00657DEC">
      <w:pPr>
        <w:pStyle w:val="ListParagraph"/>
        <w:numPr>
          <w:ilvl w:val="0"/>
          <w:numId w:val="6"/>
        </w:numPr>
      </w:pPr>
      <w:r w:rsidRPr="00657DEC">
        <w:t>Dodd and McHardy, Petitions to the Crown, p. xiii.</w:t>
      </w:r>
    </w:p>
    <w:p w14:paraId="7870B134" w14:textId="69024D60" w:rsidR="00657DEC" w:rsidRPr="00657DEC" w:rsidRDefault="00657DEC" w:rsidP="00657DEC">
      <w:pPr>
        <w:pStyle w:val="ListParagraph"/>
        <w:numPr>
          <w:ilvl w:val="0"/>
          <w:numId w:val="6"/>
        </w:numPr>
      </w:pPr>
      <w:r w:rsidRPr="00657DEC">
        <w:t xml:space="preserve">Cal. Ancient Petitions Wales, p. 235. </w:t>
      </w:r>
    </w:p>
    <w:p w14:paraId="13749FB3" w14:textId="2831EEB2" w:rsidR="00657DEC" w:rsidRPr="00657DEC" w:rsidRDefault="00657DEC" w:rsidP="00657DEC">
      <w:pPr>
        <w:pStyle w:val="ListParagraph"/>
        <w:numPr>
          <w:ilvl w:val="0"/>
          <w:numId w:val="6"/>
        </w:numPr>
      </w:pPr>
      <w:r w:rsidRPr="00657DEC">
        <w:t xml:space="preserve">Pryce, </w:t>
      </w:r>
      <w:r w:rsidRPr="00657DEC">
        <w:rPr>
          <w:rFonts w:hint="eastAsia"/>
        </w:rPr>
        <w:t>‘</w:t>
      </w:r>
      <w:r w:rsidRPr="00657DEC">
        <w:t>Medieval church</w:t>
      </w:r>
      <w:r w:rsidRPr="00657DEC">
        <w:rPr>
          <w:rFonts w:hint="eastAsia"/>
        </w:rPr>
        <w:t>’</w:t>
      </w:r>
      <w:r w:rsidRPr="00657DEC">
        <w:t>, pp. 284</w:t>
      </w:r>
      <w:r w:rsidRPr="00657DEC">
        <w:rPr>
          <w:rFonts w:hint="eastAsia"/>
        </w:rPr>
        <w:t>–</w:t>
      </w:r>
      <w:r w:rsidRPr="00657DEC">
        <w:t>5, citing Cal. Pat. R. 1452</w:t>
      </w:r>
      <w:r w:rsidRPr="00657DEC">
        <w:rPr>
          <w:rFonts w:hint="eastAsia"/>
        </w:rPr>
        <w:t>–</w:t>
      </w:r>
      <w:r w:rsidRPr="00657DEC">
        <w:t>61, p. 65.</w:t>
      </w:r>
    </w:p>
    <w:p w14:paraId="1207667A" w14:textId="19DB2BA7" w:rsidR="00657DEC" w:rsidRPr="00657DEC" w:rsidRDefault="00657DEC" w:rsidP="00657DEC">
      <w:pPr>
        <w:pStyle w:val="ListParagraph"/>
        <w:numPr>
          <w:ilvl w:val="0"/>
          <w:numId w:val="6"/>
        </w:numPr>
      </w:pPr>
      <w:r w:rsidRPr="00657DEC">
        <w:t>Huws, Medieval Welsh Manuscripts, p. 252</w:t>
      </w:r>
      <w:r w:rsidRPr="00657DEC">
        <w:rPr>
          <w:rFonts w:hint="eastAsia"/>
        </w:rPr>
        <w:t>–</w:t>
      </w:r>
      <w:r w:rsidRPr="00657DEC">
        <w:t xml:space="preserve">4; Johnston, </w:t>
      </w:r>
      <w:r w:rsidRPr="00657DEC">
        <w:rPr>
          <w:rFonts w:hint="eastAsia"/>
        </w:rPr>
        <w:t>‘</w:t>
      </w:r>
      <w:r w:rsidRPr="00657DEC">
        <w:t>Monastic patronage of Welsh poetry</w:t>
      </w:r>
      <w:r w:rsidRPr="00657DEC">
        <w:rPr>
          <w:rFonts w:hint="eastAsia"/>
        </w:rPr>
        <w:t>’</w:t>
      </w:r>
      <w:r w:rsidRPr="00657DEC">
        <w:t>.</w:t>
      </w:r>
    </w:p>
    <w:p w14:paraId="4B127278" w14:textId="77777777" w:rsidR="00EB17D2" w:rsidRPr="00CC6B0C" w:rsidRDefault="00EB17D2" w:rsidP="00CC6B0C">
      <w:pPr>
        <w:pStyle w:val="ListParagraph"/>
        <w:rPr>
          <w:b/>
          <w:bCs/>
        </w:rPr>
      </w:pPr>
    </w:p>
    <w:p w14:paraId="11312DE1" w14:textId="77777777" w:rsidR="00CC6B0C" w:rsidRPr="00CC6B0C" w:rsidRDefault="00EB17D2" w:rsidP="00CC6B0C">
      <w:pPr>
        <w:pStyle w:val="ListParagraph"/>
        <w:numPr>
          <w:ilvl w:val="0"/>
          <w:numId w:val="9"/>
        </w:numPr>
        <w:rPr>
          <w:b/>
          <w:bCs/>
        </w:rPr>
      </w:pPr>
      <w:r w:rsidRPr="00CC6B0C">
        <w:rPr>
          <w:b/>
          <w:bCs/>
        </w:rPr>
        <w:t>List any archives that you can identify as having been used in the composition of the articles/chapters. </w:t>
      </w:r>
      <w:r w:rsidRPr="00CC6B0C">
        <w:rPr>
          <w:b/>
          <w:bCs/>
          <w:i/>
          <w:iCs/>
        </w:rPr>
        <w:t>Feel free to speculate here if it is not immediately apparent.</w:t>
      </w:r>
    </w:p>
    <w:p w14:paraId="74A9E7D8" w14:textId="0297B616" w:rsidR="002B36C9" w:rsidRPr="00CC6B0C" w:rsidRDefault="002B36C9" w:rsidP="00CC6B0C">
      <w:pPr>
        <w:pStyle w:val="ListParagraph"/>
        <w:numPr>
          <w:ilvl w:val="0"/>
          <w:numId w:val="16"/>
        </w:numPr>
        <w:rPr>
          <w:b/>
          <w:bCs/>
        </w:rPr>
      </w:pPr>
      <w:r w:rsidRPr="002B36C9">
        <w:t>London, The National Archives (hereafter TNA) SC 8/82/4057; see also SC 8/4/165 and SC 8/34/1681.</w:t>
      </w:r>
      <w:r>
        <w:t xml:space="preserve"> </w:t>
      </w:r>
      <w:r w:rsidRPr="00CC6B0C">
        <w:rPr>
          <w:b/>
          <w:bCs/>
          <w:i/>
          <w:iCs/>
        </w:rPr>
        <w:t>TNA is Referenced multiple times throughout the paper.</w:t>
      </w:r>
    </w:p>
    <w:p w14:paraId="3A2490EE" w14:textId="017C3ABC" w:rsidR="002B36C9" w:rsidRDefault="002B36C9" w:rsidP="00CC6B0C">
      <w:pPr>
        <w:pStyle w:val="ListParagraph"/>
        <w:numPr>
          <w:ilvl w:val="0"/>
          <w:numId w:val="7"/>
        </w:numPr>
      </w:pPr>
      <w:r w:rsidRPr="002B36C9">
        <w:t>Calendar of the Charter Rolls Preserved in the Public Record Office, 6 vols (London, 1903</w:t>
      </w:r>
      <w:r w:rsidRPr="002B36C9">
        <w:rPr>
          <w:rFonts w:hint="eastAsia"/>
        </w:rPr>
        <w:t>–</w:t>
      </w:r>
      <w:r w:rsidRPr="002B36C9">
        <w:t>27), 1327</w:t>
      </w:r>
      <w:r w:rsidRPr="002B36C9">
        <w:rPr>
          <w:rFonts w:hint="eastAsia"/>
        </w:rPr>
        <w:t>–</w:t>
      </w:r>
      <w:r w:rsidRPr="002B36C9">
        <w:t>41,pp. 382</w:t>
      </w:r>
      <w:r w:rsidRPr="002B36C9">
        <w:rPr>
          <w:rFonts w:hint="eastAsia"/>
        </w:rPr>
        <w:t>–</w:t>
      </w:r>
      <w:r w:rsidRPr="002B36C9">
        <w:t>86 (p. 382); Cal. Pat. R. 1377</w:t>
      </w:r>
      <w:r w:rsidRPr="002B36C9">
        <w:rPr>
          <w:rFonts w:hint="eastAsia"/>
        </w:rPr>
        <w:t>–</w:t>
      </w:r>
      <w:r w:rsidRPr="002B36C9">
        <w:t>81, p. 551 (included in an inspeximus of 20 October 1380 to</w:t>
      </w:r>
      <w:r w:rsidR="00657DEC">
        <w:t xml:space="preserve"> </w:t>
      </w:r>
      <w:r w:rsidRPr="002B36C9">
        <w:t>Abbot Llywelyn Fychan</w:t>
      </w:r>
    </w:p>
    <w:p w14:paraId="056BA32A" w14:textId="56E57839" w:rsidR="007843A9" w:rsidRDefault="007843A9" w:rsidP="00CC6B0C">
      <w:pPr>
        <w:pStyle w:val="ListParagraph"/>
        <w:numPr>
          <w:ilvl w:val="0"/>
          <w:numId w:val="7"/>
        </w:numPr>
      </w:pPr>
      <w:r w:rsidRPr="007843A9">
        <w:t>Smith and London, Heads of Religious Houses, II, p. 276.</w:t>
      </w:r>
    </w:p>
    <w:p w14:paraId="348705AF" w14:textId="6C4D8FEB" w:rsidR="00EB17D2" w:rsidRPr="00EB17D2" w:rsidRDefault="00EB17D2" w:rsidP="00CC6B0C">
      <w:pPr>
        <w:rPr>
          <w:b/>
          <w:bCs/>
        </w:rPr>
      </w:pPr>
    </w:p>
    <w:p w14:paraId="3AF1E085" w14:textId="53E3CB70" w:rsidR="00CC6B0C" w:rsidRPr="00CC6B0C" w:rsidRDefault="00EB17D2" w:rsidP="00CC6B0C">
      <w:pPr>
        <w:pStyle w:val="ListParagraph"/>
        <w:numPr>
          <w:ilvl w:val="0"/>
          <w:numId w:val="9"/>
        </w:numPr>
        <w:rPr>
          <w:b/>
          <w:bCs/>
        </w:rPr>
      </w:pPr>
      <w:r w:rsidRPr="00CC6B0C">
        <w:rPr>
          <w:b/>
          <w:bCs/>
        </w:rPr>
        <w:t>List any online sources that you can identify as having been used in the composition of the articles/chapters. </w:t>
      </w:r>
      <w:r w:rsidRPr="00CC6B0C">
        <w:rPr>
          <w:b/>
          <w:bCs/>
          <w:i/>
          <w:iCs/>
        </w:rPr>
        <w:t>Feel free to speculate here if it is not immediately apparent.</w:t>
      </w:r>
    </w:p>
    <w:p w14:paraId="1A2BE1AB" w14:textId="43396F7E" w:rsidR="00657DEC" w:rsidRDefault="00657DEC" w:rsidP="00CC6B0C">
      <w:pPr>
        <w:pStyle w:val="ListParagraph"/>
        <w:numPr>
          <w:ilvl w:val="0"/>
          <w:numId w:val="7"/>
        </w:numPr>
      </w:pPr>
      <w:r w:rsidRPr="00657DEC">
        <w:t>The arguments of this article were reached independently of the National Archives website. Seehttp://discovery.nationalarchives.gov.uk/details/r/C9209112. The year 1385 does not take account ofthe internal reference to the sixth year of the king.</w:t>
      </w:r>
    </w:p>
    <w:p w14:paraId="3A2FEC3A" w14:textId="700204D6" w:rsidR="00657DEC" w:rsidRDefault="00657DEC" w:rsidP="00657DEC">
      <w:pPr>
        <w:pStyle w:val="ListParagraph"/>
        <w:numPr>
          <w:ilvl w:val="0"/>
          <w:numId w:val="8"/>
        </w:numPr>
      </w:pPr>
      <w:r w:rsidRPr="00657DEC">
        <w:t>Guto</w:t>
      </w:r>
      <w:r w:rsidRPr="00657DEC">
        <w:rPr>
          <w:rFonts w:hint="eastAsia"/>
        </w:rPr>
        <w:t>’</w:t>
      </w:r>
      <w:r w:rsidRPr="00657DEC">
        <w:t>s Glyn, pp. 305</w:t>
      </w:r>
      <w:r w:rsidRPr="00657DEC">
        <w:rPr>
          <w:rFonts w:hint="eastAsia"/>
        </w:rPr>
        <w:t>–</w:t>
      </w:r>
      <w:r w:rsidRPr="00657DEC">
        <w:t xml:space="preserve">26. For the poems to Abbot Rhys see </w:t>
      </w:r>
      <w:hyperlink r:id="rId5" w:history="1">
        <w:r w:rsidRPr="00657DEC">
          <w:rPr>
            <w:rStyle w:val="Hyperlink"/>
          </w:rPr>
          <w:t>www.gutorglyn.net/gutorglyn/poem/?poemselection=</w:t>
        </w:r>
      </w:hyperlink>
      <w:r w:rsidRPr="00657DEC">
        <w:t>005-009; last accessed 8 October 2018.</w:t>
      </w:r>
    </w:p>
    <w:p w14:paraId="6420E1F5" w14:textId="77777777" w:rsidR="00CC6B0C" w:rsidRDefault="00CC6B0C" w:rsidP="00CC6B0C"/>
    <w:p w14:paraId="74D28D21" w14:textId="572558E0" w:rsidR="00CC6B0C" w:rsidRPr="007843A9" w:rsidRDefault="00CC6B0C" w:rsidP="00CC6B0C">
      <w:pPr>
        <w:rPr>
          <w:i/>
          <w:iCs/>
        </w:rPr>
      </w:pPr>
      <w:r w:rsidRPr="007843A9">
        <w:rPr>
          <w:i/>
          <w:iCs/>
        </w:rPr>
        <w:t>Question: I did not know how you would treat a primary text cited within a secondary text, For example</w:t>
      </w:r>
      <w:r w:rsidR="007843A9">
        <w:rPr>
          <w:i/>
          <w:iCs/>
        </w:rPr>
        <w:t>? Is this primary or secondary?</w:t>
      </w:r>
    </w:p>
    <w:p w14:paraId="5A3EFB21" w14:textId="77777777" w:rsidR="007843A9" w:rsidRPr="007843A9" w:rsidRDefault="007843A9" w:rsidP="007843A9">
      <w:r w:rsidRPr="007843A9">
        <w:lastRenderedPageBreak/>
        <w:t>J.-M. Canivez, ed., Statuta Capitulorum Generalium Ordinis Cisterciensis ab Anno 1116 ad Annum 1786,</w:t>
      </w:r>
    </w:p>
    <w:p w14:paraId="652CA791" w14:textId="3D35137B" w:rsidR="007843A9" w:rsidRDefault="007843A9" w:rsidP="007843A9">
      <w:r w:rsidRPr="007843A9">
        <w:t>8 vols (Louvain, 1933</w:t>
      </w:r>
      <w:r w:rsidRPr="007843A9">
        <w:rPr>
          <w:rFonts w:hint="eastAsia"/>
        </w:rPr>
        <w:t>–</w:t>
      </w:r>
      <w:r w:rsidRPr="007843A9">
        <w:t>41), III, 494 (1344/65).</w:t>
      </w:r>
    </w:p>
    <w:sectPr w:rsidR="00784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78E"/>
    <w:multiLevelType w:val="hybridMultilevel"/>
    <w:tmpl w:val="6BD68D2C"/>
    <w:lvl w:ilvl="0" w:tplc="4196974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131E04"/>
    <w:multiLevelType w:val="hybridMultilevel"/>
    <w:tmpl w:val="9FC85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67A5C"/>
    <w:multiLevelType w:val="hybridMultilevel"/>
    <w:tmpl w:val="F9A6F6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A1710C"/>
    <w:multiLevelType w:val="hybridMultilevel"/>
    <w:tmpl w:val="50845C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50075F"/>
    <w:multiLevelType w:val="hybridMultilevel"/>
    <w:tmpl w:val="DBA009A4"/>
    <w:lvl w:ilvl="0" w:tplc="0809000B">
      <w:start w:val="1"/>
      <w:numFmt w:val="bullet"/>
      <w:lvlText w:val=""/>
      <w:lvlJc w:val="left"/>
      <w:pPr>
        <w:ind w:left="1490" w:hanging="360"/>
      </w:pPr>
      <w:rPr>
        <w:rFonts w:ascii="Wingdings" w:hAnsi="Wingdings"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5" w15:restartNumberingAfterBreak="0">
    <w:nsid w:val="2152739F"/>
    <w:multiLevelType w:val="hybridMultilevel"/>
    <w:tmpl w:val="777404E6"/>
    <w:lvl w:ilvl="0" w:tplc="08090001">
      <w:start w:val="1"/>
      <w:numFmt w:val="bullet"/>
      <w:lvlText w:val=""/>
      <w:lvlJc w:val="left"/>
      <w:pPr>
        <w:tabs>
          <w:tab w:val="num" w:pos="720"/>
        </w:tabs>
        <w:ind w:left="720" w:hanging="360"/>
      </w:pPr>
      <w:rPr>
        <w:rFonts w:ascii="Symbol" w:hAnsi="Symbol" w:hint="default"/>
      </w:rPr>
    </w:lvl>
    <w:lvl w:ilvl="1" w:tplc="D6AAB332" w:tentative="1">
      <w:start w:val="1"/>
      <w:numFmt w:val="bullet"/>
      <w:lvlText w:val="•"/>
      <w:lvlJc w:val="left"/>
      <w:pPr>
        <w:tabs>
          <w:tab w:val="num" w:pos="1440"/>
        </w:tabs>
        <w:ind w:left="1440" w:hanging="360"/>
      </w:pPr>
      <w:rPr>
        <w:rFonts w:ascii="Arial" w:hAnsi="Arial" w:hint="default"/>
      </w:rPr>
    </w:lvl>
    <w:lvl w:ilvl="2" w:tplc="F146CBC4" w:tentative="1">
      <w:start w:val="1"/>
      <w:numFmt w:val="bullet"/>
      <w:lvlText w:val="•"/>
      <w:lvlJc w:val="left"/>
      <w:pPr>
        <w:tabs>
          <w:tab w:val="num" w:pos="2160"/>
        </w:tabs>
        <w:ind w:left="2160" w:hanging="360"/>
      </w:pPr>
      <w:rPr>
        <w:rFonts w:ascii="Arial" w:hAnsi="Arial" w:hint="default"/>
      </w:rPr>
    </w:lvl>
    <w:lvl w:ilvl="3" w:tplc="AE72CFEC" w:tentative="1">
      <w:start w:val="1"/>
      <w:numFmt w:val="bullet"/>
      <w:lvlText w:val="•"/>
      <w:lvlJc w:val="left"/>
      <w:pPr>
        <w:tabs>
          <w:tab w:val="num" w:pos="2880"/>
        </w:tabs>
        <w:ind w:left="2880" w:hanging="360"/>
      </w:pPr>
      <w:rPr>
        <w:rFonts w:ascii="Arial" w:hAnsi="Arial" w:hint="default"/>
      </w:rPr>
    </w:lvl>
    <w:lvl w:ilvl="4" w:tplc="2BB8AB68" w:tentative="1">
      <w:start w:val="1"/>
      <w:numFmt w:val="bullet"/>
      <w:lvlText w:val="•"/>
      <w:lvlJc w:val="left"/>
      <w:pPr>
        <w:tabs>
          <w:tab w:val="num" w:pos="3600"/>
        </w:tabs>
        <w:ind w:left="3600" w:hanging="360"/>
      </w:pPr>
      <w:rPr>
        <w:rFonts w:ascii="Arial" w:hAnsi="Arial" w:hint="default"/>
      </w:rPr>
    </w:lvl>
    <w:lvl w:ilvl="5" w:tplc="3CCAA1AE" w:tentative="1">
      <w:start w:val="1"/>
      <w:numFmt w:val="bullet"/>
      <w:lvlText w:val="•"/>
      <w:lvlJc w:val="left"/>
      <w:pPr>
        <w:tabs>
          <w:tab w:val="num" w:pos="4320"/>
        </w:tabs>
        <w:ind w:left="4320" w:hanging="360"/>
      </w:pPr>
      <w:rPr>
        <w:rFonts w:ascii="Arial" w:hAnsi="Arial" w:hint="default"/>
      </w:rPr>
    </w:lvl>
    <w:lvl w:ilvl="6" w:tplc="FFC277EE" w:tentative="1">
      <w:start w:val="1"/>
      <w:numFmt w:val="bullet"/>
      <w:lvlText w:val="•"/>
      <w:lvlJc w:val="left"/>
      <w:pPr>
        <w:tabs>
          <w:tab w:val="num" w:pos="5040"/>
        </w:tabs>
        <w:ind w:left="5040" w:hanging="360"/>
      </w:pPr>
      <w:rPr>
        <w:rFonts w:ascii="Arial" w:hAnsi="Arial" w:hint="default"/>
      </w:rPr>
    </w:lvl>
    <w:lvl w:ilvl="7" w:tplc="8BB66B28" w:tentative="1">
      <w:start w:val="1"/>
      <w:numFmt w:val="bullet"/>
      <w:lvlText w:val="•"/>
      <w:lvlJc w:val="left"/>
      <w:pPr>
        <w:tabs>
          <w:tab w:val="num" w:pos="5760"/>
        </w:tabs>
        <w:ind w:left="5760" w:hanging="360"/>
      </w:pPr>
      <w:rPr>
        <w:rFonts w:ascii="Arial" w:hAnsi="Arial" w:hint="default"/>
      </w:rPr>
    </w:lvl>
    <w:lvl w:ilvl="8" w:tplc="34C6E7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B1F7244"/>
    <w:multiLevelType w:val="hybridMultilevel"/>
    <w:tmpl w:val="843C5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AF161C"/>
    <w:multiLevelType w:val="hybridMultilevel"/>
    <w:tmpl w:val="C6D6B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C3252A"/>
    <w:multiLevelType w:val="hybridMultilevel"/>
    <w:tmpl w:val="1192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983AEF"/>
    <w:multiLevelType w:val="hybridMultilevel"/>
    <w:tmpl w:val="AF2837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F292F35"/>
    <w:multiLevelType w:val="hybridMultilevel"/>
    <w:tmpl w:val="5DC02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A9C681D"/>
    <w:multiLevelType w:val="hybridMultilevel"/>
    <w:tmpl w:val="B858C1EC"/>
    <w:lvl w:ilvl="0" w:tplc="08090001">
      <w:start w:val="1"/>
      <w:numFmt w:val="bullet"/>
      <w:lvlText w:val=""/>
      <w:lvlJc w:val="left"/>
      <w:pPr>
        <w:ind w:left="2210" w:hanging="360"/>
      </w:pPr>
      <w:rPr>
        <w:rFonts w:ascii="Symbol" w:hAnsi="Symbol" w:hint="default"/>
      </w:rPr>
    </w:lvl>
    <w:lvl w:ilvl="1" w:tplc="08090003" w:tentative="1">
      <w:start w:val="1"/>
      <w:numFmt w:val="bullet"/>
      <w:lvlText w:val="o"/>
      <w:lvlJc w:val="left"/>
      <w:pPr>
        <w:ind w:left="2930" w:hanging="360"/>
      </w:pPr>
      <w:rPr>
        <w:rFonts w:ascii="Courier New" w:hAnsi="Courier New" w:cs="Courier New" w:hint="default"/>
      </w:rPr>
    </w:lvl>
    <w:lvl w:ilvl="2" w:tplc="08090005" w:tentative="1">
      <w:start w:val="1"/>
      <w:numFmt w:val="bullet"/>
      <w:lvlText w:val=""/>
      <w:lvlJc w:val="left"/>
      <w:pPr>
        <w:ind w:left="3650" w:hanging="360"/>
      </w:pPr>
      <w:rPr>
        <w:rFonts w:ascii="Wingdings" w:hAnsi="Wingdings" w:hint="default"/>
      </w:rPr>
    </w:lvl>
    <w:lvl w:ilvl="3" w:tplc="08090001" w:tentative="1">
      <w:start w:val="1"/>
      <w:numFmt w:val="bullet"/>
      <w:lvlText w:val=""/>
      <w:lvlJc w:val="left"/>
      <w:pPr>
        <w:ind w:left="4370" w:hanging="360"/>
      </w:pPr>
      <w:rPr>
        <w:rFonts w:ascii="Symbol" w:hAnsi="Symbol" w:hint="default"/>
      </w:rPr>
    </w:lvl>
    <w:lvl w:ilvl="4" w:tplc="08090003" w:tentative="1">
      <w:start w:val="1"/>
      <w:numFmt w:val="bullet"/>
      <w:lvlText w:val="o"/>
      <w:lvlJc w:val="left"/>
      <w:pPr>
        <w:ind w:left="5090" w:hanging="360"/>
      </w:pPr>
      <w:rPr>
        <w:rFonts w:ascii="Courier New" w:hAnsi="Courier New" w:cs="Courier New" w:hint="default"/>
      </w:rPr>
    </w:lvl>
    <w:lvl w:ilvl="5" w:tplc="08090005" w:tentative="1">
      <w:start w:val="1"/>
      <w:numFmt w:val="bullet"/>
      <w:lvlText w:val=""/>
      <w:lvlJc w:val="left"/>
      <w:pPr>
        <w:ind w:left="5810" w:hanging="360"/>
      </w:pPr>
      <w:rPr>
        <w:rFonts w:ascii="Wingdings" w:hAnsi="Wingdings" w:hint="default"/>
      </w:rPr>
    </w:lvl>
    <w:lvl w:ilvl="6" w:tplc="08090001" w:tentative="1">
      <w:start w:val="1"/>
      <w:numFmt w:val="bullet"/>
      <w:lvlText w:val=""/>
      <w:lvlJc w:val="left"/>
      <w:pPr>
        <w:ind w:left="6530" w:hanging="360"/>
      </w:pPr>
      <w:rPr>
        <w:rFonts w:ascii="Symbol" w:hAnsi="Symbol" w:hint="default"/>
      </w:rPr>
    </w:lvl>
    <w:lvl w:ilvl="7" w:tplc="08090003" w:tentative="1">
      <w:start w:val="1"/>
      <w:numFmt w:val="bullet"/>
      <w:lvlText w:val="o"/>
      <w:lvlJc w:val="left"/>
      <w:pPr>
        <w:ind w:left="7250" w:hanging="360"/>
      </w:pPr>
      <w:rPr>
        <w:rFonts w:ascii="Courier New" w:hAnsi="Courier New" w:cs="Courier New" w:hint="default"/>
      </w:rPr>
    </w:lvl>
    <w:lvl w:ilvl="8" w:tplc="08090005" w:tentative="1">
      <w:start w:val="1"/>
      <w:numFmt w:val="bullet"/>
      <w:lvlText w:val=""/>
      <w:lvlJc w:val="left"/>
      <w:pPr>
        <w:ind w:left="7970" w:hanging="360"/>
      </w:pPr>
      <w:rPr>
        <w:rFonts w:ascii="Wingdings" w:hAnsi="Wingdings" w:hint="default"/>
      </w:rPr>
    </w:lvl>
  </w:abstractNum>
  <w:abstractNum w:abstractNumId="12" w15:restartNumberingAfterBreak="0">
    <w:nsid w:val="5F76700B"/>
    <w:multiLevelType w:val="hybridMultilevel"/>
    <w:tmpl w:val="3672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57BCF"/>
    <w:multiLevelType w:val="hybridMultilevel"/>
    <w:tmpl w:val="F8021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4F33D1"/>
    <w:multiLevelType w:val="hybridMultilevel"/>
    <w:tmpl w:val="0E64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B0F9D"/>
    <w:multiLevelType w:val="hybridMultilevel"/>
    <w:tmpl w:val="F1A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242733">
    <w:abstractNumId w:val="5"/>
  </w:num>
  <w:num w:numId="2" w16cid:durableId="146211197">
    <w:abstractNumId w:val="9"/>
  </w:num>
  <w:num w:numId="3" w16cid:durableId="1223253759">
    <w:abstractNumId w:val="4"/>
  </w:num>
  <w:num w:numId="4" w16cid:durableId="1095399063">
    <w:abstractNumId w:val="11"/>
  </w:num>
  <w:num w:numId="5" w16cid:durableId="1164974702">
    <w:abstractNumId w:val="6"/>
  </w:num>
  <w:num w:numId="6" w16cid:durableId="1375495941">
    <w:abstractNumId w:val="1"/>
  </w:num>
  <w:num w:numId="7" w16cid:durableId="1286035904">
    <w:abstractNumId w:val="15"/>
  </w:num>
  <w:num w:numId="8" w16cid:durableId="1838499353">
    <w:abstractNumId w:val="14"/>
  </w:num>
  <w:num w:numId="9" w16cid:durableId="1004627247">
    <w:abstractNumId w:val="0"/>
  </w:num>
  <w:num w:numId="10" w16cid:durableId="1201892490">
    <w:abstractNumId w:val="7"/>
  </w:num>
  <w:num w:numId="11" w16cid:durableId="522404887">
    <w:abstractNumId w:val="12"/>
  </w:num>
  <w:num w:numId="12" w16cid:durableId="1611661798">
    <w:abstractNumId w:val="3"/>
  </w:num>
  <w:num w:numId="13" w16cid:durableId="1911965341">
    <w:abstractNumId w:val="8"/>
  </w:num>
  <w:num w:numId="14" w16cid:durableId="1872760498">
    <w:abstractNumId w:val="2"/>
  </w:num>
  <w:num w:numId="15" w16cid:durableId="1085297127">
    <w:abstractNumId w:val="10"/>
  </w:num>
  <w:num w:numId="16" w16cid:durableId="4343294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FA1"/>
    <w:rsid w:val="00003A19"/>
    <w:rsid w:val="000B5235"/>
    <w:rsid w:val="001B6823"/>
    <w:rsid w:val="00203A00"/>
    <w:rsid w:val="002B36C9"/>
    <w:rsid w:val="002F62BD"/>
    <w:rsid w:val="003203BA"/>
    <w:rsid w:val="00434166"/>
    <w:rsid w:val="004A4A84"/>
    <w:rsid w:val="00507E9C"/>
    <w:rsid w:val="00605987"/>
    <w:rsid w:val="00623832"/>
    <w:rsid w:val="00657DEC"/>
    <w:rsid w:val="00711FA1"/>
    <w:rsid w:val="007843A9"/>
    <w:rsid w:val="0082762B"/>
    <w:rsid w:val="009B5170"/>
    <w:rsid w:val="00A74311"/>
    <w:rsid w:val="00AF0DB1"/>
    <w:rsid w:val="00CC6B0C"/>
    <w:rsid w:val="00E41C59"/>
    <w:rsid w:val="00EB1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A412"/>
  <w15:chartTrackingRefBased/>
  <w15:docId w15:val="{498DF462-D9CA-4F8C-9A96-AAEC34F0F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F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1F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1F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1F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1F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1F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F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F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F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F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1F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1F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1F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1F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1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FA1"/>
    <w:rPr>
      <w:rFonts w:eastAsiaTheme="majorEastAsia" w:cstheme="majorBidi"/>
      <w:color w:val="272727" w:themeColor="text1" w:themeTint="D8"/>
    </w:rPr>
  </w:style>
  <w:style w:type="paragraph" w:styleId="Title">
    <w:name w:val="Title"/>
    <w:basedOn w:val="Normal"/>
    <w:next w:val="Normal"/>
    <w:link w:val="TitleChar"/>
    <w:uiPriority w:val="10"/>
    <w:qFormat/>
    <w:rsid w:val="00711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F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FA1"/>
    <w:pPr>
      <w:spacing w:before="160"/>
      <w:jc w:val="center"/>
    </w:pPr>
    <w:rPr>
      <w:i/>
      <w:iCs/>
      <w:color w:val="404040" w:themeColor="text1" w:themeTint="BF"/>
    </w:rPr>
  </w:style>
  <w:style w:type="character" w:customStyle="1" w:styleId="QuoteChar">
    <w:name w:val="Quote Char"/>
    <w:basedOn w:val="DefaultParagraphFont"/>
    <w:link w:val="Quote"/>
    <w:uiPriority w:val="29"/>
    <w:rsid w:val="00711FA1"/>
    <w:rPr>
      <w:i/>
      <w:iCs/>
      <w:color w:val="404040" w:themeColor="text1" w:themeTint="BF"/>
    </w:rPr>
  </w:style>
  <w:style w:type="paragraph" w:styleId="ListParagraph">
    <w:name w:val="List Paragraph"/>
    <w:basedOn w:val="Normal"/>
    <w:uiPriority w:val="34"/>
    <w:qFormat/>
    <w:rsid w:val="00711FA1"/>
    <w:pPr>
      <w:ind w:left="720"/>
      <w:contextualSpacing/>
    </w:pPr>
  </w:style>
  <w:style w:type="character" w:styleId="IntenseEmphasis">
    <w:name w:val="Intense Emphasis"/>
    <w:basedOn w:val="DefaultParagraphFont"/>
    <w:uiPriority w:val="21"/>
    <w:qFormat/>
    <w:rsid w:val="00711FA1"/>
    <w:rPr>
      <w:i/>
      <w:iCs/>
      <w:color w:val="2F5496" w:themeColor="accent1" w:themeShade="BF"/>
    </w:rPr>
  </w:style>
  <w:style w:type="paragraph" w:styleId="IntenseQuote">
    <w:name w:val="Intense Quote"/>
    <w:basedOn w:val="Normal"/>
    <w:next w:val="Normal"/>
    <w:link w:val="IntenseQuoteChar"/>
    <w:uiPriority w:val="30"/>
    <w:qFormat/>
    <w:rsid w:val="00711F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1FA1"/>
    <w:rPr>
      <w:i/>
      <w:iCs/>
      <w:color w:val="2F5496" w:themeColor="accent1" w:themeShade="BF"/>
    </w:rPr>
  </w:style>
  <w:style w:type="character" w:styleId="IntenseReference">
    <w:name w:val="Intense Reference"/>
    <w:basedOn w:val="DefaultParagraphFont"/>
    <w:uiPriority w:val="32"/>
    <w:qFormat/>
    <w:rsid w:val="00711FA1"/>
    <w:rPr>
      <w:b/>
      <w:bCs/>
      <w:smallCaps/>
      <w:color w:val="2F5496" w:themeColor="accent1" w:themeShade="BF"/>
      <w:spacing w:val="5"/>
    </w:rPr>
  </w:style>
  <w:style w:type="character" w:styleId="Hyperlink">
    <w:name w:val="Hyperlink"/>
    <w:basedOn w:val="DefaultParagraphFont"/>
    <w:uiPriority w:val="99"/>
    <w:unhideWhenUsed/>
    <w:rsid w:val="00657DEC"/>
    <w:rPr>
      <w:color w:val="0563C1" w:themeColor="hyperlink"/>
      <w:u w:val="single"/>
    </w:rPr>
  </w:style>
  <w:style w:type="character" w:styleId="UnresolvedMention">
    <w:name w:val="Unresolved Mention"/>
    <w:basedOn w:val="DefaultParagraphFont"/>
    <w:uiPriority w:val="99"/>
    <w:semiHidden/>
    <w:unhideWhenUsed/>
    <w:rsid w:val="00657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utorglyn.net/gutorglyn/poem/?poemselec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4</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dc:creator>
  <cp:keywords/>
  <dc:description/>
  <cp:lastModifiedBy>Rosemary</cp:lastModifiedBy>
  <cp:revision>6</cp:revision>
  <dcterms:created xsi:type="dcterms:W3CDTF">2026-10-12T14:34:00Z</dcterms:created>
  <dcterms:modified xsi:type="dcterms:W3CDTF">2026-10-12T19:36:00Z</dcterms:modified>
</cp:coreProperties>
</file>