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86A72" w14:textId="29A6B912" w:rsidR="00004304" w:rsidRDefault="00004304" w:rsidP="00260168">
      <w:pPr>
        <w:spacing w:line="480" w:lineRule="auto"/>
        <w:jc w:val="center"/>
        <w:rPr>
          <w:rFonts w:ascii="Arial" w:hAnsi="Arial" w:cs="Arial"/>
          <w:color w:val="000000" w:themeColor="text1"/>
        </w:rPr>
      </w:pPr>
      <w:r w:rsidRPr="00260168">
        <w:rPr>
          <w:rFonts w:ascii="Arial" w:hAnsi="Arial" w:cs="Arial"/>
          <w:color w:val="000000" w:themeColor="text1"/>
        </w:rPr>
        <w:t>A critical evaluation and the identification of next teaching and learning steps focusing on a case study of an individual learner or a group of learners, based on an observed critical incident.</w:t>
      </w:r>
    </w:p>
    <w:p w14:paraId="7301DDCB" w14:textId="77777777" w:rsidR="00260168" w:rsidRPr="00260168" w:rsidRDefault="00260168" w:rsidP="00260168">
      <w:pPr>
        <w:spacing w:line="480" w:lineRule="auto"/>
        <w:rPr>
          <w:rFonts w:ascii="Arial" w:hAnsi="Arial" w:cs="Arial"/>
          <w:color w:val="000000" w:themeColor="text1"/>
        </w:rPr>
      </w:pPr>
    </w:p>
    <w:p w14:paraId="67B88B2D" w14:textId="01831719"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Introduction</w:t>
      </w:r>
    </w:p>
    <w:p w14:paraId="3EA6DA8A" w14:textId="77777777" w:rsidR="00260168" w:rsidRPr="00260168" w:rsidRDefault="00260168" w:rsidP="00260168">
      <w:pPr>
        <w:spacing w:line="480" w:lineRule="auto"/>
        <w:rPr>
          <w:rFonts w:ascii="Arial" w:hAnsi="Arial" w:cs="Arial"/>
          <w:color w:val="000000" w:themeColor="text1"/>
        </w:rPr>
      </w:pPr>
    </w:p>
    <w:p w14:paraId="7F010266" w14:textId="77777777" w:rsidR="00C26C32" w:rsidRDefault="00004304" w:rsidP="00260168">
      <w:pPr>
        <w:spacing w:line="480" w:lineRule="auto"/>
        <w:rPr>
          <w:rFonts w:ascii="Arial" w:hAnsi="Arial" w:cs="Arial"/>
          <w:color w:val="000000" w:themeColor="text1"/>
        </w:rPr>
      </w:pPr>
      <w:r w:rsidRPr="00260168">
        <w:rPr>
          <w:rFonts w:ascii="Arial" w:hAnsi="Arial" w:cs="Arial"/>
          <w:color w:val="000000" w:themeColor="text1"/>
        </w:rPr>
        <w:t>This assignment aims to identify a critical incident that can then link to theoretical views and the teaching and learning methods behind the critical incident. A critical incident has been identified from a classroom observation</w:t>
      </w:r>
      <w:r w:rsidR="00C26C32">
        <w:rPr>
          <w:rFonts w:ascii="Arial" w:hAnsi="Arial" w:cs="Arial"/>
          <w:color w:val="000000" w:themeColor="text1"/>
        </w:rPr>
        <w:t xml:space="preserve"> and by </w:t>
      </w:r>
      <w:r w:rsidRPr="00260168">
        <w:rPr>
          <w:rFonts w:ascii="Arial" w:hAnsi="Arial" w:cs="Arial"/>
          <w:color w:val="000000" w:themeColor="text1"/>
        </w:rPr>
        <w:t xml:space="preserve">using Tripp (1993) the paper will explore the incident with support from theorists and further evidence. A critical incident can be viewed as the event of a situation that can be independently observed or discovered (Tripp, 2012). Tripp's (1993) critical incident methodology can be seen to notify observers of certain events which can then lead to a deeper understanding of the child whether </w:t>
      </w:r>
      <w:r w:rsidR="00C26C32">
        <w:rPr>
          <w:rFonts w:ascii="Arial" w:hAnsi="Arial" w:cs="Arial"/>
          <w:color w:val="000000" w:themeColor="text1"/>
        </w:rPr>
        <w:t>an issue is</w:t>
      </w:r>
      <w:r w:rsidRPr="00260168">
        <w:rPr>
          <w:rFonts w:ascii="Arial" w:hAnsi="Arial" w:cs="Arial"/>
          <w:color w:val="000000" w:themeColor="text1"/>
        </w:rPr>
        <w:t xml:space="preserve"> academic or</w:t>
      </w:r>
      <w:r w:rsidR="00C26C32">
        <w:rPr>
          <w:rFonts w:ascii="Arial" w:hAnsi="Arial" w:cs="Arial"/>
          <w:color w:val="000000" w:themeColor="text1"/>
        </w:rPr>
        <w:t xml:space="preserve"> at home</w:t>
      </w:r>
      <w:r w:rsidRPr="00260168">
        <w:rPr>
          <w:rFonts w:ascii="Arial" w:hAnsi="Arial" w:cs="Arial"/>
          <w:color w:val="000000" w:themeColor="text1"/>
        </w:rPr>
        <w:t>. Opposing this, a critical incident can be seen to reflect behaviour that can lead to principles being modified for certain situations (</w:t>
      </w:r>
      <w:proofErr w:type="spellStart"/>
      <w:r w:rsidRPr="00260168">
        <w:rPr>
          <w:rFonts w:ascii="Arial" w:hAnsi="Arial" w:cs="Arial"/>
          <w:color w:val="000000" w:themeColor="text1"/>
        </w:rPr>
        <w:t>Eliahoo</w:t>
      </w:r>
      <w:proofErr w:type="spellEnd"/>
      <w:r w:rsidRPr="00260168">
        <w:rPr>
          <w:rFonts w:ascii="Arial" w:hAnsi="Arial" w:cs="Arial"/>
          <w:color w:val="000000" w:themeColor="text1"/>
        </w:rPr>
        <w:t xml:space="preserve">, 2016). Reflecting on behaviour can be linked towards Tripp's (1993) idea of a critical issues but </w:t>
      </w:r>
      <w:proofErr w:type="spellStart"/>
      <w:r w:rsidRPr="00260168">
        <w:rPr>
          <w:rFonts w:ascii="Arial" w:hAnsi="Arial" w:cs="Arial"/>
          <w:color w:val="000000" w:themeColor="text1"/>
        </w:rPr>
        <w:t>Eliahoo</w:t>
      </w:r>
      <w:proofErr w:type="spellEnd"/>
      <w:r w:rsidRPr="00260168">
        <w:rPr>
          <w:rFonts w:ascii="Arial" w:hAnsi="Arial" w:cs="Arial"/>
          <w:color w:val="000000" w:themeColor="text1"/>
        </w:rPr>
        <w:t xml:space="preserve"> has been seen to put factors in place to potentially decrease the opportunities for critical incidents. </w:t>
      </w:r>
    </w:p>
    <w:p w14:paraId="1A9A4010" w14:textId="77777777" w:rsidR="00C26C32" w:rsidRDefault="00C26C32" w:rsidP="00260168">
      <w:pPr>
        <w:spacing w:line="480" w:lineRule="auto"/>
        <w:rPr>
          <w:rFonts w:ascii="Arial" w:hAnsi="Arial" w:cs="Arial"/>
          <w:color w:val="000000" w:themeColor="text1"/>
        </w:rPr>
      </w:pPr>
    </w:p>
    <w:p w14:paraId="3C43DAD8" w14:textId="64C5FD7B" w:rsid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Links to other theorists will be made throughout while looking at the severity of the critical incident and exploring previous literature to associate with the critical incident from the observation. A practitioner noticing a critical incident can encourage a reflection process using a reflection model to develop the </w:t>
      </w:r>
      <w:proofErr w:type="gramStart"/>
      <w:r w:rsidRPr="00260168">
        <w:rPr>
          <w:rFonts w:ascii="Arial" w:hAnsi="Arial" w:cs="Arial"/>
          <w:color w:val="000000" w:themeColor="text1"/>
        </w:rPr>
        <w:t>practitioners</w:t>
      </w:r>
      <w:proofErr w:type="gramEnd"/>
      <w:r w:rsidRPr="00260168">
        <w:rPr>
          <w:rFonts w:ascii="Arial" w:hAnsi="Arial" w:cs="Arial"/>
          <w:color w:val="000000" w:themeColor="text1"/>
        </w:rPr>
        <w:t xml:space="preserve"> knowledge and experience when dealing with critical incidents in the future. Reflection can be seen to improve the learning for students but also taking the time to rethink and </w:t>
      </w:r>
      <w:r w:rsidRPr="00260168">
        <w:rPr>
          <w:rFonts w:ascii="Arial" w:hAnsi="Arial" w:cs="Arial"/>
          <w:color w:val="000000" w:themeColor="text1"/>
        </w:rPr>
        <w:lastRenderedPageBreak/>
        <w:t>develop their practice (Liu, 2015). Following a critical incident observation, it would be important for practitioners to reflect on this and improve not only their practice by also enhance the learning of their students.</w:t>
      </w:r>
    </w:p>
    <w:p w14:paraId="5F3F526E" w14:textId="77777777" w:rsidR="00260168" w:rsidRDefault="00260168" w:rsidP="00260168">
      <w:pPr>
        <w:spacing w:line="480" w:lineRule="auto"/>
        <w:rPr>
          <w:rFonts w:ascii="Arial" w:hAnsi="Arial" w:cs="Arial"/>
          <w:color w:val="000000" w:themeColor="text1"/>
        </w:rPr>
      </w:pPr>
    </w:p>
    <w:p w14:paraId="40EF73F3" w14:textId="4485C8E2"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The critical incident was based in an early morning session towards the end of the summer term in a Year 4 class. The critical incident is focussed on a child becoming disengaged throughout the teacher's introduction of the lesson as the child was </w:t>
      </w:r>
      <w:r w:rsidR="00C26C32">
        <w:rPr>
          <w:rFonts w:ascii="Arial" w:hAnsi="Arial" w:cs="Arial"/>
          <w:color w:val="000000" w:themeColor="text1"/>
        </w:rPr>
        <w:t>choosing to do other things such as play with their hair rather than take part in the introduction.</w:t>
      </w:r>
    </w:p>
    <w:p w14:paraId="4661145D" w14:textId="77777777" w:rsidR="00260168" w:rsidRPr="00260168" w:rsidRDefault="00260168" w:rsidP="00260168">
      <w:pPr>
        <w:spacing w:line="480" w:lineRule="auto"/>
        <w:rPr>
          <w:rFonts w:ascii="Arial" w:hAnsi="Arial" w:cs="Arial"/>
          <w:color w:val="000000" w:themeColor="text1"/>
        </w:rPr>
      </w:pPr>
    </w:p>
    <w:p w14:paraId="3D4009EB" w14:textId="1B4A2BF1"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Literature Review</w:t>
      </w:r>
    </w:p>
    <w:p w14:paraId="03A13D72" w14:textId="77777777" w:rsidR="00260168" w:rsidRPr="00260168" w:rsidRDefault="00260168" w:rsidP="00260168">
      <w:pPr>
        <w:spacing w:line="480" w:lineRule="auto"/>
        <w:rPr>
          <w:rFonts w:ascii="Arial" w:hAnsi="Arial" w:cs="Arial"/>
          <w:color w:val="000000" w:themeColor="text1"/>
        </w:rPr>
      </w:pPr>
    </w:p>
    <w:p w14:paraId="693B0A3E" w14:textId="77777777" w:rsidR="00B03AA0"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From the critical incident observation, several different ideas can be linked to the critical incident. Firstly, enquiring about the Zone of Proximal Development (ZPD) from Vygotsky (1978), the disengagement from Child A during the introduction could be a sign of a lack of thorough understanding of the lesson. In the previous lesson, the teacher or learning support officer (LSO) may have been Child A's more knowledgeable other but in the introduction, it was more child led, which may have led to Child A not truly understanding the lesson. Teacher led activity could lead to a dependency on assistance from the teacher rather than child led which has the potential to lead to a lack of understanding (van </w:t>
      </w:r>
      <w:proofErr w:type="spellStart"/>
      <w:r w:rsidRPr="00260168">
        <w:rPr>
          <w:rFonts w:ascii="Arial" w:hAnsi="Arial" w:cs="Arial"/>
          <w:color w:val="000000" w:themeColor="text1"/>
        </w:rPr>
        <w:t>Compernolle</w:t>
      </w:r>
      <w:proofErr w:type="spellEnd"/>
      <w:r w:rsidRPr="00260168">
        <w:rPr>
          <w:rFonts w:ascii="Arial" w:hAnsi="Arial" w:cs="Arial"/>
          <w:color w:val="000000" w:themeColor="text1"/>
        </w:rPr>
        <w:t xml:space="preserve"> and Williams, 2012). </w:t>
      </w:r>
    </w:p>
    <w:p w14:paraId="41DB5C54" w14:textId="47EC5AEA" w:rsidR="00260168" w:rsidRDefault="00B03AA0" w:rsidP="00260168">
      <w:pPr>
        <w:spacing w:line="480" w:lineRule="auto"/>
        <w:rPr>
          <w:rFonts w:ascii="Arial" w:hAnsi="Arial" w:cs="Arial"/>
          <w:color w:val="000000" w:themeColor="text1"/>
        </w:rPr>
      </w:pPr>
      <w:r>
        <w:rPr>
          <w:rFonts w:ascii="Arial" w:hAnsi="Arial" w:cs="Arial"/>
          <w:color w:val="000000" w:themeColor="text1"/>
        </w:rPr>
        <w:t xml:space="preserve">Having the more knowledgeable other there as a support system has potentially led Child A into a more group task </w:t>
      </w:r>
      <w:r w:rsidR="00004304" w:rsidRPr="00260168">
        <w:rPr>
          <w:rFonts w:ascii="Arial" w:hAnsi="Arial" w:cs="Arial"/>
          <w:color w:val="000000" w:themeColor="text1"/>
        </w:rPr>
        <w:t xml:space="preserve">rather than Child A having the independent ability to understand the task. In contrast, Child A may have better academic achievement through using a different type of learning rather than being fully immersed in the </w:t>
      </w:r>
      <w:proofErr w:type="gramStart"/>
      <w:r w:rsidR="00004304" w:rsidRPr="00260168">
        <w:rPr>
          <w:rFonts w:ascii="Arial" w:hAnsi="Arial" w:cs="Arial"/>
          <w:color w:val="000000" w:themeColor="text1"/>
        </w:rPr>
        <w:lastRenderedPageBreak/>
        <w:t>teachers</w:t>
      </w:r>
      <w:proofErr w:type="gramEnd"/>
      <w:r w:rsidR="00004304" w:rsidRPr="00260168">
        <w:rPr>
          <w:rFonts w:ascii="Arial" w:hAnsi="Arial" w:cs="Arial"/>
          <w:color w:val="000000" w:themeColor="text1"/>
        </w:rPr>
        <w:t xml:space="preserve"> introduction. Using Gardner's (1983) Multiple Intelligences Theory, the bodily-</w:t>
      </w:r>
      <w:r w:rsidR="00B13487" w:rsidRPr="00260168">
        <w:rPr>
          <w:rFonts w:ascii="Arial" w:hAnsi="Arial" w:cs="Arial"/>
          <w:color w:val="000000" w:themeColor="text1"/>
        </w:rPr>
        <w:t>kinaesthetic</w:t>
      </w:r>
      <w:r w:rsidR="00004304" w:rsidRPr="00260168">
        <w:rPr>
          <w:rFonts w:ascii="Arial" w:hAnsi="Arial" w:cs="Arial"/>
          <w:color w:val="000000" w:themeColor="text1"/>
        </w:rPr>
        <w:t xml:space="preserve"> intelligence encourages the ability to handle objects and learn from them while using movements (Hoy, 2016). Child A may be more encouraged to learn using Gardner's (1983) theory by having a stronger connection to learning by using a hands-on approach which can include fine motor and gross motor skills. </w:t>
      </w:r>
    </w:p>
    <w:p w14:paraId="00184DD6" w14:textId="77777777" w:rsidR="00260168" w:rsidRDefault="00260168" w:rsidP="00260168">
      <w:pPr>
        <w:spacing w:line="480" w:lineRule="auto"/>
        <w:rPr>
          <w:rFonts w:ascii="Arial" w:hAnsi="Arial" w:cs="Arial"/>
          <w:color w:val="000000" w:themeColor="text1"/>
        </w:rPr>
      </w:pPr>
    </w:p>
    <w:p w14:paraId="324DCF2E" w14:textId="7588CC56"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Linking to the Multiple Intelligences Theory, Child A may have experienced a cognitive overload. Child A may have felt an overload of information with many students in the classroom adding to the introduction which can lead to a heavy information overload for Child A. The process of too much information being inputted into the brain can lead to a cognitive overload with the working memory requiring too much information intake (Kirschner et al, 2018). Many of Child A's classmates taking part in the introduction has potentially caused a cognitive overload for Child A with too much information being shared around the classroom</w:t>
      </w:r>
      <w:r w:rsidR="00B13487">
        <w:rPr>
          <w:rFonts w:ascii="Arial" w:hAnsi="Arial" w:cs="Arial"/>
          <w:color w:val="000000" w:themeColor="text1"/>
        </w:rPr>
        <w:t xml:space="preserve"> with many of the other peers sharing their work.</w:t>
      </w:r>
      <w:r w:rsidRPr="00260168">
        <w:rPr>
          <w:rFonts w:ascii="Arial" w:hAnsi="Arial" w:cs="Arial"/>
          <w:color w:val="000000" w:themeColor="text1"/>
        </w:rPr>
        <w:t xml:space="preserve"> As a reaction to potential cognitive overload, Child A has chosen to become withdrawn from the introduction by taking more interest in playing with their hair than taking part or listening to the introduction. However, in classrooms there will always be children who have different techniques of learning therefore teachers need to prepare for different learners. Each different learner will have different characteristics in their learning which will always cause issues for the teacher leading the classroom. The teachers must be aware that each learner may perform better in different tasks while having different learning attributes. Many learners will have different levels of performance in their learning with different learners having different educational needs (</w:t>
      </w:r>
      <w:proofErr w:type="spellStart"/>
      <w:r w:rsidRPr="00260168">
        <w:rPr>
          <w:rFonts w:ascii="Arial" w:hAnsi="Arial" w:cs="Arial"/>
          <w:color w:val="000000" w:themeColor="text1"/>
        </w:rPr>
        <w:t>Crafford</w:t>
      </w:r>
      <w:proofErr w:type="spellEnd"/>
      <w:r w:rsidRPr="00260168">
        <w:rPr>
          <w:rFonts w:ascii="Arial" w:hAnsi="Arial" w:cs="Arial"/>
          <w:color w:val="000000" w:themeColor="text1"/>
        </w:rPr>
        <w:t xml:space="preserve"> and Rosman, 2022).</w:t>
      </w:r>
      <w:r w:rsidR="00D476AF">
        <w:rPr>
          <w:rFonts w:ascii="Arial" w:hAnsi="Arial" w:cs="Arial"/>
          <w:color w:val="000000" w:themeColor="text1"/>
        </w:rPr>
        <w:t xml:space="preserve"> </w:t>
      </w:r>
      <w:r w:rsidRPr="00260168">
        <w:rPr>
          <w:rFonts w:ascii="Arial" w:hAnsi="Arial" w:cs="Arial"/>
          <w:color w:val="000000" w:themeColor="text1"/>
        </w:rPr>
        <w:t xml:space="preserve">Acknowledging the different needs in the classroom is essential to teachers with all </w:t>
      </w:r>
      <w:r w:rsidRPr="00260168">
        <w:rPr>
          <w:rFonts w:ascii="Arial" w:hAnsi="Arial" w:cs="Arial"/>
          <w:color w:val="000000" w:themeColor="text1"/>
        </w:rPr>
        <w:lastRenderedPageBreak/>
        <w:t xml:space="preserve">learners having different educational journeys. From the case study, it is apparent that Child A has a different learning process to how the teacher is teaching the class, which could ultimately be the reason why Child A has chosen to play with their hair and be disengaged during the introduction while other classmates are taking part. </w:t>
      </w:r>
    </w:p>
    <w:p w14:paraId="79183EDF" w14:textId="77777777" w:rsidR="00260168" w:rsidRPr="00260168" w:rsidRDefault="00260168" w:rsidP="00260168">
      <w:pPr>
        <w:spacing w:line="480" w:lineRule="auto"/>
        <w:rPr>
          <w:rFonts w:ascii="Arial" w:hAnsi="Arial" w:cs="Arial"/>
          <w:color w:val="000000" w:themeColor="text1"/>
        </w:rPr>
      </w:pPr>
    </w:p>
    <w:p w14:paraId="6E11DFF0" w14:textId="14EFEF2B"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Child A's disengagement throughout the introduction is a key factor of the critical incident observation with it being apparent throughout. There may have been a cause </w:t>
      </w:r>
      <w:r w:rsidR="00A714A7">
        <w:rPr>
          <w:rFonts w:ascii="Arial" w:hAnsi="Arial" w:cs="Arial"/>
          <w:color w:val="000000" w:themeColor="text1"/>
        </w:rPr>
        <w:t>that</w:t>
      </w:r>
      <w:r w:rsidRPr="00260168">
        <w:rPr>
          <w:rFonts w:ascii="Arial" w:hAnsi="Arial" w:cs="Arial"/>
          <w:color w:val="000000" w:themeColor="text1"/>
        </w:rPr>
        <w:t xml:space="preserve"> Child A did not have the readiness to engage in work during this morning, there could be many reasons for this. Many children will have different factors in their life that will affect their behaviour in education and unfortunately, practitioners do not have control over these factors (Rogers, 2009). Essentially practitioners need to be aware that there will be different home life scenarios that will impact children's learning and their behaviour in school. A link for this could be that Child A is more of an experiential learner with a more willingness to use fine and gross motor skills as previously mentioned. If the child is not ready for informative learning, they will not have the readiness to be engaged therefore a more experiential way of learning can support the child's engagement level (Dean and Jolly, 2012). The introduction being filled with different information from peers and the teacher, could have led Child A to not have the readiness to take on this sort of information. Linking to Kolb's (1984) Experiential Learning Cycle, a more experiential learning experience would take place within the concrete experience sector with a more authentic context being added to the learning. The concrete experience section of the cycle enables a more experience mode of learning to be processed that allows individuals to act upon information from the experience (Kolb, 2015). Engaging in different sections of the learning cycle will offer students different ways to portray information and become </w:t>
      </w:r>
      <w:r w:rsidRPr="00260168">
        <w:rPr>
          <w:rFonts w:ascii="Arial" w:hAnsi="Arial" w:cs="Arial"/>
          <w:color w:val="000000" w:themeColor="text1"/>
        </w:rPr>
        <w:lastRenderedPageBreak/>
        <w:t>successful in their learning. Throughout the introduction, according to the learning cycle, Child A is evidently in the concrete experience</w:t>
      </w:r>
      <w:r w:rsidR="00A714A7">
        <w:rPr>
          <w:rFonts w:ascii="Arial" w:hAnsi="Arial" w:cs="Arial"/>
          <w:color w:val="000000" w:themeColor="text1"/>
        </w:rPr>
        <w:t xml:space="preserve"> as when an object has been handed to the table there is a clearer engagement to the introduction.</w:t>
      </w:r>
      <w:r w:rsidRPr="00260168">
        <w:rPr>
          <w:rFonts w:ascii="Arial" w:hAnsi="Arial" w:cs="Arial"/>
          <w:color w:val="000000" w:themeColor="text1"/>
        </w:rPr>
        <w:t xml:space="preserve"> Unfortunately, this source may have a slight bias towards the learning cycle as the author is Kolb who invented the learning cycle theory therefore the authenticity of the source may be seen as a weakness with the potential biased towards his theory. Opposing this, the source has come from the expert of the theory therefore the main strength of the source is the eligibility of the author</w:t>
      </w:r>
      <w:r w:rsidR="00A714A7">
        <w:rPr>
          <w:rFonts w:ascii="Arial" w:hAnsi="Arial" w:cs="Arial"/>
          <w:color w:val="000000" w:themeColor="text1"/>
        </w:rPr>
        <w:t xml:space="preserve"> and their belief in the theory.</w:t>
      </w:r>
    </w:p>
    <w:p w14:paraId="65F9F6B1" w14:textId="77777777" w:rsidR="00260168" w:rsidRPr="00260168" w:rsidRDefault="00260168" w:rsidP="00260168">
      <w:pPr>
        <w:spacing w:line="480" w:lineRule="auto"/>
        <w:rPr>
          <w:rFonts w:ascii="Arial" w:hAnsi="Arial" w:cs="Arial"/>
          <w:color w:val="000000" w:themeColor="text1"/>
        </w:rPr>
      </w:pPr>
    </w:p>
    <w:p w14:paraId="41B97BC7" w14:textId="53226B4D" w:rsidR="001D378B" w:rsidRDefault="00004304" w:rsidP="00260168">
      <w:pPr>
        <w:spacing w:line="480" w:lineRule="auto"/>
        <w:rPr>
          <w:rFonts w:ascii="Arial" w:hAnsi="Arial" w:cs="Arial"/>
          <w:color w:val="000000" w:themeColor="text1"/>
        </w:rPr>
      </w:pPr>
      <w:r w:rsidRPr="00260168">
        <w:rPr>
          <w:rFonts w:ascii="Arial" w:hAnsi="Arial" w:cs="Arial"/>
          <w:color w:val="000000" w:themeColor="text1"/>
        </w:rPr>
        <w:t>As previously stated, there could be many reasons why Child A chose not to interact and take part in the introduction. One reason which could be investigated is children's diet as if children are not getting the best nutritional valued food a change in their different behaviours could be seen. An unbalanced diet can be viewed as a source and explanation for simple behaviour changes in children (</w:t>
      </w:r>
      <w:proofErr w:type="spellStart"/>
      <w:r w:rsidRPr="00260168">
        <w:rPr>
          <w:rFonts w:ascii="Arial" w:hAnsi="Arial" w:cs="Arial"/>
          <w:color w:val="000000" w:themeColor="text1"/>
        </w:rPr>
        <w:t>Silton</w:t>
      </w:r>
      <w:proofErr w:type="spellEnd"/>
      <w:r w:rsidRPr="00260168">
        <w:rPr>
          <w:rFonts w:ascii="Arial" w:hAnsi="Arial" w:cs="Arial"/>
          <w:color w:val="000000" w:themeColor="text1"/>
        </w:rPr>
        <w:t xml:space="preserve">, 2020). A simple change such as disengagement could be the cause of an unbalanced diet, this could be </w:t>
      </w:r>
      <w:r w:rsidR="0050385D">
        <w:rPr>
          <w:rFonts w:ascii="Arial" w:hAnsi="Arial" w:cs="Arial"/>
          <w:color w:val="000000" w:themeColor="text1"/>
        </w:rPr>
        <w:t>the cause of a</w:t>
      </w:r>
      <w:r w:rsidRPr="00260168">
        <w:rPr>
          <w:rFonts w:ascii="Arial" w:hAnsi="Arial" w:cs="Arial"/>
          <w:color w:val="000000" w:themeColor="text1"/>
        </w:rPr>
        <w:t xml:space="preserve"> lack of breakfast or a high intake of processed food. The critical incident took place at half past nine in the morning which could lead to the question of whether Child A has had a nutritionally valued breakfast or potentially missed breakfast. Studies have taken place to show the impact on children having breakfast and missing out on breakfast. There are benefits shown with children having breakfast whereas when children miss breakfast there are signs of a lack of cognitive performance, attention, and engagement (Adolphus, 2013). Some signs have been stated that have shown the implications of children having no breakfast</w:t>
      </w:r>
      <w:r w:rsidR="001D378B">
        <w:rPr>
          <w:rFonts w:ascii="Arial" w:hAnsi="Arial" w:cs="Arial"/>
          <w:color w:val="000000" w:themeColor="text1"/>
        </w:rPr>
        <w:t xml:space="preserve"> </w:t>
      </w:r>
      <w:r w:rsidRPr="00260168">
        <w:rPr>
          <w:rFonts w:ascii="Arial" w:hAnsi="Arial" w:cs="Arial"/>
          <w:color w:val="000000" w:themeColor="text1"/>
        </w:rPr>
        <w:t xml:space="preserve">having an impact on their education and the learning taking place. </w:t>
      </w:r>
    </w:p>
    <w:p w14:paraId="3EC8FE49" w14:textId="36C3918A"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lastRenderedPageBreak/>
        <w:t xml:space="preserve">Since this </w:t>
      </w:r>
      <w:r w:rsidR="001D378B">
        <w:rPr>
          <w:rFonts w:ascii="Arial" w:hAnsi="Arial" w:cs="Arial"/>
          <w:color w:val="000000" w:themeColor="text1"/>
        </w:rPr>
        <w:t>Adolphus’ study</w:t>
      </w:r>
      <w:r w:rsidRPr="00260168">
        <w:rPr>
          <w:rFonts w:ascii="Arial" w:hAnsi="Arial" w:cs="Arial"/>
          <w:color w:val="000000" w:themeColor="text1"/>
        </w:rPr>
        <w:t xml:space="preserve"> has taken place, the Welsh Government has encouraged more children to have breakfast by implementing the initiative of breakfast club for all children to have access to a nutritional breakfast before they start education. The Welsh Government has recognised the importance for children to access a nutritious breakfast that will allow children to achieve their full educational potential during the school day (Welsh Government, 2014). The encouragement of children being able to access breakfast at schools can enable children to achieve their educational potential which can show positive signs that all children have been given the same opportunity in education to learn at their fullest potential. The lack of engagement from Child A in the introduction may have come from the lack of nutritional breakfast or missing breakfast completely, as the Welsh Government has provided the opportunity for all children to access breakfast club questions whether other incidents have happened at home which have led to the lack of breakfast for Child A.</w:t>
      </w:r>
    </w:p>
    <w:p w14:paraId="03DCB848" w14:textId="77777777" w:rsidR="00260168" w:rsidRPr="00260168" w:rsidRDefault="00260168" w:rsidP="00260168">
      <w:pPr>
        <w:spacing w:line="480" w:lineRule="auto"/>
        <w:rPr>
          <w:rFonts w:ascii="Arial" w:hAnsi="Arial" w:cs="Arial"/>
          <w:color w:val="000000" w:themeColor="text1"/>
        </w:rPr>
      </w:pPr>
    </w:p>
    <w:p w14:paraId="3FD0195A" w14:textId="3F6EBA96"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Case Study</w:t>
      </w:r>
    </w:p>
    <w:p w14:paraId="7239F206" w14:textId="77777777" w:rsidR="00260168" w:rsidRPr="00260168" w:rsidRDefault="00260168" w:rsidP="00260168">
      <w:pPr>
        <w:spacing w:line="480" w:lineRule="auto"/>
        <w:rPr>
          <w:rFonts w:ascii="Arial" w:hAnsi="Arial" w:cs="Arial"/>
          <w:color w:val="000000" w:themeColor="text1"/>
        </w:rPr>
      </w:pPr>
    </w:p>
    <w:p w14:paraId="2D695B93" w14:textId="1BE0E868"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The lesson took place during the morning session at half past nine in the middle of July. The class which was observed was a Year 4 class that had a full time teacher and full time LSO in class during the time of the observation. All the children were sat at different ability tables around the classroom. The table at the front of the class, in front of the teachers</w:t>
      </w:r>
      <w:r w:rsidR="00D23377">
        <w:rPr>
          <w:rFonts w:ascii="Arial" w:hAnsi="Arial" w:cs="Arial"/>
          <w:color w:val="000000" w:themeColor="text1"/>
        </w:rPr>
        <w:t>’</w:t>
      </w:r>
      <w:r w:rsidRPr="00260168">
        <w:rPr>
          <w:rFonts w:ascii="Arial" w:hAnsi="Arial" w:cs="Arial"/>
          <w:color w:val="000000" w:themeColor="text1"/>
        </w:rPr>
        <w:t xml:space="preserve"> space, was for children with additional needs and less academically able as the more able children were at the back of the class spread across two tables. The LSO of the class was supporting another table at the front with children who needed extra support in their lessons. There was also a table of four children that included children with English as an additional language and </w:t>
      </w:r>
      <w:r w:rsidRPr="00260168">
        <w:rPr>
          <w:rFonts w:ascii="Arial" w:hAnsi="Arial" w:cs="Arial"/>
          <w:color w:val="000000" w:themeColor="text1"/>
        </w:rPr>
        <w:lastRenderedPageBreak/>
        <w:t xml:space="preserve">children who were classified as more able and talented. Finally, the two back tables were of children that were more able and talented but there was a table of boys and then a table of girls. Child A sat on the more able and talented table with all girls. The educational norms of girls in education are they </w:t>
      </w:r>
      <w:r w:rsidR="00E90A6C" w:rsidRPr="00260168">
        <w:rPr>
          <w:rFonts w:ascii="Arial" w:hAnsi="Arial" w:cs="Arial"/>
          <w:color w:val="000000" w:themeColor="text1"/>
        </w:rPr>
        <w:t>can</w:t>
      </w:r>
      <w:r w:rsidRPr="00260168">
        <w:rPr>
          <w:rFonts w:ascii="Arial" w:hAnsi="Arial" w:cs="Arial"/>
          <w:color w:val="000000" w:themeColor="text1"/>
        </w:rPr>
        <w:t xml:space="preserve"> deal with education more by showing better traits than boys in the classroom. Girls are usually seen to be engaged and adjust their roles to please the teacher whereas boys usually need more attention from the teacher to keep on task and focused (</w:t>
      </w:r>
      <w:proofErr w:type="spellStart"/>
      <w:r w:rsidRPr="00260168">
        <w:rPr>
          <w:rFonts w:ascii="Arial" w:hAnsi="Arial" w:cs="Arial"/>
          <w:color w:val="000000" w:themeColor="text1"/>
        </w:rPr>
        <w:t>Maatta</w:t>
      </w:r>
      <w:proofErr w:type="spellEnd"/>
      <w:r w:rsidRPr="00260168">
        <w:rPr>
          <w:rFonts w:ascii="Arial" w:hAnsi="Arial" w:cs="Arial"/>
          <w:color w:val="000000" w:themeColor="text1"/>
        </w:rPr>
        <w:t xml:space="preserve"> and </w:t>
      </w:r>
      <w:proofErr w:type="spellStart"/>
      <w:r w:rsidRPr="00260168">
        <w:rPr>
          <w:rFonts w:ascii="Arial" w:hAnsi="Arial" w:cs="Arial"/>
          <w:color w:val="000000" w:themeColor="text1"/>
        </w:rPr>
        <w:t>Uusiautti</w:t>
      </w:r>
      <w:proofErr w:type="spellEnd"/>
      <w:r w:rsidRPr="00260168">
        <w:rPr>
          <w:rFonts w:ascii="Arial" w:hAnsi="Arial" w:cs="Arial"/>
          <w:color w:val="000000" w:themeColor="text1"/>
        </w:rPr>
        <w:t xml:space="preserve">, 2020). The social expectations have potentially effected Child A in this situation by them not following the social norm of girls in an educational setting. Furthermore, the introduction was linked to a literacy session, and it has been shown that girls have been seen to outperform boys in this subject. Studies have shown that girls have been shown to outperform boys in literacy sessions </w:t>
      </w:r>
      <w:r w:rsidR="00E90A6C">
        <w:rPr>
          <w:rFonts w:ascii="Arial" w:hAnsi="Arial" w:cs="Arial"/>
          <w:color w:val="000000" w:themeColor="text1"/>
        </w:rPr>
        <w:t xml:space="preserve">but have also been seen to have more issues in different subject areas </w:t>
      </w:r>
      <w:r w:rsidRPr="00260168">
        <w:rPr>
          <w:rFonts w:ascii="Arial" w:hAnsi="Arial" w:cs="Arial"/>
          <w:color w:val="000000" w:themeColor="text1"/>
        </w:rPr>
        <w:t>(</w:t>
      </w:r>
      <w:proofErr w:type="spellStart"/>
      <w:r w:rsidRPr="00260168">
        <w:rPr>
          <w:rFonts w:ascii="Arial" w:hAnsi="Arial" w:cs="Arial"/>
          <w:color w:val="000000" w:themeColor="text1"/>
        </w:rPr>
        <w:t>Maatta</w:t>
      </w:r>
      <w:proofErr w:type="spellEnd"/>
      <w:r w:rsidRPr="00260168">
        <w:rPr>
          <w:rFonts w:ascii="Arial" w:hAnsi="Arial" w:cs="Arial"/>
          <w:color w:val="000000" w:themeColor="text1"/>
        </w:rPr>
        <w:t xml:space="preserve"> and </w:t>
      </w:r>
      <w:proofErr w:type="spellStart"/>
      <w:r w:rsidRPr="00260168">
        <w:rPr>
          <w:rFonts w:ascii="Arial" w:hAnsi="Arial" w:cs="Arial"/>
          <w:color w:val="000000" w:themeColor="text1"/>
        </w:rPr>
        <w:t>Uusiautti</w:t>
      </w:r>
      <w:proofErr w:type="spellEnd"/>
      <w:r w:rsidRPr="00260168">
        <w:rPr>
          <w:rFonts w:ascii="Arial" w:hAnsi="Arial" w:cs="Arial"/>
          <w:color w:val="000000" w:themeColor="text1"/>
        </w:rPr>
        <w:t>, 2020)</w:t>
      </w:r>
      <w:r w:rsidR="00E90A6C">
        <w:rPr>
          <w:rFonts w:ascii="Arial" w:hAnsi="Arial" w:cs="Arial"/>
          <w:color w:val="000000" w:themeColor="text1"/>
        </w:rPr>
        <w:t>.</w:t>
      </w:r>
      <w:r w:rsidRPr="00260168">
        <w:rPr>
          <w:rFonts w:ascii="Arial" w:hAnsi="Arial" w:cs="Arial"/>
          <w:color w:val="000000" w:themeColor="text1"/>
        </w:rPr>
        <w:t xml:space="preserve"> Unfortunately for Child A, the teacher may have expected them to perform well in this session due to the social norm of girls outperforming boys in literacy. Child A may well be a more able and talented child, but literacy may be a weaker subject for them in the curriculum therefore there is a lack of engagement.</w:t>
      </w:r>
    </w:p>
    <w:p w14:paraId="33CD208B" w14:textId="77777777" w:rsidR="00260168" w:rsidRPr="00260168" w:rsidRDefault="00260168" w:rsidP="00260168">
      <w:pPr>
        <w:spacing w:line="480" w:lineRule="auto"/>
        <w:rPr>
          <w:rFonts w:ascii="Arial" w:hAnsi="Arial" w:cs="Arial"/>
          <w:color w:val="000000" w:themeColor="text1"/>
        </w:rPr>
      </w:pPr>
    </w:p>
    <w:p w14:paraId="3DEAF3FD" w14:textId="39D13592"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The teacher starts to introduce the lesson to the whole class by asking for feedback from the interactive whiteboard while introducing a previous topic that the children had learned, many children in the class were engaged with the teacher as the child who was sitting next to Child A raised their hand to engage in the introduction of the lesson. As the teacher continued the introduction, the whole class was asked to be engaged in the discussion with more children raising their hands to say their sentences linked to the photograph on the interactive whiteboard. The teacher was </w:t>
      </w:r>
      <w:r w:rsidRPr="00260168">
        <w:rPr>
          <w:rFonts w:ascii="Arial" w:hAnsi="Arial" w:cs="Arial"/>
          <w:color w:val="000000" w:themeColor="text1"/>
        </w:rPr>
        <w:lastRenderedPageBreak/>
        <w:t>then picking children, who had their hand raised, to read out their sentences for the whole class to listen but during this, Child A still had not raised their hand to be part of the introduction. Instead, it was noted (see Appendix 1)</w:t>
      </w:r>
      <w:r w:rsidR="00BB7E68">
        <w:rPr>
          <w:rFonts w:ascii="Arial" w:hAnsi="Arial" w:cs="Arial"/>
          <w:color w:val="000000" w:themeColor="text1"/>
        </w:rPr>
        <w:t xml:space="preserve"> </w:t>
      </w:r>
      <w:r w:rsidRPr="00260168">
        <w:rPr>
          <w:rFonts w:ascii="Arial" w:hAnsi="Arial" w:cs="Arial"/>
          <w:color w:val="000000" w:themeColor="text1"/>
        </w:rPr>
        <w:t xml:space="preserve">they turned their body and had more interest in the whiteboard and pen on the table rather than listening to the input to the introduction from their classmates although it was noted that Child A had checked back to see the progression of the introduction during their time looking at the whiteboard on their table. </w:t>
      </w:r>
    </w:p>
    <w:p w14:paraId="05E0B203" w14:textId="77777777" w:rsidR="00260168" w:rsidRPr="00260168" w:rsidRDefault="00260168" w:rsidP="00260168">
      <w:pPr>
        <w:spacing w:line="480" w:lineRule="auto"/>
        <w:rPr>
          <w:rFonts w:ascii="Arial" w:hAnsi="Arial" w:cs="Arial"/>
          <w:color w:val="000000" w:themeColor="text1"/>
        </w:rPr>
      </w:pPr>
    </w:p>
    <w:p w14:paraId="78D20D96" w14:textId="57F1BF25" w:rsid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Once Child A had finished looking at their whiteboard, they turned their body back around to face the teacher to seem to become more engaged with what was going on in the classroom, but then started to have their hair in their hand and play with it continuously while the teaching was giving feedback to the other students who had taken part in the introduction. The teacher continued to give the introduction to the class, it was noted (see Appendix 1) that Child A was still disengaged during this by running their hands through their hair and putting it by her face. Throughout the rest of the introduction, this happened consecutively with going back and forth with seeming to become engaged. It was noted that (see Appendix 1) as the introduction was ending, Child A seemed to then be focused on what the teacher was instructing the class to do for their piece of work. In the plenary of the introduction, the teacher was engaging the class with props that the children would be using, as noted (see Appendix 1) this seemed to make Child A more engaged in the lesson. Once the teacher had finished their introduction, Child A was engaged in the task, ready to see what item the table had been paired with. </w:t>
      </w:r>
    </w:p>
    <w:p w14:paraId="3705DC41" w14:textId="77777777" w:rsidR="006B358E" w:rsidRDefault="006B358E" w:rsidP="00260168">
      <w:pPr>
        <w:spacing w:line="480" w:lineRule="auto"/>
        <w:rPr>
          <w:rFonts w:ascii="Arial" w:hAnsi="Arial" w:cs="Arial"/>
          <w:color w:val="000000" w:themeColor="text1"/>
        </w:rPr>
      </w:pPr>
    </w:p>
    <w:p w14:paraId="799F05BA" w14:textId="703EDF35"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lastRenderedPageBreak/>
        <w:t xml:space="preserve">As previously mentioned, Child A is using the bodily-kinaesthetic intelligence from Gardner's (1983) Multiple Intelligence Theory by having the want to use their gross motor and fine motor skills when being told they will be handling an object as part of their work. The bodily-kinaesthetic allows learners to have the enjoyment of activities through touch and movements to develop skills (Pritchard, 2018). In the critical incident observation, Child A has noticed how they will be using an object as part of their work therefore this encourages the multiple intelligence theory by having a </w:t>
      </w:r>
      <w:r w:rsidR="00260168" w:rsidRPr="00260168">
        <w:rPr>
          <w:rFonts w:ascii="Arial" w:hAnsi="Arial" w:cs="Arial"/>
          <w:color w:val="000000" w:themeColor="text1"/>
        </w:rPr>
        <w:t>hands-on</w:t>
      </w:r>
      <w:r w:rsidRPr="00260168">
        <w:rPr>
          <w:rFonts w:ascii="Arial" w:hAnsi="Arial" w:cs="Arial"/>
          <w:color w:val="000000" w:themeColor="text1"/>
        </w:rPr>
        <w:t xml:space="preserve"> experience.</w:t>
      </w:r>
    </w:p>
    <w:p w14:paraId="08B66B03" w14:textId="77777777" w:rsidR="00260168" w:rsidRPr="00260168" w:rsidRDefault="00260168" w:rsidP="00260168">
      <w:pPr>
        <w:spacing w:line="480" w:lineRule="auto"/>
        <w:rPr>
          <w:rFonts w:ascii="Arial" w:hAnsi="Arial" w:cs="Arial"/>
          <w:color w:val="000000" w:themeColor="text1"/>
        </w:rPr>
      </w:pPr>
    </w:p>
    <w:p w14:paraId="64ABA216" w14:textId="77777777"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Teaching and Learning Methods</w:t>
      </w:r>
    </w:p>
    <w:p w14:paraId="3AC968BB" w14:textId="77777777" w:rsidR="00260168" w:rsidRPr="00260168" w:rsidRDefault="00260168" w:rsidP="00260168">
      <w:pPr>
        <w:spacing w:line="480" w:lineRule="auto"/>
        <w:rPr>
          <w:rFonts w:ascii="Arial" w:hAnsi="Arial" w:cs="Arial"/>
          <w:color w:val="000000" w:themeColor="text1"/>
        </w:rPr>
      </w:pPr>
    </w:p>
    <w:p w14:paraId="27760707" w14:textId="0BF5AE98"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To engage Child A in the introduction, it is important to use different teaching and learning methods that will engage not only Child A but the whole class. One key strategy that could engage more children would be using a reward system. In the observation video, a reward system was used to reward the whole class instead of individual </w:t>
      </w:r>
      <w:r w:rsidR="004C5D68">
        <w:rPr>
          <w:rFonts w:ascii="Arial" w:hAnsi="Arial" w:cs="Arial"/>
          <w:color w:val="000000" w:themeColor="text1"/>
        </w:rPr>
        <w:t>pupils</w:t>
      </w:r>
      <w:r w:rsidRPr="00260168">
        <w:rPr>
          <w:rFonts w:ascii="Arial" w:hAnsi="Arial" w:cs="Arial"/>
          <w:color w:val="000000" w:themeColor="text1"/>
        </w:rPr>
        <w:t xml:space="preserve">. A reward system was used at the end of the session to reward certain </w:t>
      </w:r>
      <w:r w:rsidR="004C5D68">
        <w:rPr>
          <w:rFonts w:ascii="Arial" w:hAnsi="Arial" w:cs="Arial"/>
          <w:color w:val="000000" w:themeColor="text1"/>
        </w:rPr>
        <w:t>pupils</w:t>
      </w:r>
      <w:r w:rsidRPr="00260168">
        <w:rPr>
          <w:rFonts w:ascii="Arial" w:hAnsi="Arial" w:cs="Arial"/>
          <w:color w:val="000000" w:themeColor="text1"/>
        </w:rPr>
        <w:t xml:space="preserve"> but not all </w:t>
      </w:r>
      <w:r w:rsidR="004C5D68">
        <w:rPr>
          <w:rFonts w:ascii="Arial" w:hAnsi="Arial" w:cs="Arial"/>
          <w:color w:val="000000" w:themeColor="text1"/>
        </w:rPr>
        <w:t>pupils</w:t>
      </w:r>
      <w:r w:rsidRPr="00260168">
        <w:rPr>
          <w:rFonts w:ascii="Arial" w:hAnsi="Arial" w:cs="Arial"/>
          <w:color w:val="000000" w:themeColor="text1"/>
        </w:rPr>
        <w:t xml:space="preserve"> were rewarded, understandably rewarding all </w:t>
      </w:r>
      <w:r w:rsidR="004C5D68">
        <w:rPr>
          <w:rFonts w:ascii="Arial" w:hAnsi="Arial" w:cs="Arial"/>
          <w:color w:val="000000" w:themeColor="text1"/>
        </w:rPr>
        <w:t xml:space="preserve">pupils </w:t>
      </w:r>
      <w:r w:rsidRPr="00260168">
        <w:rPr>
          <w:rFonts w:ascii="Arial" w:hAnsi="Arial" w:cs="Arial"/>
          <w:color w:val="000000" w:themeColor="text1"/>
        </w:rPr>
        <w:t xml:space="preserve">would not be reasonable as many </w:t>
      </w:r>
      <w:r w:rsidR="004C5D68">
        <w:rPr>
          <w:rFonts w:ascii="Arial" w:hAnsi="Arial" w:cs="Arial"/>
          <w:color w:val="000000" w:themeColor="text1"/>
        </w:rPr>
        <w:t xml:space="preserve">pupils </w:t>
      </w:r>
      <w:r w:rsidRPr="00260168">
        <w:rPr>
          <w:rFonts w:ascii="Arial" w:hAnsi="Arial" w:cs="Arial"/>
          <w:color w:val="000000" w:themeColor="text1"/>
        </w:rPr>
        <w:t xml:space="preserve">may not have met the criteria to be successful in the session but giving more rewards out in the introduction could have engaged more </w:t>
      </w:r>
      <w:r w:rsidR="004C5D68">
        <w:rPr>
          <w:rFonts w:ascii="Arial" w:hAnsi="Arial" w:cs="Arial"/>
          <w:color w:val="000000" w:themeColor="text1"/>
        </w:rPr>
        <w:t>pupils</w:t>
      </w:r>
      <w:r w:rsidRPr="00260168">
        <w:rPr>
          <w:rFonts w:ascii="Arial" w:hAnsi="Arial" w:cs="Arial"/>
          <w:color w:val="000000" w:themeColor="text1"/>
        </w:rPr>
        <w:t xml:space="preserve"> in the classroom. Many practitioners have acknowledged the positiveness of using reward systems by them encouraging positive behaviour for the pupils in the classroom (Pinto, 2016). The encouragement of using reward systems has been seen by practitioners to improve the behaviour of pupils therefore a reward system for individual pupils may have engaged Child A in the introduction more. Opposing this, Pinto has noted the potential negative impacts that reward </w:t>
      </w:r>
      <w:r w:rsidRPr="00260168">
        <w:rPr>
          <w:rFonts w:ascii="Arial" w:hAnsi="Arial" w:cs="Arial"/>
          <w:color w:val="000000" w:themeColor="text1"/>
        </w:rPr>
        <w:lastRenderedPageBreak/>
        <w:t xml:space="preserve">systems might have on certain </w:t>
      </w:r>
      <w:r w:rsidR="004C5D68">
        <w:rPr>
          <w:rFonts w:ascii="Arial" w:hAnsi="Arial" w:cs="Arial"/>
          <w:color w:val="000000" w:themeColor="text1"/>
        </w:rPr>
        <w:t>pupils.</w:t>
      </w:r>
      <w:r w:rsidRPr="00260168">
        <w:rPr>
          <w:rFonts w:ascii="Arial" w:hAnsi="Arial" w:cs="Arial"/>
          <w:color w:val="000000" w:themeColor="text1"/>
        </w:rPr>
        <w:t xml:space="preserve"> Negatively, pupils may use the reward system as a way for extrinsic motivation as they still may not be engaged but are more interested in gaining positive feedback (Pinto, 2016). Unfortunately for practitioners, it is difficult to grasp whether children are using a reward system to show the teacher what they have learned or whether they are using it to gain positive feedback. For practitioners, reward systems must not be used for specific times rather than used for all the time. In the critical incident video, it is apparent that the teacher has used individual reward systems at the end of the session which allowed them to fully understand what pupils have understood the lesson.</w:t>
      </w:r>
    </w:p>
    <w:p w14:paraId="250B5C04" w14:textId="77777777" w:rsidR="00260168" w:rsidRPr="00260168" w:rsidRDefault="00260168" w:rsidP="00260168">
      <w:pPr>
        <w:spacing w:line="480" w:lineRule="auto"/>
        <w:rPr>
          <w:rFonts w:ascii="Arial" w:hAnsi="Arial" w:cs="Arial"/>
          <w:color w:val="000000" w:themeColor="text1"/>
        </w:rPr>
      </w:pPr>
    </w:p>
    <w:p w14:paraId="75F853A2" w14:textId="01F86184"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During the critical incident observation, it was noted that the LSO of the class was sitting with a table of boys who needed extra support during the lesson and introduction. Understandably the LSO sitting with a table that needed support is </w:t>
      </w:r>
      <w:r w:rsidR="00260168" w:rsidRPr="00260168">
        <w:rPr>
          <w:rFonts w:ascii="Arial" w:hAnsi="Arial" w:cs="Arial"/>
          <w:color w:val="000000" w:themeColor="text1"/>
        </w:rPr>
        <w:t>understandable,</w:t>
      </w:r>
      <w:r w:rsidRPr="00260168">
        <w:rPr>
          <w:rFonts w:ascii="Arial" w:hAnsi="Arial" w:cs="Arial"/>
          <w:color w:val="000000" w:themeColor="text1"/>
        </w:rPr>
        <w:t xml:space="preserve"> but support must be given to the whole class as many other students could be struggling with the introduction. Accessing support from practitioners in the classroom will ensure that strategies are followed to show support for all pupils in the class which can provide belonging to the pupils in the class (Simón et al, 2021). Ensuring support for all pupils throughout each lesson can encourage pupils to work by guaranteeing pupils are shown the practitioners care for them. Throughout the observation, it was also noted that the teacher asked the pupils for feedback and their ideas on the introduction but there were no questions if anyone did not understand the task which they were going through. Even though all pupils were able to feed into the introduction, it would have been appropriate to get a level of the pupils understanding through assessment for learning techniques. Evaluating the learning progress is important feedback to engage the teacher in the </w:t>
      </w:r>
      <w:r w:rsidRPr="00260168">
        <w:rPr>
          <w:rFonts w:ascii="Arial" w:hAnsi="Arial" w:cs="Arial"/>
          <w:color w:val="000000" w:themeColor="text1"/>
        </w:rPr>
        <w:lastRenderedPageBreak/>
        <w:t xml:space="preserve">understanding of the pupils in their learning before it is too late to modify activities to support those pupils in need (Mentz and Lubbe, 2021). Acknowledging where learners are is key for teachers to gauge the progression of learning that the pupils are making. If there is no way for pupils to feedback to the teacher about the understanding of the task, there would be no evaluation process from both the teacher and pupils. Using assessment for learning strategies can enable teachers and LSOs to track the progression of learners throughout each lesson, this could be giving simple feedback to either adult by using a thumbs up thumbs down system. This will enable learners to let the teacher know their level of understanding of each lesson </w:t>
      </w:r>
      <w:r w:rsidR="00260168" w:rsidRPr="00260168">
        <w:rPr>
          <w:rFonts w:ascii="Arial" w:hAnsi="Arial" w:cs="Arial"/>
          <w:color w:val="000000" w:themeColor="text1"/>
        </w:rPr>
        <w:t>and</w:t>
      </w:r>
      <w:r w:rsidRPr="00260168">
        <w:rPr>
          <w:rFonts w:ascii="Arial" w:hAnsi="Arial" w:cs="Arial"/>
          <w:color w:val="000000" w:themeColor="text1"/>
        </w:rPr>
        <w:t xml:space="preserve"> enable teachers to be aware of what support each learner needs to be successful in the lesson.</w:t>
      </w:r>
    </w:p>
    <w:p w14:paraId="2DF6FD8B" w14:textId="77777777" w:rsidR="00260168" w:rsidRPr="00260168" w:rsidRDefault="00260168" w:rsidP="00260168">
      <w:pPr>
        <w:spacing w:line="480" w:lineRule="auto"/>
        <w:rPr>
          <w:rFonts w:ascii="Arial" w:hAnsi="Arial" w:cs="Arial"/>
          <w:color w:val="000000" w:themeColor="text1"/>
        </w:rPr>
      </w:pPr>
    </w:p>
    <w:p w14:paraId="52AD619D" w14:textId="77777777"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The progression of Child A during the observation has gone unaware by the teacher and LSO in the class with no discussion about getting them engaged in the introduction. Essentially using an assessment for learning strategy will encourage all children to feedback to the teacher which can support those learners who need that extra support. Using a reward system can positively impact a child's engagement by making them aware that there is positive reinforcement that may encourage a more engaged class. </w:t>
      </w:r>
    </w:p>
    <w:p w14:paraId="52B9F62C" w14:textId="77777777" w:rsidR="00260168" w:rsidRPr="00260168" w:rsidRDefault="00260168" w:rsidP="00260168">
      <w:pPr>
        <w:spacing w:line="480" w:lineRule="auto"/>
        <w:rPr>
          <w:rFonts w:ascii="Arial" w:hAnsi="Arial" w:cs="Arial"/>
          <w:color w:val="000000" w:themeColor="text1"/>
        </w:rPr>
      </w:pPr>
    </w:p>
    <w:p w14:paraId="6086B64D" w14:textId="7A97156C"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Discussion</w:t>
      </w:r>
    </w:p>
    <w:p w14:paraId="1F6B8341" w14:textId="77777777" w:rsidR="00260168" w:rsidRPr="00260168" w:rsidRDefault="00260168" w:rsidP="00260168">
      <w:pPr>
        <w:spacing w:line="480" w:lineRule="auto"/>
        <w:rPr>
          <w:rFonts w:ascii="Arial" w:hAnsi="Arial" w:cs="Arial"/>
          <w:color w:val="000000" w:themeColor="text1"/>
        </w:rPr>
      </w:pPr>
    </w:p>
    <w:p w14:paraId="2B0C81E3" w14:textId="77777777"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In the new curriculum for Wales, the pedagogical principles are a key strand for educational settings to follow to set a good standard of learning and teaching. From the critical incident observation, it is clear that there are approaches from the </w:t>
      </w:r>
      <w:r w:rsidRPr="00260168">
        <w:rPr>
          <w:rFonts w:ascii="Arial" w:hAnsi="Arial" w:cs="Arial"/>
          <w:color w:val="000000" w:themeColor="text1"/>
        </w:rPr>
        <w:lastRenderedPageBreak/>
        <w:t xml:space="preserve">pedagogical principles involved in the introduction. Essentially, not all pedagogical principles will be covered in all areas as this will put practitioners in a work overload that they will not be able to cope with. One pedagogical principle that can be seen from the observation is the "set tasks and selects resources that build on previous knowledge and experience and engage interest" (Welsh Government, 2023). This pedagogical principle has been noted by the pupils building on their prior learning to further their knowledge in the area of learning. Opposing this, it is also noted that the final statement of the principle has not been truly reflected throughout the class with Child A not having an engaged interest in this subject area. Engaging all pupils in the class is essential to have a successful lesson but also follows the quoted pedagogical principle. </w:t>
      </w:r>
    </w:p>
    <w:p w14:paraId="53FA249A" w14:textId="77777777" w:rsidR="001B784B" w:rsidRPr="00260168" w:rsidRDefault="001B784B" w:rsidP="00260168">
      <w:pPr>
        <w:spacing w:line="480" w:lineRule="auto"/>
        <w:rPr>
          <w:rFonts w:ascii="Arial" w:hAnsi="Arial" w:cs="Arial"/>
          <w:color w:val="000000" w:themeColor="text1"/>
        </w:rPr>
      </w:pPr>
    </w:p>
    <w:p w14:paraId="109BBD36" w14:textId="77777777" w:rsidR="001B784B"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In the observation, there are many positive which can be taken to show a good standard of teaching and learning going on with many positive aspects being seen throughout the introduction such as pupil interaction. Through pupil interaction, educators can gain insight into the learning that the pupils have encountered and where they are in their learning for this subject (Church and Bateman, 2022). The pupil interaction in the introduction would have given the teacher a great understanding of what the pupils have understood in their previous learning and what knowledge they have kept from the previous lesson on this subject. This is just one observation taken that shows the engagement of many pupils in the class, unfortunately, as Child A was disengaged throughout it is essential to try and gain information from them to gain an understanding of where their learning is at for this subject of literacy. </w:t>
      </w:r>
    </w:p>
    <w:p w14:paraId="47DB659A" w14:textId="77777777" w:rsidR="001B784B" w:rsidRDefault="001B784B" w:rsidP="00260168">
      <w:pPr>
        <w:spacing w:line="480" w:lineRule="auto"/>
        <w:rPr>
          <w:rFonts w:ascii="Arial" w:hAnsi="Arial" w:cs="Arial"/>
          <w:color w:val="000000" w:themeColor="text1"/>
        </w:rPr>
      </w:pPr>
    </w:p>
    <w:p w14:paraId="36F37314" w14:textId="5F24F14A"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lastRenderedPageBreak/>
        <w:t>As previously mentioned, there could have been many issues that have caused Child A to become disengaged in the introduction but as the observation video is only a small clip from the day there could have been a discussion taken place before the recording started for the teacher to gain an understanding of what has potentially happened with Child A before the school day had started. There could be many different factors going on in Child A's life before school, as previously mentioned a lack of breakfast could be the reason but it also could be down to mental health issues or home issues</w:t>
      </w:r>
      <w:r w:rsidR="001B784B">
        <w:rPr>
          <w:rFonts w:ascii="Arial" w:hAnsi="Arial" w:cs="Arial"/>
          <w:color w:val="000000" w:themeColor="text1"/>
        </w:rPr>
        <w:t>,</w:t>
      </w:r>
      <w:r w:rsidRPr="00260168">
        <w:rPr>
          <w:rFonts w:ascii="Arial" w:hAnsi="Arial" w:cs="Arial"/>
          <w:color w:val="000000" w:themeColor="text1"/>
        </w:rPr>
        <w:t xml:space="preserve"> but teachers need to show support for the pupils which may have potentially happened before the recording started. Teachers can offer many different support systems to support children for the teacher to have an understanding of what is going on with the pupils in their class (</w:t>
      </w:r>
      <w:proofErr w:type="spellStart"/>
      <w:r w:rsidRPr="00260168">
        <w:rPr>
          <w:rFonts w:ascii="Arial" w:hAnsi="Arial" w:cs="Arial"/>
          <w:color w:val="000000" w:themeColor="text1"/>
        </w:rPr>
        <w:t>Glazzard</w:t>
      </w:r>
      <w:proofErr w:type="spellEnd"/>
      <w:r w:rsidRPr="00260168">
        <w:rPr>
          <w:rFonts w:ascii="Arial" w:hAnsi="Arial" w:cs="Arial"/>
          <w:color w:val="000000" w:themeColor="text1"/>
        </w:rPr>
        <w:t xml:space="preserve"> and Bligh, 2018). The teacher </w:t>
      </w:r>
      <w:proofErr w:type="gramStart"/>
      <w:r w:rsidRPr="00260168">
        <w:rPr>
          <w:rFonts w:ascii="Arial" w:hAnsi="Arial" w:cs="Arial"/>
          <w:color w:val="000000" w:themeColor="text1"/>
        </w:rPr>
        <w:t>having an understanding of</w:t>
      </w:r>
      <w:proofErr w:type="gramEnd"/>
      <w:r w:rsidRPr="00260168">
        <w:rPr>
          <w:rFonts w:ascii="Arial" w:hAnsi="Arial" w:cs="Arial"/>
          <w:color w:val="000000" w:themeColor="text1"/>
        </w:rPr>
        <w:t xml:space="preserve"> what is going on with each </w:t>
      </w:r>
      <w:r w:rsidR="001B784B">
        <w:rPr>
          <w:rFonts w:ascii="Arial" w:hAnsi="Arial" w:cs="Arial"/>
          <w:color w:val="000000" w:themeColor="text1"/>
        </w:rPr>
        <w:t>pupil</w:t>
      </w:r>
      <w:r w:rsidRPr="00260168">
        <w:rPr>
          <w:rFonts w:ascii="Arial" w:hAnsi="Arial" w:cs="Arial"/>
          <w:color w:val="000000" w:themeColor="text1"/>
        </w:rPr>
        <w:t xml:space="preserve"> is essential to build a strong relationship between the teacher and each pupil in their class. From the video, viewers are unaware of whether the teacher or LSO has spoken to Child A to gain an understanding of why Child A is disengaged, this could be a reason why the teacher did not ask Child A to be more engaged and active in the introduction.</w:t>
      </w:r>
    </w:p>
    <w:p w14:paraId="6F392CAD" w14:textId="77777777" w:rsidR="00260168" w:rsidRPr="00260168" w:rsidRDefault="00260168" w:rsidP="00260168">
      <w:pPr>
        <w:spacing w:line="480" w:lineRule="auto"/>
        <w:rPr>
          <w:rFonts w:ascii="Arial" w:hAnsi="Arial" w:cs="Arial"/>
          <w:color w:val="000000" w:themeColor="text1"/>
        </w:rPr>
      </w:pPr>
    </w:p>
    <w:p w14:paraId="349294DE" w14:textId="7334EE66"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Conclusion and Recommendations</w:t>
      </w:r>
    </w:p>
    <w:p w14:paraId="1D05665E" w14:textId="77777777" w:rsidR="00260168" w:rsidRPr="00260168" w:rsidRDefault="00260168" w:rsidP="00260168">
      <w:pPr>
        <w:spacing w:line="480" w:lineRule="auto"/>
        <w:rPr>
          <w:rFonts w:ascii="Arial" w:hAnsi="Arial" w:cs="Arial"/>
          <w:color w:val="000000" w:themeColor="text1"/>
        </w:rPr>
      </w:pPr>
    </w:p>
    <w:p w14:paraId="0A6D6B63" w14:textId="4A67F146" w:rsidR="001B784B"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Throughout the paper, it has been made clear that there is a high level of disengagement from Child A in the introduction, but it has also been made clear that Child A's disengagement has seemed to go unnoticed by the class teacher and class LSO. As the lesson is continued from a previous lesson, there is the question of whether Child A had more support during the introduction from a more </w:t>
      </w:r>
      <w:r w:rsidRPr="00260168">
        <w:rPr>
          <w:rFonts w:ascii="Arial" w:hAnsi="Arial" w:cs="Arial"/>
          <w:color w:val="000000" w:themeColor="text1"/>
        </w:rPr>
        <w:lastRenderedPageBreak/>
        <w:t xml:space="preserve">knowledgeable other such as a peer, teacher, or LSO that was not on offer this time which has potentially led to Child A becoming disengaged due to the lack of understanding they have about this subject. Offering </w:t>
      </w:r>
      <w:proofErr w:type="gramStart"/>
      <w:r w:rsidRPr="00260168">
        <w:rPr>
          <w:rFonts w:ascii="Arial" w:hAnsi="Arial" w:cs="Arial"/>
          <w:color w:val="000000" w:themeColor="text1"/>
        </w:rPr>
        <w:t>Child</w:t>
      </w:r>
      <w:proofErr w:type="gramEnd"/>
      <w:r w:rsidRPr="00260168">
        <w:rPr>
          <w:rFonts w:ascii="Arial" w:hAnsi="Arial" w:cs="Arial"/>
          <w:color w:val="000000" w:themeColor="text1"/>
        </w:rPr>
        <w:t xml:space="preserve"> A more support would be a recommendation for the next introduction as the LSO is focussed on one table and the teacher does not ask for feedback from the class on their understanding of the lesson. Using assessment for learning strategies would enable a support system to be put in place for the teacher to gain an understanding of what pupils need the extra support. Also, the expectations for high ability girls to perform in education have potentially </w:t>
      </w:r>
      <w:r w:rsidR="00F12A5A" w:rsidRPr="00260168">
        <w:rPr>
          <w:rFonts w:ascii="Arial" w:hAnsi="Arial" w:cs="Arial"/>
          <w:color w:val="000000" w:themeColor="text1"/>
        </w:rPr>
        <w:t>influenced</w:t>
      </w:r>
      <w:r w:rsidRPr="00260168">
        <w:rPr>
          <w:rFonts w:ascii="Arial" w:hAnsi="Arial" w:cs="Arial"/>
          <w:color w:val="000000" w:themeColor="text1"/>
        </w:rPr>
        <w:t xml:space="preserve"> Child A's performance during the introduction with the child being mixed with other high ability girls had potentially put pressure on Child A to act like they understand what is going on and is apprehensive to ask for support from the expectation of them.</w:t>
      </w:r>
    </w:p>
    <w:p w14:paraId="585F3D15" w14:textId="77777777" w:rsidR="001B784B" w:rsidRPr="00260168" w:rsidRDefault="001B784B" w:rsidP="00260168">
      <w:pPr>
        <w:spacing w:line="480" w:lineRule="auto"/>
        <w:rPr>
          <w:rFonts w:ascii="Arial" w:hAnsi="Arial" w:cs="Arial"/>
          <w:color w:val="000000" w:themeColor="text1"/>
        </w:rPr>
      </w:pPr>
    </w:p>
    <w:p w14:paraId="3B0B2579" w14:textId="5CCDDB48"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The no level of support shown for Child A has potentially put them into a cognitive overload with a discomfort of how much information is been shared around the class with many classmates feeding into the introduction. The cognitive overload has then led to Child A being more focussed on playing with their hair</w:t>
      </w:r>
      <w:r w:rsidR="00F12A5A">
        <w:rPr>
          <w:rFonts w:ascii="Arial" w:hAnsi="Arial" w:cs="Arial"/>
          <w:color w:val="000000" w:themeColor="text1"/>
        </w:rPr>
        <w:t xml:space="preserve"> and whiteboard</w:t>
      </w:r>
      <w:r w:rsidRPr="00260168">
        <w:rPr>
          <w:rFonts w:ascii="Arial" w:hAnsi="Arial" w:cs="Arial"/>
          <w:color w:val="000000" w:themeColor="text1"/>
        </w:rPr>
        <w:t xml:space="preserve"> than taking part in the introduction. A reason for this cognitive overload could be the high amount of information being shared in the session, but it could also be a cause of the lack of breakfast for Child A. The effects have been discussed previously and this has correlated to the observation as there is a potential behaviour change with the disengagement and distraction by their hair. Ensuring </w:t>
      </w:r>
      <w:proofErr w:type="gramStart"/>
      <w:r w:rsidRPr="00260168">
        <w:rPr>
          <w:rFonts w:ascii="Arial" w:hAnsi="Arial" w:cs="Arial"/>
          <w:color w:val="000000" w:themeColor="text1"/>
        </w:rPr>
        <w:t>Child</w:t>
      </w:r>
      <w:proofErr w:type="gramEnd"/>
      <w:r w:rsidRPr="00260168">
        <w:rPr>
          <w:rFonts w:ascii="Arial" w:hAnsi="Arial" w:cs="Arial"/>
          <w:color w:val="000000" w:themeColor="text1"/>
        </w:rPr>
        <w:t xml:space="preserve"> A is ready for school is key to getting the child to their educational potential, to do this could be getting Child A to sign up for breakfast club to gain the correct nutrients to be ready for learning. </w:t>
      </w:r>
    </w:p>
    <w:p w14:paraId="076FC00F" w14:textId="77777777" w:rsidR="001B784B" w:rsidRPr="00260168" w:rsidRDefault="001B784B" w:rsidP="00260168">
      <w:pPr>
        <w:spacing w:line="480" w:lineRule="auto"/>
        <w:rPr>
          <w:rFonts w:ascii="Arial" w:hAnsi="Arial" w:cs="Arial"/>
          <w:color w:val="000000" w:themeColor="text1"/>
        </w:rPr>
      </w:pPr>
    </w:p>
    <w:p w14:paraId="35A975CA" w14:textId="361C865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lastRenderedPageBreak/>
        <w:t xml:space="preserve">To conclude, it was apparent that Child A required support during the introduction, whether this was an assessment for learning strategy for the teacher to gain feedback from all the pupils in the understanding or even the class LSO checking on their table to make it apparent that the support is there if they need it which is what Child A potentially needed. Essentially making Child A school ready is also a crucial part of the morning routine whether this can be discovered by daily breakfast check ins with all the class or a </w:t>
      </w:r>
      <w:r w:rsidR="00F12A5A" w:rsidRPr="00260168">
        <w:rPr>
          <w:rFonts w:ascii="Arial" w:hAnsi="Arial" w:cs="Arial"/>
          <w:color w:val="000000" w:themeColor="text1"/>
        </w:rPr>
        <w:t>one-to-one</w:t>
      </w:r>
      <w:r w:rsidRPr="00260168">
        <w:rPr>
          <w:rFonts w:ascii="Arial" w:hAnsi="Arial" w:cs="Arial"/>
          <w:color w:val="000000" w:themeColor="text1"/>
        </w:rPr>
        <w:t xml:space="preserve"> check with the teacher if there is a difficulty with Child A's home life. </w:t>
      </w:r>
    </w:p>
    <w:p w14:paraId="41189043" w14:textId="77777777" w:rsidR="00004304" w:rsidRPr="00260168" w:rsidRDefault="00004304" w:rsidP="00260168">
      <w:pPr>
        <w:spacing w:line="480" w:lineRule="auto"/>
        <w:rPr>
          <w:rFonts w:ascii="Arial" w:hAnsi="Arial" w:cs="Arial"/>
          <w:color w:val="000000" w:themeColor="text1"/>
        </w:rPr>
      </w:pPr>
    </w:p>
    <w:p w14:paraId="2B1264D7" w14:textId="4D76F785" w:rsidR="00DA4D1A" w:rsidRPr="00260168" w:rsidRDefault="00DA4D1A" w:rsidP="00260168">
      <w:pPr>
        <w:spacing w:line="480" w:lineRule="auto"/>
        <w:rPr>
          <w:rFonts w:ascii="Arial" w:hAnsi="Arial" w:cs="Arial"/>
          <w:color w:val="000000" w:themeColor="text1"/>
        </w:rPr>
      </w:pPr>
      <w:r>
        <w:rPr>
          <w:rFonts w:ascii="Arial" w:hAnsi="Arial" w:cs="Arial"/>
          <w:color w:val="000000" w:themeColor="text1"/>
        </w:rPr>
        <w:t>Word Count: 431</w:t>
      </w:r>
      <w:r w:rsidR="00F12A5A">
        <w:rPr>
          <w:rFonts w:ascii="Arial" w:hAnsi="Arial" w:cs="Arial"/>
          <w:color w:val="000000" w:themeColor="text1"/>
        </w:rPr>
        <w:t>8</w:t>
      </w:r>
    </w:p>
    <w:p w14:paraId="076553EC" w14:textId="77777777" w:rsidR="00004304" w:rsidRDefault="00004304" w:rsidP="00260168">
      <w:pPr>
        <w:spacing w:line="480" w:lineRule="auto"/>
        <w:rPr>
          <w:rFonts w:ascii="Arial" w:hAnsi="Arial" w:cs="Arial"/>
          <w:color w:val="000000" w:themeColor="text1"/>
        </w:rPr>
      </w:pPr>
    </w:p>
    <w:p w14:paraId="415E4611" w14:textId="77777777" w:rsidR="00DA4D1A" w:rsidRDefault="00DA4D1A" w:rsidP="00260168">
      <w:pPr>
        <w:spacing w:line="480" w:lineRule="auto"/>
        <w:rPr>
          <w:rFonts w:ascii="Arial" w:hAnsi="Arial" w:cs="Arial"/>
          <w:color w:val="000000" w:themeColor="text1"/>
        </w:rPr>
      </w:pPr>
    </w:p>
    <w:p w14:paraId="60C70040" w14:textId="77777777" w:rsidR="00DA4D1A" w:rsidRDefault="00DA4D1A" w:rsidP="00260168">
      <w:pPr>
        <w:spacing w:line="480" w:lineRule="auto"/>
        <w:rPr>
          <w:rFonts w:ascii="Arial" w:hAnsi="Arial" w:cs="Arial"/>
          <w:color w:val="000000" w:themeColor="text1"/>
        </w:rPr>
      </w:pPr>
    </w:p>
    <w:p w14:paraId="31E286FF" w14:textId="77777777" w:rsidR="00DA4D1A" w:rsidRDefault="00DA4D1A" w:rsidP="00260168">
      <w:pPr>
        <w:spacing w:line="480" w:lineRule="auto"/>
        <w:rPr>
          <w:rFonts w:ascii="Arial" w:hAnsi="Arial" w:cs="Arial"/>
          <w:color w:val="000000" w:themeColor="text1"/>
        </w:rPr>
      </w:pPr>
    </w:p>
    <w:p w14:paraId="73453AF2" w14:textId="77777777" w:rsidR="00DA4D1A" w:rsidRDefault="00DA4D1A" w:rsidP="00260168">
      <w:pPr>
        <w:spacing w:line="480" w:lineRule="auto"/>
        <w:rPr>
          <w:rFonts w:ascii="Arial" w:hAnsi="Arial" w:cs="Arial"/>
          <w:color w:val="000000" w:themeColor="text1"/>
        </w:rPr>
      </w:pPr>
    </w:p>
    <w:p w14:paraId="2E137BE4" w14:textId="77777777" w:rsidR="00DA4D1A" w:rsidRDefault="00DA4D1A" w:rsidP="00260168">
      <w:pPr>
        <w:spacing w:line="480" w:lineRule="auto"/>
        <w:rPr>
          <w:rFonts w:ascii="Arial" w:hAnsi="Arial" w:cs="Arial"/>
          <w:color w:val="000000" w:themeColor="text1"/>
        </w:rPr>
      </w:pPr>
    </w:p>
    <w:p w14:paraId="4A3B154D" w14:textId="77777777" w:rsidR="00DA4D1A" w:rsidRDefault="00DA4D1A" w:rsidP="00260168">
      <w:pPr>
        <w:spacing w:line="480" w:lineRule="auto"/>
        <w:rPr>
          <w:rFonts w:ascii="Arial" w:hAnsi="Arial" w:cs="Arial"/>
          <w:color w:val="000000" w:themeColor="text1"/>
        </w:rPr>
      </w:pPr>
    </w:p>
    <w:p w14:paraId="241FCB6B" w14:textId="77777777" w:rsidR="00DA4D1A" w:rsidRDefault="00DA4D1A" w:rsidP="00260168">
      <w:pPr>
        <w:spacing w:line="480" w:lineRule="auto"/>
        <w:rPr>
          <w:rFonts w:ascii="Arial" w:hAnsi="Arial" w:cs="Arial"/>
          <w:color w:val="000000" w:themeColor="text1"/>
        </w:rPr>
      </w:pPr>
    </w:p>
    <w:p w14:paraId="042AECCB" w14:textId="77777777" w:rsidR="00DA4D1A" w:rsidRDefault="00DA4D1A" w:rsidP="00260168">
      <w:pPr>
        <w:spacing w:line="480" w:lineRule="auto"/>
        <w:rPr>
          <w:rFonts w:ascii="Arial" w:hAnsi="Arial" w:cs="Arial"/>
          <w:color w:val="000000" w:themeColor="text1"/>
        </w:rPr>
      </w:pPr>
    </w:p>
    <w:p w14:paraId="676ECC3A" w14:textId="77777777" w:rsidR="00DA4D1A" w:rsidRDefault="00DA4D1A" w:rsidP="00260168">
      <w:pPr>
        <w:spacing w:line="480" w:lineRule="auto"/>
        <w:rPr>
          <w:rFonts w:ascii="Arial" w:hAnsi="Arial" w:cs="Arial"/>
          <w:color w:val="000000" w:themeColor="text1"/>
        </w:rPr>
      </w:pPr>
    </w:p>
    <w:p w14:paraId="5CAB7836" w14:textId="77777777" w:rsidR="00DA4D1A" w:rsidRDefault="00DA4D1A" w:rsidP="00260168">
      <w:pPr>
        <w:spacing w:line="480" w:lineRule="auto"/>
        <w:rPr>
          <w:rFonts w:ascii="Arial" w:hAnsi="Arial" w:cs="Arial"/>
          <w:color w:val="000000" w:themeColor="text1"/>
        </w:rPr>
      </w:pPr>
    </w:p>
    <w:p w14:paraId="6F6E6289" w14:textId="77777777" w:rsidR="00DA4D1A" w:rsidRDefault="00DA4D1A" w:rsidP="00260168">
      <w:pPr>
        <w:spacing w:line="480" w:lineRule="auto"/>
        <w:rPr>
          <w:rFonts w:ascii="Arial" w:hAnsi="Arial" w:cs="Arial"/>
          <w:color w:val="000000" w:themeColor="text1"/>
        </w:rPr>
      </w:pPr>
    </w:p>
    <w:p w14:paraId="092D2DB1" w14:textId="77777777" w:rsidR="00DA4D1A" w:rsidRDefault="00DA4D1A" w:rsidP="00260168">
      <w:pPr>
        <w:spacing w:line="480" w:lineRule="auto"/>
        <w:rPr>
          <w:rFonts w:ascii="Arial" w:hAnsi="Arial" w:cs="Arial"/>
          <w:color w:val="000000" w:themeColor="text1"/>
        </w:rPr>
      </w:pPr>
    </w:p>
    <w:p w14:paraId="6DBCA083" w14:textId="77777777" w:rsidR="00DA4D1A" w:rsidRDefault="00DA4D1A" w:rsidP="00260168">
      <w:pPr>
        <w:spacing w:line="480" w:lineRule="auto"/>
        <w:rPr>
          <w:rFonts w:ascii="Arial" w:hAnsi="Arial" w:cs="Arial"/>
          <w:color w:val="000000" w:themeColor="text1"/>
        </w:rPr>
      </w:pPr>
    </w:p>
    <w:p w14:paraId="181726A7" w14:textId="77777777" w:rsidR="00DA4D1A" w:rsidRDefault="00DA4D1A" w:rsidP="00260168">
      <w:pPr>
        <w:spacing w:line="480" w:lineRule="auto"/>
        <w:rPr>
          <w:rFonts w:ascii="Arial" w:hAnsi="Arial" w:cs="Arial"/>
          <w:color w:val="000000" w:themeColor="text1"/>
        </w:rPr>
      </w:pPr>
    </w:p>
    <w:p w14:paraId="6E2A7344" w14:textId="77777777" w:rsidR="00DA4D1A" w:rsidRPr="00260168" w:rsidRDefault="00DA4D1A" w:rsidP="00260168">
      <w:pPr>
        <w:spacing w:line="480" w:lineRule="auto"/>
        <w:rPr>
          <w:rFonts w:ascii="Arial" w:hAnsi="Arial" w:cs="Arial"/>
          <w:color w:val="000000" w:themeColor="text1"/>
        </w:rPr>
      </w:pPr>
    </w:p>
    <w:p w14:paraId="55512986" w14:textId="77777777" w:rsidR="00004304" w:rsidRPr="00260168" w:rsidRDefault="00004304" w:rsidP="00260168">
      <w:pPr>
        <w:spacing w:line="480" w:lineRule="auto"/>
        <w:rPr>
          <w:rFonts w:ascii="Arial" w:hAnsi="Arial" w:cs="Arial"/>
          <w:color w:val="000000" w:themeColor="text1"/>
        </w:rPr>
      </w:pPr>
    </w:p>
    <w:p w14:paraId="25B2DAA4" w14:textId="77777777" w:rsidR="00004304" w:rsidRPr="00487FC7" w:rsidRDefault="00004304" w:rsidP="00487FC7">
      <w:pPr>
        <w:spacing w:line="480" w:lineRule="auto"/>
        <w:jc w:val="center"/>
        <w:rPr>
          <w:rFonts w:ascii="Arial" w:hAnsi="Arial" w:cs="Arial"/>
          <w:color w:val="000000" w:themeColor="text1"/>
          <w:u w:val="single"/>
        </w:rPr>
      </w:pPr>
      <w:r w:rsidRPr="00487FC7">
        <w:rPr>
          <w:rFonts w:ascii="Arial" w:hAnsi="Arial" w:cs="Arial"/>
          <w:color w:val="000000" w:themeColor="text1"/>
          <w:u w:val="single"/>
        </w:rPr>
        <w:t>References List</w:t>
      </w:r>
    </w:p>
    <w:p w14:paraId="2B3EA571" w14:textId="77777777" w:rsidR="00260168" w:rsidRPr="00260168" w:rsidRDefault="00260168" w:rsidP="00260168">
      <w:pPr>
        <w:spacing w:line="480" w:lineRule="auto"/>
        <w:rPr>
          <w:rFonts w:ascii="Arial" w:hAnsi="Arial" w:cs="Arial"/>
          <w:color w:val="000000" w:themeColor="text1"/>
        </w:rPr>
      </w:pPr>
    </w:p>
    <w:p w14:paraId="597A7AB3" w14:textId="59CBF7ED"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Adolphus, K., Lawton, C.L. and Dye, L. (2013) 'The effects of breakfast on </w:t>
      </w:r>
      <w:r w:rsidR="00487FC7" w:rsidRPr="00260168">
        <w:rPr>
          <w:rFonts w:ascii="Arial" w:hAnsi="Arial" w:cs="Arial"/>
          <w:color w:val="000000" w:themeColor="text1"/>
        </w:rPr>
        <w:t>behaviour</w:t>
      </w:r>
      <w:r w:rsidRPr="00260168">
        <w:rPr>
          <w:rFonts w:ascii="Arial" w:hAnsi="Arial" w:cs="Arial"/>
          <w:color w:val="000000" w:themeColor="text1"/>
        </w:rPr>
        <w:t xml:space="preserve"> and academic performance in children and adolescents'</w:t>
      </w:r>
      <w:r w:rsidRPr="00C80C9A">
        <w:rPr>
          <w:rFonts w:ascii="Arial" w:hAnsi="Arial" w:cs="Arial"/>
          <w:i/>
          <w:iCs/>
          <w:color w:val="000000" w:themeColor="text1"/>
        </w:rPr>
        <w:t>, Frontiers in human neuroscience</w:t>
      </w:r>
      <w:r w:rsidRPr="00260168">
        <w:rPr>
          <w:rFonts w:ascii="Arial" w:hAnsi="Arial" w:cs="Arial"/>
          <w:color w:val="000000" w:themeColor="text1"/>
        </w:rPr>
        <w:t>, 7, pp. 425–425. Available at: https://doi.org/10.3389/fnhum.2013.00425. (Accessed: 18th October 2023)</w:t>
      </w:r>
    </w:p>
    <w:p w14:paraId="19B0355B" w14:textId="77777777" w:rsidR="00260168" w:rsidRPr="00260168" w:rsidRDefault="00260168" w:rsidP="00260168">
      <w:pPr>
        <w:spacing w:line="480" w:lineRule="auto"/>
        <w:rPr>
          <w:rFonts w:ascii="Arial" w:hAnsi="Arial" w:cs="Arial"/>
          <w:color w:val="000000" w:themeColor="text1"/>
        </w:rPr>
      </w:pPr>
    </w:p>
    <w:p w14:paraId="4AC21CEA" w14:textId="0B450D19"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Church, A. and Bateman, A. (eds) (2022) </w:t>
      </w:r>
      <w:r w:rsidRPr="00487FC7">
        <w:rPr>
          <w:rFonts w:ascii="Arial" w:hAnsi="Arial" w:cs="Arial"/>
          <w:i/>
          <w:iCs/>
          <w:color w:val="000000" w:themeColor="text1"/>
        </w:rPr>
        <w:t xml:space="preserve">Talking with </w:t>
      </w:r>
      <w:proofErr w:type="gramStart"/>
      <w:r w:rsidRPr="00487FC7">
        <w:rPr>
          <w:rFonts w:ascii="Arial" w:hAnsi="Arial" w:cs="Arial"/>
          <w:i/>
          <w:iCs/>
          <w:color w:val="000000" w:themeColor="text1"/>
        </w:rPr>
        <w:t>children :</w:t>
      </w:r>
      <w:proofErr w:type="gramEnd"/>
      <w:r w:rsidRPr="00487FC7">
        <w:rPr>
          <w:rFonts w:ascii="Arial" w:hAnsi="Arial" w:cs="Arial"/>
          <w:i/>
          <w:iCs/>
          <w:color w:val="000000" w:themeColor="text1"/>
        </w:rPr>
        <w:t xml:space="preserve"> a handbook of interaction in early childhood education.</w:t>
      </w:r>
      <w:r w:rsidRPr="00260168">
        <w:rPr>
          <w:rFonts w:ascii="Arial" w:hAnsi="Arial" w:cs="Arial"/>
          <w:color w:val="000000" w:themeColor="text1"/>
        </w:rPr>
        <w:t xml:space="preserve"> Cambridge, United </w:t>
      </w:r>
      <w:proofErr w:type="gramStart"/>
      <w:r w:rsidRPr="00260168">
        <w:rPr>
          <w:rFonts w:ascii="Arial" w:hAnsi="Arial" w:cs="Arial"/>
          <w:color w:val="000000" w:themeColor="text1"/>
        </w:rPr>
        <w:t>Kingdom ;</w:t>
      </w:r>
      <w:proofErr w:type="gramEnd"/>
      <w:r w:rsidRPr="00260168">
        <w:rPr>
          <w:rFonts w:ascii="Arial" w:hAnsi="Arial" w:cs="Arial"/>
          <w:color w:val="000000" w:themeColor="text1"/>
        </w:rPr>
        <w:t xml:space="preserve"> Cambridge University Press.</w:t>
      </w:r>
    </w:p>
    <w:p w14:paraId="55E9D9D4" w14:textId="77777777" w:rsidR="00260168" w:rsidRPr="00260168" w:rsidRDefault="00260168" w:rsidP="00260168">
      <w:pPr>
        <w:spacing w:line="480" w:lineRule="auto"/>
        <w:rPr>
          <w:rFonts w:ascii="Arial" w:hAnsi="Arial" w:cs="Arial"/>
          <w:color w:val="000000" w:themeColor="text1"/>
        </w:rPr>
      </w:pPr>
    </w:p>
    <w:p w14:paraId="13DC0877" w14:textId="77777777" w:rsidR="00004304" w:rsidRPr="00260168" w:rsidRDefault="00004304" w:rsidP="00260168">
      <w:pPr>
        <w:spacing w:line="480" w:lineRule="auto"/>
        <w:rPr>
          <w:rFonts w:ascii="Arial" w:hAnsi="Arial" w:cs="Arial"/>
          <w:color w:val="000000" w:themeColor="text1"/>
        </w:rPr>
      </w:pPr>
      <w:proofErr w:type="spellStart"/>
      <w:r w:rsidRPr="00260168">
        <w:rPr>
          <w:rFonts w:ascii="Arial" w:hAnsi="Arial" w:cs="Arial"/>
          <w:color w:val="000000" w:themeColor="text1"/>
        </w:rPr>
        <w:t>Crafford</w:t>
      </w:r>
      <w:proofErr w:type="spellEnd"/>
      <w:r w:rsidRPr="00260168">
        <w:rPr>
          <w:rFonts w:ascii="Arial" w:hAnsi="Arial" w:cs="Arial"/>
          <w:color w:val="000000" w:themeColor="text1"/>
        </w:rPr>
        <w:t xml:space="preserve">, G. and Rosman, B. (2022) 'Improving Reinforcement Learning with Ensembles of Different Learners', </w:t>
      </w:r>
      <w:r w:rsidRPr="00C80C9A">
        <w:rPr>
          <w:rFonts w:ascii="Arial" w:hAnsi="Arial" w:cs="Arial"/>
          <w:i/>
          <w:iCs/>
          <w:color w:val="000000" w:themeColor="text1"/>
        </w:rPr>
        <w:t>MATEC web of conferences</w:t>
      </w:r>
      <w:r w:rsidRPr="00260168">
        <w:rPr>
          <w:rFonts w:ascii="Arial" w:hAnsi="Arial" w:cs="Arial"/>
          <w:color w:val="000000" w:themeColor="text1"/>
        </w:rPr>
        <w:t>, 370, p. 7008–. Available at: https://doi.org/10.1051/matecconf/202237007008. (Accessed: 15th October 2023)</w:t>
      </w:r>
    </w:p>
    <w:p w14:paraId="3C9F7032" w14:textId="77777777" w:rsidR="00260168" w:rsidRPr="00260168" w:rsidRDefault="00260168" w:rsidP="00260168">
      <w:pPr>
        <w:spacing w:line="480" w:lineRule="auto"/>
        <w:rPr>
          <w:rFonts w:ascii="Arial" w:hAnsi="Arial" w:cs="Arial"/>
          <w:color w:val="000000" w:themeColor="text1"/>
        </w:rPr>
      </w:pPr>
    </w:p>
    <w:p w14:paraId="7B3D6D55"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Dean, K.L. and Jolly, J.P. (2012) 'Student Identity, Disengagement, and Learning', </w:t>
      </w:r>
      <w:r w:rsidRPr="00C80C9A">
        <w:rPr>
          <w:rFonts w:ascii="Arial" w:hAnsi="Arial" w:cs="Arial"/>
          <w:i/>
          <w:iCs/>
          <w:color w:val="000000" w:themeColor="text1"/>
        </w:rPr>
        <w:t>Academy of Management learning &amp; education</w:t>
      </w:r>
      <w:r w:rsidRPr="00260168">
        <w:rPr>
          <w:rFonts w:ascii="Arial" w:hAnsi="Arial" w:cs="Arial"/>
          <w:color w:val="000000" w:themeColor="text1"/>
        </w:rPr>
        <w:t>, 11(2), pp. 228–243. Available at: https://doi.org/10.5465/amle.2009.0081. (Accessed: 17th October 2023)</w:t>
      </w:r>
    </w:p>
    <w:p w14:paraId="4ABA3684" w14:textId="77777777" w:rsidR="00260168" w:rsidRPr="00260168" w:rsidRDefault="00260168" w:rsidP="00260168">
      <w:pPr>
        <w:spacing w:line="480" w:lineRule="auto"/>
        <w:rPr>
          <w:rFonts w:ascii="Arial" w:hAnsi="Arial" w:cs="Arial"/>
          <w:color w:val="000000" w:themeColor="text1"/>
        </w:rPr>
      </w:pPr>
    </w:p>
    <w:p w14:paraId="7E98473E" w14:textId="77777777" w:rsidR="00004304" w:rsidRPr="00260168" w:rsidRDefault="00004304" w:rsidP="00260168">
      <w:pPr>
        <w:spacing w:line="480" w:lineRule="auto"/>
        <w:rPr>
          <w:rFonts w:ascii="Arial" w:hAnsi="Arial" w:cs="Arial"/>
          <w:color w:val="000000" w:themeColor="text1"/>
        </w:rPr>
      </w:pPr>
      <w:proofErr w:type="spellStart"/>
      <w:r w:rsidRPr="00260168">
        <w:rPr>
          <w:rFonts w:ascii="Arial" w:hAnsi="Arial" w:cs="Arial"/>
          <w:color w:val="000000" w:themeColor="text1"/>
        </w:rPr>
        <w:t>Eliahoo</w:t>
      </w:r>
      <w:proofErr w:type="spellEnd"/>
      <w:r w:rsidRPr="00260168">
        <w:rPr>
          <w:rFonts w:ascii="Arial" w:hAnsi="Arial" w:cs="Arial"/>
          <w:color w:val="000000" w:themeColor="text1"/>
        </w:rPr>
        <w:t xml:space="preserve">, R. (2016) 'An analysis of beginning mentors' critical incidents in English post-compulsory education: Navigating stormy waters', </w:t>
      </w:r>
      <w:r w:rsidRPr="00C80C9A">
        <w:rPr>
          <w:rFonts w:ascii="Arial" w:hAnsi="Arial" w:cs="Arial"/>
          <w:i/>
          <w:iCs/>
          <w:color w:val="000000" w:themeColor="text1"/>
        </w:rPr>
        <w:t xml:space="preserve">International journal of </w:t>
      </w:r>
      <w:r w:rsidRPr="00C80C9A">
        <w:rPr>
          <w:rFonts w:ascii="Arial" w:hAnsi="Arial" w:cs="Arial"/>
          <w:i/>
          <w:iCs/>
          <w:color w:val="000000" w:themeColor="text1"/>
        </w:rPr>
        <w:lastRenderedPageBreak/>
        <w:t>mentoring and coaching in education,</w:t>
      </w:r>
      <w:r w:rsidRPr="00260168">
        <w:rPr>
          <w:rFonts w:ascii="Arial" w:hAnsi="Arial" w:cs="Arial"/>
          <w:color w:val="000000" w:themeColor="text1"/>
        </w:rPr>
        <w:t xml:space="preserve"> 5(4), pp. 304–317. Available at: https://doi.org/10.1108/IJMCE-08-2016-0060. (Accessed: 11th October 2023)</w:t>
      </w:r>
    </w:p>
    <w:p w14:paraId="546D9AC1" w14:textId="77777777" w:rsidR="00260168" w:rsidRPr="00260168" w:rsidRDefault="00260168" w:rsidP="00260168">
      <w:pPr>
        <w:spacing w:line="480" w:lineRule="auto"/>
        <w:rPr>
          <w:rFonts w:ascii="Arial" w:hAnsi="Arial" w:cs="Arial"/>
          <w:color w:val="000000" w:themeColor="text1"/>
        </w:rPr>
      </w:pPr>
    </w:p>
    <w:p w14:paraId="32F20EFC" w14:textId="77777777" w:rsidR="00004304" w:rsidRPr="00260168" w:rsidRDefault="00004304" w:rsidP="00260168">
      <w:pPr>
        <w:spacing w:line="480" w:lineRule="auto"/>
        <w:rPr>
          <w:rFonts w:ascii="Arial" w:hAnsi="Arial" w:cs="Arial"/>
          <w:color w:val="000000" w:themeColor="text1"/>
        </w:rPr>
      </w:pPr>
      <w:proofErr w:type="spellStart"/>
      <w:r w:rsidRPr="00260168">
        <w:rPr>
          <w:rFonts w:ascii="Arial" w:hAnsi="Arial" w:cs="Arial"/>
          <w:color w:val="000000" w:themeColor="text1"/>
        </w:rPr>
        <w:t>Glazzard</w:t>
      </w:r>
      <w:proofErr w:type="spellEnd"/>
      <w:r w:rsidRPr="00260168">
        <w:rPr>
          <w:rFonts w:ascii="Arial" w:hAnsi="Arial" w:cs="Arial"/>
          <w:color w:val="000000" w:themeColor="text1"/>
        </w:rPr>
        <w:t xml:space="preserve">, J. and Bligh, C. (2018) </w:t>
      </w:r>
      <w:r w:rsidRPr="00C80C9A">
        <w:rPr>
          <w:rFonts w:ascii="Arial" w:hAnsi="Arial" w:cs="Arial"/>
          <w:i/>
          <w:iCs/>
          <w:color w:val="000000" w:themeColor="text1"/>
        </w:rPr>
        <w:t>Meeting the mental health needs of children 4-11 years</w:t>
      </w:r>
      <w:r w:rsidRPr="00260168">
        <w:rPr>
          <w:rFonts w:ascii="Arial" w:hAnsi="Arial" w:cs="Arial"/>
          <w:color w:val="000000" w:themeColor="text1"/>
        </w:rPr>
        <w:t xml:space="preserve">. 1st </w:t>
      </w:r>
      <w:proofErr w:type="spellStart"/>
      <w:r w:rsidRPr="00260168">
        <w:rPr>
          <w:rFonts w:ascii="Arial" w:hAnsi="Arial" w:cs="Arial"/>
          <w:color w:val="000000" w:themeColor="text1"/>
        </w:rPr>
        <w:t>edn</w:t>
      </w:r>
      <w:proofErr w:type="spellEnd"/>
      <w:r w:rsidRPr="00260168">
        <w:rPr>
          <w:rFonts w:ascii="Arial" w:hAnsi="Arial" w:cs="Arial"/>
          <w:color w:val="000000" w:themeColor="text1"/>
        </w:rPr>
        <w:t>. St Albans: Critical Publishing.</w:t>
      </w:r>
    </w:p>
    <w:p w14:paraId="17ED687F" w14:textId="77777777" w:rsidR="00260168" w:rsidRPr="00260168" w:rsidRDefault="00260168" w:rsidP="00260168">
      <w:pPr>
        <w:spacing w:line="480" w:lineRule="auto"/>
        <w:rPr>
          <w:rFonts w:ascii="Arial" w:hAnsi="Arial" w:cs="Arial"/>
          <w:color w:val="000000" w:themeColor="text1"/>
        </w:rPr>
      </w:pPr>
    </w:p>
    <w:p w14:paraId="0B359DF6"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Hoy, A.W. (2016) </w:t>
      </w:r>
      <w:r w:rsidRPr="00C80C9A">
        <w:rPr>
          <w:rFonts w:ascii="Arial" w:hAnsi="Arial" w:cs="Arial"/>
          <w:i/>
          <w:iCs/>
          <w:color w:val="000000" w:themeColor="text1"/>
        </w:rPr>
        <w:t>Educational psychology</w:t>
      </w:r>
      <w:r w:rsidRPr="00260168">
        <w:rPr>
          <w:rFonts w:ascii="Arial" w:hAnsi="Arial" w:cs="Arial"/>
          <w:color w:val="000000" w:themeColor="text1"/>
        </w:rPr>
        <w:t>. Thirteenth, global edition. Boston: Pearson.</w:t>
      </w:r>
    </w:p>
    <w:p w14:paraId="632413A0" w14:textId="77777777" w:rsidR="00260168" w:rsidRPr="00260168" w:rsidRDefault="00260168" w:rsidP="00260168">
      <w:pPr>
        <w:spacing w:line="480" w:lineRule="auto"/>
        <w:rPr>
          <w:rFonts w:ascii="Arial" w:hAnsi="Arial" w:cs="Arial"/>
          <w:color w:val="000000" w:themeColor="text1"/>
        </w:rPr>
      </w:pPr>
    </w:p>
    <w:p w14:paraId="22F993A0" w14:textId="2B7FA6DF"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Kolb, D.A. (2015) </w:t>
      </w:r>
      <w:r w:rsidRPr="00C80C9A">
        <w:rPr>
          <w:rFonts w:ascii="Arial" w:hAnsi="Arial" w:cs="Arial"/>
          <w:i/>
          <w:iCs/>
          <w:color w:val="000000" w:themeColor="text1"/>
        </w:rPr>
        <w:t xml:space="preserve">Experiential </w:t>
      </w:r>
      <w:proofErr w:type="gramStart"/>
      <w:r w:rsidRPr="00C80C9A">
        <w:rPr>
          <w:rFonts w:ascii="Arial" w:hAnsi="Arial" w:cs="Arial"/>
          <w:i/>
          <w:iCs/>
          <w:color w:val="000000" w:themeColor="text1"/>
        </w:rPr>
        <w:t>Learning :</w:t>
      </w:r>
      <w:proofErr w:type="gramEnd"/>
      <w:r w:rsidRPr="00C80C9A">
        <w:rPr>
          <w:rFonts w:ascii="Arial" w:hAnsi="Arial" w:cs="Arial"/>
          <w:i/>
          <w:iCs/>
          <w:color w:val="000000" w:themeColor="text1"/>
        </w:rPr>
        <w:t xml:space="preserve"> Experience As the Source of Learning and Development</w:t>
      </w:r>
      <w:r w:rsidRPr="00260168">
        <w:rPr>
          <w:rFonts w:ascii="Arial" w:hAnsi="Arial" w:cs="Arial"/>
          <w:color w:val="000000" w:themeColor="text1"/>
        </w:rPr>
        <w:t>. Second edition. Upper Saddle River, New Jersey: Pearson Education.</w:t>
      </w:r>
    </w:p>
    <w:p w14:paraId="138768BA" w14:textId="77777777" w:rsidR="00260168" w:rsidRPr="00260168" w:rsidRDefault="00260168" w:rsidP="00260168">
      <w:pPr>
        <w:spacing w:line="480" w:lineRule="auto"/>
        <w:rPr>
          <w:rFonts w:ascii="Arial" w:hAnsi="Arial" w:cs="Arial"/>
          <w:color w:val="000000" w:themeColor="text1"/>
        </w:rPr>
      </w:pPr>
    </w:p>
    <w:p w14:paraId="5BA12FE0" w14:textId="51E66F09"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Kirschner, P.A., </w:t>
      </w:r>
      <w:proofErr w:type="spellStart"/>
      <w:r w:rsidRPr="00260168">
        <w:rPr>
          <w:rFonts w:ascii="Arial" w:hAnsi="Arial" w:cs="Arial"/>
          <w:color w:val="000000" w:themeColor="text1"/>
        </w:rPr>
        <w:t>Sweller</w:t>
      </w:r>
      <w:proofErr w:type="spellEnd"/>
      <w:r w:rsidRPr="00260168">
        <w:rPr>
          <w:rFonts w:ascii="Arial" w:hAnsi="Arial" w:cs="Arial"/>
          <w:color w:val="000000" w:themeColor="text1"/>
        </w:rPr>
        <w:t xml:space="preserve">, J., </w:t>
      </w:r>
      <w:proofErr w:type="spellStart"/>
      <w:r w:rsidRPr="00260168">
        <w:rPr>
          <w:rFonts w:ascii="Arial" w:hAnsi="Arial" w:cs="Arial"/>
          <w:color w:val="000000" w:themeColor="text1"/>
        </w:rPr>
        <w:t>Krischner</w:t>
      </w:r>
      <w:proofErr w:type="spellEnd"/>
      <w:r w:rsidRPr="00260168">
        <w:rPr>
          <w:rFonts w:ascii="Arial" w:hAnsi="Arial" w:cs="Arial"/>
          <w:color w:val="000000" w:themeColor="text1"/>
        </w:rPr>
        <w:t>, F.,</w:t>
      </w:r>
      <w:r w:rsidR="00C80C9A">
        <w:rPr>
          <w:rFonts w:ascii="Arial" w:hAnsi="Arial" w:cs="Arial"/>
          <w:color w:val="000000" w:themeColor="text1"/>
        </w:rPr>
        <w:t xml:space="preserve"> and</w:t>
      </w:r>
      <w:r w:rsidRPr="00260168">
        <w:rPr>
          <w:rFonts w:ascii="Arial" w:hAnsi="Arial" w:cs="Arial"/>
          <w:color w:val="000000" w:themeColor="text1"/>
        </w:rPr>
        <w:t xml:space="preserve"> Zambrano, J.R (2018) 'From Cognitive Load Theory to Collaborative Cognitive Load Theory', </w:t>
      </w:r>
      <w:r w:rsidRPr="00C80C9A">
        <w:rPr>
          <w:rFonts w:ascii="Arial" w:hAnsi="Arial" w:cs="Arial"/>
          <w:i/>
          <w:iCs/>
          <w:color w:val="000000" w:themeColor="text1"/>
        </w:rPr>
        <w:t>International journal of computer-supported collaborative learning</w:t>
      </w:r>
      <w:r w:rsidRPr="00260168">
        <w:rPr>
          <w:rFonts w:ascii="Arial" w:hAnsi="Arial" w:cs="Arial"/>
          <w:color w:val="000000" w:themeColor="text1"/>
        </w:rPr>
        <w:t>, 13(2), pp. 213–233. Available at: https://doi.org/10.1007/s11412-018-9277-y. (Accessed: 14th October 2023)</w:t>
      </w:r>
    </w:p>
    <w:p w14:paraId="0E610999" w14:textId="77777777" w:rsidR="00004304" w:rsidRPr="00260168" w:rsidRDefault="00004304" w:rsidP="00260168">
      <w:pPr>
        <w:spacing w:line="480" w:lineRule="auto"/>
        <w:rPr>
          <w:rFonts w:ascii="Arial" w:hAnsi="Arial" w:cs="Arial"/>
          <w:color w:val="000000" w:themeColor="text1"/>
        </w:rPr>
      </w:pPr>
    </w:p>
    <w:p w14:paraId="51B67A8B"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Liu, K. (2015) 'Critical reflection as a framework for transformative learning in teacher education', </w:t>
      </w:r>
      <w:r w:rsidRPr="00C80C9A">
        <w:rPr>
          <w:rFonts w:ascii="Arial" w:hAnsi="Arial" w:cs="Arial"/>
          <w:i/>
          <w:iCs/>
          <w:color w:val="000000" w:themeColor="text1"/>
        </w:rPr>
        <w:t>Educational review</w:t>
      </w:r>
      <w:r w:rsidRPr="00260168">
        <w:rPr>
          <w:rFonts w:ascii="Arial" w:hAnsi="Arial" w:cs="Arial"/>
          <w:color w:val="000000" w:themeColor="text1"/>
        </w:rPr>
        <w:t xml:space="preserve"> (Birmingham), 67(2), pp. 135–157. Available at: https://doi.org/10.1080/00131911.2013.839546. (Accessed: 11th October 2023)</w:t>
      </w:r>
    </w:p>
    <w:p w14:paraId="3FE0A295" w14:textId="77777777" w:rsidR="00004304" w:rsidRPr="00260168" w:rsidRDefault="00004304" w:rsidP="00260168">
      <w:pPr>
        <w:spacing w:line="480" w:lineRule="auto"/>
        <w:rPr>
          <w:rFonts w:ascii="Arial" w:hAnsi="Arial" w:cs="Arial"/>
          <w:color w:val="000000" w:themeColor="text1"/>
        </w:rPr>
      </w:pPr>
    </w:p>
    <w:p w14:paraId="6087FBFD"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Mentz, E. and Lubbe, A. (eds) (2021) </w:t>
      </w:r>
      <w:r w:rsidRPr="00C80C9A">
        <w:rPr>
          <w:rFonts w:ascii="Arial" w:hAnsi="Arial" w:cs="Arial"/>
          <w:i/>
          <w:iCs/>
          <w:color w:val="000000" w:themeColor="text1"/>
        </w:rPr>
        <w:t>Learning through assessment: an approach towards self-directed learning</w:t>
      </w:r>
      <w:r w:rsidRPr="00260168">
        <w:rPr>
          <w:rFonts w:ascii="Arial" w:hAnsi="Arial" w:cs="Arial"/>
          <w:color w:val="000000" w:themeColor="text1"/>
        </w:rPr>
        <w:t>. Cape Town, South Africa: AOSIS.</w:t>
      </w:r>
    </w:p>
    <w:p w14:paraId="4C0BF930" w14:textId="77777777" w:rsidR="00004304" w:rsidRPr="00260168" w:rsidRDefault="00004304" w:rsidP="00260168">
      <w:pPr>
        <w:spacing w:line="480" w:lineRule="auto"/>
        <w:rPr>
          <w:rFonts w:ascii="Arial" w:hAnsi="Arial" w:cs="Arial"/>
          <w:color w:val="000000" w:themeColor="text1"/>
        </w:rPr>
      </w:pPr>
    </w:p>
    <w:p w14:paraId="5BDAFC6A" w14:textId="77777777" w:rsidR="00004304" w:rsidRPr="00260168" w:rsidRDefault="00004304" w:rsidP="00260168">
      <w:pPr>
        <w:spacing w:line="480" w:lineRule="auto"/>
        <w:rPr>
          <w:rFonts w:ascii="Arial" w:hAnsi="Arial" w:cs="Arial"/>
          <w:color w:val="000000" w:themeColor="text1"/>
        </w:rPr>
      </w:pPr>
      <w:proofErr w:type="spellStart"/>
      <w:r w:rsidRPr="00260168">
        <w:rPr>
          <w:rFonts w:ascii="Arial" w:hAnsi="Arial" w:cs="Arial"/>
          <w:color w:val="000000" w:themeColor="text1"/>
        </w:rPr>
        <w:lastRenderedPageBreak/>
        <w:t>Määttä</w:t>
      </w:r>
      <w:proofErr w:type="spellEnd"/>
      <w:r w:rsidRPr="00260168">
        <w:rPr>
          <w:rFonts w:ascii="Arial" w:hAnsi="Arial" w:cs="Arial"/>
          <w:color w:val="000000" w:themeColor="text1"/>
        </w:rPr>
        <w:t xml:space="preserve">, K., </w:t>
      </w:r>
      <w:proofErr w:type="spellStart"/>
      <w:proofErr w:type="gramStart"/>
      <w:r w:rsidRPr="00260168">
        <w:rPr>
          <w:rFonts w:ascii="Arial" w:hAnsi="Arial" w:cs="Arial"/>
          <w:color w:val="000000" w:themeColor="text1"/>
        </w:rPr>
        <w:t>Uusiautti</w:t>
      </w:r>
      <w:proofErr w:type="spellEnd"/>
      <w:r w:rsidRPr="00260168">
        <w:rPr>
          <w:rFonts w:ascii="Arial" w:hAnsi="Arial" w:cs="Arial"/>
          <w:color w:val="000000" w:themeColor="text1"/>
        </w:rPr>
        <w:t xml:space="preserve"> ,</w:t>
      </w:r>
      <w:proofErr w:type="gramEnd"/>
      <w:r w:rsidRPr="00260168">
        <w:rPr>
          <w:rFonts w:ascii="Arial" w:hAnsi="Arial" w:cs="Arial"/>
          <w:color w:val="000000" w:themeColor="text1"/>
        </w:rPr>
        <w:t xml:space="preserve"> S., (2020) 'Nine Contradictory Observations About Girls' and Boys' Upbringing and Education – The Strength-Based Approach as the Way to Eliminate the Gender Gap', </w:t>
      </w:r>
      <w:r w:rsidRPr="00C80C9A">
        <w:rPr>
          <w:rFonts w:ascii="Arial" w:hAnsi="Arial" w:cs="Arial"/>
          <w:i/>
          <w:iCs/>
          <w:color w:val="000000" w:themeColor="text1"/>
        </w:rPr>
        <w:t>Frontiers in education</w:t>
      </w:r>
      <w:r w:rsidRPr="00260168">
        <w:rPr>
          <w:rFonts w:ascii="Arial" w:hAnsi="Arial" w:cs="Arial"/>
          <w:color w:val="000000" w:themeColor="text1"/>
        </w:rPr>
        <w:t xml:space="preserve"> (Lausanne), 5. Available at: https://doi.org/10.3389/feduc.2020.00134. (Accessed: 18th October 2023)</w:t>
      </w:r>
    </w:p>
    <w:p w14:paraId="553945D5" w14:textId="77777777" w:rsidR="00004304" w:rsidRPr="00260168" w:rsidRDefault="00004304" w:rsidP="00260168">
      <w:pPr>
        <w:spacing w:line="480" w:lineRule="auto"/>
        <w:rPr>
          <w:rFonts w:ascii="Arial" w:hAnsi="Arial" w:cs="Arial"/>
          <w:color w:val="000000" w:themeColor="text1"/>
        </w:rPr>
      </w:pPr>
    </w:p>
    <w:p w14:paraId="7B1250BC"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Pinto, L.E. (2016) </w:t>
      </w:r>
      <w:r w:rsidRPr="00C80C9A">
        <w:rPr>
          <w:rFonts w:ascii="Arial" w:hAnsi="Arial" w:cs="Arial"/>
          <w:i/>
          <w:iCs/>
          <w:color w:val="000000" w:themeColor="text1"/>
        </w:rPr>
        <w:t>From discipline to culturally responsive engagement: 45 classroom management strategies.</w:t>
      </w:r>
      <w:r w:rsidRPr="00260168">
        <w:rPr>
          <w:rFonts w:ascii="Arial" w:hAnsi="Arial" w:cs="Arial"/>
          <w:color w:val="000000" w:themeColor="text1"/>
        </w:rPr>
        <w:t xml:space="preserve"> Thousand Oaks, California: Corwin.</w:t>
      </w:r>
    </w:p>
    <w:p w14:paraId="10F0B8FE" w14:textId="77777777" w:rsidR="00004304" w:rsidRPr="00260168" w:rsidRDefault="00004304" w:rsidP="00260168">
      <w:pPr>
        <w:spacing w:line="480" w:lineRule="auto"/>
        <w:rPr>
          <w:rFonts w:ascii="Arial" w:hAnsi="Arial" w:cs="Arial"/>
          <w:color w:val="000000" w:themeColor="text1"/>
        </w:rPr>
      </w:pPr>
    </w:p>
    <w:p w14:paraId="08B04186"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Pritchard, A. (2018) </w:t>
      </w:r>
      <w:r w:rsidRPr="00C80C9A">
        <w:rPr>
          <w:rFonts w:ascii="Arial" w:hAnsi="Arial" w:cs="Arial"/>
          <w:i/>
          <w:iCs/>
          <w:color w:val="000000" w:themeColor="text1"/>
        </w:rPr>
        <w:t xml:space="preserve">Ways of </w:t>
      </w:r>
      <w:proofErr w:type="gramStart"/>
      <w:r w:rsidRPr="00C80C9A">
        <w:rPr>
          <w:rFonts w:ascii="Arial" w:hAnsi="Arial" w:cs="Arial"/>
          <w:i/>
          <w:iCs/>
          <w:color w:val="000000" w:themeColor="text1"/>
        </w:rPr>
        <w:t>learning :</w:t>
      </w:r>
      <w:proofErr w:type="gramEnd"/>
      <w:r w:rsidRPr="00C80C9A">
        <w:rPr>
          <w:rFonts w:ascii="Arial" w:hAnsi="Arial" w:cs="Arial"/>
          <w:i/>
          <w:iCs/>
          <w:color w:val="000000" w:themeColor="text1"/>
        </w:rPr>
        <w:t xml:space="preserve"> learning theories for the classroom.</w:t>
      </w:r>
      <w:r w:rsidRPr="00260168">
        <w:rPr>
          <w:rFonts w:ascii="Arial" w:hAnsi="Arial" w:cs="Arial"/>
          <w:color w:val="000000" w:themeColor="text1"/>
        </w:rPr>
        <w:t xml:space="preserve"> Fourth edition. Abingdon, </w:t>
      </w:r>
      <w:proofErr w:type="gramStart"/>
      <w:r w:rsidRPr="00260168">
        <w:rPr>
          <w:rFonts w:ascii="Arial" w:hAnsi="Arial" w:cs="Arial"/>
          <w:color w:val="000000" w:themeColor="text1"/>
        </w:rPr>
        <w:t>Oxon ;</w:t>
      </w:r>
      <w:proofErr w:type="gramEnd"/>
      <w:r w:rsidRPr="00260168">
        <w:rPr>
          <w:rFonts w:ascii="Arial" w:hAnsi="Arial" w:cs="Arial"/>
          <w:color w:val="000000" w:themeColor="text1"/>
        </w:rPr>
        <w:t>: Routledge.</w:t>
      </w:r>
    </w:p>
    <w:p w14:paraId="5E487075" w14:textId="77777777" w:rsidR="00004304" w:rsidRPr="00260168" w:rsidRDefault="00004304" w:rsidP="00260168">
      <w:pPr>
        <w:spacing w:line="480" w:lineRule="auto"/>
        <w:rPr>
          <w:rFonts w:ascii="Arial" w:hAnsi="Arial" w:cs="Arial"/>
          <w:color w:val="000000" w:themeColor="text1"/>
        </w:rPr>
      </w:pPr>
    </w:p>
    <w:p w14:paraId="6CCE63A8"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Rogers, B. (2009) How to manage children's challenging behaviour. 2nd ed. Los Angeles, Calif. SAGE.</w:t>
      </w:r>
    </w:p>
    <w:p w14:paraId="6DE02028" w14:textId="77777777" w:rsidR="00004304" w:rsidRPr="00260168" w:rsidRDefault="00004304" w:rsidP="00260168">
      <w:pPr>
        <w:spacing w:line="480" w:lineRule="auto"/>
        <w:rPr>
          <w:rFonts w:ascii="Arial" w:hAnsi="Arial" w:cs="Arial"/>
          <w:color w:val="000000" w:themeColor="text1"/>
        </w:rPr>
      </w:pPr>
    </w:p>
    <w:p w14:paraId="44D203CA" w14:textId="77777777" w:rsidR="00004304" w:rsidRPr="00260168" w:rsidRDefault="00004304" w:rsidP="00260168">
      <w:pPr>
        <w:spacing w:line="480" w:lineRule="auto"/>
        <w:rPr>
          <w:rFonts w:ascii="Arial" w:hAnsi="Arial" w:cs="Arial"/>
          <w:color w:val="000000" w:themeColor="text1"/>
        </w:rPr>
      </w:pPr>
      <w:proofErr w:type="spellStart"/>
      <w:r w:rsidRPr="00260168">
        <w:rPr>
          <w:rFonts w:ascii="Arial" w:hAnsi="Arial" w:cs="Arial"/>
          <w:color w:val="000000" w:themeColor="text1"/>
        </w:rPr>
        <w:t>Silton</w:t>
      </w:r>
      <w:proofErr w:type="spellEnd"/>
      <w:r w:rsidRPr="00260168">
        <w:rPr>
          <w:rFonts w:ascii="Arial" w:hAnsi="Arial" w:cs="Arial"/>
          <w:color w:val="000000" w:themeColor="text1"/>
        </w:rPr>
        <w:t xml:space="preserve">, N.R. (2020) Exploring best child development practices in contemporary society. Edited by N.R. </w:t>
      </w:r>
      <w:proofErr w:type="spellStart"/>
      <w:r w:rsidRPr="00260168">
        <w:rPr>
          <w:rFonts w:ascii="Arial" w:hAnsi="Arial" w:cs="Arial"/>
          <w:color w:val="000000" w:themeColor="text1"/>
        </w:rPr>
        <w:t>Silton</w:t>
      </w:r>
      <w:proofErr w:type="spellEnd"/>
      <w:r w:rsidRPr="00260168">
        <w:rPr>
          <w:rFonts w:ascii="Arial" w:hAnsi="Arial" w:cs="Arial"/>
          <w:color w:val="000000" w:themeColor="text1"/>
        </w:rPr>
        <w:t>. Hershey, Pennsylvania: IGI Global. Available at: https://doi.org/10.4018/978-1-7998-2940-9. (Accessed: 18th October 2023)</w:t>
      </w:r>
    </w:p>
    <w:p w14:paraId="5C9B83C0" w14:textId="77777777" w:rsidR="00004304" w:rsidRPr="00260168" w:rsidRDefault="00004304" w:rsidP="00260168">
      <w:pPr>
        <w:spacing w:line="480" w:lineRule="auto"/>
        <w:rPr>
          <w:rFonts w:ascii="Arial" w:hAnsi="Arial" w:cs="Arial"/>
          <w:color w:val="000000" w:themeColor="text1"/>
        </w:rPr>
      </w:pPr>
    </w:p>
    <w:p w14:paraId="47E83B9E"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Simón, C., Muñoz-Martínez, Y. and Porter, G.L. (2021) 'Classroom instruction and practices that reach all learners', </w:t>
      </w:r>
      <w:r w:rsidRPr="00C80C9A">
        <w:rPr>
          <w:rFonts w:ascii="Arial" w:hAnsi="Arial" w:cs="Arial"/>
          <w:i/>
          <w:iCs/>
          <w:color w:val="000000" w:themeColor="text1"/>
        </w:rPr>
        <w:t>Cambridge journal of education,</w:t>
      </w:r>
      <w:r w:rsidRPr="00260168">
        <w:rPr>
          <w:rFonts w:ascii="Arial" w:hAnsi="Arial" w:cs="Arial"/>
          <w:color w:val="000000" w:themeColor="text1"/>
        </w:rPr>
        <w:t xml:space="preserve"> 51(5), pp. 607–625. Available at: https://doi.org/10.1080/0305764X.2021.1891205. (Accessed: 19th October 2023)</w:t>
      </w:r>
    </w:p>
    <w:p w14:paraId="1FB4F3BD" w14:textId="77777777" w:rsidR="00004304" w:rsidRPr="00260168" w:rsidRDefault="00004304" w:rsidP="00260168">
      <w:pPr>
        <w:spacing w:line="480" w:lineRule="auto"/>
        <w:rPr>
          <w:rFonts w:ascii="Arial" w:hAnsi="Arial" w:cs="Arial"/>
          <w:color w:val="000000" w:themeColor="text1"/>
        </w:rPr>
      </w:pPr>
    </w:p>
    <w:p w14:paraId="3343F112"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The Welsh Government (2014) Free breakfast in primary schools. Available at: https://www.gov.wales/sites/default/files/publications/2018-12/free-breakfast-in-</w:t>
      </w:r>
      <w:r w:rsidRPr="00260168">
        <w:rPr>
          <w:rFonts w:ascii="Arial" w:hAnsi="Arial" w:cs="Arial"/>
          <w:color w:val="000000" w:themeColor="text1"/>
        </w:rPr>
        <w:lastRenderedPageBreak/>
        <w:t>primary-schools-statutory-guidance-for-local-authorities-and-governing-bodies.pdf (Accessed: 18th October 2023)</w:t>
      </w:r>
    </w:p>
    <w:p w14:paraId="7758001A" w14:textId="77777777" w:rsidR="00004304" w:rsidRPr="00260168" w:rsidRDefault="00004304" w:rsidP="00260168">
      <w:pPr>
        <w:spacing w:line="480" w:lineRule="auto"/>
        <w:rPr>
          <w:rFonts w:ascii="Arial" w:hAnsi="Arial" w:cs="Arial"/>
          <w:color w:val="000000" w:themeColor="text1"/>
        </w:rPr>
      </w:pPr>
    </w:p>
    <w:p w14:paraId="5083FCC1"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The Welsh Government (2023) </w:t>
      </w:r>
      <w:r w:rsidRPr="00C80C9A">
        <w:rPr>
          <w:rFonts w:ascii="Arial" w:hAnsi="Arial" w:cs="Arial"/>
          <w:i/>
          <w:iCs/>
          <w:color w:val="000000" w:themeColor="text1"/>
        </w:rPr>
        <w:t>Pedagogy.</w:t>
      </w:r>
      <w:r w:rsidRPr="00260168">
        <w:rPr>
          <w:rFonts w:ascii="Arial" w:hAnsi="Arial" w:cs="Arial"/>
          <w:color w:val="000000" w:themeColor="text1"/>
        </w:rPr>
        <w:t xml:space="preserve"> Available at: https://hwb.gov.wales/curriculum-for-wales/designing-your-curriculum/pedagogy (Accessed: 20th October 2023)</w:t>
      </w:r>
    </w:p>
    <w:p w14:paraId="30E74370" w14:textId="77777777" w:rsidR="00004304" w:rsidRPr="00260168" w:rsidRDefault="00004304" w:rsidP="00260168">
      <w:pPr>
        <w:spacing w:line="480" w:lineRule="auto"/>
        <w:rPr>
          <w:rFonts w:ascii="Arial" w:hAnsi="Arial" w:cs="Arial"/>
          <w:color w:val="000000" w:themeColor="text1"/>
        </w:rPr>
      </w:pPr>
    </w:p>
    <w:p w14:paraId="7284614F"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Tripp, D. (2012). </w:t>
      </w:r>
      <w:r w:rsidRPr="00C80C9A">
        <w:rPr>
          <w:rFonts w:ascii="Arial" w:hAnsi="Arial" w:cs="Arial"/>
          <w:i/>
          <w:iCs/>
          <w:color w:val="000000" w:themeColor="text1"/>
        </w:rPr>
        <w:t>Critical Incidents in Teaching: Developing Professional Judgement</w:t>
      </w:r>
      <w:r w:rsidRPr="00260168">
        <w:rPr>
          <w:rFonts w:ascii="Arial" w:hAnsi="Arial" w:cs="Arial"/>
          <w:color w:val="000000" w:themeColor="text1"/>
        </w:rPr>
        <w:t>. London: Routledge</w:t>
      </w:r>
    </w:p>
    <w:p w14:paraId="5B9614CD" w14:textId="77777777" w:rsidR="00004304" w:rsidRPr="00260168" w:rsidRDefault="00004304" w:rsidP="00260168">
      <w:pPr>
        <w:spacing w:line="480" w:lineRule="auto"/>
        <w:rPr>
          <w:rFonts w:ascii="Arial" w:hAnsi="Arial" w:cs="Arial"/>
          <w:color w:val="000000" w:themeColor="text1"/>
        </w:rPr>
      </w:pPr>
    </w:p>
    <w:p w14:paraId="27A8D51D"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van </w:t>
      </w:r>
      <w:proofErr w:type="spellStart"/>
      <w:r w:rsidRPr="00260168">
        <w:rPr>
          <w:rFonts w:ascii="Arial" w:hAnsi="Arial" w:cs="Arial"/>
          <w:color w:val="000000" w:themeColor="text1"/>
        </w:rPr>
        <w:t>Compernolle</w:t>
      </w:r>
      <w:proofErr w:type="spellEnd"/>
      <w:r w:rsidRPr="00260168">
        <w:rPr>
          <w:rFonts w:ascii="Arial" w:hAnsi="Arial" w:cs="Arial"/>
          <w:color w:val="000000" w:themeColor="text1"/>
        </w:rPr>
        <w:t xml:space="preserve">, R.A. and Williams, L. (2012) 'Promoting sociolinguistic competence in the classroom zone of proximal development', </w:t>
      </w:r>
      <w:r w:rsidRPr="00C80C9A">
        <w:rPr>
          <w:rFonts w:ascii="Arial" w:hAnsi="Arial" w:cs="Arial"/>
          <w:i/>
          <w:iCs/>
          <w:color w:val="000000" w:themeColor="text1"/>
        </w:rPr>
        <w:t>Language teaching research: LTR</w:t>
      </w:r>
      <w:r w:rsidRPr="00260168">
        <w:rPr>
          <w:rFonts w:ascii="Arial" w:hAnsi="Arial" w:cs="Arial"/>
          <w:color w:val="000000" w:themeColor="text1"/>
        </w:rPr>
        <w:t>, 16(1), pp. 39–60. Available at: https://doi.org/10.1177/1362168811423340. (Accessed: 14th October 2023)</w:t>
      </w:r>
    </w:p>
    <w:p w14:paraId="0856F8C2" w14:textId="5B470EE7" w:rsidR="005C1709" w:rsidRDefault="005C1709" w:rsidP="00260168">
      <w:pPr>
        <w:spacing w:line="480" w:lineRule="auto"/>
        <w:rPr>
          <w:rFonts w:ascii="Arial" w:hAnsi="Arial" w:cs="Arial"/>
          <w:color w:val="000000" w:themeColor="text1"/>
        </w:rPr>
      </w:pPr>
    </w:p>
    <w:p w14:paraId="60074039" w14:textId="77777777" w:rsidR="00691733" w:rsidRDefault="00691733" w:rsidP="00260168">
      <w:pPr>
        <w:spacing w:line="480" w:lineRule="auto"/>
        <w:rPr>
          <w:rFonts w:ascii="Arial" w:hAnsi="Arial" w:cs="Arial"/>
          <w:color w:val="000000" w:themeColor="text1"/>
        </w:rPr>
      </w:pPr>
    </w:p>
    <w:p w14:paraId="02290862" w14:textId="77777777" w:rsidR="00DA4D1A" w:rsidRDefault="00DA4D1A" w:rsidP="00260168">
      <w:pPr>
        <w:spacing w:line="480" w:lineRule="auto"/>
        <w:rPr>
          <w:rFonts w:ascii="Arial" w:hAnsi="Arial" w:cs="Arial"/>
          <w:color w:val="000000" w:themeColor="text1"/>
        </w:rPr>
      </w:pPr>
    </w:p>
    <w:p w14:paraId="7AAE861C" w14:textId="77777777" w:rsidR="00DA4D1A" w:rsidRDefault="00DA4D1A" w:rsidP="00260168">
      <w:pPr>
        <w:spacing w:line="480" w:lineRule="auto"/>
        <w:rPr>
          <w:rFonts w:ascii="Arial" w:hAnsi="Arial" w:cs="Arial"/>
          <w:color w:val="000000" w:themeColor="text1"/>
        </w:rPr>
      </w:pPr>
    </w:p>
    <w:p w14:paraId="206E7AA5" w14:textId="77777777" w:rsidR="00DA4D1A" w:rsidRDefault="00DA4D1A" w:rsidP="00260168">
      <w:pPr>
        <w:spacing w:line="480" w:lineRule="auto"/>
        <w:rPr>
          <w:rFonts w:ascii="Arial" w:hAnsi="Arial" w:cs="Arial"/>
          <w:color w:val="000000" w:themeColor="text1"/>
        </w:rPr>
      </w:pPr>
    </w:p>
    <w:p w14:paraId="1705EBC1" w14:textId="77777777" w:rsidR="00DA4D1A" w:rsidRDefault="00DA4D1A" w:rsidP="00260168">
      <w:pPr>
        <w:spacing w:line="480" w:lineRule="auto"/>
        <w:rPr>
          <w:rFonts w:ascii="Arial" w:hAnsi="Arial" w:cs="Arial"/>
          <w:color w:val="000000" w:themeColor="text1"/>
        </w:rPr>
      </w:pPr>
    </w:p>
    <w:p w14:paraId="71A12EC1" w14:textId="77777777" w:rsidR="00DA4D1A" w:rsidRDefault="00DA4D1A" w:rsidP="00260168">
      <w:pPr>
        <w:spacing w:line="480" w:lineRule="auto"/>
        <w:rPr>
          <w:rFonts w:ascii="Arial" w:hAnsi="Arial" w:cs="Arial"/>
          <w:color w:val="000000" w:themeColor="text1"/>
        </w:rPr>
      </w:pPr>
    </w:p>
    <w:p w14:paraId="36CB5E0B" w14:textId="77777777" w:rsidR="00DA4D1A" w:rsidRDefault="00DA4D1A" w:rsidP="00260168">
      <w:pPr>
        <w:spacing w:line="480" w:lineRule="auto"/>
        <w:rPr>
          <w:rFonts w:ascii="Arial" w:hAnsi="Arial" w:cs="Arial"/>
          <w:color w:val="000000" w:themeColor="text1"/>
        </w:rPr>
      </w:pPr>
    </w:p>
    <w:p w14:paraId="6243F594" w14:textId="77777777" w:rsidR="00DA4D1A" w:rsidRDefault="00DA4D1A" w:rsidP="00260168">
      <w:pPr>
        <w:spacing w:line="480" w:lineRule="auto"/>
        <w:rPr>
          <w:rFonts w:ascii="Arial" w:hAnsi="Arial" w:cs="Arial"/>
          <w:color w:val="000000" w:themeColor="text1"/>
        </w:rPr>
      </w:pPr>
    </w:p>
    <w:p w14:paraId="47E1D6F4" w14:textId="77777777" w:rsidR="00DA4D1A" w:rsidRDefault="00DA4D1A" w:rsidP="00260168">
      <w:pPr>
        <w:spacing w:line="480" w:lineRule="auto"/>
        <w:rPr>
          <w:rFonts w:ascii="Arial" w:hAnsi="Arial" w:cs="Arial"/>
          <w:color w:val="000000" w:themeColor="text1"/>
        </w:rPr>
      </w:pPr>
    </w:p>
    <w:p w14:paraId="29C149F7" w14:textId="77777777" w:rsidR="00DA4D1A" w:rsidRDefault="00DA4D1A" w:rsidP="00260168">
      <w:pPr>
        <w:spacing w:line="480" w:lineRule="auto"/>
        <w:rPr>
          <w:rFonts w:ascii="Arial" w:hAnsi="Arial" w:cs="Arial"/>
          <w:color w:val="000000" w:themeColor="text1"/>
        </w:rPr>
      </w:pPr>
    </w:p>
    <w:p w14:paraId="543CBDA7" w14:textId="77777777" w:rsidR="00DA4D1A" w:rsidRDefault="00DA4D1A" w:rsidP="00260168">
      <w:pPr>
        <w:spacing w:line="480" w:lineRule="auto"/>
        <w:rPr>
          <w:rFonts w:ascii="Arial" w:hAnsi="Arial" w:cs="Arial"/>
          <w:color w:val="000000" w:themeColor="text1"/>
        </w:rPr>
      </w:pPr>
    </w:p>
    <w:p w14:paraId="15B80DC3" w14:textId="77777777" w:rsidR="00DA4D1A" w:rsidRDefault="00DA4D1A" w:rsidP="00260168">
      <w:pPr>
        <w:spacing w:line="480" w:lineRule="auto"/>
        <w:rPr>
          <w:rFonts w:ascii="Arial" w:hAnsi="Arial" w:cs="Arial"/>
          <w:color w:val="000000" w:themeColor="text1"/>
        </w:rPr>
      </w:pPr>
    </w:p>
    <w:p w14:paraId="22A43303" w14:textId="77777777" w:rsidR="00691733" w:rsidRDefault="00691733" w:rsidP="00260168">
      <w:pPr>
        <w:spacing w:line="480" w:lineRule="auto"/>
        <w:rPr>
          <w:rFonts w:ascii="Arial" w:hAnsi="Arial" w:cs="Arial"/>
          <w:color w:val="000000" w:themeColor="text1"/>
        </w:rPr>
      </w:pPr>
    </w:p>
    <w:p w14:paraId="5D2319B5" w14:textId="77777777" w:rsidR="00691733" w:rsidRDefault="00691733" w:rsidP="00260168">
      <w:pPr>
        <w:spacing w:line="480" w:lineRule="auto"/>
        <w:rPr>
          <w:rFonts w:ascii="Arial" w:hAnsi="Arial" w:cs="Arial"/>
          <w:color w:val="000000" w:themeColor="text1"/>
        </w:rPr>
      </w:pPr>
    </w:p>
    <w:p w14:paraId="1A7A19AF" w14:textId="221FCF5B" w:rsidR="00691733" w:rsidRPr="00C80C9A" w:rsidRDefault="00691733" w:rsidP="00C80C9A">
      <w:pPr>
        <w:spacing w:line="480" w:lineRule="auto"/>
        <w:jc w:val="center"/>
        <w:rPr>
          <w:rFonts w:ascii="Arial" w:hAnsi="Arial" w:cs="Arial"/>
          <w:color w:val="000000" w:themeColor="text1"/>
          <w:u w:val="single"/>
        </w:rPr>
      </w:pPr>
      <w:r w:rsidRPr="00C80C9A">
        <w:rPr>
          <w:rFonts w:ascii="Arial" w:hAnsi="Arial" w:cs="Arial"/>
          <w:color w:val="000000" w:themeColor="text1"/>
          <w:u w:val="single"/>
        </w:rPr>
        <w:t>Appendix 1</w:t>
      </w:r>
    </w:p>
    <w:tbl>
      <w:tblPr>
        <w:tblStyle w:val="TableGrid"/>
        <w:tblW w:w="0" w:type="auto"/>
        <w:tblLook w:val="04A0" w:firstRow="1" w:lastRow="0" w:firstColumn="1" w:lastColumn="0" w:noHBand="0" w:noVBand="1"/>
      </w:tblPr>
      <w:tblGrid>
        <w:gridCol w:w="8926"/>
      </w:tblGrid>
      <w:tr w:rsidR="003406EC" w:rsidRPr="003406EC" w14:paraId="02880F98" w14:textId="77777777" w:rsidTr="00C155C6">
        <w:tc>
          <w:tcPr>
            <w:tcW w:w="8926" w:type="dxa"/>
          </w:tcPr>
          <w:p w14:paraId="63D25130" w14:textId="77777777" w:rsidR="003406EC" w:rsidRPr="003406EC" w:rsidRDefault="003406EC" w:rsidP="00C155C6">
            <w:pPr>
              <w:rPr>
                <w:rFonts w:ascii="Arial" w:hAnsi="Arial" w:cs="Arial"/>
              </w:rPr>
            </w:pPr>
            <w:r w:rsidRPr="003406EC">
              <w:rPr>
                <w:rFonts w:ascii="Arial" w:hAnsi="Arial" w:cs="Arial"/>
                <w:b/>
                <w:bCs/>
              </w:rPr>
              <w:t>Date and time, year group</w:t>
            </w:r>
            <w:r w:rsidRPr="003406EC">
              <w:rPr>
                <w:rFonts w:ascii="Arial" w:hAnsi="Arial" w:cs="Arial"/>
              </w:rPr>
              <w:t xml:space="preserve">: Class 4. 9:30am. </w:t>
            </w:r>
          </w:p>
          <w:p w14:paraId="16818996" w14:textId="77777777" w:rsidR="003406EC" w:rsidRPr="003406EC" w:rsidRDefault="003406EC" w:rsidP="00C155C6">
            <w:pPr>
              <w:rPr>
                <w:rFonts w:ascii="Arial" w:hAnsi="Arial" w:cs="Arial"/>
              </w:rPr>
            </w:pPr>
          </w:p>
        </w:tc>
      </w:tr>
      <w:tr w:rsidR="003406EC" w:rsidRPr="003406EC" w14:paraId="680AB52E" w14:textId="77777777" w:rsidTr="00C155C6">
        <w:tc>
          <w:tcPr>
            <w:tcW w:w="8926" w:type="dxa"/>
          </w:tcPr>
          <w:p w14:paraId="38CAF45D" w14:textId="77777777" w:rsidR="003406EC" w:rsidRPr="003406EC" w:rsidRDefault="003406EC" w:rsidP="00C155C6">
            <w:pPr>
              <w:rPr>
                <w:rFonts w:ascii="Arial" w:hAnsi="Arial" w:cs="Arial"/>
              </w:rPr>
            </w:pPr>
            <w:r w:rsidRPr="003406EC">
              <w:rPr>
                <w:rFonts w:ascii="Arial" w:hAnsi="Arial" w:cs="Arial"/>
                <w:b/>
                <w:bCs/>
              </w:rPr>
              <w:t>Where and When:</w:t>
            </w:r>
            <w:r w:rsidRPr="003406EC">
              <w:rPr>
                <w:rFonts w:ascii="Arial" w:hAnsi="Arial" w:cs="Arial"/>
              </w:rPr>
              <w:t xml:space="preserve"> Context of the observation – subject/AOLE, general classroom context</w:t>
            </w:r>
          </w:p>
          <w:p w14:paraId="5D0D6BD4" w14:textId="77777777" w:rsidR="003406EC" w:rsidRPr="003406EC" w:rsidRDefault="003406EC" w:rsidP="00C155C6">
            <w:pPr>
              <w:rPr>
                <w:rFonts w:ascii="Arial" w:hAnsi="Arial" w:cs="Arial"/>
              </w:rPr>
            </w:pPr>
            <w:r w:rsidRPr="003406EC">
              <w:rPr>
                <w:rFonts w:ascii="Arial" w:hAnsi="Arial" w:cs="Arial"/>
              </w:rPr>
              <w:t xml:space="preserve">Introducing literacy lesson. </w:t>
            </w:r>
          </w:p>
          <w:p w14:paraId="66EE7EE7" w14:textId="77777777" w:rsidR="003406EC" w:rsidRPr="003406EC" w:rsidRDefault="003406EC" w:rsidP="00C155C6">
            <w:pPr>
              <w:rPr>
                <w:rFonts w:ascii="Arial" w:hAnsi="Arial" w:cs="Arial"/>
              </w:rPr>
            </w:pPr>
            <w:r w:rsidRPr="003406EC">
              <w:rPr>
                <w:rFonts w:ascii="Arial" w:hAnsi="Arial" w:cs="Arial"/>
              </w:rPr>
              <w:t>Child A was on her group table.</w:t>
            </w:r>
          </w:p>
          <w:p w14:paraId="66874A6B" w14:textId="77777777" w:rsidR="003406EC" w:rsidRPr="003406EC" w:rsidRDefault="003406EC" w:rsidP="00C155C6">
            <w:pPr>
              <w:rPr>
                <w:rFonts w:ascii="Arial" w:hAnsi="Arial" w:cs="Arial"/>
              </w:rPr>
            </w:pPr>
            <w:r w:rsidRPr="003406EC">
              <w:rPr>
                <w:rFonts w:ascii="Arial" w:hAnsi="Arial" w:cs="Arial"/>
              </w:rPr>
              <w:t>High ability group</w:t>
            </w:r>
          </w:p>
          <w:p w14:paraId="6F3ED74A" w14:textId="77777777" w:rsidR="003406EC" w:rsidRPr="003406EC" w:rsidRDefault="003406EC" w:rsidP="00C155C6">
            <w:pPr>
              <w:rPr>
                <w:rFonts w:ascii="Arial" w:hAnsi="Arial" w:cs="Arial"/>
              </w:rPr>
            </w:pPr>
            <w:r w:rsidRPr="003406EC">
              <w:rPr>
                <w:rFonts w:ascii="Arial" w:hAnsi="Arial" w:cs="Arial"/>
              </w:rPr>
              <w:t>Table full of girls</w:t>
            </w:r>
          </w:p>
          <w:p w14:paraId="58D62BB7" w14:textId="77777777" w:rsidR="003406EC" w:rsidRPr="003406EC" w:rsidRDefault="003406EC" w:rsidP="00C155C6">
            <w:pPr>
              <w:rPr>
                <w:rFonts w:ascii="Arial" w:hAnsi="Arial" w:cs="Arial"/>
              </w:rPr>
            </w:pPr>
            <w:r w:rsidRPr="003406EC">
              <w:rPr>
                <w:rFonts w:ascii="Arial" w:hAnsi="Arial" w:cs="Arial"/>
              </w:rPr>
              <w:t xml:space="preserve">Teacher at front, LSO sat with one </w:t>
            </w:r>
            <w:proofErr w:type="gramStart"/>
            <w:r w:rsidRPr="003406EC">
              <w:rPr>
                <w:rFonts w:ascii="Arial" w:hAnsi="Arial" w:cs="Arial"/>
              </w:rPr>
              <w:t>group</w:t>
            </w:r>
            <w:proofErr w:type="gramEnd"/>
          </w:p>
          <w:p w14:paraId="2B57F2CF" w14:textId="77777777" w:rsidR="003406EC" w:rsidRPr="003406EC" w:rsidRDefault="003406EC" w:rsidP="00C155C6">
            <w:pPr>
              <w:rPr>
                <w:rFonts w:ascii="Arial" w:hAnsi="Arial" w:cs="Arial"/>
              </w:rPr>
            </w:pPr>
          </w:p>
        </w:tc>
      </w:tr>
      <w:tr w:rsidR="003406EC" w:rsidRPr="003406EC" w14:paraId="19EFE14B" w14:textId="77777777" w:rsidTr="00C155C6">
        <w:tc>
          <w:tcPr>
            <w:tcW w:w="8926" w:type="dxa"/>
          </w:tcPr>
          <w:p w14:paraId="7DD59893" w14:textId="77777777" w:rsidR="003406EC" w:rsidRPr="003406EC" w:rsidRDefault="003406EC" w:rsidP="00C155C6">
            <w:pPr>
              <w:rPr>
                <w:rFonts w:ascii="Arial" w:hAnsi="Arial" w:cs="Arial"/>
                <w:lang w:val="en-US"/>
              </w:rPr>
            </w:pPr>
            <w:r w:rsidRPr="003406EC">
              <w:rPr>
                <w:rFonts w:ascii="Arial" w:hAnsi="Arial" w:cs="Arial"/>
                <w:b/>
                <w:bCs/>
                <w:lang w:val="en-US"/>
              </w:rPr>
              <w:t xml:space="preserve">What happened: </w:t>
            </w:r>
            <w:r w:rsidRPr="003406EC">
              <w:rPr>
                <w:rFonts w:ascii="Arial" w:hAnsi="Arial" w:cs="Arial"/>
                <w:lang w:val="en-US"/>
              </w:rPr>
              <w:t>a detailed description of the critical incident (the more detail the better to refer to in your later work)</w:t>
            </w:r>
          </w:p>
          <w:p w14:paraId="064B2AB4" w14:textId="77777777" w:rsidR="003406EC" w:rsidRPr="003406EC" w:rsidRDefault="003406EC" w:rsidP="00C155C6">
            <w:pPr>
              <w:rPr>
                <w:rFonts w:ascii="Arial" w:hAnsi="Arial" w:cs="Arial"/>
                <w:lang w:val="en-US"/>
              </w:rPr>
            </w:pPr>
            <w:r w:rsidRPr="003406EC">
              <w:rPr>
                <w:rFonts w:ascii="Arial" w:hAnsi="Arial" w:cs="Arial"/>
                <w:lang w:val="en-US"/>
              </w:rPr>
              <w:t xml:space="preserve">Child A playing with whiteboard when teacher asked for input from whole class in </w:t>
            </w:r>
            <w:proofErr w:type="gramStart"/>
            <w:r w:rsidRPr="003406EC">
              <w:rPr>
                <w:rFonts w:ascii="Arial" w:hAnsi="Arial" w:cs="Arial"/>
                <w:lang w:val="en-US"/>
              </w:rPr>
              <w:t>introduction</w:t>
            </w:r>
            <w:proofErr w:type="gramEnd"/>
          </w:p>
          <w:p w14:paraId="0CB1F311" w14:textId="77777777" w:rsidR="003406EC" w:rsidRPr="003406EC" w:rsidRDefault="003406EC" w:rsidP="00C155C6">
            <w:pPr>
              <w:rPr>
                <w:rFonts w:ascii="Arial" w:hAnsi="Arial" w:cs="Arial"/>
              </w:rPr>
            </w:pPr>
            <w:r w:rsidRPr="003406EC">
              <w:rPr>
                <w:rFonts w:ascii="Arial" w:hAnsi="Arial" w:cs="Arial"/>
              </w:rPr>
              <w:t xml:space="preserve">Child A playing with her hair during the </w:t>
            </w:r>
            <w:proofErr w:type="gramStart"/>
            <w:r w:rsidRPr="003406EC">
              <w:rPr>
                <w:rFonts w:ascii="Arial" w:hAnsi="Arial" w:cs="Arial"/>
              </w:rPr>
              <w:t>teachers</w:t>
            </w:r>
            <w:proofErr w:type="gramEnd"/>
            <w:r w:rsidRPr="003406EC">
              <w:rPr>
                <w:rFonts w:ascii="Arial" w:hAnsi="Arial" w:cs="Arial"/>
              </w:rPr>
              <w:t xml:space="preserve"> introduction of the lesson. </w:t>
            </w:r>
          </w:p>
          <w:p w14:paraId="21C68515" w14:textId="77777777" w:rsidR="003406EC" w:rsidRPr="003406EC" w:rsidRDefault="003406EC" w:rsidP="00C155C6">
            <w:pPr>
              <w:rPr>
                <w:rFonts w:ascii="Arial" w:hAnsi="Arial" w:cs="Arial"/>
              </w:rPr>
            </w:pPr>
            <w:r w:rsidRPr="003406EC">
              <w:rPr>
                <w:rFonts w:ascii="Arial" w:hAnsi="Arial" w:cs="Arial"/>
              </w:rPr>
              <w:t xml:space="preserve">Child A was disengaged throughout the whole introduction and was more interested in their hair rather than listening to the </w:t>
            </w:r>
            <w:proofErr w:type="gramStart"/>
            <w:r w:rsidRPr="003406EC">
              <w:rPr>
                <w:rFonts w:ascii="Arial" w:hAnsi="Arial" w:cs="Arial"/>
              </w:rPr>
              <w:t>teacher</w:t>
            </w:r>
            <w:proofErr w:type="gramEnd"/>
          </w:p>
          <w:p w14:paraId="57EC290E" w14:textId="77777777" w:rsidR="003406EC" w:rsidRPr="003406EC" w:rsidRDefault="003406EC" w:rsidP="00C155C6">
            <w:pPr>
              <w:rPr>
                <w:rFonts w:ascii="Arial" w:hAnsi="Arial" w:cs="Arial"/>
              </w:rPr>
            </w:pPr>
          </w:p>
        </w:tc>
      </w:tr>
      <w:tr w:rsidR="003406EC" w:rsidRPr="003406EC" w14:paraId="4CFD92B8" w14:textId="77777777" w:rsidTr="00C155C6">
        <w:tc>
          <w:tcPr>
            <w:tcW w:w="8926" w:type="dxa"/>
          </w:tcPr>
          <w:p w14:paraId="22A2C09B" w14:textId="77777777" w:rsidR="003406EC" w:rsidRPr="003406EC" w:rsidRDefault="003406EC" w:rsidP="00C155C6">
            <w:pPr>
              <w:rPr>
                <w:rFonts w:ascii="Arial" w:hAnsi="Arial" w:cs="Arial"/>
                <w:b/>
              </w:rPr>
            </w:pPr>
            <w:r w:rsidRPr="003406EC">
              <w:rPr>
                <w:rFonts w:ascii="Arial" w:hAnsi="Arial" w:cs="Arial"/>
                <w:b/>
                <w:lang w:val="en-US"/>
              </w:rPr>
              <w:t xml:space="preserve">Areas of possible exploration: </w:t>
            </w:r>
            <w:r w:rsidRPr="003406EC">
              <w:rPr>
                <w:rFonts w:ascii="Arial" w:hAnsi="Arial" w:cs="Arial"/>
                <w:bCs/>
                <w:lang w:val="en-US"/>
              </w:rPr>
              <w:t>what you think could be” under the hood” in these incidents? What avenues of research could you consider?</w:t>
            </w:r>
          </w:p>
          <w:p w14:paraId="58C3C34A" w14:textId="77777777" w:rsidR="003406EC" w:rsidRPr="003406EC" w:rsidRDefault="003406EC" w:rsidP="00C155C6">
            <w:pPr>
              <w:rPr>
                <w:rFonts w:ascii="Arial" w:hAnsi="Arial" w:cs="Arial"/>
              </w:rPr>
            </w:pPr>
            <w:r w:rsidRPr="003406EC">
              <w:rPr>
                <w:rFonts w:ascii="Arial" w:hAnsi="Arial" w:cs="Arial"/>
              </w:rPr>
              <w:t>Lack of food, potentially missed breakfast</w:t>
            </w:r>
          </w:p>
          <w:p w14:paraId="6927C493" w14:textId="77777777" w:rsidR="003406EC" w:rsidRPr="003406EC" w:rsidRDefault="003406EC" w:rsidP="00C155C6">
            <w:pPr>
              <w:rPr>
                <w:rFonts w:ascii="Arial" w:hAnsi="Arial" w:cs="Arial"/>
              </w:rPr>
            </w:pPr>
            <w:r w:rsidRPr="003406EC">
              <w:rPr>
                <w:rFonts w:ascii="Arial" w:hAnsi="Arial" w:cs="Arial"/>
              </w:rPr>
              <w:t>Lack of adult support for the group</w:t>
            </w:r>
          </w:p>
          <w:p w14:paraId="35AD1B50" w14:textId="77777777" w:rsidR="003406EC" w:rsidRPr="003406EC" w:rsidRDefault="003406EC" w:rsidP="00C155C6">
            <w:pPr>
              <w:rPr>
                <w:rFonts w:ascii="Arial" w:hAnsi="Arial" w:cs="Arial"/>
              </w:rPr>
            </w:pPr>
          </w:p>
        </w:tc>
      </w:tr>
      <w:tr w:rsidR="003406EC" w:rsidRPr="003406EC" w14:paraId="77A6C443" w14:textId="77777777" w:rsidTr="00C155C6">
        <w:tc>
          <w:tcPr>
            <w:tcW w:w="8926" w:type="dxa"/>
          </w:tcPr>
          <w:p w14:paraId="36F281B3" w14:textId="77777777" w:rsidR="003406EC" w:rsidRPr="003406EC" w:rsidRDefault="003406EC" w:rsidP="00C155C6">
            <w:pPr>
              <w:rPr>
                <w:rFonts w:ascii="Arial" w:hAnsi="Arial" w:cs="Arial"/>
                <w:bCs/>
              </w:rPr>
            </w:pPr>
            <w:r w:rsidRPr="003406EC">
              <w:rPr>
                <w:rFonts w:ascii="Arial" w:hAnsi="Arial" w:cs="Arial"/>
                <w:b/>
                <w:lang w:val="en-US"/>
              </w:rPr>
              <w:t xml:space="preserve">Notes: </w:t>
            </w:r>
            <w:r w:rsidRPr="003406EC">
              <w:rPr>
                <w:rFonts w:ascii="Arial" w:hAnsi="Arial" w:cs="Arial"/>
                <w:bCs/>
                <w:lang w:val="en-US"/>
              </w:rPr>
              <w:t>any details you can note (is it a busy environment, is it after lunch, are there lots of distractions, are directions made explicit - the more you can refer to the better here)</w:t>
            </w:r>
          </w:p>
          <w:p w14:paraId="1066763D" w14:textId="77777777" w:rsidR="003406EC" w:rsidRPr="003406EC" w:rsidRDefault="003406EC" w:rsidP="00C155C6">
            <w:pPr>
              <w:rPr>
                <w:rFonts w:ascii="Arial" w:hAnsi="Arial" w:cs="Arial"/>
              </w:rPr>
            </w:pPr>
            <w:r w:rsidRPr="003406EC">
              <w:rPr>
                <w:rFonts w:ascii="Arial" w:hAnsi="Arial" w:cs="Arial"/>
              </w:rPr>
              <w:t>No reward system for individuals, reward system for whole class</w:t>
            </w:r>
          </w:p>
          <w:p w14:paraId="45D2BD34" w14:textId="77777777" w:rsidR="003406EC" w:rsidRPr="003406EC" w:rsidRDefault="003406EC" w:rsidP="00C155C6">
            <w:pPr>
              <w:rPr>
                <w:rFonts w:ascii="Arial" w:hAnsi="Arial" w:cs="Arial"/>
              </w:rPr>
            </w:pPr>
            <w:r w:rsidRPr="003406EC">
              <w:rPr>
                <w:rFonts w:ascii="Arial" w:hAnsi="Arial" w:cs="Arial"/>
              </w:rPr>
              <w:t xml:space="preserve">Most pupils engaged in </w:t>
            </w:r>
            <w:proofErr w:type="gramStart"/>
            <w:r w:rsidRPr="003406EC">
              <w:rPr>
                <w:rFonts w:ascii="Arial" w:hAnsi="Arial" w:cs="Arial"/>
              </w:rPr>
              <w:t>introduction</w:t>
            </w:r>
            <w:proofErr w:type="gramEnd"/>
          </w:p>
          <w:p w14:paraId="40B152D3" w14:textId="77777777" w:rsidR="003406EC" w:rsidRPr="003406EC" w:rsidRDefault="003406EC" w:rsidP="00C155C6">
            <w:pPr>
              <w:rPr>
                <w:rFonts w:ascii="Arial" w:hAnsi="Arial" w:cs="Arial"/>
              </w:rPr>
            </w:pPr>
            <w:r w:rsidRPr="003406EC">
              <w:rPr>
                <w:rFonts w:ascii="Arial" w:hAnsi="Arial" w:cs="Arial"/>
              </w:rPr>
              <w:t xml:space="preserve">Happened in July – end of </w:t>
            </w:r>
            <w:proofErr w:type="gramStart"/>
            <w:r w:rsidRPr="003406EC">
              <w:rPr>
                <w:rFonts w:ascii="Arial" w:hAnsi="Arial" w:cs="Arial"/>
              </w:rPr>
              <w:t>year</w:t>
            </w:r>
            <w:proofErr w:type="gramEnd"/>
          </w:p>
          <w:p w14:paraId="6DC347CF" w14:textId="77777777" w:rsidR="003406EC" w:rsidRPr="003406EC" w:rsidRDefault="003406EC" w:rsidP="00C155C6">
            <w:pPr>
              <w:rPr>
                <w:rFonts w:ascii="Arial" w:hAnsi="Arial" w:cs="Arial"/>
              </w:rPr>
            </w:pPr>
            <w:r w:rsidRPr="003406EC">
              <w:rPr>
                <w:rFonts w:ascii="Arial" w:hAnsi="Arial" w:cs="Arial"/>
              </w:rPr>
              <w:t>Engaged when discovered they’d be using an object in their work</w:t>
            </w:r>
          </w:p>
        </w:tc>
      </w:tr>
    </w:tbl>
    <w:p w14:paraId="14152083" w14:textId="77777777" w:rsidR="00691733" w:rsidRPr="00260168" w:rsidRDefault="00691733" w:rsidP="00260168">
      <w:pPr>
        <w:spacing w:line="480" w:lineRule="auto"/>
        <w:rPr>
          <w:rFonts w:ascii="Arial" w:hAnsi="Arial" w:cs="Arial"/>
          <w:color w:val="000000" w:themeColor="text1"/>
        </w:rPr>
      </w:pPr>
    </w:p>
    <w:sectPr w:rsidR="00691733" w:rsidRPr="00260168">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DBD29" w14:textId="77777777" w:rsidR="0012094E" w:rsidRDefault="0012094E" w:rsidP="00C26C32">
      <w:r>
        <w:separator/>
      </w:r>
    </w:p>
  </w:endnote>
  <w:endnote w:type="continuationSeparator" w:id="0">
    <w:p w14:paraId="3CBE0844" w14:textId="77777777" w:rsidR="0012094E" w:rsidRDefault="0012094E" w:rsidP="00C26C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9178723"/>
      <w:docPartObj>
        <w:docPartGallery w:val="Page Numbers (Bottom of Page)"/>
        <w:docPartUnique/>
      </w:docPartObj>
    </w:sdtPr>
    <w:sdtContent>
      <w:p w14:paraId="352C45B5" w14:textId="520D127C" w:rsidR="00C26C32" w:rsidRDefault="00C26C32" w:rsidP="008B30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0C5A0F" w14:textId="77777777" w:rsidR="00C26C32" w:rsidRDefault="00C26C32" w:rsidP="00C26C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6346611"/>
      <w:docPartObj>
        <w:docPartGallery w:val="Page Numbers (Bottom of Page)"/>
        <w:docPartUnique/>
      </w:docPartObj>
    </w:sdtPr>
    <w:sdtContent>
      <w:p w14:paraId="62F7FC0C" w14:textId="43E1842F" w:rsidR="00C26C32" w:rsidRDefault="00C26C32" w:rsidP="008B30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57AD515" w14:textId="77777777" w:rsidR="00C26C32" w:rsidRDefault="00C26C32" w:rsidP="00C26C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61A64" w14:textId="77777777" w:rsidR="0012094E" w:rsidRDefault="0012094E" w:rsidP="00C26C32">
      <w:r>
        <w:separator/>
      </w:r>
    </w:p>
  </w:footnote>
  <w:footnote w:type="continuationSeparator" w:id="0">
    <w:p w14:paraId="0E1C7DDD" w14:textId="77777777" w:rsidR="0012094E" w:rsidRDefault="0012094E" w:rsidP="00C26C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E3B20" w14:textId="7E6C2D89" w:rsidR="00C26C32" w:rsidRDefault="00C26C32">
    <w:pPr>
      <w:pStyle w:val="Header"/>
    </w:pPr>
    <w:r>
      <w:t>2203910</w:t>
    </w:r>
  </w:p>
  <w:p w14:paraId="25362F53" w14:textId="53B7B5E6" w:rsidR="00C26C32" w:rsidRDefault="00C26C32">
    <w:pPr>
      <w:pStyle w:val="Header"/>
    </w:pPr>
    <w:r>
      <w:t>ECAD6007</w:t>
    </w:r>
  </w:p>
  <w:p w14:paraId="6AB46164" w14:textId="77777777" w:rsidR="00C26C32" w:rsidRDefault="00C26C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A7E68"/>
    <w:multiLevelType w:val="hybridMultilevel"/>
    <w:tmpl w:val="43A448E2"/>
    <w:lvl w:ilvl="0" w:tplc="1BBAF42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8619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698"/>
    <w:rsid w:val="00004304"/>
    <w:rsid w:val="00010E9B"/>
    <w:rsid w:val="000170AA"/>
    <w:rsid w:val="00033725"/>
    <w:rsid w:val="0004145A"/>
    <w:rsid w:val="00042FDC"/>
    <w:rsid w:val="00047166"/>
    <w:rsid w:val="00052A74"/>
    <w:rsid w:val="00064C02"/>
    <w:rsid w:val="000730CF"/>
    <w:rsid w:val="00081DA1"/>
    <w:rsid w:val="000946CD"/>
    <w:rsid w:val="000A61DF"/>
    <w:rsid w:val="000B5169"/>
    <w:rsid w:val="000C13E3"/>
    <w:rsid w:val="000C2232"/>
    <w:rsid w:val="000C28FB"/>
    <w:rsid w:val="00102834"/>
    <w:rsid w:val="001100E5"/>
    <w:rsid w:val="0012094E"/>
    <w:rsid w:val="00121AA4"/>
    <w:rsid w:val="001256F4"/>
    <w:rsid w:val="00144F87"/>
    <w:rsid w:val="00152932"/>
    <w:rsid w:val="001535BD"/>
    <w:rsid w:val="00194430"/>
    <w:rsid w:val="001B268D"/>
    <w:rsid w:val="001B3CA1"/>
    <w:rsid w:val="001B77CF"/>
    <w:rsid w:val="001B784B"/>
    <w:rsid w:val="001C4FB3"/>
    <w:rsid w:val="001D378B"/>
    <w:rsid w:val="001D7986"/>
    <w:rsid w:val="001F2ABD"/>
    <w:rsid w:val="001F4652"/>
    <w:rsid w:val="00214EF9"/>
    <w:rsid w:val="00217C58"/>
    <w:rsid w:val="002319A2"/>
    <w:rsid w:val="002551E0"/>
    <w:rsid w:val="00260168"/>
    <w:rsid w:val="002626F0"/>
    <w:rsid w:val="0026293D"/>
    <w:rsid w:val="00270A44"/>
    <w:rsid w:val="00277D34"/>
    <w:rsid w:val="00297972"/>
    <w:rsid w:val="002B0011"/>
    <w:rsid w:val="002B54EE"/>
    <w:rsid w:val="002C7C6B"/>
    <w:rsid w:val="002E5096"/>
    <w:rsid w:val="00313177"/>
    <w:rsid w:val="00313616"/>
    <w:rsid w:val="003315F1"/>
    <w:rsid w:val="00340577"/>
    <w:rsid w:val="003406EC"/>
    <w:rsid w:val="00342AC1"/>
    <w:rsid w:val="00343BCD"/>
    <w:rsid w:val="0036150E"/>
    <w:rsid w:val="003949EE"/>
    <w:rsid w:val="00396EAC"/>
    <w:rsid w:val="003B6A0E"/>
    <w:rsid w:val="003C4EA0"/>
    <w:rsid w:val="003D5A4D"/>
    <w:rsid w:val="003E0499"/>
    <w:rsid w:val="003E3D6D"/>
    <w:rsid w:val="003F1E3B"/>
    <w:rsid w:val="003F4D88"/>
    <w:rsid w:val="003F77AF"/>
    <w:rsid w:val="00401FC5"/>
    <w:rsid w:val="00410785"/>
    <w:rsid w:val="00413C68"/>
    <w:rsid w:val="00446FB9"/>
    <w:rsid w:val="00452C12"/>
    <w:rsid w:val="00452EA4"/>
    <w:rsid w:val="00461E29"/>
    <w:rsid w:val="00480B8A"/>
    <w:rsid w:val="004812FA"/>
    <w:rsid w:val="00487FC7"/>
    <w:rsid w:val="00497979"/>
    <w:rsid w:val="004C294F"/>
    <w:rsid w:val="004C3088"/>
    <w:rsid w:val="004C5D68"/>
    <w:rsid w:val="004D7D1A"/>
    <w:rsid w:val="004E1D46"/>
    <w:rsid w:val="004E5645"/>
    <w:rsid w:val="004F6E6F"/>
    <w:rsid w:val="0050385D"/>
    <w:rsid w:val="00520729"/>
    <w:rsid w:val="00540165"/>
    <w:rsid w:val="0055420B"/>
    <w:rsid w:val="00556EC4"/>
    <w:rsid w:val="00566F93"/>
    <w:rsid w:val="00594213"/>
    <w:rsid w:val="005A06CA"/>
    <w:rsid w:val="005A4254"/>
    <w:rsid w:val="005B48D9"/>
    <w:rsid w:val="005B625E"/>
    <w:rsid w:val="005C1709"/>
    <w:rsid w:val="005C6B55"/>
    <w:rsid w:val="005F1345"/>
    <w:rsid w:val="005F139A"/>
    <w:rsid w:val="005F7E09"/>
    <w:rsid w:val="006156E1"/>
    <w:rsid w:val="006178D9"/>
    <w:rsid w:val="006238CE"/>
    <w:rsid w:val="00641A19"/>
    <w:rsid w:val="00643D97"/>
    <w:rsid w:val="006563C7"/>
    <w:rsid w:val="00657574"/>
    <w:rsid w:val="00666040"/>
    <w:rsid w:val="0069076F"/>
    <w:rsid w:val="00691733"/>
    <w:rsid w:val="00694B50"/>
    <w:rsid w:val="006A1508"/>
    <w:rsid w:val="006B2A18"/>
    <w:rsid w:val="006B358E"/>
    <w:rsid w:val="006B5840"/>
    <w:rsid w:val="006D5E95"/>
    <w:rsid w:val="006E2B8B"/>
    <w:rsid w:val="007160EB"/>
    <w:rsid w:val="0071671B"/>
    <w:rsid w:val="0073137A"/>
    <w:rsid w:val="00734707"/>
    <w:rsid w:val="0074372A"/>
    <w:rsid w:val="0074485E"/>
    <w:rsid w:val="00766863"/>
    <w:rsid w:val="00777408"/>
    <w:rsid w:val="00793DD8"/>
    <w:rsid w:val="00796234"/>
    <w:rsid w:val="00796E6E"/>
    <w:rsid w:val="007B080C"/>
    <w:rsid w:val="007B33D4"/>
    <w:rsid w:val="007B54CB"/>
    <w:rsid w:val="007C3857"/>
    <w:rsid w:val="007C3F05"/>
    <w:rsid w:val="007C751A"/>
    <w:rsid w:val="007D271C"/>
    <w:rsid w:val="007D2756"/>
    <w:rsid w:val="007E0FC8"/>
    <w:rsid w:val="007E0FF4"/>
    <w:rsid w:val="007F1D9A"/>
    <w:rsid w:val="00807BBB"/>
    <w:rsid w:val="00814A6E"/>
    <w:rsid w:val="0081600D"/>
    <w:rsid w:val="0081747D"/>
    <w:rsid w:val="00835831"/>
    <w:rsid w:val="00843CBC"/>
    <w:rsid w:val="00846F4E"/>
    <w:rsid w:val="008560C1"/>
    <w:rsid w:val="008673DE"/>
    <w:rsid w:val="00870A34"/>
    <w:rsid w:val="008754FC"/>
    <w:rsid w:val="0088775E"/>
    <w:rsid w:val="0089269F"/>
    <w:rsid w:val="008B657E"/>
    <w:rsid w:val="008C75CF"/>
    <w:rsid w:val="008D1830"/>
    <w:rsid w:val="008E711B"/>
    <w:rsid w:val="008F06F7"/>
    <w:rsid w:val="008F6F51"/>
    <w:rsid w:val="00915AB7"/>
    <w:rsid w:val="00917008"/>
    <w:rsid w:val="00926D44"/>
    <w:rsid w:val="00930033"/>
    <w:rsid w:val="00931342"/>
    <w:rsid w:val="00935F7A"/>
    <w:rsid w:val="00940EC2"/>
    <w:rsid w:val="0094456E"/>
    <w:rsid w:val="00946A3D"/>
    <w:rsid w:val="009611D3"/>
    <w:rsid w:val="00963190"/>
    <w:rsid w:val="00964698"/>
    <w:rsid w:val="009713C8"/>
    <w:rsid w:val="00974C1A"/>
    <w:rsid w:val="009836F9"/>
    <w:rsid w:val="009871A6"/>
    <w:rsid w:val="00990F74"/>
    <w:rsid w:val="009B02D8"/>
    <w:rsid w:val="009B2FAC"/>
    <w:rsid w:val="009C03B1"/>
    <w:rsid w:val="00A06781"/>
    <w:rsid w:val="00A14494"/>
    <w:rsid w:val="00A150DB"/>
    <w:rsid w:val="00A17458"/>
    <w:rsid w:val="00A33346"/>
    <w:rsid w:val="00A411EC"/>
    <w:rsid w:val="00A42EBD"/>
    <w:rsid w:val="00A53BD1"/>
    <w:rsid w:val="00A550F4"/>
    <w:rsid w:val="00A55307"/>
    <w:rsid w:val="00A6203F"/>
    <w:rsid w:val="00A714A7"/>
    <w:rsid w:val="00A9177E"/>
    <w:rsid w:val="00AA609F"/>
    <w:rsid w:val="00AB33AC"/>
    <w:rsid w:val="00AC3562"/>
    <w:rsid w:val="00AD0389"/>
    <w:rsid w:val="00AE2E89"/>
    <w:rsid w:val="00AF582C"/>
    <w:rsid w:val="00B03AA0"/>
    <w:rsid w:val="00B13487"/>
    <w:rsid w:val="00B250CC"/>
    <w:rsid w:val="00B36314"/>
    <w:rsid w:val="00B46B32"/>
    <w:rsid w:val="00B52C40"/>
    <w:rsid w:val="00B624DA"/>
    <w:rsid w:val="00B817C4"/>
    <w:rsid w:val="00B8602F"/>
    <w:rsid w:val="00B862F3"/>
    <w:rsid w:val="00B9403A"/>
    <w:rsid w:val="00BA3DA5"/>
    <w:rsid w:val="00BB7E68"/>
    <w:rsid w:val="00BE0D64"/>
    <w:rsid w:val="00BE4365"/>
    <w:rsid w:val="00BE5851"/>
    <w:rsid w:val="00BF11CC"/>
    <w:rsid w:val="00BF31A5"/>
    <w:rsid w:val="00C07082"/>
    <w:rsid w:val="00C11D9D"/>
    <w:rsid w:val="00C20D7C"/>
    <w:rsid w:val="00C26C32"/>
    <w:rsid w:val="00C53A1E"/>
    <w:rsid w:val="00C63FAD"/>
    <w:rsid w:val="00C75716"/>
    <w:rsid w:val="00C80C9A"/>
    <w:rsid w:val="00C811D9"/>
    <w:rsid w:val="00C83A9B"/>
    <w:rsid w:val="00CA0750"/>
    <w:rsid w:val="00CA2C18"/>
    <w:rsid w:val="00CA43E6"/>
    <w:rsid w:val="00CA4AAD"/>
    <w:rsid w:val="00CC1AE4"/>
    <w:rsid w:val="00CC4801"/>
    <w:rsid w:val="00CC4D91"/>
    <w:rsid w:val="00CD6AC6"/>
    <w:rsid w:val="00D118BF"/>
    <w:rsid w:val="00D17A6A"/>
    <w:rsid w:val="00D23377"/>
    <w:rsid w:val="00D264E6"/>
    <w:rsid w:val="00D308DF"/>
    <w:rsid w:val="00D32D08"/>
    <w:rsid w:val="00D43603"/>
    <w:rsid w:val="00D43A28"/>
    <w:rsid w:val="00D476AF"/>
    <w:rsid w:val="00D6485B"/>
    <w:rsid w:val="00D70B05"/>
    <w:rsid w:val="00D74F09"/>
    <w:rsid w:val="00D827C5"/>
    <w:rsid w:val="00DA4D1A"/>
    <w:rsid w:val="00DB5D88"/>
    <w:rsid w:val="00DB681E"/>
    <w:rsid w:val="00DC1E8C"/>
    <w:rsid w:val="00DC40E8"/>
    <w:rsid w:val="00DC554B"/>
    <w:rsid w:val="00DE7CC3"/>
    <w:rsid w:val="00E00CCD"/>
    <w:rsid w:val="00E15092"/>
    <w:rsid w:val="00E22EB1"/>
    <w:rsid w:val="00E26585"/>
    <w:rsid w:val="00E347CD"/>
    <w:rsid w:val="00E4217B"/>
    <w:rsid w:val="00E54AAD"/>
    <w:rsid w:val="00E664E5"/>
    <w:rsid w:val="00E75AA3"/>
    <w:rsid w:val="00E90A6C"/>
    <w:rsid w:val="00E92544"/>
    <w:rsid w:val="00EA1332"/>
    <w:rsid w:val="00EA209E"/>
    <w:rsid w:val="00EA7F94"/>
    <w:rsid w:val="00EB1790"/>
    <w:rsid w:val="00EB46F4"/>
    <w:rsid w:val="00EE31BF"/>
    <w:rsid w:val="00EF3112"/>
    <w:rsid w:val="00F12A5A"/>
    <w:rsid w:val="00F311EC"/>
    <w:rsid w:val="00F32B18"/>
    <w:rsid w:val="00F5425D"/>
    <w:rsid w:val="00F61C1D"/>
    <w:rsid w:val="00F641D7"/>
    <w:rsid w:val="00F663F9"/>
    <w:rsid w:val="00F804F5"/>
    <w:rsid w:val="00F87E4E"/>
    <w:rsid w:val="00FC0931"/>
    <w:rsid w:val="00FD0621"/>
    <w:rsid w:val="00FE3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043601"/>
  <w15:chartTrackingRefBased/>
  <w15:docId w15:val="{6C4116CC-4F40-0E43-8E94-3D84EED52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049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B77CF"/>
  </w:style>
  <w:style w:type="character" w:styleId="Emphasis">
    <w:name w:val="Emphasis"/>
    <w:basedOn w:val="DefaultParagraphFont"/>
    <w:uiPriority w:val="20"/>
    <w:qFormat/>
    <w:rsid w:val="0074372A"/>
    <w:rPr>
      <w:i/>
      <w:iCs/>
    </w:rPr>
  </w:style>
  <w:style w:type="character" w:styleId="Hyperlink">
    <w:name w:val="Hyperlink"/>
    <w:basedOn w:val="DefaultParagraphFont"/>
    <w:uiPriority w:val="99"/>
    <w:unhideWhenUsed/>
    <w:rsid w:val="00F311EC"/>
    <w:rPr>
      <w:color w:val="0563C1" w:themeColor="hyperlink"/>
      <w:u w:val="single"/>
    </w:rPr>
  </w:style>
  <w:style w:type="character" w:styleId="UnresolvedMention">
    <w:name w:val="Unresolved Mention"/>
    <w:basedOn w:val="DefaultParagraphFont"/>
    <w:uiPriority w:val="99"/>
    <w:semiHidden/>
    <w:unhideWhenUsed/>
    <w:rsid w:val="00F311EC"/>
    <w:rPr>
      <w:color w:val="605E5C"/>
      <w:shd w:val="clear" w:color="auto" w:fill="E1DFDD"/>
    </w:rPr>
  </w:style>
  <w:style w:type="character" w:styleId="FollowedHyperlink">
    <w:name w:val="FollowedHyperlink"/>
    <w:basedOn w:val="DefaultParagraphFont"/>
    <w:uiPriority w:val="99"/>
    <w:semiHidden/>
    <w:unhideWhenUsed/>
    <w:rsid w:val="004E5645"/>
    <w:rPr>
      <w:color w:val="954F72" w:themeColor="followedHyperlink"/>
      <w:u w:val="single"/>
    </w:rPr>
  </w:style>
  <w:style w:type="table" w:styleId="TableGrid">
    <w:name w:val="Table Grid"/>
    <w:basedOn w:val="TableNormal"/>
    <w:uiPriority w:val="39"/>
    <w:rsid w:val="003406EC"/>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6C32"/>
    <w:pPr>
      <w:tabs>
        <w:tab w:val="center" w:pos="4513"/>
        <w:tab w:val="right" w:pos="9026"/>
      </w:tabs>
    </w:pPr>
  </w:style>
  <w:style w:type="character" w:customStyle="1" w:styleId="HeaderChar">
    <w:name w:val="Header Char"/>
    <w:basedOn w:val="DefaultParagraphFont"/>
    <w:link w:val="Header"/>
    <w:uiPriority w:val="99"/>
    <w:rsid w:val="00C26C32"/>
  </w:style>
  <w:style w:type="paragraph" w:styleId="Footer">
    <w:name w:val="footer"/>
    <w:basedOn w:val="Normal"/>
    <w:link w:val="FooterChar"/>
    <w:uiPriority w:val="99"/>
    <w:unhideWhenUsed/>
    <w:rsid w:val="00C26C32"/>
    <w:pPr>
      <w:tabs>
        <w:tab w:val="center" w:pos="4513"/>
        <w:tab w:val="right" w:pos="9026"/>
      </w:tabs>
    </w:pPr>
  </w:style>
  <w:style w:type="character" w:customStyle="1" w:styleId="FooterChar">
    <w:name w:val="Footer Char"/>
    <w:basedOn w:val="DefaultParagraphFont"/>
    <w:link w:val="Footer"/>
    <w:uiPriority w:val="99"/>
    <w:rsid w:val="00C26C32"/>
  </w:style>
  <w:style w:type="character" w:styleId="PageNumber">
    <w:name w:val="page number"/>
    <w:basedOn w:val="DefaultParagraphFont"/>
    <w:uiPriority w:val="99"/>
    <w:semiHidden/>
    <w:unhideWhenUsed/>
    <w:rsid w:val="00C26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680676">
      <w:bodyDiv w:val="1"/>
      <w:marLeft w:val="0"/>
      <w:marRight w:val="0"/>
      <w:marTop w:val="0"/>
      <w:marBottom w:val="0"/>
      <w:divBdr>
        <w:top w:val="none" w:sz="0" w:space="0" w:color="auto"/>
        <w:left w:val="none" w:sz="0" w:space="0" w:color="auto"/>
        <w:bottom w:val="none" w:sz="0" w:space="0" w:color="auto"/>
        <w:right w:val="none" w:sz="0" w:space="0" w:color="auto"/>
      </w:divBdr>
      <w:divsChild>
        <w:div w:id="886375795">
          <w:marLeft w:val="0"/>
          <w:marRight w:val="0"/>
          <w:marTop w:val="0"/>
          <w:marBottom w:val="0"/>
          <w:divBdr>
            <w:top w:val="none" w:sz="0" w:space="0" w:color="auto"/>
            <w:left w:val="none" w:sz="0" w:space="0" w:color="auto"/>
            <w:bottom w:val="none" w:sz="0" w:space="0" w:color="auto"/>
            <w:right w:val="none" w:sz="0" w:space="0" w:color="auto"/>
          </w:divBdr>
          <w:divsChild>
            <w:div w:id="1610090784">
              <w:marLeft w:val="0"/>
              <w:marRight w:val="0"/>
              <w:marTop w:val="0"/>
              <w:marBottom w:val="0"/>
              <w:divBdr>
                <w:top w:val="none" w:sz="0" w:space="0" w:color="auto"/>
                <w:left w:val="none" w:sz="0" w:space="0" w:color="auto"/>
                <w:bottom w:val="none" w:sz="0" w:space="0" w:color="auto"/>
                <w:right w:val="none" w:sz="0" w:space="0" w:color="auto"/>
              </w:divBdr>
              <w:divsChild>
                <w:div w:id="1362514483">
                  <w:marLeft w:val="0"/>
                  <w:marRight w:val="0"/>
                  <w:marTop w:val="0"/>
                  <w:marBottom w:val="0"/>
                  <w:divBdr>
                    <w:top w:val="none" w:sz="0" w:space="0" w:color="auto"/>
                    <w:left w:val="none" w:sz="0" w:space="0" w:color="auto"/>
                    <w:bottom w:val="none" w:sz="0" w:space="0" w:color="auto"/>
                    <w:right w:val="none" w:sz="0" w:space="0" w:color="auto"/>
                  </w:divBdr>
                  <w:divsChild>
                    <w:div w:id="1180394248">
                      <w:marLeft w:val="0"/>
                      <w:marRight w:val="0"/>
                      <w:marTop w:val="0"/>
                      <w:marBottom w:val="0"/>
                      <w:divBdr>
                        <w:top w:val="none" w:sz="0" w:space="0" w:color="auto"/>
                        <w:left w:val="none" w:sz="0" w:space="0" w:color="auto"/>
                        <w:bottom w:val="none" w:sz="0" w:space="0" w:color="auto"/>
                        <w:right w:val="none" w:sz="0" w:space="0" w:color="auto"/>
                      </w:divBdr>
                    </w:div>
                  </w:divsChild>
                </w:div>
                <w:div w:id="1839883712">
                  <w:marLeft w:val="0"/>
                  <w:marRight w:val="0"/>
                  <w:marTop w:val="0"/>
                  <w:marBottom w:val="0"/>
                  <w:divBdr>
                    <w:top w:val="none" w:sz="0" w:space="0" w:color="auto"/>
                    <w:left w:val="none" w:sz="0" w:space="0" w:color="auto"/>
                    <w:bottom w:val="none" w:sz="0" w:space="0" w:color="auto"/>
                    <w:right w:val="none" w:sz="0" w:space="0" w:color="auto"/>
                  </w:divBdr>
                  <w:divsChild>
                    <w:div w:id="332605305">
                      <w:marLeft w:val="0"/>
                      <w:marRight w:val="0"/>
                      <w:marTop w:val="0"/>
                      <w:marBottom w:val="0"/>
                      <w:divBdr>
                        <w:top w:val="none" w:sz="0" w:space="0" w:color="auto"/>
                        <w:left w:val="none" w:sz="0" w:space="0" w:color="auto"/>
                        <w:bottom w:val="none" w:sz="0" w:space="0" w:color="auto"/>
                        <w:right w:val="none" w:sz="0" w:space="0" w:color="auto"/>
                      </w:divBdr>
                    </w:div>
                  </w:divsChild>
                </w:div>
                <w:div w:id="1321426621">
                  <w:marLeft w:val="0"/>
                  <w:marRight w:val="0"/>
                  <w:marTop w:val="0"/>
                  <w:marBottom w:val="0"/>
                  <w:divBdr>
                    <w:top w:val="none" w:sz="0" w:space="0" w:color="auto"/>
                    <w:left w:val="none" w:sz="0" w:space="0" w:color="auto"/>
                    <w:bottom w:val="none" w:sz="0" w:space="0" w:color="auto"/>
                    <w:right w:val="none" w:sz="0" w:space="0" w:color="auto"/>
                  </w:divBdr>
                  <w:divsChild>
                    <w:div w:id="768306733">
                      <w:marLeft w:val="0"/>
                      <w:marRight w:val="0"/>
                      <w:marTop w:val="0"/>
                      <w:marBottom w:val="0"/>
                      <w:divBdr>
                        <w:top w:val="none" w:sz="0" w:space="0" w:color="auto"/>
                        <w:left w:val="none" w:sz="0" w:space="0" w:color="auto"/>
                        <w:bottom w:val="none" w:sz="0" w:space="0" w:color="auto"/>
                        <w:right w:val="none" w:sz="0" w:space="0" w:color="auto"/>
                      </w:divBdr>
                    </w:div>
                  </w:divsChild>
                </w:div>
                <w:div w:id="126627629">
                  <w:marLeft w:val="0"/>
                  <w:marRight w:val="0"/>
                  <w:marTop w:val="0"/>
                  <w:marBottom w:val="0"/>
                  <w:divBdr>
                    <w:top w:val="none" w:sz="0" w:space="0" w:color="auto"/>
                    <w:left w:val="none" w:sz="0" w:space="0" w:color="auto"/>
                    <w:bottom w:val="none" w:sz="0" w:space="0" w:color="auto"/>
                    <w:right w:val="none" w:sz="0" w:space="0" w:color="auto"/>
                  </w:divBdr>
                  <w:divsChild>
                    <w:div w:id="216628149">
                      <w:marLeft w:val="0"/>
                      <w:marRight w:val="0"/>
                      <w:marTop w:val="0"/>
                      <w:marBottom w:val="0"/>
                      <w:divBdr>
                        <w:top w:val="none" w:sz="0" w:space="0" w:color="auto"/>
                        <w:left w:val="none" w:sz="0" w:space="0" w:color="auto"/>
                        <w:bottom w:val="none" w:sz="0" w:space="0" w:color="auto"/>
                        <w:right w:val="none" w:sz="0" w:space="0" w:color="auto"/>
                      </w:divBdr>
                    </w:div>
                  </w:divsChild>
                </w:div>
                <w:div w:id="1832715638">
                  <w:marLeft w:val="0"/>
                  <w:marRight w:val="0"/>
                  <w:marTop w:val="0"/>
                  <w:marBottom w:val="0"/>
                  <w:divBdr>
                    <w:top w:val="none" w:sz="0" w:space="0" w:color="auto"/>
                    <w:left w:val="none" w:sz="0" w:space="0" w:color="auto"/>
                    <w:bottom w:val="none" w:sz="0" w:space="0" w:color="auto"/>
                    <w:right w:val="none" w:sz="0" w:space="0" w:color="auto"/>
                  </w:divBdr>
                  <w:divsChild>
                    <w:div w:id="2055543392">
                      <w:marLeft w:val="0"/>
                      <w:marRight w:val="0"/>
                      <w:marTop w:val="0"/>
                      <w:marBottom w:val="0"/>
                      <w:divBdr>
                        <w:top w:val="none" w:sz="0" w:space="0" w:color="auto"/>
                        <w:left w:val="none" w:sz="0" w:space="0" w:color="auto"/>
                        <w:bottom w:val="none" w:sz="0" w:space="0" w:color="auto"/>
                        <w:right w:val="none" w:sz="0" w:space="0" w:color="auto"/>
                      </w:divBdr>
                    </w:div>
                  </w:divsChild>
                </w:div>
                <w:div w:id="1939486861">
                  <w:marLeft w:val="0"/>
                  <w:marRight w:val="0"/>
                  <w:marTop w:val="0"/>
                  <w:marBottom w:val="0"/>
                  <w:divBdr>
                    <w:top w:val="none" w:sz="0" w:space="0" w:color="auto"/>
                    <w:left w:val="none" w:sz="0" w:space="0" w:color="auto"/>
                    <w:bottom w:val="none" w:sz="0" w:space="0" w:color="auto"/>
                    <w:right w:val="none" w:sz="0" w:space="0" w:color="auto"/>
                  </w:divBdr>
                  <w:divsChild>
                    <w:div w:id="8726010">
                      <w:marLeft w:val="0"/>
                      <w:marRight w:val="0"/>
                      <w:marTop w:val="0"/>
                      <w:marBottom w:val="0"/>
                      <w:divBdr>
                        <w:top w:val="none" w:sz="0" w:space="0" w:color="auto"/>
                        <w:left w:val="none" w:sz="0" w:space="0" w:color="auto"/>
                        <w:bottom w:val="none" w:sz="0" w:space="0" w:color="auto"/>
                        <w:right w:val="none" w:sz="0" w:space="0" w:color="auto"/>
                      </w:divBdr>
                    </w:div>
                  </w:divsChild>
                </w:div>
                <w:div w:id="441808887">
                  <w:marLeft w:val="0"/>
                  <w:marRight w:val="0"/>
                  <w:marTop w:val="0"/>
                  <w:marBottom w:val="0"/>
                  <w:divBdr>
                    <w:top w:val="none" w:sz="0" w:space="0" w:color="auto"/>
                    <w:left w:val="none" w:sz="0" w:space="0" w:color="auto"/>
                    <w:bottom w:val="none" w:sz="0" w:space="0" w:color="auto"/>
                    <w:right w:val="none" w:sz="0" w:space="0" w:color="auto"/>
                  </w:divBdr>
                  <w:divsChild>
                    <w:div w:id="551893814">
                      <w:marLeft w:val="0"/>
                      <w:marRight w:val="0"/>
                      <w:marTop w:val="0"/>
                      <w:marBottom w:val="0"/>
                      <w:divBdr>
                        <w:top w:val="none" w:sz="0" w:space="0" w:color="auto"/>
                        <w:left w:val="none" w:sz="0" w:space="0" w:color="auto"/>
                        <w:bottom w:val="none" w:sz="0" w:space="0" w:color="auto"/>
                        <w:right w:val="none" w:sz="0" w:space="0" w:color="auto"/>
                      </w:divBdr>
                    </w:div>
                  </w:divsChild>
                </w:div>
                <w:div w:id="1548489745">
                  <w:marLeft w:val="0"/>
                  <w:marRight w:val="0"/>
                  <w:marTop w:val="0"/>
                  <w:marBottom w:val="0"/>
                  <w:divBdr>
                    <w:top w:val="none" w:sz="0" w:space="0" w:color="auto"/>
                    <w:left w:val="none" w:sz="0" w:space="0" w:color="auto"/>
                    <w:bottom w:val="none" w:sz="0" w:space="0" w:color="auto"/>
                    <w:right w:val="none" w:sz="0" w:space="0" w:color="auto"/>
                  </w:divBdr>
                  <w:divsChild>
                    <w:div w:id="196365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25516">
              <w:marLeft w:val="0"/>
              <w:marRight w:val="0"/>
              <w:marTop w:val="0"/>
              <w:marBottom w:val="0"/>
              <w:divBdr>
                <w:top w:val="none" w:sz="0" w:space="0" w:color="auto"/>
                <w:left w:val="none" w:sz="0" w:space="0" w:color="auto"/>
                <w:bottom w:val="none" w:sz="0" w:space="0" w:color="auto"/>
                <w:right w:val="none" w:sz="0" w:space="0" w:color="auto"/>
              </w:divBdr>
              <w:divsChild>
                <w:div w:id="255139685">
                  <w:marLeft w:val="0"/>
                  <w:marRight w:val="0"/>
                  <w:marTop w:val="0"/>
                  <w:marBottom w:val="0"/>
                  <w:divBdr>
                    <w:top w:val="none" w:sz="0" w:space="0" w:color="auto"/>
                    <w:left w:val="none" w:sz="0" w:space="0" w:color="auto"/>
                    <w:bottom w:val="none" w:sz="0" w:space="0" w:color="auto"/>
                    <w:right w:val="none" w:sz="0" w:space="0" w:color="auto"/>
                  </w:divBdr>
                </w:div>
              </w:divsChild>
            </w:div>
            <w:div w:id="114180495">
              <w:marLeft w:val="0"/>
              <w:marRight w:val="0"/>
              <w:marTop w:val="0"/>
              <w:marBottom w:val="0"/>
              <w:divBdr>
                <w:top w:val="none" w:sz="0" w:space="0" w:color="auto"/>
                <w:left w:val="none" w:sz="0" w:space="0" w:color="auto"/>
                <w:bottom w:val="none" w:sz="0" w:space="0" w:color="auto"/>
                <w:right w:val="none" w:sz="0" w:space="0" w:color="auto"/>
              </w:divBdr>
              <w:divsChild>
                <w:div w:id="1125385821">
                  <w:marLeft w:val="0"/>
                  <w:marRight w:val="0"/>
                  <w:marTop w:val="0"/>
                  <w:marBottom w:val="0"/>
                  <w:divBdr>
                    <w:top w:val="none" w:sz="0" w:space="0" w:color="auto"/>
                    <w:left w:val="none" w:sz="0" w:space="0" w:color="auto"/>
                    <w:bottom w:val="none" w:sz="0" w:space="0" w:color="auto"/>
                    <w:right w:val="none" w:sz="0" w:space="0" w:color="auto"/>
                  </w:divBdr>
                  <w:divsChild>
                    <w:div w:id="718162157">
                      <w:marLeft w:val="0"/>
                      <w:marRight w:val="0"/>
                      <w:marTop w:val="0"/>
                      <w:marBottom w:val="0"/>
                      <w:divBdr>
                        <w:top w:val="none" w:sz="0" w:space="0" w:color="auto"/>
                        <w:left w:val="none" w:sz="0" w:space="0" w:color="auto"/>
                        <w:bottom w:val="none" w:sz="0" w:space="0" w:color="auto"/>
                        <w:right w:val="none" w:sz="0" w:space="0" w:color="auto"/>
                      </w:divBdr>
                    </w:div>
                  </w:divsChild>
                </w:div>
                <w:div w:id="1415854010">
                  <w:marLeft w:val="0"/>
                  <w:marRight w:val="0"/>
                  <w:marTop w:val="0"/>
                  <w:marBottom w:val="0"/>
                  <w:divBdr>
                    <w:top w:val="none" w:sz="0" w:space="0" w:color="auto"/>
                    <w:left w:val="none" w:sz="0" w:space="0" w:color="auto"/>
                    <w:bottom w:val="none" w:sz="0" w:space="0" w:color="auto"/>
                    <w:right w:val="none" w:sz="0" w:space="0" w:color="auto"/>
                  </w:divBdr>
                  <w:divsChild>
                    <w:div w:id="569389068">
                      <w:marLeft w:val="0"/>
                      <w:marRight w:val="0"/>
                      <w:marTop w:val="0"/>
                      <w:marBottom w:val="0"/>
                      <w:divBdr>
                        <w:top w:val="none" w:sz="0" w:space="0" w:color="auto"/>
                        <w:left w:val="none" w:sz="0" w:space="0" w:color="auto"/>
                        <w:bottom w:val="none" w:sz="0" w:space="0" w:color="auto"/>
                        <w:right w:val="none" w:sz="0" w:space="0" w:color="auto"/>
                      </w:divBdr>
                    </w:div>
                  </w:divsChild>
                </w:div>
                <w:div w:id="486946316">
                  <w:marLeft w:val="0"/>
                  <w:marRight w:val="0"/>
                  <w:marTop w:val="0"/>
                  <w:marBottom w:val="0"/>
                  <w:divBdr>
                    <w:top w:val="none" w:sz="0" w:space="0" w:color="auto"/>
                    <w:left w:val="none" w:sz="0" w:space="0" w:color="auto"/>
                    <w:bottom w:val="none" w:sz="0" w:space="0" w:color="auto"/>
                    <w:right w:val="none" w:sz="0" w:space="0" w:color="auto"/>
                  </w:divBdr>
                  <w:divsChild>
                    <w:div w:id="7224215">
                      <w:marLeft w:val="0"/>
                      <w:marRight w:val="0"/>
                      <w:marTop w:val="0"/>
                      <w:marBottom w:val="0"/>
                      <w:divBdr>
                        <w:top w:val="none" w:sz="0" w:space="0" w:color="auto"/>
                        <w:left w:val="none" w:sz="0" w:space="0" w:color="auto"/>
                        <w:bottom w:val="none" w:sz="0" w:space="0" w:color="auto"/>
                        <w:right w:val="none" w:sz="0" w:space="0" w:color="auto"/>
                      </w:divBdr>
                    </w:div>
                  </w:divsChild>
                </w:div>
                <w:div w:id="1805806270">
                  <w:marLeft w:val="0"/>
                  <w:marRight w:val="0"/>
                  <w:marTop w:val="0"/>
                  <w:marBottom w:val="0"/>
                  <w:divBdr>
                    <w:top w:val="none" w:sz="0" w:space="0" w:color="auto"/>
                    <w:left w:val="none" w:sz="0" w:space="0" w:color="auto"/>
                    <w:bottom w:val="none" w:sz="0" w:space="0" w:color="auto"/>
                    <w:right w:val="none" w:sz="0" w:space="0" w:color="auto"/>
                  </w:divBdr>
                  <w:divsChild>
                    <w:div w:id="170339978">
                      <w:marLeft w:val="0"/>
                      <w:marRight w:val="0"/>
                      <w:marTop w:val="0"/>
                      <w:marBottom w:val="0"/>
                      <w:divBdr>
                        <w:top w:val="none" w:sz="0" w:space="0" w:color="auto"/>
                        <w:left w:val="none" w:sz="0" w:space="0" w:color="auto"/>
                        <w:bottom w:val="none" w:sz="0" w:space="0" w:color="auto"/>
                        <w:right w:val="none" w:sz="0" w:space="0" w:color="auto"/>
                      </w:divBdr>
                    </w:div>
                  </w:divsChild>
                </w:div>
                <w:div w:id="917179766">
                  <w:marLeft w:val="0"/>
                  <w:marRight w:val="0"/>
                  <w:marTop w:val="0"/>
                  <w:marBottom w:val="0"/>
                  <w:divBdr>
                    <w:top w:val="none" w:sz="0" w:space="0" w:color="auto"/>
                    <w:left w:val="none" w:sz="0" w:space="0" w:color="auto"/>
                    <w:bottom w:val="none" w:sz="0" w:space="0" w:color="auto"/>
                    <w:right w:val="none" w:sz="0" w:space="0" w:color="auto"/>
                  </w:divBdr>
                  <w:divsChild>
                    <w:div w:id="667637113">
                      <w:marLeft w:val="0"/>
                      <w:marRight w:val="0"/>
                      <w:marTop w:val="0"/>
                      <w:marBottom w:val="0"/>
                      <w:divBdr>
                        <w:top w:val="none" w:sz="0" w:space="0" w:color="auto"/>
                        <w:left w:val="none" w:sz="0" w:space="0" w:color="auto"/>
                        <w:bottom w:val="none" w:sz="0" w:space="0" w:color="auto"/>
                        <w:right w:val="none" w:sz="0" w:space="0" w:color="auto"/>
                      </w:divBdr>
                    </w:div>
                  </w:divsChild>
                </w:div>
                <w:div w:id="1675838837">
                  <w:marLeft w:val="0"/>
                  <w:marRight w:val="0"/>
                  <w:marTop w:val="0"/>
                  <w:marBottom w:val="0"/>
                  <w:divBdr>
                    <w:top w:val="none" w:sz="0" w:space="0" w:color="auto"/>
                    <w:left w:val="none" w:sz="0" w:space="0" w:color="auto"/>
                    <w:bottom w:val="none" w:sz="0" w:space="0" w:color="auto"/>
                    <w:right w:val="none" w:sz="0" w:space="0" w:color="auto"/>
                  </w:divBdr>
                  <w:divsChild>
                    <w:div w:id="1908030194">
                      <w:marLeft w:val="0"/>
                      <w:marRight w:val="0"/>
                      <w:marTop w:val="0"/>
                      <w:marBottom w:val="0"/>
                      <w:divBdr>
                        <w:top w:val="none" w:sz="0" w:space="0" w:color="auto"/>
                        <w:left w:val="none" w:sz="0" w:space="0" w:color="auto"/>
                        <w:bottom w:val="none" w:sz="0" w:space="0" w:color="auto"/>
                        <w:right w:val="none" w:sz="0" w:space="0" w:color="auto"/>
                      </w:divBdr>
                    </w:div>
                  </w:divsChild>
                </w:div>
                <w:div w:id="23137887">
                  <w:marLeft w:val="0"/>
                  <w:marRight w:val="0"/>
                  <w:marTop w:val="0"/>
                  <w:marBottom w:val="0"/>
                  <w:divBdr>
                    <w:top w:val="none" w:sz="0" w:space="0" w:color="auto"/>
                    <w:left w:val="none" w:sz="0" w:space="0" w:color="auto"/>
                    <w:bottom w:val="none" w:sz="0" w:space="0" w:color="auto"/>
                    <w:right w:val="none" w:sz="0" w:space="0" w:color="auto"/>
                  </w:divBdr>
                  <w:divsChild>
                    <w:div w:id="967468419">
                      <w:marLeft w:val="0"/>
                      <w:marRight w:val="0"/>
                      <w:marTop w:val="0"/>
                      <w:marBottom w:val="0"/>
                      <w:divBdr>
                        <w:top w:val="none" w:sz="0" w:space="0" w:color="auto"/>
                        <w:left w:val="none" w:sz="0" w:space="0" w:color="auto"/>
                        <w:bottom w:val="none" w:sz="0" w:space="0" w:color="auto"/>
                        <w:right w:val="none" w:sz="0" w:space="0" w:color="auto"/>
                      </w:divBdr>
                    </w:div>
                  </w:divsChild>
                </w:div>
                <w:div w:id="1699155929">
                  <w:marLeft w:val="0"/>
                  <w:marRight w:val="0"/>
                  <w:marTop w:val="0"/>
                  <w:marBottom w:val="0"/>
                  <w:divBdr>
                    <w:top w:val="none" w:sz="0" w:space="0" w:color="auto"/>
                    <w:left w:val="none" w:sz="0" w:space="0" w:color="auto"/>
                    <w:bottom w:val="none" w:sz="0" w:space="0" w:color="auto"/>
                    <w:right w:val="none" w:sz="0" w:space="0" w:color="auto"/>
                  </w:divBdr>
                  <w:divsChild>
                    <w:div w:id="1883129310">
                      <w:marLeft w:val="0"/>
                      <w:marRight w:val="0"/>
                      <w:marTop w:val="0"/>
                      <w:marBottom w:val="0"/>
                      <w:divBdr>
                        <w:top w:val="none" w:sz="0" w:space="0" w:color="auto"/>
                        <w:left w:val="none" w:sz="0" w:space="0" w:color="auto"/>
                        <w:bottom w:val="none" w:sz="0" w:space="0" w:color="auto"/>
                        <w:right w:val="none" w:sz="0" w:space="0" w:color="auto"/>
                      </w:divBdr>
                    </w:div>
                  </w:divsChild>
                </w:div>
                <w:div w:id="1100683974">
                  <w:marLeft w:val="0"/>
                  <w:marRight w:val="0"/>
                  <w:marTop w:val="0"/>
                  <w:marBottom w:val="0"/>
                  <w:divBdr>
                    <w:top w:val="none" w:sz="0" w:space="0" w:color="auto"/>
                    <w:left w:val="none" w:sz="0" w:space="0" w:color="auto"/>
                    <w:bottom w:val="none" w:sz="0" w:space="0" w:color="auto"/>
                    <w:right w:val="none" w:sz="0" w:space="0" w:color="auto"/>
                  </w:divBdr>
                  <w:divsChild>
                    <w:div w:id="2131704054">
                      <w:marLeft w:val="0"/>
                      <w:marRight w:val="0"/>
                      <w:marTop w:val="0"/>
                      <w:marBottom w:val="0"/>
                      <w:divBdr>
                        <w:top w:val="none" w:sz="0" w:space="0" w:color="auto"/>
                        <w:left w:val="none" w:sz="0" w:space="0" w:color="auto"/>
                        <w:bottom w:val="none" w:sz="0" w:space="0" w:color="auto"/>
                        <w:right w:val="none" w:sz="0" w:space="0" w:color="auto"/>
                      </w:divBdr>
                    </w:div>
                  </w:divsChild>
                </w:div>
                <w:div w:id="167716314">
                  <w:marLeft w:val="0"/>
                  <w:marRight w:val="0"/>
                  <w:marTop w:val="0"/>
                  <w:marBottom w:val="0"/>
                  <w:divBdr>
                    <w:top w:val="none" w:sz="0" w:space="0" w:color="auto"/>
                    <w:left w:val="none" w:sz="0" w:space="0" w:color="auto"/>
                    <w:bottom w:val="none" w:sz="0" w:space="0" w:color="auto"/>
                    <w:right w:val="none" w:sz="0" w:space="0" w:color="auto"/>
                  </w:divBdr>
                  <w:divsChild>
                    <w:div w:id="807237210">
                      <w:marLeft w:val="0"/>
                      <w:marRight w:val="0"/>
                      <w:marTop w:val="0"/>
                      <w:marBottom w:val="0"/>
                      <w:divBdr>
                        <w:top w:val="none" w:sz="0" w:space="0" w:color="auto"/>
                        <w:left w:val="none" w:sz="0" w:space="0" w:color="auto"/>
                        <w:bottom w:val="none" w:sz="0" w:space="0" w:color="auto"/>
                        <w:right w:val="none" w:sz="0" w:space="0" w:color="auto"/>
                      </w:divBdr>
                    </w:div>
                  </w:divsChild>
                </w:div>
                <w:div w:id="727415229">
                  <w:marLeft w:val="0"/>
                  <w:marRight w:val="0"/>
                  <w:marTop w:val="0"/>
                  <w:marBottom w:val="0"/>
                  <w:divBdr>
                    <w:top w:val="none" w:sz="0" w:space="0" w:color="auto"/>
                    <w:left w:val="none" w:sz="0" w:space="0" w:color="auto"/>
                    <w:bottom w:val="none" w:sz="0" w:space="0" w:color="auto"/>
                    <w:right w:val="none" w:sz="0" w:space="0" w:color="auto"/>
                  </w:divBdr>
                  <w:divsChild>
                    <w:div w:id="84397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982757">
      <w:bodyDiv w:val="1"/>
      <w:marLeft w:val="0"/>
      <w:marRight w:val="0"/>
      <w:marTop w:val="0"/>
      <w:marBottom w:val="0"/>
      <w:divBdr>
        <w:top w:val="none" w:sz="0" w:space="0" w:color="auto"/>
        <w:left w:val="none" w:sz="0" w:space="0" w:color="auto"/>
        <w:bottom w:val="none" w:sz="0" w:space="0" w:color="auto"/>
        <w:right w:val="none" w:sz="0" w:space="0" w:color="auto"/>
      </w:divBdr>
      <w:divsChild>
        <w:div w:id="1138260824">
          <w:marLeft w:val="0"/>
          <w:marRight w:val="0"/>
          <w:marTop w:val="0"/>
          <w:marBottom w:val="0"/>
          <w:divBdr>
            <w:top w:val="none" w:sz="0" w:space="0" w:color="auto"/>
            <w:left w:val="none" w:sz="0" w:space="0" w:color="auto"/>
            <w:bottom w:val="none" w:sz="0" w:space="0" w:color="auto"/>
            <w:right w:val="none" w:sz="0" w:space="0" w:color="auto"/>
          </w:divBdr>
          <w:divsChild>
            <w:div w:id="1846555923">
              <w:marLeft w:val="0"/>
              <w:marRight w:val="0"/>
              <w:marTop w:val="0"/>
              <w:marBottom w:val="0"/>
              <w:divBdr>
                <w:top w:val="none" w:sz="0" w:space="0" w:color="auto"/>
                <w:left w:val="none" w:sz="0" w:space="0" w:color="auto"/>
                <w:bottom w:val="none" w:sz="0" w:space="0" w:color="auto"/>
                <w:right w:val="none" w:sz="0" w:space="0" w:color="auto"/>
              </w:divBdr>
              <w:divsChild>
                <w:div w:id="78539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4766</Words>
  <Characters>27170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Keiran Herbert</dc:creator>
  <cp:keywords/>
  <dc:description/>
  <cp:lastModifiedBy>Keiran Herbert</cp:lastModifiedBy>
  <cp:revision>2</cp:revision>
  <dcterms:created xsi:type="dcterms:W3CDTF">2023-11-03T12:14:00Z</dcterms:created>
  <dcterms:modified xsi:type="dcterms:W3CDTF">2023-11-03T12:14:00Z</dcterms:modified>
</cp:coreProperties>
</file>