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F1425" w14:textId="77777777" w:rsidR="00D46888" w:rsidRDefault="00D46888" w:rsidP="00D66FDE">
      <w:pPr>
        <w:spacing w:line="360" w:lineRule="auto"/>
        <w:jc w:val="center"/>
        <w:rPr>
          <w:rFonts w:ascii="Times New Roman" w:hAnsi="Times New Roman" w:cs="Times New Roman"/>
          <w:b/>
          <w:bCs/>
          <w:sz w:val="24"/>
          <w:szCs w:val="24"/>
        </w:rPr>
      </w:pPr>
    </w:p>
    <w:p w14:paraId="5ED0C96E" w14:textId="77777777" w:rsidR="00D42164" w:rsidRPr="00A85BFE" w:rsidRDefault="00D42164" w:rsidP="00D42164">
      <w:pPr>
        <w:pStyle w:val="Header"/>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9264" behindDoc="0" locked="0" layoutInCell="1" allowOverlap="1" wp14:anchorId="69CFB2C8" wp14:editId="600A90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ACC61FF" w14:textId="77777777" w:rsidR="00D42164" w:rsidRPr="00A406E5" w:rsidRDefault="00D42164" w:rsidP="00D4216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D42164" w:rsidRPr="00A406E5" w14:paraId="49ABE656" w14:textId="77777777" w:rsidTr="00C6501D">
        <w:tc>
          <w:tcPr>
            <w:tcW w:w="9922" w:type="dxa"/>
            <w:shd w:val="clear" w:color="auto" w:fill="C0C0C0"/>
          </w:tcPr>
          <w:p w14:paraId="5DD82FBA" w14:textId="77777777" w:rsidR="00D42164" w:rsidRPr="00A406E5" w:rsidRDefault="00D42164" w:rsidP="00C6501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2B03D11" w14:textId="77777777" w:rsidR="00D42164" w:rsidRPr="00A406E5" w:rsidRDefault="00D42164" w:rsidP="00D4216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42164" w:rsidRPr="00A406E5" w14:paraId="2C4803F1" w14:textId="77777777" w:rsidTr="00C6501D">
        <w:tc>
          <w:tcPr>
            <w:tcW w:w="2093" w:type="dxa"/>
            <w:shd w:val="pct15" w:color="auto" w:fill="auto"/>
          </w:tcPr>
          <w:p w14:paraId="1E23AE7D" w14:textId="77777777" w:rsidR="00D42164" w:rsidRPr="00A406E5" w:rsidRDefault="00D42164" w:rsidP="00C6501D">
            <w:pPr>
              <w:spacing w:before="120" w:after="120"/>
              <w:jc w:val="both"/>
              <w:rPr>
                <w:rFonts w:ascii="Arial" w:hAnsi="Arial" w:cs="Arial"/>
                <w:b/>
              </w:rPr>
            </w:pPr>
            <w:r w:rsidRPr="00A406E5">
              <w:rPr>
                <w:rFonts w:ascii="Arial" w:hAnsi="Arial" w:cs="Arial"/>
                <w:b/>
              </w:rPr>
              <w:t>Student name:</w:t>
            </w:r>
          </w:p>
        </w:tc>
        <w:tc>
          <w:tcPr>
            <w:tcW w:w="3293" w:type="dxa"/>
          </w:tcPr>
          <w:p w14:paraId="59E9A7CF" w14:textId="047F4D9C" w:rsidR="00D42164" w:rsidRPr="00A406E5" w:rsidRDefault="00D42164" w:rsidP="00C6501D">
            <w:pPr>
              <w:spacing w:before="120" w:after="120"/>
              <w:jc w:val="both"/>
              <w:rPr>
                <w:rFonts w:ascii="Arial" w:hAnsi="Arial" w:cs="Arial"/>
                <w:b/>
              </w:rPr>
            </w:pPr>
            <w:r>
              <w:rPr>
                <w:rFonts w:ascii="Arial" w:hAnsi="Arial" w:cs="Arial"/>
                <w:b/>
              </w:rPr>
              <w:t>Janolfo T Juntilla</w:t>
            </w:r>
          </w:p>
        </w:tc>
        <w:tc>
          <w:tcPr>
            <w:tcW w:w="2268" w:type="dxa"/>
            <w:shd w:val="clear" w:color="auto" w:fill="D9D9D9"/>
          </w:tcPr>
          <w:p w14:paraId="73D78517" w14:textId="77777777" w:rsidR="00D42164" w:rsidRPr="00A406E5" w:rsidRDefault="00D42164" w:rsidP="00C6501D">
            <w:pPr>
              <w:spacing w:before="120" w:after="120"/>
              <w:jc w:val="both"/>
              <w:rPr>
                <w:rFonts w:ascii="Arial" w:hAnsi="Arial" w:cs="Arial"/>
                <w:b/>
              </w:rPr>
            </w:pPr>
            <w:r w:rsidRPr="00A406E5">
              <w:rPr>
                <w:rFonts w:ascii="Arial" w:hAnsi="Arial" w:cs="Arial"/>
                <w:b/>
              </w:rPr>
              <w:t>Student ID number:</w:t>
            </w:r>
          </w:p>
        </w:tc>
        <w:tc>
          <w:tcPr>
            <w:tcW w:w="2268" w:type="dxa"/>
          </w:tcPr>
          <w:p w14:paraId="2E19BBD7" w14:textId="4E87AECB" w:rsidR="00D42164" w:rsidRPr="00A406E5" w:rsidRDefault="00D42164" w:rsidP="00C6501D">
            <w:pPr>
              <w:spacing w:before="120" w:after="120"/>
              <w:jc w:val="both"/>
              <w:rPr>
                <w:rFonts w:ascii="Arial" w:hAnsi="Arial" w:cs="Arial"/>
                <w:b/>
              </w:rPr>
            </w:pPr>
            <w:r>
              <w:rPr>
                <w:rFonts w:ascii="Arial" w:hAnsi="Arial" w:cs="Arial"/>
                <w:b/>
              </w:rPr>
              <w:t>2134213</w:t>
            </w:r>
          </w:p>
        </w:tc>
      </w:tr>
      <w:tr w:rsidR="00D42164" w:rsidRPr="00A406E5" w14:paraId="17B4D871" w14:textId="77777777" w:rsidTr="00C6501D">
        <w:tc>
          <w:tcPr>
            <w:tcW w:w="2093" w:type="dxa"/>
            <w:shd w:val="pct15" w:color="auto" w:fill="auto"/>
          </w:tcPr>
          <w:p w14:paraId="61CC1069" w14:textId="77777777" w:rsidR="00D42164" w:rsidRPr="00A406E5" w:rsidRDefault="00D42164" w:rsidP="00C6501D">
            <w:pPr>
              <w:spacing w:before="120" w:after="120"/>
              <w:jc w:val="both"/>
              <w:rPr>
                <w:rFonts w:ascii="Arial" w:hAnsi="Arial" w:cs="Arial"/>
                <w:b/>
              </w:rPr>
            </w:pPr>
            <w:r w:rsidRPr="00A406E5">
              <w:rPr>
                <w:rFonts w:ascii="Arial" w:hAnsi="Arial" w:cs="Arial"/>
                <w:b/>
              </w:rPr>
              <w:t>Programme:</w:t>
            </w:r>
          </w:p>
        </w:tc>
        <w:tc>
          <w:tcPr>
            <w:tcW w:w="7829" w:type="dxa"/>
            <w:gridSpan w:val="3"/>
          </w:tcPr>
          <w:p w14:paraId="6C9E8081" w14:textId="77777777" w:rsidR="00D42164" w:rsidRPr="00A406E5" w:rsidRDefault="00D42164" w:rsidP="00C6501D">
            <w:pPr>
              <w:spacing w:before="120" w:after="120"/>
              <w:jc w:val="both"/>
              <w:rPr>
                <w:rFonts w:ascii="Arial" w:hAnsi="Arial" w:cs="Arial"/>
                <w:b/>
                <w:lang w:eastAsia="zh-HK"/>
              </w:rPr>
            </w:pPr>
            <w:r>
              <w:rPr>
                <w:rFonts w:ascii="Arial" w:hAnsi="Arial" w:cs="Arial" w:hint="eastAsia"/>
                <w:b/>
                <w:lang w:eastAsia="zh-HK"/>
              </w:rPr>
              <w:t>DBA</w:t>
            </w:r>
          </w:p>
        </w:tc>
      </w:tr>
      <w:tr w:rsidR="00D42164" w:rsidRPr="00A406E5" w14:paraId="1097C60F" w14:textId="77777777" w:rsidTr="00C6501D">
        <w:tc>
          <w:tcPr>
            <w:tcW w:w="2093" w:type="dxa"/>
            <w:shd w:val="pct15" w:color="auto" w:fill="auto"/>
          </w:tcPr>
          <w:p w14:paraId="0FE01908" w14:textId="77777777" w:rsidR="00D42164" w:rsidRPr="00A406E5" w:rsidRDefault="00D42164" w:rsidP="00C6501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32D014E" w14:textId="77777777" w:rsidR="00D42164" w:rsidRPr="00A406E5" w:rsidRDefault="00D42164" w:rsidP="00C6501D">
            <w:pPr>
              <w:spacing w:before="120" w:after="120"/>
              <w:jc w:val="both"/>
              <w:rPr>
                <w:rFonts w:ascii="Arial" w:hAnsi="Arial" w:cs="Arial"/>
                <w:b/>
                <w:lang w:eastAsia="zh-HK"/>
              </w:rPr>
            </w:pPr>
            <w:r>
              <w:rPr>
                <w:rFonts w:ascii="Arial" w:hAnsi="Arial" w:cs="Arial" w:hint="eastAsia"/>
                <w:b/>
                <w:lang w:eastAsia="zh-HK"/>
              </w:rPr>
              <w:t>Managing in Complex environments: Strategies, Insights and Solutions</w:t>
            </w:r>
          </w:p>
        </w:tc>
      </w:tr>
      <w:tr w:rsidR="00D42164" w:rsidRPr="00A406E5" w14:paraId="54CE40C2" w14:textId="77777777" w:rsidTr="00C6501D">
        <w:tc>
          <w:tcPr>
            <w:tcW w:w="2093" w:type="dxa"/>
            <w:shd w:val="pct15" w:color="auto" w:fill="auto"/>
          </w:tcPr>
          <w:p w14:paraId="2995F42F" w14:textId="77777777" w:rsidR="00D42164" w:rsidRPr="00A406E5" w:rsidRDefault="00D42164" w:rsidP="00C6501D">
            <w:pPr>
              <w:spacing w:before="120" w:after="120"/>
              <w:jc w:val="both"/>
              <w:rPr>
                <w:rFonts w:ascii="Arial" w:hAnsi="Arial" w:cs="Arial"/>
                <w:b/>
              </w:rPr>
            </w:pPr>
            <w:r w:rsidRPr="00A406E5">
              <w:rPr>
                <w:rFonts w:ascii="Arial" w:hAnsi="Arial" w:cs="Arial"/>
                <w:b/>
              </w:rPr>
              <w:t>Module code:</w:t>
            </w:r>
          </w:p>
        </w:tc>
        <w:tc>
          <w:tcPr>
            <w:tcW w:w="3293" w:type="dxa"/>
          </w:tcPr>
          <w:p w14:paraId="78C57488" w14:textId="77777777" w:rsidR="00D42164" w:rsidRPr="00A406E5" w:rsidRDefault="00D42164" w:rsidP="00C6501D">
            <w:pPr>
              <w:spacing w:before="120" w:after="120"/>
              <w:jc w:val="both"/>
              <w:rPr>
                <w:rFonts w:ascii="Arial" w:hAnsi="Arial" w:cs="Arial"/>
                <w:b/>
                <w:lang w:eastAsia="zh-HK"/>
              </w:rPr>
            </w:pPr>
            <w:r>
              <w:rPr>
                <w:rFonts w:ascii="Arial" w:hAnsi="Arial" w:cs="Arial"/>
                <w:b/>
                <w:lang w:eastAsia="zh-HK"/>
              </w:rPr>
              <w:t>HKBM7002</w:t>
            </w:r>
          </w:p>
        </w:tc>
        <w:tc>
          <w:tcPr>
            <w:tcW w:w="2268" w:type="dxa"/>
            <w:shd w:val="clear" w:color="auto" w:fill="D9D9D9"/>
          </w:tcPr>
          <w:p w14:paraId="4A146DDB" w14:textId="77777777" w:rsidR="00D42164" w:rsidRPr="004D5E9B" w:rsidRDefault="00D42164" w:rsidP="00C6501D">
            <w:pPr>
              <w:pStyle w:val="Heading2"/>
              <w:rPr>
                <w:rFonts w:ascii="Arial" w:hAnsi="Arial" w:cs="Arial"/>
                <w:sz w:val="22"/>
                <w:szCs w:val="22"/>
              </w:rPr>
            </w:pPr>
            <w:r w:rsidRPr="00E801BB">
              <w:rPr>
                <w:rFonts w:ascii="Arial" w:hAnsi="Arial" w:cs="Arial"/>
                <w:color w:val="000000" w:themeColor="text1"/>
                <w:sz w:val="22"/>
                <w:szCs w:val="22"/>
              </w:rPr>
              <w:t>Contribution to Overall Module Assessment (%):</w:t>
            </w:r>
          </w:p>
        </w:tc>
        <w:tc>
          <w:tcPr>
            <w:tcW w:w="2268" w:type="dxa"/>
          </w:tcPr>
          <w:p w14:paraId="0CC74C7E" w14:textId="77777777" w:rsidR="00D42164" w:rsidRPr="00A406E5" w:rsidRDefault="00D42164" w:rsidP="00C6501D">
            <w:pPr>
              <w:spacing w:before="120" w:after="120"/>
              <w:jc w:val="both"/>
              <w:rPr>
                <w:rFonts w:ascii="Arial" w:hAnsi="Arial" w:cs="Arial"/>
                <w:b/>
                <w:lang w:eastAsia="zh-HK"/>
              </w:rPr>
            </w:pPr>
            <w:r>
              <w:rPr>
                <w:rFonts w:ascii="Arial" w:hAnsi="Arial" w:cs="Arial" w:hint="eastAsia"/>
                <w:b/>
                <w:lang w:eastAsia="zh-HK"/>
              </w:rPr>
              <w:t>100%</w:t>
            </w:r>
          </w:p>
        </w:tc>
      </w:tr>
      <w:tr w:rsidR="00D42164" w:rsidRPr="00A406E5" w14:paraId="109AA6E4" w14:textId="77777777" w:rsidTr="00C6501D">
        <w:tc>
          <w:tcPr>
            <w:tcW w:w="2093" w:type="dxa"/>
            <w:shd w:val="pct15" w:color="auto" w:fill="auto"/>
          </w:tcPr>
          <w:p w14:paraId="07973B28" w14:textId="77777777" w:rsidR="00D42164" w:rsidRPr="00A406E5" w:rsidRDefault="00D42164" w:rsidP="00C6501D">
            <w:pPr>
              <w:spacing w:before="120" w:after="120"/>
              <w:jc w:val="both"/>
              <w:rPr>
                <w:rFonts w:ascii="Arial" w:hAnsi="Arial" w:cs="Arial"/>
                <w:b/>
              </w:rPr>
            </w:pPr>
            <w:r w:rsidRPr="00A406E5">
              <w:rPr>
                <w:rFonts w:ascii="Arial" w:hAnsi="Arial" w:cs="Arial"/>
                <w:b/>
              </w:rPr>
              <w:t>Lecturer:</w:t>
            </w:r>
          </w:p>
        </w:tc>
        <w:tc>
          <w:tcPr>
            <w:tcW w:w="3293" w:type="dxa"/>
          </w:tcPr>
          <w:p w14:paraId="4FC5177E" w14:textId="77777777" w:rsidR="00D42164" w:rsidRPr="00A406E5" w:rsidRDefault="00D42164" w:rsidP="00C6501D">
            <w:pPr>
              <w:spacing w:before="120" w:after="120"/>
              <w:jc w:val="both"/>
              <w:rPr>
                <w:rFonts w:ascii="Arial" w:hAnsi="Arial" w:cs="Arial"/>
                <w:b/>
                <w:lang w:eastAsia="zh-HK"/>
              </w:rPr>
            </w:pPr>
            <w:proofErr w:type="spellStart"/>
            <w:r>
              <w:rPr>
                <w:rFonts w:ascii="Arial" w:hAnsi="Arial" w:cs="Arial" w:hint="eastAsia"/>
                <w:b/>
                <w:lang w:eastAsia="zh-HK"/>
              </w:rPr>
              <w:t>Dr.</w:t>
            </w:r>
            <w:proofErr w:type="spellEnd"/>
            <w:r>
              <w:rPr>
                <w:rFonts w:ascii="Arial" w:hAnsi="Arial" w:cs="Arial" w:hint="eastAsia"/>
                <w:b/>
                <w:lang w:eastAsia="zh-HK"/>
              </w:rPr>
              <w:t xml:space="preserve"> Leo Ho</w:t>
            </w:r>
          </w:p>
        </w:tc>
        <w:tc>
          <w:tcPr>
            <w:tcW w:w="2268" w:type="dxa"/>
            <w:shd w:val="clear" w:color="auto" w:fill="D9D9D9"/>
          </w:tcPr>
          <w:p w14:paraId="57230BD2" w14:textId="77777777" w:rsidR="00D42164" w:rsidRPr="00A406E5" w:rsidRDefault="00D42164" w:rsidP="00C6501D">
            <w:pPr>
              <w:spacing w:before="120" w:after="120"/>
              <w:jc w:val="both"/>
              <w:rPr>
                <w:rFonts w:ascii="Arial" w:hAnsi="Arial" w:cs="Arial"/>
                <w:b/>
              </w:rPr>
            </w:pPr>
            <w:r w:rsidRPr="00A406E5">
              <w:rPr>
                <w:rFonts w:ascii="Arial" w:hAnsi="Arial" w:cs="Arial"/>
                <w:b/>
              </w:rPr>
              <w:t>Internal Verifier:</w:t>
            </w:r>
          </w:p>
        </w:tc>
        <w:tc>
          <w:tcPr>
            <w:tcW w:w="2268" w:type="dxa"/>
          </w:tcPr>
          <w:p w14:paraId="76896954" w14:textId="77777777" w:rsidR="00D42164" w:rsidRPr="00A406E5" w:rsidRDefault="00D42164" w:rsidP="00C6501D">
            <w:pPr>
              <w:spacing w:before="120" w:after="120"/>
              <w:jc w:val="both"/>
              <w:rPr>
                <w:rFonts w:ascii="Arial" w:hAnsi="Arial" w:cs="Arial"/>
                <w:b/>
              </w:rPr>
            </w:pPr>
          </w:p>
        </w:tc>
      </w:tr>
      <w:tr w:rsidR="00D42164" w:rsidRPr="00A406E5" w14:paraId="151B24BC" w14:textId="77777777" w:rsidTr="00C6501D">
        <w:trPr>
          <w:trHeight w:val="629"/>
        </w:trPr>
        <w:tc>
          <w:tcPr>
            <w:tcW w:w="2093" w:type="dxa"/>
            <w:shd w:val="pct15" w:color="auto" w:fill="auto"/>
          </w:tcPr>
          <w:p w14:paraId="1801378C" w14:textId="77777777" w:rsidR="00D42164" w:rsidRPr="00A406E5" w:rsidRDefault="00D42164" w:rsidP="00C6501D">
            <w:pPr>
              <w:spacing w:before="120" w:after="120"/>
              <w:jc w:val="both"/>
              <w:rPr>
                <w:rFonts w:ascii="Arial" w:hAnsi="Arial" w:cs="Arial"/>
                <w:b/>
              </w:rPr>
            </w:pPr>
            <w:r w:rsidRPr="00A406E5">
              <w:rPr>
                <w:rFonts w:ascii="Arial" w:hAnsi="Arial" w:cs="Arial"/>
                <w:b/>
              </w:rPr>
              <w:t>Assignment Title:</w:t>
            </w:r>
          </w:p>
        </w:tc>
        <w:tc>
          <w:tcPr>
            <w:tcW w:w="3293" w:type="dxa"/>
          </w:tcPr>
          <w:p w14:paraId="01BCAA9D" w14:textId="77777777" w:rsidR="00D42164" w:rsidRPr="00A406E5" w:rsidRDefault="00D42164" w:rsidP="00C6501D">
            <w:pPr>
              <w:spacing w:before="120" w:after="120"/>
              <w:jc w:val="both"/>
              <w:rPr>
                <w:rFonts w:ascii="Arial" w:hAnsi="Arial" w:cs="Arial"/>
                <w:b/>
                <w:lang w:eastAsia="zh-HK"/>
              </w:rPr>
            </w:pPr>
            <w:r>
              <w:rPr>
                <w:rFonts w:ascii="Arial" w:hAnsi="Arial" w:cs="Arial"/>
                <w:b/>
              </w:rPr>
              <w:t>Management Research report</w:t>
            </w:r>
          </w:p>
        </w:tc>
        <w:tc>
          <w:tcPr>
            <w:tcW w:w="2268" w:type="dxa"/>
            <w:shd w:val="pct15" w:color="auto" w:fill="auto"/>
          </w:tcPr>
          <w:p w14:paraId="3DE9F7B7" w14:textId="77777777" w:rsidR="00D42164" w:rsidRPr="00A406E5" w:rsidRDefault="00D42164" w:rsidP="00C6501D">
            <w:pPr>
              <w:spacing w:before="120" w:after="120"/>
              <w:jc w:val="both"/>
              <w:rPr>
                <w:rFonts w:ascii="Arial" w:hAnsi="Arial" w:cs="Arial"/>
                <w:b/>
              </w:rPr>
            </w:pPr>
            <w:r>
              <w:rPr>
                <w:rFonts w:ascii="Arial" w:hAnsi="Arial" w:cs="Arial"/>
                <w:b/>
              </w:rPr>
              <w:t>Word count (or equivalent):</w:t>
            </w:r>
          </w:p>
        </w:tc>
        <w:tc>
          <w:tcPr>
            <w:tcW w:w="2268" w:type="dxa"/>
          </w:tcPr>
          <w:p w14:paraId="53D1078A" w14:textId="77777777" w:rsidR="00D42164" w:rsidRPr="00A406E5" w:rsidRDefault="00D42164" w:rsidP="00C6501D">
            <w:pPr>
              <w:spacing w:before="120" w:after="120"/>
              <w:jc w:val="both"/>
              <w:rPr>
                <w:rFonts w:ascii="Arial" w:hAnsi="Arial" w:cs="Arial"/>
                <w:b/>
                <w:lang w:eastAsia="zh-HK"/>
              </w:rPr>
            </w:pPr>
            <w:r>
              <w:rPr>
                <w:rFonts w:ascii="Arial" w:hAnsi="Arial" w:cs="Arial"/>
                <w:b/>
              </w:rPr>
              <w:t>7500 (+/- 10%)</w:t>
            </w:r>
          </w:p>
        </w:tc>
      </w:tr>
      <w:tr w:rsidR="00D42164" w:rsidRPr="00A406E5" w14:paraId="331BF2F4" w14:textId="77777777" w:rsidTr="00C6501D">
        <w:tc>
          <w:tcPr>
            <w:tcW w:w="2093" w:type="dxa"/>
            <w:shd w:val="pct15" w:color="auto" w:fill="auto"/>
          </w:tcPr>
          <w:p w14:paraId="4D5CED7A" w14:textId="77777777" w:rsidR="00D42164" w:rsidRPr="00A406E5" w:rsidRDefault="00D42164" w:rsidP="00C6501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10F4F78" w14:textId="77777777" w:rsidR="00D42164" w:rsidRDefault="00D42164" w:rsidP="00C6501D">
            <w:pPr>
              <w:spacing w:before="120" w:after="120"/>
              <w:jc w:val="both"/>
              <w:rPr>
                <w:rFonts w:ascii="Arial" w:hAnsi="Arial" w:cs="Arial"/>
                <w:b/>
                <w:lang w:eastAsia="zh-HK"/>
              </w:rPr>
            </w:pPr>
            <w:r>
              <w:rPr>
                <w:rFonts w:ascii="Arial" w:hAnsi="Arial" w:cs="Arial"/>
                <w:b/>
                <w:lang w:eastAsia="zh-HK"/>
              </w:rPr>
              <w:t>6 March 2023</w:t>
            </w:r>
          </w:p>
          <w:p w14:paraId="43686285" w14:textId="77777777" w:rsidR="00D42164" w:rsidRPr="00A406E5" w:rsidRDefault="00D42164" w:rsidP="00C6501D">
            <w:pPr>
              <w:spacing w:before="120" w:after="120"/>
              <w:jc w:val="both"/>
              <w:rPr>
                <w:rFonts w:ascii="Arial" w:hAnsi="Arial" w:cs="Arial"/>
                <w:b/>
                <w:lang w:eastAsia="zh-HK"/>
              </w:rPr>
            </w:pPr>
          </w:p>
        </w:tc>
        <w:tc>
          <w:tcPr>
            <w:tcW w:w="2268" w:type="dxa"/>
            <w:shd w:val="pct15" w:color="auto" w:fill="auto"/>
          </w:tcPr>
          <w:p w14:paraId="16985D70" w14:textId="77777777" w:rsidR="00D42164" w:rsidRPr="00A406E5" w:rsidRDefault="00D42164" w:rsidP="00C6501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E455DD0" w14:textId="77777777" w:rsidR="00D42164" w:rsidRDefault="00D42164" w:rsidP="00C6501D">
            <w:pPr>
              <w:spacing w:before="120" w:after="120"/>
              <w:jc w:val="both"/>
              <w:rPr>
                <w:rFonts w:ascii="Arial" w:hAnsi="Arial" w:cs="Arial"/>
                <w:b/>
                <w:lang w:eastAsia="zh-HK"/>
              </w:rPr>
            </w:pPr>
            <w:r>
              <w:rPr>
                <w:rFonts w:ascii="Arial" w:hAnsi="Arial" w:cs="Arial"/>
                <w:b/>
                <w:lang w:eastAsia="zh-HK"/>
              </w:rPr>
              <w:t>13 April 2023</w:t>
            </w:r>
          </w:p>
          <w:p w14:paraId="762CE361" w14:textId="77777777" w:rsidR="00D42164" w:rsidRPr="00A406E5" w:rsidRDefault="00D42164" w:rsidP="00C6501D">
            <w:pPr>
              <w:spacing w:before="120" w:after="120"/>
              <w:jc w:val="both"/>
              <w:rPr>
                <w:rFonts w:ascii="Arial" w:hAnsi="Arial" w:cs="Arial"/>
                <w:b/>
                <w:lang w:eastAsia="zh-HK"/>
              </w:rPr>
            </w:pPr>
          </w:p>
        </w:tc>
      </w:tr>
      <w:tr w:rsidR="00D42164" w:rsidRPr="00A406E5" w14:paraId="5B2325D4" w14:textId="77777777" w:rsidTr="00C6501D">
        <w:tc>
          <w:tcPr>
            <w:tcW w:w="2093" w:type="dxa"/>
            <w:shd w:val="pct15" w:color="auto" w:fill="auto"/>
          </w:tcPr>
          <w:p w14:paraId="52445813" w14:textId="77777777" w:rsidR="00D42164" w:rsidRPr="00A406E5" w:rsidRDefault="00D42164" w:rsidP="00C6501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2F3BE26" w14:textId="77777777" w:rsidR="00D42164" w:rsidRPr="00A406E5" w:rsidRDefault="00D42164" w:rsidP="00C6501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D28B32" w14:textId="77777777" w:rsidR="00D42164" w:rsidRPr="00A406E5" w:rsidRDefault="00D42164" w:rsidP="00C6501D">
            <w:pPr>
              <w:spacing w:before="120" w:after="120"/>
              <w:jc w:val="both"/>
              <w:rPr>
                <w:rFonts w:ascii="Arial" w:hAnsi="Arial" w:cs="Arial"/>
                <w:b/>
              </w:rPr>
            </w:pPr>
            <w:r w:rsidRPr="00A406E5">
              <w:rPr>
                <w:rFonts w:ascii="Arial" w:hAnsi="Arial" w:cs="Arial"/>
                <w:b/>
              </w:rPr>
              <w:t xml:space="preserve">Alternative submission method (if applicable): </w:t>
            </w:r>
          </w:p>
          <w:p w14:paraId="573303BC" w14:textId="77777777" w:rsidR="00D42164" w:rsidRPr="00A406E5" w:rsidRDefault="00D42164" w:rsidP="00C6501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42164" w:rsidRPr="00A406E5" w14:paraId="330D7CE1" w14:textId="77777777" w:rsidTr="00C6501D">
        <w:tc>
          <w:tcPr>
            <w:tcW w:w="2093" w:type="dxa"/>
            <w:shd w:val="pct15" w:color="auto" w:fill="auto"/>
          </w:tcPr>
          <w:p w14:paraId="6E6F0A62" w14:textId="77777777" w:rsidR="00D42164" w:rsidRPr="00A406E5" w:rsidRDefault="00D42164" w:rsidP="00C6501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4EE3FAC" w14:textId="77777777" w:rsidR="00D42164" w:rsidRPr="00A406E5" w:rsidRDefault="00D42164" w:rsidP="00C6501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77CA3F3" w14:textId="77777777" w:rsidR="00D42164" w:rsidRDefault="00D42164" w:rsidP="00D42164">
      <w:pPr>
        <w:rPr>
          <w:rFonts w:ascii="Arial" w:hAnsi="Arial" w:cs="Arial"/>
          <w:sz w:val="32"/>
          <w:lang w:eastAsia="zh-HK"/>
        </w:rPr>
      </w:pPr>
    </w:p>
    <w:p w14:paraId="73AA5D71" w14:textId="77777777" w:rsidR="00D42164" w:rsidRDefault="00D42164" w:rsidP="00D42164">
      <w:pPr>
        <w:rPr>
          <w:rFonts w:ascii="Arial" w:hAnsi="Arial" w:cs="Arial"/>
          <w:sz w:val="32"/>
          <w:lang w:eastAsia="zh-HK"/>
        </w:rPr>
      </w:pPr>
    </w:p>
    <w:p w14:paraId="6B52B403" w14:textId="77777777" w:rsidR="00D42164" w:rsidRDefault="00D42164" w:rsidP="00D66FDE">
      <w:pPr>
        <w:spacing w:line="360" w:lineRule="auto"/>
        <w:jc w:val="center"/>
        <w:rPr>
          <w:rFonts w:ascii="Times New Roman" w:hAnsi="Times New Roman" w:cs="Times New Roman"/>
          <w:b/>
          <w:bCs/>
          <w:sz w:val="24"/>
          <w:szCs w:val="24"/>
        </w:rPr>
      </w:pPr>
    </w:p>
    <w:p w14:paraId="306C534B" w14:textId="77777777" w:rsidR="00D42164" w:rsidRDefault="00D42164" w:rsidP="00D66FDE">
      <w:pPr>
        <w:spacing w:line="360" w:lineRule="auto"/>
        <w:jc w:val="center"/>
        <w:rPr>
          <w:rFonts w:ascii="Times New Roman" w:hAnsi="Times New Roman" w:cs="Times New Roman"/>
          <w:b/>
          <w:bCs/>
          <w:sz w:val="24"/>
          <w:szCs w:val="24"/>
        </w:rPr>
      </w:pPr>
    </w:p>
    <w:p w14:paraId="168195FC" w14:textId="247B7CB8" w:rsidR="00D46888" w:rsidRDefault="00D46888" w:rsidP="00D66FD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Management Research Report</w:t>
      </w:r>
    </w:p>
    <w:p w14:paraId="1DFD84B7" w14:textId="2E448A7C" w:rsidR="0029789D" w:rsidRPr="00104782" w:rsidRDefault="005E20E3" w:rsidP="00D66FDE">
      <w:pPr>
        <w:spacing w:line="360" w:lineRule="auto"/>
        <w:jc w:val="center"/>
        <w:rPr>
          <w:rFonts w:ascii="Times New Roman" w:hAnsi="Times New Roman" w:cs="Times New Roman"/>
          <w:sz w:val="24"/>
          <w:szCs w:val="24"/>
        </w:rPr>
      </w:pPr>
      <w:r w:rsidRPr="000B44A1">
        <w:rPr>
          <w:rFonts w:ascii="Times New Roman" w:hAnsi="Times New Roman" w:cs="Times New Roman"/>
          <w:b/>
          <w:bCs/>
          <w:sz w:val="24"/>
          <w:szCs w:val="24"/>
        </w:rPr>
        <w:t>The Role of Directors in Driving M&amp;A Success: A People Management Perspective</w:t>
      </w:r>
    </w:p>
    <w:p w14:paraId="500E31ED" w14:textId="75E74BD6" w:rsidR="000078D6" w:rsidRPr="00D66FDE" w:rsidRDefault="000078D6" w:rsidP="00104782">
      <w:pPr>
        <w:spacing w:line="360" w:lineRule="auto"/>
        <w:rPr>
          <w:rFonts w:ascii="Times New Roman" w:hAnsi="Times New Roman" w:cs="Times New Roman"/>
          <w:b/>
          <w:bCs/>
          <w:sz w:val="24"/>
          <w:szCs w:val="24"/>
        </w:rPr>
      </w:pPr>
      <w:r w:rsidRPr="00D66FDE">
        <w:rPr>
          <w:rFonts w:ascii="Times New Roman" w:hAnsi="Times New Roman" w:cs="Times New Roman"/>
          <w:b/>
          <w:bCs/>
          <w:sz w:val="24"/>
          <w:szCs w:val="24"/>
        </w:rPr>
        <w:t>Executive Summary</w:t>
      </w:r>
    </w:p>
    <w:p w14:paraId="455557D7" w14:textId="71136944" w:rsidR="000A5566" w:rsidRDefault="00E801BB"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strategic option, </w:t>
      </w:r>
      <w:r w:rsidR="00A54511">
        <w:rPr>
          <w:rFonts w:ascii="Times New Roman" w:hAnsi="Times New Roman" w:cs="Times New Roman"/>
          <w:sz w:val="24"/>
          <w:szCs w:val="24"/>
        </w:rPr>
        <w:t>M&amp;A is one of the most notable for achieving growth</w:t>
      </w:r>
      <w:r w:rsidR="003F0C91">
        <w:rPr>
          <w:rFonts w:ascii="Times New Roman" w:hAnsi="Times New Roman" w:cs="Times New Roman"/>
          <w:sz w:val="24"/>
          <w:szCs w:val="24"/>
        </w:rPr>
        <w:t>.  Growth through M&amp;A is achieved when firm value is maximised by exploiting synergies that result from the successful integration of the target with the acquiring firm.  But success in integration is elusive</w:t>
      </w:r>
      <w:r w:rsidR="00F943BC">
        <w:rPr>
          <w:rFonts w:ascii="Times New Roman" w:hAnsi="Times New Roman" w:cs="Times New Roman"/>
          <w:sz w:val="24"/>
          <w:szCs w:val="24"/>
        </w:rPr>
        <w:t xml:space="preserve"> as a</w:t>
      </w:r>
      <w:r w:rsidR="003F0C91">
        <w:rPr>
          <w:rFonts w:ascii="Times New Roman" w:hAnsi="Times New Roman" w:cs="Times New Roman"/>
          <w:sz w:val="24"/>
          <w:szCs w:val="24"/>
        </w:rPr>
        <w:t xml:space="preserve"> plethora of challenges </w:t>
      </w:r>
      <w:r w:rsidR="00D46888">
        <w:rPr>
          <w:rFonts w:ascii="Times New Roman" w:hAnsi="Times New Roman" w:cs="Times New Roman"/>
          <w:sz w:val="24"/>
          <w:szCs w:val="24"/>
        </w:rPr>
        <w:t>accompanies</w:t>
      </w:r>
      <w:r w:rsidR="003F0C91">
        <w:rPr>
          <w:rFonts w:ascii="Times New Roman" w:hAnsi="Times New Roman" w:cs="Times New Roman"/>
          <w:sz w:val="24"/>
          <w:szCs w:val="24"/>
        </w:rPr>
        <w:t xml:space="preserve"> the M&amp;A process.  The complexity of M&amp;A demands leadership and people management skills</w:t>
      </w:r>
      <w:r w:rsidR="00F943BC">
        <w:rPr>
          <w:rFonts w:ascii="Times New Roman" w:hAnsi="Times New Roman" w:cs="Times New Roman"/>
          <w:sz w:val="24"/>
          <w:szCs w:val="24"/>
        </w:rPr>
        <w:t xml:space="preserve"> and directors are at the forefront of this process.  This report identifies people management issues that arise during the M&amp;A process and describes a few approaches that would help directors, and integration managers resolve these issues. </w:t>
      </w:r>
      <w:r w:rsidR="00A54511">
        <w:rPr>
          <w:rFonts w:ascii="Times New Roman" w:hAnsi="Times New Roman" w:cs="Times New Roman"/>
          <w:sz w:val="24"/>
          <w:szCs w:val="24"/>
        </w:rPr>
        <w:t xml:space="preserve">  </w:t>
      </w:r>
    </w:p>
    <w:p w14:paraId="159FF2BD" w14:textId="1F19A32B" w:rsidR="000078D6" w:rsidRDefault="000078D6" w:rsidP="00104782">
      <w:pPr>
        <w:spacing w:line="360" w:lineRule="auto"/>
        <w:rPr>
          <w:rFonts w:ascii="Times New Roman" w:hAnsi="Times New Roman" w:cs="Times New Roman"/>
          <w:sz w:val="24"/>
          <w:szCs w:val="24"/>
        </w:rPr>
      </w:pPr>
      <w:r w:rsidRPr="003064C4">
        <w:rPr>
          <w:rFonts w:ascii="Times New Roman" w:hAnsi="Times New Roman" w:cs="Times New Roman"/>
          <w:b/>
          <w:bCs/>
          <w:sz w:val="24"/>
          <w:szCs w:val="24"/>
        </w:rPr>
        <w:t>Introduction</w:t>
      </w:r>
      <w:r w:rsidRPr="00104782">
        <w:rPr>
          <w:rFonts w:ascii="Times New Roman" w:hAnsi="Times New Roman" w:cs="Times New Roman"/>
          <w:sz w:val="24"/>
          <w:szCs w:val="24"/>
        </w:rPr>
        <w:t xml:space="preserve"> </w:t>
      </w:r>
    </w:p>
    <w:p w14:paraId="0DDA6784" w14:textId="268008C8" w:rsidR="00857E0A" w:rsidRDefault="00437273" w:rsidP="004D6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Mergers and acquisitions (M&amp;A) is considered one of the most important strategic </w:t>
      </w:r>
      <w:r w:rsidR="00F04292">
        <w:rPr>
          <w:rFonts w:ascii="Times New Roman" w:hAnsi="Times New Roman" w:cs="Times New Roman"/>
          <w:sz w:val="24"/>
          <w:szCs w:val="24"/>
        </w:rPr>
        <w:t>options</w:t>
      </w:r>
      <w:r>
        <w:rPr>
          <w:rFonts w:ascii="Times New Roman" w:hAnsi="Times New Roman" w:cs="Times New Roman"/>
          <w:sz w:val="24"/>
          <w:szCs w:val="24"/>
        </w:rPr>
        <w:t xml:space="preserve"> for growth and for remaining competitive </w:t>
      </w:r>
      <w:r w:rsidR="00733BB3">
        <w:rPr>
          <w:rFonts w:ascii="Times New Roman" w:hAnsi="Times New Roman" w:cs="Times New Roman"/>
          <w:sz w:val="24"/>
          <w:szCs w:val="24"/>
        </w:rPr>
        <w:t xml:space="preserve">in a globalised business environment </w:t>
      </w:r>
      <w:sdt>
        <w:sdtPr>
          <w:rPr>
            <w:rFonts w:ascii="Times New Roman" w:hAnsi="Times New Roman" w:cs="Times New Roman"/>
            <w:sz w:val="24"/>
            <w:szCs w:val="24"/>
          </w:rPr>
          <w:id w:val="653345263"/>
          <w:citation/>
        </w:sdtPr>
        <w:sdtEndPr/>
        <w:sdtContent>
          <w:r w:rsidR="00733BB3">
            <w:rPr>
              <w:rFonts w:ascii="Times New Roman" w:hAnsi="Times New Roman" w:cs="Times New Roman"/>
              <w:sz w:val="24"/>
              <w:szCs w:val="24"/>
            </w:rPr>
            <w:fldChar w:fldCharType="begin"/>
          </w:r>
          <w:r w:rsidR="00733BB3">
            <w:rPr>
              <w:rFonts w:ascii="Times New Roman" w:hAnsi="Times New Roman" w:cs="Times New Roman"/>
              <w:sz w:val="24"/>
              <w:szCs w:val="24"/>
            </w:rPr>
            <w:instrText xml:space="preserve"> CITATION Fau12 \l 15369 </w:instrText>
          </w:r>
          <w:r w:rsidR="00733BB3">
            <w:rPr>
              <w:rFonts w:ascii="Times New Roman" w:hAnsi="Times New Roman" w:cs="Times New Roman"/>
              <w:sz w:val="24"/>
              <w:szCs w:val="24"/>
            </w:rPr>
            <w:fldChar w:fldCharType="separate"/>
          </w:r>
          <w:r w:rsidR="00733BB3" w:rsidRPr="00733BB3">
            <w:rPr>
              <w:rFonts w:ascii="Times New Roman" w:hAnsi="Times New Roman" w:cs="Times New Roman"/>
              <w:noProof/>
              <w:sz w:val="24"/>
              <w:szCs w:val="24"/>
            </w:rPr>
            <w:t>(Faulkner, et al., 2012)</w:t>
          </w:r>
          <w:r w:rsidR="00733BB3">
            <w:rPr>
              <w:rFonts w:ascii="Times New Roman" w:hAnsi="Times New Roman" w:cs="Times New Roman"/>
              <w:sz w:val="24"/>
              <w:szCs w:val="24"/>
            </w:rPr>
            <w:fldChar w:fldCharType="end"/>
          </w:r>
        </w:sdtContent>
      </w:sdt>
      <w:r w:rsidR="00733BB3">
        <w:rPr>
          <w:rFonts w:ascii="Times New Roman" w:hAnsi="Times New Roman" w:cs="Times New Roman"/>
          <w:sz w:val="24"/>
          <w:szCs w:val="24"/>
        </w:rPr>
        <w:t>.  It is an activity with a variety of dimensions and crosses multiple disciplines, with several actors, phases</w:t>
      </w:r>
      <w:r w:rsidR="00F04292">
        <w:rPr>
          <w:rFonts w:ascii="Times New Roman" w:hAnsi="Times New Roman" w:cs="Times New Roman"/>
          <w:sz w:val="24"/>
          <w:szCs w:val="24"/>
        </w:rPr>
        <w:t>,</w:t>
      </w:r>
      <w:r w:rsidR="00733BB3">
        <w:rPr>
          <w:rFonts w:ascii="Times New Roman" w:hAnsi="Times New Roman" w:cs="Times New Roman"/>
          <w:sz w:val="24"/>
          <w:szCs w:val="24"/>
        </w:rPr>
        <w:t xml:space="preserve"> and more importantly, mixed drivers of success.</w:t>
      </w:r>
    </w:p>
    <w:p w14:paraId="22D5B293" w14:textId="160C4F4E" w:rsidR="00311E75" w:rsidRDefault="00857E0A" w:rsidP="004D6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Businesses engage in M&amp;A </w:t>
      </w:r>
      <w:r w:rsidR="007B726D">
        <w:rPr>
          <w:rFonts w:ascii="Times New Roman" w:hAnsi="Times New Roman" w:cs="Times New Roman"/>
          <w:sz w:val="24"/>
          <w:szCs w:val="24"/>
        </w:rPr>
        <w:t xml:space="preserve">for financial and strategic objectives.  These objectives </w:t>
      </w:r>
      <w:r w:rsidR="00104E87">
        <w:rPr>
          <w:rFonts w:ascii="Times New Roman" w:hAnsi="Times New Roman" w:cs="Times New Roman"/>
          <w:sz w:val="24"/>
          <w:szCs w:val="24"/>
        </w:rPr>
        <w:t xml:space="preserve">include </w:t>
      </w:r>
      <w:r w:rsidR="007B726D">
        <w:rPr>
          <w:rFonts w:ascii="Times New Roman" w:hAnsi="Times New Roman" w:cs="Times New Roman"/>
          <w:sz w:val="24"/>
          <w:szCs w:val="24"/>
        </w:rPr>
        <w:t>achieving maximum firm value by higher revenues</w:t>
      </w:r>
      <w:r w:rsidR="00311E75">
        <w:rPr>
          <w:rFonts w:ascii="Times New Roman" w:hAnsi="Times New Roman" w:cs="Times New Roman"/>
          <w:sz w:val="24"/>
          <w:szCs w:val="24"/>
        </w:rPr>
        <w:t>,</w:t>
      </w:r>
      <w:r w:rsidR="007B726D">
        <w:rPr>
          <w:rFonts w:ascii="Times New Roman" w:hAnsi="Times New Roman" w:cs="Times New Roman"/>
          <w:sz w:val="24"/>
          <w:szCs w:val="24"/>
        </w:rPr>
        <w:t xml:space="preserve"> expansion of assets or by</w:t>
      </w:r>
      <w:r w:rsidR="00311E75">
        <w:rPr>
          <w:rFonts w:ascii="Times New Roman" w:hAnsi="Times New Roman" w:cs="Times New Roman"/>
          <w:sz w:val="24"/>
          <w:szCs w:val="24"/>
        </w:rPr>
        <w:t xml:space="preserve"> realising operational synergies.  </w:t>
      </w:r>
    </w:p>
    <w:p w14:paraId="6A4B9664" w14:textId="22FE116D" w:rsidR="00307110" w:rsidRDefault="00311E75" w:rsidP="004D6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 continuing increase in the number of </w:t>
      </w:r>
      <w:r w:rsidR="00EC012C">
        <w:rPr>
          <w:rFonts w:ascii="Times New Roman" w:hAnsi="Times New Roman" w:cs="Times New Roman"/>
          <w:sz w:val="24"/>
          <w:szCs w:val="24"/>
        </w:rPr>
        <w:t xml:space="preserve">M&amp;A </w:t>
      </w:r>
      <w:r>
        <w:rPr>
          <w:rFonts w:ascii="Times New Roman" w:hAnsi="Times New Roman" w:cs="Times New Roman"/>
          <w:sz w:val="24"/>
          <w:szCs w:val="24"/>
        </w:rPr>
        <w:t>deals</w:t>
      </w:r>
      <w:r w:rsidR="003064C4">
        <w:rPr>
          <w:rFonts w:ascii="Times New Roman" w:hAnsi="Times New Roman" w:cs="Times New Roman"/>
          <w:sz w:val="24"/>
          <w:szCs w:val="24"/>
        </w:rPr>
        <w:t xml:space="preserve"> globally</w:t>
      </w:r>
      <w:r w:rsidR="00EC012C">
        <w:rPr>
          <w:rFonts w:ascii="Times New Roman" w:hAnsi="Times New Roman" w:cs="Times New Roman"/>
          <w:sz w:val="24"/>
          <w:szCs w:val="24"/>
        </w:rPr>
        <w:t xml:space="preserve">, studies have noted a high degree of failure and destruction of shareholder value for the acquiring party </w:t>
      </w:r>
      <w:sdt>
        <w:sdtPr>
          <w:rPr>
            <w:rFonts w:ascii="Times New Roman" w:hAnsi="Times New Roman" w:cs="Times New Roman"/>
            <w:sz w:val="24"/>
            <w:szCs w:val="24"/>
          </w:rPr>
          <w:id w:val="939180097"/>
          <w:citation/>
        </w:sdtPr>
        <w:sdtEndPr/>
        <w:sdtContent>
          <w:r w:rsidR="00EC012C">
            <w:rPr>
              <w:rFonts w:ascii="Times New Roman" w:hAnsi="Times New Roman" w:cs="Times New Roman"/>
              <w:sz w:val="24"/>
              <w:szCs w:val="24"/>
            </w:rPr>
            <w:fldChar w:fldCharType="begin"/>
          </w:r>
          <w:r w:rsidR="00EC012C">
            <w:rPr>
              <w:rFonts w:ascii="Times New Roman" w:hAnsi="Times New Roman" w:cs="Times New Roman"/>
              <w:sz w:val="24"/>
              <w:szCs w:val="24"/>
            </w:rPr>
            <w:instrText xml:space="preserve"> CITATION Kal12 \l 15369 </w:instrText>
          </w:r>
          <w:r w:rsidR="00EC012C">
            <w:rPr>
              <w:rFonts w:ascii="Times New Roman" w:hAnsi="Times New Roman" w:cs="Times New Roman"/>
              <w:sz w:val="24"/>
              <w:szCs w:val="24"/>
            </w:rPr>
            <w:fldChar w:fldCharType="separate"/>
          </w:r>
          <w:r w:rsidR="00EC012C" w:rsidRPr="00EC012C">
            <w:rPr>
              <w:rFonts w:ascii="Times New Roman" w:hAnsi="Times New Roman" w:cs="Times New Roman"/>
              <w:noProof/>
              <w:sz w:val="24"/>
              <w:szCs w:val="24"/>
            </w:rPr>
            <w:t>(Kale &amp; Singh, 2012)</w:t>
          </w:r>
          <w:r w:rsidR="00EC012C">
            <w:rPr>
              <w:rFonts w:ascii="Times New Roman" w:hAnsi="Times New Roman" w:cs="Times New Roman"/>
              <w:sz w:val="24"/>
              <w:szCs w:val="24"/>
            </w:rPr>
            <w:fldChar w:fldCharType="end"/>
          </w:r>
        </w:sdtContent>
      </w:sdt>
      <w:r w:rsidR="007636E8">
        <w:rPr>
          <w:rFonts w:ascii="Times New Roman" w:hAnsi="Times New Roman" w:cs="Times New Roman"/>
          <w:sz w:val="24"/>
          <w:szCs w:val="24"/>
        </w:rPr>
        <w:t xml:space="preserve"> </w:t>
      </w:r>
      <w:r w:rsidR="00C151FB">
        <w:rPr>
          <w:rFonts w:ascii="Times New Roman" w:hAnsi="Times New Roman" w:cs="Times New Roman"/>
          <w:sz w:val="24"/>
          <w:szCs w:val="24"/>
        </w:rPr>
        <w:t xml:space="preserve">and only a small number have succeeded in “building needed capabilities and completing the acquisition process, including integration, effectively” </w:t>
      </w:r>
      <w:sdt>
        <w:sdtPr>
          <w:rPr>
            <w:rFonts w:ascii="Times New Roman" w:hAnsi="Times New Roman" w:cs="Times New Roman"/>
            <w:sz w:val="24"/>
            <w:szCs w:val="24"/>
          </w:rPr>
          <w:id w:val="589352168"/>
          <w:citation/>
        </w:sdtPr>
        <w:sdtEndPr/>
        <w:sdtContent>
          <w:r w:rsidR="007636E8">
            <w:rPr>
              <w:rFonts w:ascii="Times New Roman" w:hAnsi="Times New Roman" w:cs="Times New Roman"/>
              <w:sz w:val="24"/>
              <w:szCs w:val="24"/>
            </w:rPr>
            <w:fldChar w:fldCharType="begin"/>
          </w:r>
          <w:r w:rsidR="007636E8">
            <w:rPr>
              <w:rFonts w:ascii="Times New Roman" w:hAnsi="Times New Roman" w:cs="Times New Roman"/>
              <w:sz w:val="24"/>
              <w:szCs w:val="24"/>
            </w:rPr>
            <w:instrText xml:space="preserve"> CITATION Hit12 \l 15369 </w:instrText>
          </w:r>
          <w:r w:rsidR="007636E8">
            <w:rPr>
              <w:rFonts w:ascii="Times New Roman" w:hAnsi="Times New Roman" w:cs="Times New Roman"/>
              <w:sz w:val="24"/>
              <w:szCs w:val="24"/>
            </w:rPr>
            <w:fldChar w:fldCharType="separate"/>
          </w:r>
          <w:r w:rsidR="007636E8" w:rsidRPr="007636E8">
            <w:rPr>
              <w:rFonts w:ascii="Times New Roman" w:hAnsi="Times New Roman" w:cs="Times New Roman"/>
              <w:noProof/>
              <w:sz w:val="24"/>
              <w:szCs w:val="24"/>
            </w:rPr>
            <w:t>(Hitt, et al., 2012)</w:t>
          </w:r>
          <w:r w:rsidR="007636E8">
            <w:rPr>
              <w:rFonts w:ascii="Times New Roman" w:hAnsi="Times New Roman" w:cs="Times New Roman"/>
              <w:sz w:val="24"/>
              <w:szCs w:val="24"/>
            </w:rPr>
            <w:fldChar w:fldCharType="end"/>
          </w:r>
        </w:sdtContent>
      </w:sdt>
      <w:r w:rsidR="003064C4">
        <w:rPr>
          <w:rFonts w:ascii="Times New Roman" w:hAnsi="Times New Roman" w:cs="Times New Roman"/>
          <w:sz w:val="24"/>
          <w:szCs w:val="24"/>
        </w:rPr>
        <w:t>.</w:t>
      </w:r>
      <w:r w:rsidR="00307110">
        <w:rPr>
          <w:rFonts w:ascii="Times New Roman" w:hAnsi="Times New Roman" w:cs="Times New Roman"/>
          <w:sz w:val="24"/>
          <w:szCs w:val="24"/>
        </w:rPr>
        <w:t xml:space="preserve"> The overarching goal of M&amp;A is value creation but the M&amp;A process generates problems that could not be resolved by management </w:t>
      </w:r>
      <w:r w:rsidR="00CF3963">
        <w:rPr>
          <w:rFonts w:ascii="Times New Roman" w:hAnsi="Times New Roman" w:cs="Times New Roman"/>
          <w:sz w:val="24"/>
          <w:szCs w:val="24"/>
        </w:rPr>
        <w:t xml:space="preserve">and </w:t>
      </w:r>
      <w:r w:rsidR="00F85FCB">
        <w:rPr>
          <w:rFonts w:ascii="Times New Roman" w:hAnsi="Times New Roman" w:cs="Times New Roman"/>
          <w:sz w:val="24"/>
          <w:szCs w:val="24"/>
        </w:rPr>
        <w:t>results</w:t>
      </w:r>
      <w:r w:rsidR="00307110">
        <w:rPr>
          <w:rFonts w:ascii="Times New Roman" w:hAnsi="Times New Roman" w:cs="Times New Roman"/>
          <w:sz w:val="24"/>
          <w:szCs w:val="24"/>
        </w:rPr>
        <w:t xml:space="preserve"> in negative value creation </w:t>
      </w:r>
      <w:r w:rsidR="00CF3963">
        <w:rPr>
          <w:rFonts w:ascii="Times New Roman" w:hAnsi="Times New Roman" w:cs="Times New Roman"/>
          <w:sz w:val="24"/>
          <w:szCs w:val="24"/>
        </w:rPr>
        <w:t xml:space="preserve">instead </w:t>
      </w:r>
      <w:sdt>
        <w:sdtPr>
          <w:rPr>
            <w:rFonts w:ascii="Times New Roman" w:hAnsi="Times New Roman" w:cs="Times New Roman"/>
            <w:sz w:val="24"/>
            <w:szCs w:val="24"/>
          </w:rPr>
          <w:id w:val="-1150754619"/>
          <w:citation/>
        </w:sdtPr>
        <w:sdtEndPr/>
        <w:sdtContent>
          <w:r w:rsidR="00307110">
            <w:rPr>
              <w:rFonts w:ascii="Times New Roman" w:hAnsi="Times New Roman" w:cs="Times New Roman"/>
              <w:sz w:val="24"/>
              <w:szCs w:val="24"/>
            </w:rPr>
            <w:fldChar w:fldCharType="begin"/>
          </w:r>
          <w:r w:rsidR="00307110">
            <w:rPr>
              <w:rFonts w:ascii="Times New Roman" w:hAnsi="Times New Roman" w:cs="Times New Roman"/>
              <w:sz w:val="24"/>
              <w:szCs w:val="24"/>
            </w:rPr>
            <w:instrText xml:space="preserve"> CITATION Hit12 \l 15369 </w:instrText>
          </w:r>
          <w:r w:rsidR="00307110">
            <w:rPr>
              <w:rFonts w:ascii="Times New Roman" w:hAnsi="Times New Roman" w:cs="Times New Roman"/>
              <w:sz w:val="24"/>
              <w:szCs w:val="24"/>
            </w:rPr>
            <w:fldChar w:fldCharType="separate"/>
          </w:r>
          <w:r w:rsidR="00307110" w:rsidRPr="00307110">
            <w:rPr>
              <w:rFonts w:ascii="Times New Roman" w:hAnsi="Times New Roman" w:cs="Times New Roman"/>
              <w:noProof/>
              <w:sz w:val="24"/>
              <w:szCs w:val="24"/>
            </w:rPr>
            <w:t>(Hitt, et al., 2012)</w:t>
          </w:r>
          <w:r w:rsidR="00307110">
            <w:rPr>
              <w:rFonts w:ascii="Times New Roman" w:hAnsi="Times New Roman" w:cs="Times New Roman"/>
              <w:sz w:val="24"/>
              <w:szCs w:val="24"/>
            </w:rPr>
            <w:fldChar w:fldCharType="end"/>
          </w:r>
        </w:sdtContent>
      </w:sdt>
      <w:r w:rsidR="00307110">
        <w:rPr>
          <w:rFonts w:ascii="Times New Roman" w:hAnsi="Times New Roman" w:cs="Times New Roman"/>
          <w:sz w:val="24"/>
          <w:szCs w:val="24"/>
        </w:rPr>
        <w:t>.</w:t>
      </w:r>
    </w:p>
    <w:p w14:paraId="7F536490" w14:textId="3FC6DB0F" w:rsidR="006403B9" w:rsidRDefault="004A1B9D" w:rsidP="00640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instance, </w:t>
      </w:r>
      <w:r w:rsidR="00A73A78">
        <w:rPr>
          <w:rFonts w:ascii="Times New Roman" w:hAnsi="Times New Roman" w:cs="Times New Roman"/>
          <w:sz w:val="24"/>
          <w:szCs w:val="24"/>
        </w:rPr>
        <w:t>employee concerns regarding threats to</w:t>
      </w:r>
      <w:r>
        <w:rPr>
          <w:rFonts w:ascii="Times New Roman" w:hAnsi="Times New Roman" w:cs="Times New Roman"/>
          <w:sz w:val="24"/>
          <w:szCs w:val="24"/>
        </w:rPr>
        <w:t xml:space="preserve"> job security, pay, and benefits could result in negative value creation or value destruction.  </w:t>
      </w:r>
      <w:r w:rsidR="00A73A78">
        <w:rPr>
          <w:rFonts w:ascii="Times New Roman" w:hAnsi="Times New Roman" w:cs="Times New Roman"/>
          <w:sz w:val="24"/>
          <w:szCs w:val="24"/>
        </w:rPr>
        <w:t>Psychological factors associated with emotional and psychological grievances could also lead to value destruction.</w:t>
      </w:r>
    </w:p>
    <w:p w14:paraId="64BC1B0F" w14:textId="77CE7886" w:rsidR="002F1D3C" w:rsidRDefault="002F1D3C" w:rsidP="00104782">
      <w:pPr>
        <w:spacing w:line="360" w:lineRule="auto"/>
        <w:rPr>
          <w:rFonts w:ascii="Times New Roman" w:hAnsi="Times New Roman" w:cs="Times New Roman"/>
          <w:sz w:val="24"/>
          <w:szCs w:val="24"/>
        </w:rPr>
      </w:pPr>
      <w:r>
        <w:rPr>
          <w:rFonts w:ascii="Times New Roman" w:hAnsi="Times New Roman" w:cs="Times New Roman"/>
          <w:sz w:val="24"/>
          <w:szCs w:val="24"/>
        </w:rPr>
        <w:t xml:space="preserve">Prior M&amp;A experience of directors and CEO play a pivotal role in the success of M&amp;A. Chen et al </w:t>
      </w:r>
      <w:r w:rsidR="00371FC1">
        <w:rPr>
          <w:rFonts w:ascii="Times New Roman" w:hAnsi="Times New Roman" w:cs="Times New Roman"/>
          <w:sz w:val="24"/>
          <w:szCs w:val="24"/>
        </w:rPr>
        <w:t>(2022)</w:t>
      </w:r>
      <w:r w:rsidR="00ED729E">
        <w:rPr>
          <w:rFonts w:ascii="Times New Roman" w:hAnsi="Times New Roman" w:cs="Times New Roman"/>
          <w:sz w:val="24"/>
          <w:szCs w:val="24"/>
        </w:rPr>
        <w:t xml:space="preserve"> </w:t>
      </w:r>
      <w:r>
        <w:rPr>
          <w:rFonts w:ascii="Times New Roman" w:hAnsi="Times New Roman" w:cs="Times New Roman"/>
          <w:sz w:val="24"/>
          <w:szCs w:val="24"/>
        </w:rPr>
        <w:t xml:space="preserve">found that relevant experience is value-adding in successful acquisitions.      </w:t>
      </w:r>
    </w:p>
    <w:p w14:paraId="697144F6" w14:textId="4428BF9C" w:rsidR="00B765E2" w:rsidRDefault="003064C4" w:rsidP="00104782">
      <w:pPr>
        <w:spacing w:line="360" w:lineRule="auto"/>
        <w:rPr>
          <w:rFonts w:ascii="Times New Roman" w:hAnsi="Times New Roman" w:cs="Times New Roman"/>
          <w:sz w:val="24"/>
          <w:szCs w:val="24"/>
        </w:rPr>
      </w:pPr>
      <w:r>
        <w:rPr>
          <w:rFonts w:ascii="Times New Roman" w:hAnsi="Times New Roman" w:cs="Times New Roman"/>
          <w:sz w:val="24"/>
          <w:szCs w:val="24"/>
        </w:rPr>
        <w:t>This report identifies the issues that contribute to the success of M&amp;A.  I</w:t>
      </w:r>
      <w:r w:rsidR="00B765E2">
        <w:rPr>
          <w:rFonts w:ascii="Times New Roman" w:hAnsi="Times New Roman" w:cs="Times New Roman"/>
          <w:sz w:val="24"/>
          <w:szCs w:val="24"/>
        </w:rPr>
        <w:t>n particular, it examines the role that directors play in driving the success of M&amp;A from a people management perspective.</w:t>
      </w:r>
    </w:p>
    <w:p w14:paraId="28E93661" w14:textId="77777777" w:rsidR="00762E67" w:rsidRDefault="00762E67" w:rsidP="00104782">
      <w:pPr>
        <w:spacing w:line="360" w:lineRule="auto"/>
        <w:rPr>
          <w:rFonts w:ascii="Times New Roman" w:hAnsi="Times New Roman" w:cs="Times New Roman"/>
          <w:b/>
          <w:bCs/>
          <w:sz w:val="24"/>
          <w:szCs w:val="24"/>
        </w:rPr>
      </w:pPr>
    </w:p>
    <w:p w14:paraId="06D9FE72" w14:textId="3D77684D" w:rsidR="000078D6" w:rsidRPr="00104782" w:rsidRDefault="00FF7342" w:rsidP="00104782">
      <w:pPr>
        <w:spacing w:line="360" w:lineRule="auto"/>
        <w:rPr>
          <w:rFonts w:ascii="Times New Roman" w:hAnsi="Times New Roman" w:cs="Times New Roman"/>
          <w:sz w:val="24"/>
          <w:szCs w:val="24"/>
        </w:rPr>
      </w:pPr>
      <w:r>
        <w:rPr>
          <w:rFonts w:ascii="Times New Roman" w:hAnsi="Times New Roman" w:cs="Times New Roman"/>
          <w:b/>
          <w:bCs/>
          <w:sz w:val="24"/>
          <w:szCs w:val="24"/>
        </w:rPr>
        <w:t>Aims and Objectives</w:t>
      </w:r>
    </w:p>
    <w:p w14:paraId="191756A7" w14:textId="4E4D6CE4" w:rsidR="00285375" w:rsidRDefault="0066373F"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was prepared to assist management in identifying issues that need to be considered when pursuing M&amp;A deals</w:t>
      </w:r>
      <w:r w:rsidR="002F1E50">
        <w:rPr>
          <w:rFonts w:ascii="Times New Roman" w:hAnsi="Times New Roman" w:cs="Times New Roman"/>
          <w:sz w:val="24"/>
          <w:szCs w:val="24"/>
        </w:rPr>
        <w:t xml:space="preserve"> and improving the</w:t>
      </w:r>
      <w:r w:rsidR="00ED729E">
        <w:rPr>
          <w:rFonts w:ascii="Times New Roman" w:hAnsi="Times New Roman" w:cs="Times New Roman"/>
          <w:sz w:val="24"/>
          <w:szCs w:val="24"/>
        </w:rPr>
        <w:t xml:space="preserve"> deals’ </w:t>
      </w:r>
      <w:r w:rsidR="002F1E50">
        <w:rPr>
          <w:rFonts w:ascii="Times New Roman" w:hAnsi="Times New Roman" w:cs="Times New Roman"/>
          <w:sz w:val="24"/>
          <w:szCs w:val="24"/>
        </w:rPr>
        <w:t>chances of success</w:t>
      </w:r>
      <w:r>
        <w:rPr>
          <w:rFonts w:ascii="Times New Roman" w:hAnsi="Times New Roman" w:cs="Times New Roman"/>
          <w:sz w:val="24"/>
          <w:szCs w:val="24"/>
        </w:rPr>
        <w:t>.  M&amp;A is multi-dimensional and there is a tendency for the members of the transaction team to focus on their re</w:t>
      </w:r>
      <w:r w:rsidR="002F1E50">
        <w:rPr>
          <w:rFonts w:ascii="Times New Roman" w:hAnsi="Times New Roman" w:cs="Times New Roman"/>
          <w:sz w:val="24"/>
          <w:szCs w:val="24"/>
        </w:rPr>
        <w:t>s</w:t>
      </w:r>
      <w:r>
        <w:rPr>
          <w:rFonts w:ascii="Times New Roman" w:hAnsi="Times New Roman" w:cs="Times New Roman"/>
          <w:sz w:val="24"/>
          <w:szCs w:val="24"/>
        </w:rPr>
        <w:t>p</w:t>
      </w:r>
      <w:r w:rsidR="002F1E50">
        <w:rPr>
          <w:rFonts w:ascii="Times New Roman" w:hAnsi="Times New Roman" w:cs="Times New Roman"/>
          <w:sz w:val="24"/>
          <w:szCs w:val="24"/>
        </w:rPr>
        <w:t>e</w:t>
      </w:r>
      <w:r>
        <w:rPr>
          <w:rFonts w:ascii="Times New Roman" w:hAnsi="Times New Roman" w:cs="Times New Roman"/>
          <w:sz w:val="24"/>
          <w:szCs w:val="24"/>
        </w:rPr>
        <w:t>ct</w:t>
      </w:r>
      <w:r w:rsidR="002F1E50">
        <w:rPr>
          <w:rFonts w:ascii="Times New Roman" w:hAnsi="Times New Roman" w:cs="Times New Roman"/>
          <w:sz w:val="24"/>
          <w:szCs w:val="24"/>
        </w:rPr>
        <w:t>i</w:t>
      </w:r>
      <w:r>
        <w:rPr>
          <w:rFonts w:ascii="Times New Roman" w:hAnsi="Times New Roman" w:cs="Times New Roman"/>
          <w:sz w:val="24"/>
          <w:szCs w:val="24"/>
        </w:rPr>
        <w:t>ve</w:t>
      </w:r>
      <w:r w:rsidR="002F1E50">
        <w:rPr>
          <w:rFonts w:ascii="Times New Roman" w:hAnsi="Times New Roman" w:cs="Times New Roman"/>
          <w:sz w:val="24"/>
          <w:szCs w:val="24"/>
        </w:rPr>
        <w:t xml:space="preserve"> </w:t>
      </w:r>
      <w:r w:rsidR="00F85FCB">
        <w:rPr>
          <w:rFonts w:ascii="Times New Roman" w:hAnsi="Times New Roman" w:cs="Times New Roman"/>
          <w:sz w:val="24"/>
          <w:szCs w:val="24"/>
        </w:rPr>
        <w:t>areas</w:t>
      </w:r>
      <w:r w:rsidR="002F1E50">
        <w:rPr>
          <w:rFonts w:ascii="Times New Roman" w:hAnsi="Times New Roman" w:cs="Times New Roman"/>
          <w:sz w:val="24"/>
          <w:szCs w:val="24"/>
        </w:rPr>
        <w:t xml:space="preserve"> of expertise.  These include directors who were appointed precisely because of their specialist knowledge and experience. </w:t>
      </w:r>
      <w:r>
        <w:rPr>
          <w:rFonts w:ascii="Times New Roman" w:hAnsi="Times New Roman" w:cs="Times New Roman"/>
          <w:sz w:val="24"/>
          <w:szCs w:val="24"/>
        </w:rPr>
        <w:t xml:space="preserve"> </w:t>
      </w:r>
    </w:p>
    <w:p w14:paraId="2F5CD0A5" w14:textId="77777777" w:rsidR="00285375" w:rsidRDefault="002F1E50"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M&amp;A scholars</w:t>
      </w:r>
      <w:r w:rsidR="001152BB">
        <w:rPr>
          <w:rFonts w:ascii="Times New Roman" w:hAnsi="Times New Roman" w:cs="Times New Roman"/>
          <w:sz w:val="24"/>
          <w:szCs w:val="24"/>
        </w:rPr>
        <w:t xml:space="preserve"> have identified three dimensions of M&amp;A:  strategic, financial and sociocultural</w:t>
      </w:r>
      <w:r w:rsidR="00285375">
        <w:rPr>
          <w:rFonts w:ascii="Times New Roman" w:hAnsi="Times New Roman" w:cs="Times New Roman"/>
          <w:sz w:val="24"/>
          <w:szCs w:val="24"/>
        </w:rPr>
        <w:t xml:space="preserve"> (human aspect) </w:t>
      </w:r>
      <w:sdt>
        <w:sdtPr>
          <w:rPr>
            <w:rFonts w:ascii="Times New Roman" w:hAnsi="Times New Roman" w:cs="Times New Roman"/>
            <w:sz w:val="24"/>
            <w:szCs w:val="24"/>
          </w:rPr>
          <w:id w:val="-758521727"/>
          <w:citation/>
        </w:sdtPr>
        <w:sdtEndPr/>
        <w:sdtContent>
          <w:r w:rsidR="00285375">
            <w:rPr>
              <w:rFonts w:ascii="Times New Roman" w:hAnsi="Times New Roman" w:cs="Times New Roman"/>
              <w:sz w:val="24"/>
              <w:szCs w:val="24"/>
            </w:rPr>
            <w:fldChar w:fldCharType="begin"/>
          </w:r>
          <w:r w:rsidR="00285375">
            <w:rPr>
              <w:rFonts w:ascii="Times New Roman" w:hAnsi="Times New Roman" w:cs="Times New Roman"/>
              <w:sz w:val="24"/>
              <w:szCs w:val="24"/>
            </w:rPr>
            <w:instrText xml:space="preserve"> CITATION Fau12 \l 15369 </w:instrText>
          </w:r>
          <w:r w:rsidR="00285375">
            <w:rPr>
              <w:rFonts w:ascii="Times New Roman" w:hAnsi="Times New Roman" w:cs="Times New Roman"/>
              <w:sz w:val="24"/>
              <w:szCs w:val="24"/>
            </w:rPr>
            <w:fldChar w:fldCharType="separate"/>
          </w:r>
          <w:r w:rsidR="00285375" w:rsidRPr="00285375">
            <w:rPr>
              <w:rFonts w:ascii="Times New Roman" w:hAnsi="Times New Roman" w:cs="Times New Roman"/>
              <w:noProof/>
              <w:sz w:val="24"/>
              <w:szCs w:val="24"/>
            </w:rPr>
            <w:t>(Faulkner, et al., 2012)</w:t>
          </w:r>
          <w:r w:rsidR="00285375">
            <w:rPr>
              <w:rFonts w:ascii="Times New Roman" w:hAnsi="Times New Roman" w:cs="Times New Roman"/>
              <w:sz w:val="24"/>
              <w:szCs w:val="24"/>
            </w:rPr>
            <w:fldChar w:fldCharType="end"/>
          </w:r>
        </w:sdtContent>
      </w:sdt>
      <w:r w:rsidR="00285375">
        <w:rPr>
          <w:rFonts w:ascii="Times New Roman" w:hAnsi="Times New Roman" w:cs="Times New Roman"/>
          <w:sz w:val="24"/>
          <w:szCs w:val="24"/>
        </w:rPr>
        <w:t xml:space="preserve">.  </w:t>
      </w:r>
    </w:p>
    <w:p w14:paraId="6BD0A1F8" w14:textId="683CA818" w:rsidR="000078D6" w:rsidRDefault="00285375"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strategic dimension involves consideration of the choice of target, </w:t>
      </w:r>
      <w:r w:rsidR="00FA2251">
        <w:rPr>
          <w:rFonts w:ascii="Times New Roman" w:hAnsi="Times New Roman" w:cs="Times New Roman"/>
          <w:sz w:val="24"/>
          <w:szCs w:val="24"/>
        </w:rPr>
        <w:t xml:space="preserve">timeliness of acquisition, </w:t>
      </w:r>
      <w:r>
        <w:rPr>
          <w:rFonts w:ascii="Times New Roman" w:hAnsi="Times New Roman" w:cs="Times New Roman"/>
          <w:sz w:val="24"/>
          <w:szCs w:val="24"/>
        </w:rPr>
        <w:t>organisational fit, strategic justification and objectives</w:t>
      </w:r>
      <w:r w:rsidR="00A67441">
        <w:rPr>
          <w:rFonts w:ascii="Times New Roman" w:hAnsi="Times New Roman" w:cs="Times New Roman"/>
          <w:sz w:val="24"/>
          <w:szCs w:val="24"/>
        </w:rPr>
        <w:t>, synergies,</w:t>
      </w:r>
      <w:r>
        <w:rPr>
          <w:rFonts w:ascii="Times New Roman" w:hAnsi="Times New Roman" w:cs="Times New Roman"/>
          <w:sz w:val="24"/>
          <w:szCs w:val="24"/>
        </w:rPr>
        <w:t xml:space="preserve"> etc. The financial dimension </w:t>
      </w:r>
      <w:r w:rsidR="004E30D9">
        <w:rPr>
          <w:rFonts w:ascii="Times New Roman" w:hAnsi="Times New Roman" w:cs="Times New Roman"/>
          <w:sz w:val="24"/>
          <w:szCs w:val="24"/>
        </w:rPr>
        <w:t xml:space="preserve">focuses on valuation, price, premium, financial performance etc. The </w:t>
      </w:r>
      <w:r w:rsidR="00E801BB">
        <w:rPr>
          <w:rFonts w:ascii="Times New Roman" w:hAnsi="Times New Roman" w:cs="Times New Roman"/>
          <w:sz w:val="24"/>
          <w:szCs w:val="24"/>
        </w:rPr>
        <w:t>socio-cultural</w:t>
      </w:r>
      <w:r w:rsidR="004E30D9">
        <w:rPr>
          <w:rFonts w:ascii="Times New Roman" w:hAnsi="Times New Roman" w:cs="Times New Roman"/>
          <w:sz w:val="24"/>
          <w:szCs w:val="24"/>
        </w:rPr>
        <w:t xml:space="preserve"> dimension deals with</w:t>
      </w:r>
      <w:r w:rsidR="00F85FCB">
        <w:rPr>
          <w:rFonts w:ascii="Times New Roman" w:hAnsi="Times New Roman" w:cs="Times New Roman"/>
          <w:sz w:val="24"/>
          <w:szCs w:val="24"/>
        </w:rPr>
        <w:t xml:space="preserve"> </w:t>
      </w:r>
      <w:r w:rsidR="004E30D9">
        <w:rPr>
          <w:rFonts w:ascii="Times New Roman" w:hAnsi="Times New Roman" w:cs="Times New Roman"/>
          <w:sz w:val="24"/>
          <w:szCs w:val="24"/>
        </w:rPr>
        <w:t>relationship management, articulation of vision, communication, integration</w:t>
      </w:r>
      <w:r w:rsidR="00E801BB">
        <w:rPr>
          <w:rFonts w:ascii="Times New Roman" w:hAnsi="Times New Roman" w:cs="Times New Roman"/>
          <w:sz w:val="24"/>
          <w:szCs w:val="24"/>
        </w:rPr>
        <w:t>,</w:t>
      </w:r>
      <w:r w:rsidR="004E30D9">
        <w:rPr>
          <w:rFonts w:ascii="Times New Roman" w:hAnsi="Times New Roman" w:cs="Times New Roman"/>
          <w:sz w:val="24"/>
          <w:szCs w:val="24"/>
        </w:rPr>
        <w:t xml:space="preserve"> and the consideration of </w:t>
      </w:r>
      <w:r w:rsidR="00175949">
        <w:rPr>
          <w:rFonts w:ascii="Times New Roman" w:hAnsi="Times New Roman" w:cs="Times New Roman"/>
          <w:sz w:val="24"/>
          <w:szCs w:val="24"/>
        </w:rPr>
        <w:t>identity</w:t>
      </w:r>
      <w:r w:rsidR="00502EF9">
        <w:rPr>
          <w:rFonts w:ascii="Times New Roman" w:hAnsi="Times New Roman" w:cs="Times New Roman"/>
          <w:sz w:val="24"/>
          <w:szCs w:val="24"/>
        </w:rPr>
        <w:t xml:space="preserve">, </w:t>
      </w:r>
      <w:r w:rsidR="004E30D9">
        <w:rPr>
          <w:rFonts w:ascii="Times New Roman" w:hAnsi="Times New Roman" w:cs="Times New Roman"/>
          <w:sz w:val="24"/>
          <w:szCs w:val="24"/>
        </w:rPr>
        <w:t>human, cultural</w:t>
      </w:r>
      <w:r w:rsidR="0036460B">
        <w:rPr>
          <w:rFonts w:ascii="Times New Roman" w:hAnsi="Times New Roman" w:cs="Times New Roman"/>
          <w:sz w:val="24"/>
          <w:szCs w:val="24"/>
        </w:rPr>
        <w:t>,</w:t>
      </w:r>
      <w:r w:rsidR="004E30D9">
        <w:rPr>
          <w:rFonts w:ascii="Times New Roman" w:hAnsi="Times New Roman" w:cs="Times New Roman"/>
          <w:sz w:val="24"/>
          <w:szCs w:val="24"/>
        </w:rPr>
        <w:t xml:space="preserve"> power</w:t>
      </w:r>
      <w:r w:rsidR="00E801BB">
        <w:rPr>
          <w:rFonts w:ascii="Times New Roman" w:hAnsi="Times New Roman" w:cs="Times New Roman"/>
          <w:sz w:val="24"/>
          <w:szCs w:val="24"/>
        </w:rPr>
        <w:t>,</w:t>
      </w:r>
      <w:r w:rsidR="004E30D9">
        <w:rPr>
          <w:rFonts w:ascii="Times New Roman" w:hAnsi="Times New Roman" w:cs="Times New Roman"/>
          <w:sz w:val="24"/>
          <w:szCs w:val="24"/>
        </w:rPr>
        <w:t xml:space="preserve"> and leadership issues. </w:t>
      </w:r>
      <w:r w:rsidR="001152BB">
        <w:rPr>
          <w:rFonts w:ascii="Times New Roman" w:hAnsi="Times New Roman" w:cs="Times New Roman"/>
          <w:sz w:val="24"/>
          <w:szCs w:val="24"/>
        </w:rPr>
        <w:t xml:space="preserve">  </w:t>
      </w:r>
    </w:p>
    <w:p w14:paraId="423D8C8D" w14:textId="2B987C55" w:rsidR="004E30D9" w:rsidRPr="00104782" w:rsidRDefault="004E30D9" w:rsidP="005626B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propose</w:t>
      </w:r>
      <w:r w:rsidR="00104E87">
        <w:rPr>
          <w:rFonts w:ascii="Times New Roman" w:hAnsi="Times New Roman" w:cs="Times New Roman"/>
          <w:sz w:val="24"/>
          <w:szCs w:val="24"/>
        </w:rPr>
        <w:t>s</w:t>
      </w:r>
      <w:r>
        <w:rPr>
          <w:rFonts w:ascii="Times New Roman" w:hAnsi="Times New Roman" w:cs="Times New Roman"/>
          <w:sz w:val="24"/>
          <w:szCs w:val="24"/>
        </w:rPr>
        <w:t xml:space="preserve"> management tools and models that are considered most relevant to enhance the success of M&amp;A.  Specifically</w:t>
      </w:r>
      <w:r w:rsidR="005626B5">
        <w:rPr>
          <w:rFonts w:ascii="Times New Roman" w:hAnsi="Times New Roman" w:cs="Times New Roman"/>
          <w:sz w:val="24"/>
          <w:szCs w:val="24"/>
        </w:rPr>
        <w:t xml:space="preserve">, the report will discuss people management tools that the directors and </w:t>
      </w:r>
      <w:r w:rsidR="00B34340">
        <w:rPr>
          <w:rFonts w:ascii="Times New Roman" w:hAnsi="Times New Roman" w:cs="Times New Roman"/>
          <w:sz w:val="24"/>
          <w:szCs w:val="24"/>
        </w:rPr>
        <w:t>senior m</w:t>
      </w:r>
      <w:r w:rsidR="005626B5">
        <w:rPr>
          <w:rFonts w:ascii="Times New Roman" w:hAnsi="Times New Roman" w:cs="Times New Roman"/>
          <w:sz w:val="24"/>
          <w:szCs w:val="24"/>
        </w:rPr>
        <w:t>anagement may avail of and that will hopefully lead to e</w:t>
      </w:r>
      <w:r w:rsidR="00BD04AF">
        <w:rPr>
          <w:rFonts w:ascii="Times New Roman" w:hAnsi="Times New Roman" w:cs="Times New Roman"/>
          <w:sz w:val="24"/>
          <w:szCs w:val="24"/>
        </w:rPr>
        <w:t>ffective managerial actions</w:t>
      </w:r>
      <w:r w:rsidR="005626B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8CBFC4B" w14:textId="1B0DCA5F" w:rsidR="000078D6" w:rsidRPr="00D42286" w:rsidRDefault="000078D6" w:rsidP="00104782">
      <w:pPr>
        <w:spacing w:line="360" w:lineRule="auto"/>
        <w:rPr>
          <w:rFonts w:ascii="Times New Roman" w:hAnsi="Times New Roman" w:cs="Times New Roman"/>
          <w:b/>
          <w:bCs/>
          <w:sz w:val="24"/>
          <w:szCs w:val="24"/>
        </w:rPr>
      </w:pPr>
      <w:r w:rsidRPr="00D42286">
        <w:rPr>
          <w:rFonts w:ascii="Times New Roman" w:hAnsi="Times New Roman" w:cs="Times New Roman"/>
          <w:b/>
          <w:bCs/>
          <w:sz w:val="24"/>
          <w:szCs w:val="24"/>
        </w:rPr>
        <w:t>Literature Review</w:t>
      </w:r>
    </w:p>
    <w:p w14:paraId="2C403DAB" w14:textId="0C7B6ED3" w:rsidR="000078D6" w:rsidRDefault="00044411"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interchangeable usage of the terms “mergers” and “acquisitions” </w:t>
      </w:r>
      <w:r w:rsidR="002736FE">
        <w:rPr>
          <w:rFonts w:ascii="Times New Roman" w:hAnsi="Times New Roman" w:cs="Times New Roman"/>
          <w:sz w:val="24"/>
          <w:szCs w:val="24"/>
        </w:rPr>
        <w:t xml:space="preserve">underemphasises the difference in form and substance of merger with acquisition </w:t>
      </w:r>
      <w:sdt>
        <w:sdtPr>
          <w:rPr>
            <w:rFonts w:ascii="Times New Roman" w:hAnsi="Times New Roman" w:cs="Times New Roman"/>
            <w:sz w:val="24"/>
            <w:szCs w:val="24"/>
          </w:rPr>
          <w:id w:val="1508789429"/>
          <w:citation/>
        </w:sdtPr>
        <w:sdtEndPr/>
        <w:sdtContent>
          <w:r w:rsidR="002736FE">
            <w:rPr>
              <w:rFonts w:ascii="Times New Roman" w:hAnsi="Times New Roman" w:cs="Times New Roman"/>
              <w:sz w:val="24"/>
              <w:szCs w:val="24"/>
            </w:rPr>
            <w:fldChar w:fldCharType="begin"/>
          </w:r>
          <w:r w:rsidR="002736FE">
            <w:rPr>
              <w:rFonts w:ascii="Times New Roman" w:hAnsi="Times New Roman" w:cs="Times New Roman"/>
              <w:sz w:val="24"/>
              <w:szCs w:val="24"/>
            </w:rPr>
            <w:instrText xml:space="preserve"> CITATION Fau12 \l 15369 </w:instrText>
          </w:r>
          <w:r w:rsidR="002736FE">
            <w:rPr>
              <w:rFonts w:ascii="Times New Roman" w:hAnsi="Times New Roman" w:cs="Times New Roman"/>
              <w:sz w:val="24"/>
              <w:szCs w:val="24"/>
            </w:rPr>
            <w:fldChar w:fldCharType="separate"/>
          </w:r>
          <w:r w:rsidR="002736FE" w:rsidRPr="002736FE">
            <w:rPr>
              <w:rFonts w:ascii="Times New Roman" w:hAnsi="Times New Roman" w:cs="Times New Roman"/>
              <w:noProof/>
              <w:sz w:val="24"/>
              <w:szCs w:val="24"/>
            </w:rPr>
            <w:t>(Faulkner, et al., 2012)</w:t>
          </w:r>
          <w:r w:rsidR="002736FE">
            <w:rPr>
              <w:rFonts w:ascii="Times New Roman" w:hAnsi="Times New Roman" w:cs="Times New Roman"/>
              <w:sz w:val="24"/>
              <w:szCs w:val="24"/>
            </w:rPr>
            <w:fldChar w:fldCharType="end"/>
          </w:r>
        </w:sdtContent>
      </w:sdt>
      <w:r w:rsidR="002736FE">
        <w:rPr>
          <w:rFonts w:ascii="Times New Roman" w:hAnsi="Times New Roman" w:cs="Times New Roman"/>
          <w:sz w:val="24"/>
          <w:szCs w:val="24"/>
        </w:rPr>
        <w:t xml:space="preserve">.  Indeed, some scholars of M&amp;A describe their </w:t>
      </w:r>
      <w:r w:rsidR="003312EB">
        <w:rPr>
          <w:rFonts w:ascii="Times New Roman" w:hAnsi="Times New Roman" w:cs="Times New Roman"/>
          <w:sz w:val="24"/>
          <w:szCs w:val="24"/>
        </w:rPr>
        <w:t xml:space="preserve">study </w:t>
      </w:r>
      <w:r w:rsidR="002736FE">
        <w:rPr>
          <w:rFonts w:ascii="Times New Roman" w:hAnsi="Times New Roman" w:cs="Times New Roman"/>
          <w:sz w:val="24"/>
          <w:szCs w:val="24"/>
        </w:rPr>
        <w:t xml:space="preserve">as “M&amp;A”  when in fact </w:t>
      </w:r>
      <w:r w:rsidR="003312EB">
        <w:rPr>
          <w:rFonts w:ascii="Times New Roman" w:hAnsi="Times New Roman" w:cs="Times New Roman"/>
          <w:sz w:val="24"/>
          <w:szCs w:val="24"/>
        </w:rPr>
        <w:t>their focus had been on acquisitions.  The terms could be distinguished in several ways.</w:t>
      </w:r>
      <w:r w:rsidR="00B37CD7">
        <w:rPr>
          <w:rFonts w:ascii="Times New Roman" w:hAnsi="Times New Roman" w:cs="Times New Roman"/>
          <w:sz w:val="24"/>
          <w:szCs w:val="24"/>
        </w:rPr>
        <w:t xml:space="preserve"> </w:t>
      </w:r>
      <w:r w:rsidR="00BF4441">
        <w:rPr>
          <w:rFonts w:ascii="Times New Roman" w:hAnsi="Times New Roman" w:cs="Times New Roman"/>
          <w:sz w:val="24"/>
          <w:szCs w:val="24"/>
        </w:rPr>
        <w:t xml:space="preserve">A merger is </w:t>
      </w:r>
      <w:r w:rsidR="00032FB1">
        <w:rPr>
          <w:rFonts w:ascii="Times New Roman" w:hAnsi="Times New Roman" w:cs="Times New Roman"/>
          <w:sz w:val="24"/>
          <w:szCs w:val="24"/>
        </w:rPr>
        <w:t xml:space="preserve">a transaction involving </w:t>
      </w:r>
      <w:r w:rsidR="00BF4441">
        <w:rPr>
          <w:rFonts w:ascii="Times New Roman" w:hAnsi="Times New Roman" w:cs="Times New Roman"/>
          <w:sz w:val="24"/>
          <w:szCs w:val="24"/>
        </w:rPr>
        <w:t>two separate entities</w:t>
      </w:r>
      <w:r w:rsidR="00032FB1">
        <w:rPr>
          <w:rFonts w:ascii="Times New Roman" w:hAnsi="Times New Roman" w:cs="Times New Roman"/>
          <w:sz w:val="24"/>
          <w:szCs w:val="24"/>
        </w:rPr>
        <w:t xml:space="preserve"> which</w:t>
      </w:r>
      <w:r w:rsidR="00BF4441">
        <w:rPr>
          <w:rFonts w:ascii="Times New Roman" w:hAnsi="Times New Roman" w:cs="Times New Roman"/>
          <w:sz w:val="24"/>
          <w:szCs w:val="24"/>
        </w:rPr>
        <w:t xml:space="preserve"> </w:t>
      </w:r>
      <w:r w:rsidR="00B37CD7">
        <w:rPr>
          <w:rFonts w:ascii="Times New Roman" w:hAnsi="Times New Roman" w:cs="Times New Roman"/>
          <w:sz w:val="24"/>
          <w:szCs w:val="24"/>
        </w:rPr>
        <w:t>“</w:t>
      </w:r>
      <w:r w:rsidR="00BF4441">
        <w:rPr>
          <w:rFonts w:ascii="Times New Roman" w:hAnsi="Times New Roman" w:cs="Times New Roman"/>
          <w:sz w:val="24"/>
          <w:szCs w:val="24"/>
        </w:rPr>
        <w:t>m</w:t>
      </w:r>
      <w:r w:rsidR="00B37CD7">
        <w:rPr>
          <w:rFonts w:ascii="Times New Roman" w:hAnsi="Times New Roman" w:cs="Times New Roman"/>
          <w:sz w:val="24"/>
          <w:szCs w:val="24"/>
        </w:rPr>
        <w:t>erge”</w:t>
      </w:r>
      <w:r w:rsidR="00BF4441">
        <w:rPr>
          <w:rFonts w:ascii="Times New Roman" w:hAnsi="Times New Roman" w:cs="Times New Roman"/>
          <w:sz w:val="24"/>
          <w:szCs w:val="24"/>
        </w:rPr>
        <w:t xml:space="preserve"> their businesses into one.  This transaction results in a new joint organisation comprised of the merging parties. Although the term “merger” </w:t>
      </w:r>
      <w:r w:rsidR="00EF7410">
        <w:rPr>
          <w:rFonts w:ascii="Times New Roman" w:hAnsi="Times New Roman" w:cs="Times New Roman"/>
          <w:sz w:val="24"/>
          <w:szCs w:val="24"/>
        </w:rPr>
        <w:t xml:space="preserve">is used to label this transaction, the new joint organisation is usually the result of one party, the acquiring party, buying out a  majority or controlling interest in the acquired company.  </w:t>
      </w:r>
      <w:r w:rsidR="003E7FA7">
        <w:rPr>
          <w:rFonts w:ascii="Times New Roman" w:hAnsi="Times New Roman" w:cs="Times New Roman"/>
          <w:sz w:val="24"/>
          <w:szCs w:val="24"/>
        </w:rPr>
        <w:t>In essence</w:t>
      </w:r>
      <w:r w:rsidR="00F04292">
        <w:rPr>
          <w:rFonts w:ascii="Times New Roman" w:hAnsi="Times New Roman" w:cs="Times New Roman"/>
          <w:sz w:val="24"/>
          <w:szCs w:val="24"/>
        </w:rPr>
        <w:t>,</w:t>
      </w:r>
      <w:r w:rsidR="003E7FA7">
        <w:rPr>
          <w:rFonts w:ascii="Times New Roman" w:hAnsi="Times New Roman" w:cs="Times New Roman"/>
          <w:sz w:val="24"/>
          <w:szCs w:val="24"/>
        </w:rPr>
        <w:t xml:space="preserve"> the transaction </w:t>
      </w:r>
      <w:r w:rsidR="005443FE">
        <w:rPr>
          <w:rFonts w:ascii="Times New Roman" w:hAnsi="Times New Roman" w:cs="Times New Roman"/>
          <w:sz w:val="24"/>
          <w:szCs w:val="24"/>
        </w:rPr>
        <w:t>resembles</w:t>
      </w:r>
      <w:r w:rsidR="003E7FA7">
        <w:rPr>
          <w:rFonts w:ascii="Times New Roman" w:hAnsi="Times New Roman" w:cs="Times New Roman"/>
          <w:sz w:val="24"/>
          <w:szCs w:val="24"/>
        </w:rPr>
        <w:t xml:space="preserve"> an acquisition and indicates that one party dominates the relationship.  This domina</w:t>
      </w:r>
      <w:r w:rsidR="005443FE">
        <w:rPr>
          <w:rFonts w:ascii="Times New Roman" w:hAnsi="Times New Roman" w:cs="Times New Roman"/>
          <w:sz w:val="24"/>
          <w:szCs w:val="24"/>
        </w:rPr>
        <w:t xml:space="preserve">nce </w:t>
      </w:r>
      <w:r w:rsidR="003E7FA7">
        <w:rPr>
          <w:rFonts w:ascii="Times New Roman" w:hAnsi="Times New Roman" w:cs="Times New Roman"/>
          <w:sz w:val="24"/>
          <w:szCs w:val="24"/>
        </w:rPr>
        <w:t>will reveal itself</w:t>
      </w:r>
      <w:r w:rsidR="005443FE">
        <w:rPr>
          <w:rFonts w:ascii="Times New Roman" w:hAnsi="Times New Roman" w:cs="Times New Roman"/>
          <w:sz w:val="24"/>
          <w:szCs w:val="24"/>
        </w:rPr>
        <w:t xml:space="preserve"> over time after the merger </w:t>
      </w:r>
      <w:sdt>
        <w:sdtPr>
          <w:rPr>
            <w:rFonts w:ascii="Times New Roman" w:hAnsi="Times New Roman" w:cs="Times New Roman"/>
            <w:sz w:val="24"/>
            <w:szCs w:val="24"/>
          </w:rPr>
          <w:id w:val="-37905761"/>
          <w:citation/>
        </w:sdtPr>
        <w:sdtEndPr/>
        <w:sdtContent>
          <w:r w:rsidR="005443FE">
            <w:rPr>
              <w:rFonts w:ascii="Times New Roman" w:hAnsi="Times New Roman" w:cs="Times New Roman"/>
              <w:sz w:val="24"/>
              <w:szCs w:val="24"/>
            </w:rPr>
            <w:fldChar w:fldCharType="begin"/>
          </w:r>
          <w:r w:rsidR="005443FE">
            <w:rPr>
              <w:rFonts w:ascii="Times New Roman" w:hAnsi="Times New Roman" w:cs="Times New Roman"/>
              <w:sz w:val="24"/>
              <w:szCs w:val="24"/>
            </w:rPr>
            <w:instrText xml:space="preserve"> CITATION Fau12 \l 15369 </w:instrText>
          </w:r>
          <w:r w:rsidR="005443FE">
            <w:rPr>
              <w:rFonts w:ascii="Times New Roman" w:hAnsi="Times New Roman" w:cs="Times New Roman"/>
              <w:sz w:val="24"/>
              <w:szCs w:val="24"/>
            </w:rPr>
            <w:fldChar w:fldCharType="separate"/>
          </w:r>
          <w:r w:rsidR="005443FE" w:rsidRPr="005443FE">
            <w:rPr>
              <w:rFonts w:ascii="Times New Roman" w:hAnsi="Times New Roman" w:cs="Times New Roman"/>
              <w:noProof/>
              <w:sz w:val="24"/>
              <w:szCs w:val="24"/>
            </w:rPr>
            <w:t>(Faulkner, et al., 2012)</w:t>
          </w:r>
          <w:r w:rsidR="005443FE">
            <w:rPr>
              <w:rFonts w:ascii="Times New Roman" w:hAnsi="Times New Roman" w:cs="Times New Roman"/>
              <w:sz w:val="24"/>
              <w:szCs w:val="24"/>
            </w:rPr>
            <w:fldChar w:fldCharType="end"/>
          </w:r>
        </w:sdtContent>
      </w:sdt>
      <w:r w:rsidR="005443FE">
        <w:rPr>
          <w:rFonts w:ascii="Times New Roman" w:hAnsi="Times New Roman" w:cs="Times New Roman"/>
          <w:sz w:val="24"/>
          <w:szCs w:val="24"/>
        </w:rPr>
        <w:t>.  Some deals are also described as mergers to assuage the</w:t>
      </w:r>
      <w:r w:rsidR="00F04292">
        <w:rPr>
          <w:rFonts w:ascii="Times New Roman" w:hAnsi="Times New Roman" w:cs="Times New Roman"/>
          <w:sz w:val="24"/>
          <w:szCs w:val="24"/>
        </w:rPr>
        <w:t xml:space="preserve"> </w:t>
      </w:r>
      <w:r w:rsidR="005443FE">
        <w:rPr>
          <w:rFonts w:ascii="Times New Roman" w:hAnsi="Times New Roman" w:cs="Times New Roman"/>
          <w:sz w:val="24"/>
          <w:szCs w:val="24"/>
        </w:rPr>
        <w:t xml:space="preserve">members of the acquired organisation who may have </w:t>
      </w:r>
      <w:r w:rsidR="000C0E84">
        <w:rPr>
          <w:rFonts w:ascii="Times New Roman" w:hAnsi="Times New Roman" w:cs="Times New Roman"/>
          <w:sz w:val="24"/>
          <w:szCs w:val="24"/>
        </w:rPr>
        <w:t>resentments</w:t>
      </w:r>
      <w:r w:rsidR="005443FE">
        <w:rPr>
          <w:rFonts w:ascii="Times New Roman" w:hAnsi="Times New Roman" w:cs="Times New Roman"/>
          <w:sz w:val="24"/>
          <w:szCs w:val="24"/>
        </w:rPr>
        <w:t xml:space="preserve"> </w:t>
      </w:r>
      <w:r w:rsidR="000C0E84">
        <w:rPr>
          <w:rFonts w:ascii="Times New Roman" w:hAnsi="Times New Roman" w:cs="Times New Roman"/>
          <w:sz w:val="24"/>
          <w:szCs w:val="24"/>
        </w:rPr>
        <w:t xml:space="preserve">about </w:t>
      </w:r>
      <w:r w:rsidR="005443FE">
        <w:rPr>
          <w:rFonts w:ascii="Times New Roman" w:hAnsi="Times New Roman" w:cs="Times New Roman"/>
          <w:sz w:val="24"/>
          <w:szCs w:val="24"/>
        </w:rPr>
        <w:t>being “acquired”</w:t>
      </w:r>
      <w:r w:rsidR="000C0E84">
        <w:rPr>
          <w:rFonts w:ascii="Times New Roman" w:hAnsi="Times New Roman" w:cs="Times New Roman"/>
          <w:sz w:val="24"/>
          <w:szCs w:val="24"/>
        </w:rPr>
        <w:t xml:space="preserve"> </w:t>
      </w:r>
      <w:sdt>
        <w:sdtPr>
          <w:rPr>
            <w:rFonts w:ascii="Times New Roman" w:hAnsi="Times New Roman" w:cs="Times New Roman"/>
            <w:sz w:val="24"/>
            <w:szCs w:val="24"/>
          </w:rPr>
          <w:id w:val="-673342116"/>
          <w:citation/>
        </w:sdtPr>
        <w:sdtEndPr/>
        <w:sdtContent>
          <w:r w:rsidR="000C0E84">
            <w:rPr>
              <w:rFonts w:ascii="Times New Roman" w:hAnsi="Times New Roman" w:cs="Times New Roman"/>
              <w:sz w:val="24"/>
              <w:szCs w:val="24"/>
            </w:rPr>
            <w:fldChar w:fldCharType="begin"/>
          </w:r>
          <w:r w:rsidR="000C0E84">
            <w:rPr>
              <w:rFonts w:ascii="Times New Roman" w:hAnsi="Times New Roman" w:cs="Times New Roman"/>
              <w:sz w:val="24"/>
              <w:szCs w:val="24"/>
            </w:rPr>
            <w:instrText xml:space="preserve"> CITATION Fau12 \l 15369 </w:instrText>
          </w:r>
          <w:r w:rsidR="000C0E84">
            <w:rPr>
              <w:rFonts w:ascii="Times New Roman" w:hAnsi="Times New Roman" w:cs="Times New Roman"/>
              <w:sz w:val="24"/>
              <w:szCs w:val="24"/>
            </w:rPr>
            <w:fldChar w:fldCharType="separate"/>
          </w:r>
          <w:r w:rsidR="000C0E84" w:rsidRPr="000C0E84">
            <w:rPr>
              <w:rFonts w:ascii="Times New Roman" w:hAnsi="Times New Roman" w:cs="Times New Roman"/>
              <w:noProof/>
              <w:sz w:val="24"/>
              <w:szCs w:val="24"/>
            </w:rPr>
            <w:t>(Faulkner, et al., 2012)</w:t>
          </w:r>
          <w:r w:rsidR="000C0E84">
            <w:rPr>
              <w:rFonts w:ascii="Times New Roman" w:hAnsi="Times New Roman" w:cs="Times New Roman"/>
              <w:sz w:val="24"/>
              <w:szCs w:val="24"/>
            </w:rPr>
            <w:fldChar w:fldCharType="end"/>
          </w:r>
        </w:sdtContent>
      </w:sdt>
      <w:r w:rsidR="000C0E84">
        <w:rPr>
          <w:rFonts w:ascii="Times New Roman" w:hAnsi="Times New Roman" w:cs="Times New Roman"/>
          <w:sz w:val="24"/>
          <w:szCs w:val="24"/>
        </w:rPr>
        <w:t>. There are, however, true mergers where the capabilities of the parties are combined with the objective</w:t>
      </w:r>
      <w:r w:rsidR="00F04292">
        <w:rPr>
          <w:rFonts w:ascii="Times New Roman" w:hAnsi="Times New Roman" w:cs="Times New Roman"/>
          <w:sz w:val="24"/>
          <w:szCs w:val="24"/>
        </w:rPr>
        <w:t xml:space="preserve"> </w:t>
      </w:r>
      <w:r w:rsidR="000C0E84">
        <w:rPr>
          <w:rFonts w:ascii="Times New Roman" w:hAnsi="Times New Roman" w:cs="Times New Roman"/>
          <w:sz w:val="24"/>
          <w:szCs w:val="24"/>
        </w:rPr>
        <w:t>of achieving a competitive advantage</w:t>
      </w:r>
      <w:r w:rsidR="00D42286">
        <w:rPr>
          <w:rFonts w:ascii="Times New Roman" w:hAnsi="Times New Roman" w:cs="Times New Roman"/>
          <w:sz w:val="24"/>
          <w:szCs w:val="24"/>
        </w:rPr>
        <w:t xml:space="preserve"> that would not be attainable without the merger.</w:t>
      </w:r>
      <w:r w:rsidR="000C0E84">
        <w:rPr>
          <w:rFonts w:ascii="Times New Roman" w:hAnsi="Times New Roman" w:cs="Times New Roman"/>
          <w:sz w:val="24"/>
          <w:szCs w:val="24"/>
        </w:rPr>
        <w:t xml:space="preserve">   </w:t>
      </w:r>
      <w:r w:rsidR="005443FE">
        <w:rPr>
          <w:rFonts w:ascii="Times New Roman" w:hAnsi="Times New Roman" w:cs="Times New Roman"/>
          <w:sz w:val="24"/>
          <w:szCs w:val="24"/>
        </w:rPr>
        <w:t xml:space="preserve">   </w:t>
      </w:r>
      <w:r w:rsidR="003E7FA7">
        <w:rPr>
          <w:rFonts w:ascii="Times New Roman" w:hAnsi="Times New Roman" w:cs="Times New Roman"/>
          <w:sz w:val="24"/>
          <w:szCs w:val="24"/>
        </w:rPr>
        <w:t xml:space="preserve"> </w:t>
      </w:r>
    </w:p>
    <w:p w14:paraId="5A7D90EA" w14:textId="1ADC747D" w:rsidR="00543E90" w:rsidRDefault="00D42286"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 “acquisition” on the other hand</w:t>
      </w:r>
      <w:r w:rsidR="00032FB1">
        <w:rPr>
          <w:rFonts w:ascii="Times New Roman" w:hAnsi="Times New Roman" w:cs="Times New Roman"/>
          <w:sz w:val="24"/>
          <w:szCs w:val="24"/>
        </w:rPr>
        <w:t>, is a transaction where a target company is acquired or bought by an acquiring company using cash, shares or debt as payment</w:t>
      </w:r>
      <w:r w:rsidR="00E26A59">
        <w:rPr>
          <w:rFonts w:ascii="Times New Roman" w:hAnsi="Times New Roman" w:cs="Times New Roman"/>
          <w:sz w:val="24"/>
          <w:szCs w:val="24"/>
        </w:rPr>
        <w:t>.  In acquisition transactions, the acquiring party is usually larger in size</w:t>
      </w:r>
      <w:r>
        <w:rPr>
          <w:rFonts w:ascii="Times New Roman" w:hAnsi="Times New Roman" w:cs="Times New Roman"/>
          <w:sz w:val="24"/>
          <w:szCs w:val="24"/>
        </w:rPr>
        <w:t xml:space="preserve"> </w:t>
      </w:r>
      <w:r w:rsidR="00E26A59">
        <w:rPr>
          <w:rFonts w:ascii="Times New Roman" w:hAnsi="Times New Roman" w:cs="Times New Roman"/>
          <w:sz w:val="24"/>
          <w:szCs w:val="24"/>
        </w:rPr>
        <w:t>than the target party</w:t>
      </w:r>
      <w:r w:rsidR="005B7B1E">
        <w:rPr>
          <w:rFonts w:ascii="Times New Roman" w:hAnsi="Times New Roman" w:cs="Times New Roman"/>
          <w:sz w:val="24"/>
          <w:szCs w:val="24"/>
        </w:rPr>
        <w:t xml:space="preserve"> </w:t>
      </w:r>
      <w:sdt>
        <w:sdtPr>
          <w:rPr>
            <w:rFonts w:ascii="Times New Roman" w:hAnsi="Times New Roman" w:cs="Times New Roman"/>
            <w:sz w:val="24"/>
            <w:szCs w:val="24"/>
          </w:rPr>
          <w:id w:val="1622648126"/>
          <w:citation/>
        </w:sdtPr>
        <w:sdtEndPr/>
        <w:sdtContent>
          <w:r w:rsidR="005B7B1E">
            <w:rPr>
              <w:rFonts w:ascii="Times New Roman" w:hAnsi="Times New Roman" w:cs="Times New Roman"/>
              <w:sz w:val="24"/>
              <w:szCs w:val="24"/>
            </w:rPr>
            <w:fldChar w:fldCharType="begin"/>
          </w:r>
          <w:r w:rsidR="005B7B1E">
            <w:rPr>
              <w:rFonts w:ascii="Times New Roman" w:hAnsi="Times New Roman" w:cs="Times New Roman"/>
              <w:sz w:val="24"/>
              <w:szCs w:val="24"/>
            </w:rPr>
            <w:instrText xml:space="preserve"> CITATION Cun21 \l 15369 </w:instrText>
          </w:r>
          <w:r w:rsidR="005B7B1E">
            <w:rPr>
              <w:rFonts w:ascii="Times New Roman" w:hAnsi="Times New Roman" w:cs="Times New Roman"/>
              <w:sz w:val="24"/>
              <w:szCs w:val="24"/>
            </w:rPr>
            <w:fldChar w:fldCharType="separate"/>
          </w:r>
          <w:r w:rsidR="005B7B1E" w:rsidRPr="005B7B1E">
            <w:rPr>
              <w:rFonts w:ascii="Times New Roman" w:hAnsi="Times New Roman" w:cs="Times New Roman"/>
              <w:noProof/>
              <w:sz w:val="24"/>
              <w:szCs w:val="24"/>
            </w:rPr>
            <w:t>(Cunningham, et al., 2021)</w:t>
          </w:r>
          <w:r w:rsidR="005B7B1E">
            <w:rPr>
              <w:rFonts w:ascii="Times New Roman" w:hAnsi="Times New Roman" w:cs="Times New Roman"/>
              <w:sz w:val="24"/>
              <w:szCs w:val="24"/>
            </w:rPr>
            <w:fldChar w:fldCharType="end"/>
          </w:r>
        </w:sdtContent>
      </w:sdt>
      <w:r w:rsidR="00E26A59">
        <w:rPr>
          <w:rFonts w:ascii="Times New Roman" w:hAnsi="Times New Roman" w:cs="Times New Roman"/>
          <w:sz w:val="24"/>
          <w:szCs w:val="24"/>
        </w:rPr>
        <w:t xml:space="preserve">.  </w:t>
      </w:r>
      <w:r w:rsidR="00797838">
        <w:rPr>
          <w:rFonts w:ascii="Times New Roman" w:hAnsi="Times New Roman" w:cs="Times New Roman"/>
          <w:sz w:val="24"/>
          <w:szCs w:val="24"/>
        </w:rPr>
        <w:t xml:space="preserve">If the parties are </w:t>
      </w:r>
      <w:r w:rsidR="00543E90">
        <w:rPr>
          <w:rFonts w:ascii="Times New Roman" w:hAnsi="Times New Roman" w:cs="Times New Roman"/>
          <w:sz w:val="24"/>
          <w:szCs w:val="24"/>
        </w:rPr>
        <w:t xml:space="preserve">generally </w:t>
      </w:r>
      <w:r w:rsidR="00797838">
        <w:rPr>
          <w:rFonts w:ascii="Times New Roman" w:hAnsi="Times New Roman" w:cs="Times New Roman"/>
          <w:sz w:val="24"/>
          <w:szCs w:val="24"/>
        </w:rPr>
        <w:t xml:space="preserve">of </w:t>
      </w:r>
      <w:r w:rsidR="00543E90">
        <w:rPr>
          <w:rFonts w:ascii="Times New Roman" w:hAnsi="Times New Roman" w:cs="Times New Roman"/>
          <w:sz w:val="24"/>
          <w:szCs w:val="24"/>
        </w:rPr>
        <w:t>the same size, the transaction is usually described as a “merger”.  If the acquiring party is smaller relative to the target, the transaction is called a “reverse takeover”.</w:t>
      </w:r>
    </w:p>
    <w:p w14:paraId="1696E76E" w14:textId="188B4B44" w:rsidR="00D42286" w:rsidRDefault="00CB08DA"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The acquiring party’s agenda shifts to integration once the transaction is completed. The acquiring company could choose to allow the target to operate with full autonomy</w:t>
      </w:r>
      <w:r w:rsidR="0010153C">
        <w:rPr>
          <w:rFonts w:ascii="Times New Roman" w:hAnsi="Times New Roman" w:cs="Times New Roman"/>
          <w:sz w:val="24"/>
          <w:szCs w:val="24"/>
        </w:rPr>
        <w:t>,</w:t>
      </w:r>
      <w:r>
        <w:rPr>
          <w:rFonts w:ascii="Times New Roman" w:hAnsi="Times New Roman" w:cs="Times New Roman"/>
          <w:sz w:val="24"/>
          <w:szCs w:val="24"/>
        </w:rPr>
        <w:t xml:space="preserve"> absorb</w:t>
      </w:r>
      <w:r w:rsidR="0010153C">
        <w:rPr>
          <w:rFonts w:ascii="Times New Roman" w:hAnsi="Times New Roman" w:cs="Times New Roman"/>
          <w:sz w:val="24"/>
          <w:szCs w:val="24"/>
        </w:rPr>
        <w:t xml:space="preserve"> it into the acquiring party’s business or combine the </w:t>
      </w:r>
      <w:r w:rsidR="00F04292">
        <w:rPr>
          <w:rFonts w:ascii="Times New Roman" w:hAnsi="Times New Roman" w:cs="Times New Roman"/>
          <w:sz w:val="24"/>
          <w:szCs w:val="24"/>
        </w:rPr>
        <w:t xml:space="preserve">operations of </w:t>
      </w:r>
      <w:r w:rsidR="00E42BAE">
        <w:rPr>
          <w:rFonts w:ascii="Times New Roman" w:hAnsi="Times New Roman" w:cs="Times New Roman"/>
          <w:sz w:val="24"/>
          <w:szCs w:val="24"/>
        </w:rPr>
        <w:t xml:space="preserve">the </w:t>
      </w:r>
      <w:r w:rsidR="0010153C">
        <w:rPr>
          <w:rFonts w:ascii="Times New Roman" w:hAnsi="Times New Roman" w:cs="Times New Roman"/>
          <w:sz w:val="24"/>
          <w:szCs w:val="24"/>
        </w:rPr>
        <w:t xml:space="preserve">acquiring and acquired parties </w:t>
      </w:r>
      <w:r w:rsidR="00E42BAE">
        <w:rPr>
          <w:rFonts w:ascii="Times New Roman" w:hAnsi="Times New Roman" w:cs="Times New Roman"/>
          <w:sz w:val="24"/>
          <w:szCs w:val="24"/>
        </w:rPr>
        <w:t xml:space="preserve">in </w:t>
      </w:r>
      <w:r w:rsidR="0010153C">
        <w:rPr>
          <w:rFonts w:ascii="Times New Roman" w:hAnsi="Times New Roman" w:cs="Times New Roman"/>
          <w:sz w:val="24"/>
          <w:szCs w:val="24"/>
        </w:rPr>
        <w:t>expectation</w:t>
      </w:r>
      <w:r w:rsidR="00E42BAE">
        <w:rPr>
          <w:rFonts w:ascii="Times New Roman" w:hAnsi="Times New Roman" w:cs="Times New Roman"/>
          <w:sz w:val="24"/>
          <w:szCs w:val="24"/>
        </w:rPr>
        <w:t xml:space="preserve"> of</w:t>
      </w:r>
      <w:r w:rsidR="0010153C">
        <w:rPr>
          <w:rFonts w:ascii="Times New Roman" w:hAnsi="Times New Roman" w:cs="Times New Roman"/>
          <w:sz w:val="24"/>
          <w:szCs w:val="24"/>
        </w:rPr>
        <w:t xml:space="preserve"> some synergies </w:t>
      </w:r>
      <w:r w:rsidR="00E42BAE">
        <w:rPr>
          <w:rFonts w:ascii="Times New Roman" w:hAnsi="Times New Roman" w:cs="Times New Roman"/>
          <w:sz w:val="24"/>
          <w:szCs w:val="24"/>
        </w:rPr>
        <w:t xml:space="preserve">that </w:t>
      </w:r>
      <w:r w:rsidR="0010153C">
        <w:rPr>
          <w:rFonts w:ascii="Times New Roman" w:hAnsi="Times New Roman" w:cs="Times New Roman"/>
          <w:sz w:val="24"/>
          <w:szCs w:val="24"/>
        </w:rPr>
        <w:t>will be created.</w:t>
      </w:r>
      <w:r>
        <w:rPr>
          <w:rFonts w:ascii="Times New Roman" w:hAnsi="Times New Roman" w:cs="Times New Roman"/>
          <w:sz w:val="24"/>
          <w:szCs w:val="24"/>
        </w:rPr>
        <w:t xml:space="preserve"> </w:t>
      </w:r>
    </w:p>
    <w:p w14:paraId="3BB5B50B" w14:textId="5BA83997" w:rsidR="00E314D6" w:rsidRDefault="00E314D6"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M&amp;A scholarship has been compartmentalised</w:t>
      </w:r>
      <w:r w:rsidR="007E1968">
        <w:rPr>
          <w:rFonts w:ascii="Times New Roman" w:hAnsi="Times New Roman" w:cs="Times New Roman"/>
          <w:sz w:val="24"/>
          <w:szCs w:val="24"/>
        </w:rPr>
        <w:t xml:space="preserve"> into: (1) temporal categories</w:t>
      </w:r>
      <w:r w:rsidR="005B5968">
        <w:rPr>
          <w:rFonts w:ascii="Times New Roman" w:hAnsi="Times New Roman" w:cs="Times New Roman"/>
          <w:sz w:val="24"/>
          <w:szCs w:val="24"/>
        </w:rPr>
        <w:t xml:space="preserve"> and (2) topical themes</w:t>
      </w:r>
      <w:r w:rsidR="007E1968">
        <w:rPr>
          <w:rFonts w:ascii="Times New Roman" w:hAnsi="Times New Roman" w:cs="Times New Roman"/>
          <w:sz w:val="24"/>
          <w:szCs w:val="24"/>
        </w:rPr>
        <w:t xml:space="preserve">.  </w:t>
      </w:r>
      <w:r w:rsidR="00F04292">
        <w:rPr>
          <w:rFonts w:ascii="Times New Roman" w:hAnsi="Times New Roman" w:cs="Times New Roman"/>
          <w:sz w:val="24"/>
          <w:szCs w:val="24"/>
        </w:rPr>
        <w:t>For example, v</w:t>
      </w:r>
      <w:r w:rsidR="007E1968">
        <w:rPr>
          <w:rFonts w:ascii="Times New Roman" w:hAnsi="Times New Roman" w:cs="Times New Roman"/>
          <w:sz w:val="24"/>
          <w:szCs w:val="24"/>
        </w:rPr>
        <w:t xml:space="preserve">aluation is an aspect of the M&amp;A process that is considered by scholars of finance </w:t>
      </w:r>
      <w:r w:rsidR="00F04292">
        <w:rPr>
          <w:rFonts w:ascii="Times New Roman" w:hAnsi="Times New Roman" w:cs="Times New Roman"/>
          <w:sz w:val="24"/>
          <w:szCs w:val="24"/>
        </w:rPr>
        <w:t xml:space="preserve">as </w:t>
      </w:r>
      <w:proofErr w:type="spellStart"/>
      <w:r w:rsidR="00F04292">
        <w:rPr>
          <w:rFonts w:ascii="Times New Roman" w:hAnsi="Times New Roman" w:cs="Times New Roman"/>
          <w:sz w:val="24"/>
          <w:szCs w:val="24"/>
        </w:rPr>
        <w:t>as</w:t>
      </w:r>
      <w:proofErr w:type="spellEnd"/>
      <w:r w:rsidR="00F04292">
        <w:rPr>
          <w:rFonts w:ascii="Times New Roman" w:hAnsi="Times New Roman" w:cs="Times New Roman"/>
          <w:sz w:val="24"/>
          <w:szCs w:val="24"/>
        </w:rPr>
        <w:t xml:space="preserve"> a </w:t>
      </w:r>
      <w:r w:rsidR="007E1968">
        <w:rPr>
          <w:rFonts w:ascii="Times New Roman" w:hAnsi="Times New Roman" w:cs="Times New Roman"/>
          <w:sz w:val="24"/>
          <w:szCs w:val="24"/>
        </w:rPr>
        <w:t>pre-deal</w:t>
      </w:r>
      <w:r w:rsidR="00F04292">
        <w:rPr>
          <w:rFonts w:ascii="Times New Roman" w:hAnsi="Times New Roman" w:cs="Times New Roman"/>
          <w:sz w:val="24"/>
          <w:szCs w:val="24"/>
        </w:rPr>
        <w:t xml:space="preserve"> category</w:t>
      </w:r>
      <w:r w:rsidR="007E1968">
        <w:rPr>
          <w:rFonts w:ascii="Times New Roman" w:hAnsi="Times New Roman" w:cs="Times New Roman"/>
          <w:sz w:val="24"/>
          <w:szCs w:val="24"/>
        </w:rPr>
        <w:t>. Scholars of strategy and people management</w:t>
      </w:r>
      <w:r w:rsidR="005B5968">
        <w:rPr>
          <w:rFonts w:ascii="Times New Roman" w:hAnsi="Times New Roman" w:cs="Times New Roman"/>
          <w:sz w:val="24"/>
          <w:szCs w:val="24"/>
        </w:rPr>
        <w:t xml:space="preserve">, on the other hand, </w:t>
      </w:r>
      <w:r w:rsidR="007E1968">
        <w:rPr>
          <w:rFonts w:ascii="Times New Roman" w:hAnsi="Times New Roman" w:cs="Times New Roman"/>
          <w:sz w:val="24"/>
          <w:szCs w:val="24"/>
        </w:rPr>
        <w:t>focus on their respective issues post-deal</w:t>
      </w:r>
      <w:r w:rsidR="005B5968">
        <w:rPr>
          <w:rFonts w:ascii="Times New Roman" w:hAnsi="Times New Roman" w:cs="Times New Roman"/>
          <w:sz w:val="24"/>
          <w:szCs w:val="24"/>
        </w:rPr>
        <w:t xml:space="preserve">.  </w:t>
      </w:r>
      <w:r w:rsidR="007E1968">
        <w:rPr>
          <w:rFonts w:ascii="Times New Roman" w:hAnsi="Times New Roman" w:cs="Times New Roman"/>
          <w:sz w:val="24"/>
          <w:szCs w:val="24"/>
        </w:rPr>
        <w:t xml:space="preserve"> </w:t>
      </w:r>
      <w:r w:rsidR="005B5968">
        <w:rPr>
          <w:rFonts w:ascii="Times New Roman" w:hAnsi="Times New Roman" w:cs="Times New Roman"/>
          <w:sz w:val="24"/>
          <w:szCs w:val="24"/>
        </w:rPr>
        <w:t>Topical issues like finance, strategy</w:t>
      </w:r>
      <w:r w:rsidR="00F04292">
        <w:rPr>
          <w:rFonts w:ascii="Times New Roman" w:hAnsi="Times New Roman" w:cs="Times New Roman"/>
          <w:sz w:val="24"/>
          <w:szCs w:val="24"/>
        </w:rPr>
        <w:t>,</w:t>
      </w:r>
      <w:r w:rsidR="005B5968">
        <w:rPr>
          <w:rFonts w:ascii="Times New Roman" w:hAnsi="Times New Roman" w:cs="Times New Roman"/>
          <w:sz w:val="24"/>
          <w:szCs w:val="24"/>
        </w:rPr>
        <w:t xml:space="preserve"> and sociocultural</w:t>
      </w:r>
      <w:r w:rsidR="00F04292">
        <w:rPr>
          <w:rFonts w:ascii="Times New Roman" w:hAnsi="Times New Roman" w:cs="Times New Roman"/>
          <w:sz w:val="24"/>
          <w:szCs w:val="24"/>
        </w:rPr>
        <w:t xml:space="preserve"> matters</w:t>
      </w:r>
      <w:r w:rsidR="005B5968">
        <w:rPr>
          <w:rFonts w:ascii="Times New Roman" w:hAnsi="Times New Roman" w:cs="Times New Roman"/>
          <w:sz w:val="24"/>
          <w:szCs w:val="24"/>
        </w:rPr>
        <w:t xml:space="preserve"> have been assumed by some scholars as themes that could be adequately studied in isolation without </w:t>
      </w:r>
      <w:r w:rsidR="00184D62">
        <w:rPr>
          <w:rFonts w:ascii="Times New Roman" w:hAnsi="Times New Roman" w:cs="Times New Roman"/>
          <w:sz w:val="24"/>
          <w:szCs w:val="24"/>
        </w:rPr>
        <w:t xml:space="preserve">taking into account the possible approaches </w:t>
      </w:r>
      <w:r w:rsidR="00F04292">
        <w:rPr>
          <w:rFonts w:ascii="Times New Roman" w:hAnsi="Times New Roman" w:cs="Times New Roman"/>
          <w:sz w:val="24"/>
          <w:szCs w:val="24"/>
        </w:rPr>
        <w:t>in which</w:t>
      </w:r>
      <w:r w:rsidR="00184D62">
        <w:rPr>
          <w:rFonts w:ascii="Times New Roman" w:hAnsi="Times New Roman" w:cs="Times New Roman"/>
          <w:sz w:val="24"/>
          <w:szCs w:val="24"/>
        </w:rPr>
        <w:t xml:space="preserve"> these themes could be combined or aligned </w:t>
      </w:r>
      <w:sdt>
        <w:sdtPr>
          <w:rPr>
            <w:rFonts w:ascii="Times New Roman" w:hAnsi="Times New Roman" w:cs="Times New Roman"/>
            <w:sz w:val="24"/>
            <w:szCs w:val="24"/>
          </w:rPr>
          <w:id w:val="-229385664"/>
          <w:citation/>
        </w:sdtPr>
        <w:sdtEndPr/>
        <w:sdtContent>
          <w:r w:rsidR="00184D62">
            <w:rPr>
              <w:rFonts w:ascii="Times New Roman" w:hAnsi="Times New Roman" w:cs="Times New Roman"/>
              <w:sz w:val="24"/>
              <w:szCs w:val="24"/>
            </w:rPr>
            <w:fldChar w:fldCharType="begin"/>
          </w:r>
          <w:r w:rsidR="00184D62">
            <w:rPr>
              <w:rFonts w:ascii="Times New Roman" w:hAnsi="Times New Roman" w:cs="Times New Roman"/>
              <w:sz w:val="24"/>
              <w:szCs w:val="24"/>
            </w:rPr>
            <w:instrText xml:space="preserve"> CITATION Fau12 \l 15369 </w:instrText>
          </w:r>
          <w:r w:rsidR="00184D62">
            <w:rPr>
              <w:rFonts w:ascii="Times New Roman" w:hAnsi="Times New Roman" w:cs="Times New Roman"/>
              <w:sz w:val="24"/>
              <w:szCs w:val="24"/>
            </w:rPr>
            <w:fldChar w:fldCharType="separate"/>
          </w:r>
          <w:r w:rsidR="00184D62" w:rsidRPr="00184D62">
            <w:rPr>
              <w:rFonts w:ascii="Times New Roman" w:hAnsi="Times New Roman" w:cs="Times New Roman"/>
              <w:noProof/>
              <w:sz w:val="24"/>
              <w:szCs w:val="24"/>
            </w:rPr>
            <w:t>(Faulkner, et al., 2012)</w:t>
          </w:r>
          <w:r w:rsidR="00184D62">
            <w:rPr>
              <w:rFonts w:ascii="Times New Roman" w:hAnsi="Times New Roman" w:cs="Times New Roman"/>
              <w:sz w:val="24"/>
              <w:szCs w:val="24"/>
            </w:rPr>
            <w:fldChar w:fldCharType="end"/>
          </w:r>
        </w:sdtContent>
      </w:sdt>
      <w:r w:rsidR="00184D62">
        <w:rPr>
          <w:rFonts w:ascii="Times New Roman" w:hAnsi="Times New Roman" w:cs="Times New Roman"/>
          <w:sz w:val="24"/>
          <w:szCs w:val="24"/>
        </w:rPr>
        <w:t>.</w:t>
      </w:r>
      <w:r w:rsidR="005B5968">
        <w:rPr>
          <w:rFonts w:ascii="Times New Roman" w:hAnsi="Times New Roman" w:cs="Times New Roman"/>
          <w:sz w:val="24"/>
          <w:szCs w:val="24"/>
        </w:rPr>
        <w:t xml:space="preserve"> </w:t>
      </w:r>
      <w:r w:rsidR="00077D7F">
        <w:rPr>
          <w:rFonts w:ascii="Times New Roman" w:hAnsi="Times New Roman" w:cs="Times New Roman"/>
          <w:sz w:val="24"/>
          <w:szCs w:val="24"/>
        </w:rPr>
        <w:t xml:space="preserve">An interdisciplinary perspective is therefore an important area of future M&amp;A research. </w:t>
      </w:r>
    </w:p>
    <w:p w14:paraId="6E03B1A8" w14:textId="3204730C" w:rsidR="003A118C" w:rsidRDefault="003A118C"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Studies on the human aspect of M&amp;A ha</w:t>
      </w:r>
      <w:r w:rsidR="00502518">
        <w:rPr>
          <w:rFonts w:ascii="Times New Roman" w:hAnsi="Times New Roman" w:cs="Times New Roman"/>
          <w:sz w:val="24"/>
          <w:szCs w:val="24"/>
        </w:rPr>
        <w:t>ve</w:t>
      </w:r>
      <w:r>
        <w:rPr>
          <w:rFonts w:ascii="Times New Roman" w:hAnsi="Times New Roman" w:cs="Times New Roman"/>
          <w:sz w:val="24"/>
          <w:szCs w:val="24"/>
        </w:rPr>
        <w:t xml:space="preserve"> been orientated to the </w:t>
      </w:r>
      <w:r w:rsidR="00904D83">
        <w:rPr>
          <w:rFonts w:ascii="Times New Roman" w:hAnsi="Times New Roman" w:cs="Times New Roman"/>
          <w:sz w:val="24"/>
          <w:szCs w:val="24"/>
        </w:rPr>
        <w:t xml:space="preserve">social identification </w:t>
      </w:r>
      <w:r>
        <w:rPr>
          <w:rFonts w:ascii="Times New Roman" w:hAnsi="Times New Roman" w:cs="Times New Roman"/>
          <w:sz w:val="24"/>
          <w:szCs w:val="24"/>
        </w:rPr>
        <w:t xml:space="preserve">issues that </w:t>
      </w:r>
      <w:r w:rsidR="00E314D6">
        <w:rPr>
          <w:rFonts w:ascii="Times New Roman" w:hAnsi="Times New Roman" w:cs="Times New Roman"/>
          <w:sz w:val="24"/>
          <w:szCs w:val="24"/>
        </w:rPr>
        <w:t xml:space="preserve">are corollary of M&amp;A.  These studies </w:t>
      </w:r>
      <w:r w:rsidR="00904D83">
        <w:rPr>
          <w:rFonts w:ascii="Times New Roman" w:hAnsi="Times New Roman" w:cs="Times New Roman"/>
          <w:sz w:val="24"/>
          <w:szCs w:val="24"/>
        </w:rPr>
        <w:t xml:space="preserve">have been </w:t>
      </w:r>
      <w:r w:rsidR="00E314D6">
        <w:rPr>
          <w:rFonts w:ascii="Times New Roman" w:hAnsi="Times New Roman" w:cs="Times New Roman"/>
          <w:sz w:val="24"/>
          <w:szCs w:val="24"/>
        </w:rPr>
        <w:t>conducted by social psychologist</w:t>
      </w:r>
      <w:r w:rsidR="00904D83">
        <w:rPr>
          <w:rFonts w:ascii="Times New Roman" w:hAnsi="Times New Roman" w:cs="Times New Roman"/>
          <w:sz w:val="24"/>
          <w:szCs w:val="24"/>
        </w:rPr>
        <w:t xml:space="preserve"> since the early part of this century.</w:t>
      </w:r>
      <w:r w:rsidR="00E314D6">
        <w:rPr>
          <w:rFonts w:ascii="Times New Roman" w:hAnsi="Times New Roman" w:cs="Times New Roman"/>
          <w:sz w:val="24"/>
          <w:szCs w:val="24"/>
        </w:rPr>
        <w:t xml:space="preserve"> </w:t>
      </w:r>
      <w:r w:rsidR="00904D83">
        <w:rPr>
          <w:rFonts w:ascii="Times New Roman" w:hAnsi="Times New Roman" w:cs="Times New Roman"/>
          <w:sz w:val="24"/>
          <w:szCs w:val="24"/>
        </w:rPr>
        <w:t>One such study found that social identification and sel</w:t>
      </w:r>
      <w:r w:rsidR="00A64EF8">
        <w:rPr>
          <w:rFonts w:ascii="Times New Roman" w:hAnsi="Times New Roman" w:cs="Times New Roman"/>
          <w:sz w:val="24"/>
          <w:szCs w:val="24"/>
        </w:rPr>
        <w:t>f</w:t>
      </w:r>
      <w:r w:rsidR="00904D83">
        <w:rPr>
          <w:rFonts w:ascii="Times New Roman" w:hAnsi="Times New Roman" w:cs="Times New Roman"/>
          <w:sz w:val="24"/>
          <w:szCs w:val="24"/>
        </w:rPr>
        <w:t xml:space="preserve">-categorisation </w:t>
      </w:r>
      <w:r w:rsidR="00A64EF8">
        <w:rPr>
          <w:rFonts w:ascii="Times New Roman" w:hAnsi="Times New Roman" w:cs="Times New Roman"/>
          <w:sz w:val="24"/>
          <w:szCs w:val="24"/>
        </w:rPr>
        <w:t xml:space="preserve">processes </w:t>
      </w:r>
      <w:r w:rsidR="00904D83">
        <w:rPr>
          <w:rFonts w:ascii="Times New Roman" w:hAnsi="Times New Roman" w:cs="Times New Roman"/>
          <w:sz w:val="24"/>
          <w:szCs w:val="24"/>
        </w:rPr>
        <w:t>are critical</w:t>
      </w:r>
      <w:r w:rsidR="00A64EF8">
        <w:rPr>
          <w:rFonts w:ascii="Times New Roman" w:hAnsi="Times New Roman" w:cs="Times New Roman"/>
          <w:sz w:val="24"/>
          <w:szCs w:val="24"/>
        </w:rPr>
        <w:t xml:space="preserve"> to integration. An evaluation of the influence of these processes on the performance of employees and the company is therefore indispensable to the success of M&amp;A</w:t>
      </w:r>
      <w:r w:rsidR="00E902F5">
        <w:rPr>
          <w:rFonts w:ascii="Times New Roman" w:hAnsi="Times New Roman" w:cs="Times New Roman"/>
          <w:sz w:val="24"/>
          <w:szCs w:val="24"/>
        </w:rPr>
        <w:t xml:space="preserve"> </w:t>
      </w:r>
      <w:sdt>
        <w:sdtPr>
          <w:rPr>
            <w:rFonts w:ascii="Times New Roman" w:hAnsi="Times New Roman" w:cs="Times New Roman"/>
            <w:sz w:val="24"/>
            <w:szCs w:val="24"/>
          </w:rPr>
          <w:id w:val="-1675867805"/>
          <w:citation/>
        </w:sdtPr>
        <w:sdtEndPr/>
        <w:sdtContent>
          <w:r w:rsidR="00E902F5">
            <w:rPr>
              <w:rFonts w:ascii="Times New Roman" w:hAnsi="Times New Roman" w:cs="Times New Roman"/>
              <w:sz w:val="24"/>
              <w:szCs w:val="24"/>
            </w:rPr>
            <w:fldChar w:fldCharType="begin"/>
          </w:r>
          <w:r w:rsidR="00E902F5">
            <w:rPr>
              <w:rFonts w:ascii="Times New Roman" w:hAnsi="Times New Roman" w:cs="Times New Roman"/>
              <w:sz w:val="24"/>
              <w:szCs w:val="24"/>
            </w:rPr>
            <w:instrText xml:space="preserve"> CITATION Gie12 \l 15369 </w:instrText>
          </w:r>
          <w:r w:rsidR="00E902F5">
            <w:rPr>
              <w:rFonts w:ascii="Times New Roman" w:hAnsi="Times New Roman" w:cs="Times New Roman"/>
              <w:sz w:val="24"/>
              <w:szCs w:val="24"/>
            </w:rPr>
            <w:fldChar w:fldCharType="separate"/>
          </w:r>
          <w:r w:rsidR="00E902F5" w:rsidRPr="00E902F5">
            <w:rPr>
              <w:rFonts w:ascii="Times New Roman" w:hAnsi="Times New Roman" w:cs="Times New Roman"/>
              <w:noProof/>
              <w:sz w:val="24"/>
              <w:szCs w:val="24"/>
            </w:rPr>
            <w:t>(Giessner, et al., 2012)</w:t>
          </w:r>
          <w:r w:rsidR="00E902F5">
            <w:rPr>
              <w:rFonts w:ascii="Times New Roman" w:hAnsi="Times New Roman" w:cs="Times New Roman"/>
              <w:sz w:val="24"/>
              <w:szCs w:val="24"/>
            </w:rPr>
            <w:fldChar w:fldCharType="end"/>
          </w:r>
        </w:sdtContent>
      </w:sdt>
      <w:r w:rsidR="00A64EF8">
        <w:rPr>
          <w:rFonts w:ascii="Times New Roman" w:hAnsi="Times New Roman" w:cs="Times New Roman"/>
          <w:sz w:val="24"/>
          <w:szCs w:val="24"/>
        </w:rPr>
        <w:t xml:space="preserve">.  </w:t>
      </w:r>
      <w:r w:rsidR="00904D83">
        <w:rPr>
          <w:rFonts w:ascii="Times New Roman" w:hAnsi="Times New Roman" w:cs="Times New Roman"/>
          <w:sz w:val="24"/>
          <w:szCs w:val="24"/>
        </w:rPr>
        <w:t xml:space="preserve"> </w:t>
      </w:r>
      <w:r w:rsidR="00E314D6">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0BDFAB0" w14:textId="77777777" w:rsidR="00C83E9B" w:rsidRDefault="00B6283C" w:rsidP="00D42286">
      <w:pPr>
        <w:spacing w:line="360" w:lineRule="auto"/>
        <w:jc w:val="both"/>
        <w:rPr>
          <w:rFonts w:ascii="Times New Roman" w:hAnsi="Times New Roman" w:cs="Times New Roman"/>
          <w:sz w:val="24"/>
          <w:szCs w:val="24"/>
        </w:rPr>
      </w:pPr>
      <w:r>
        <w:rPr>
          <w:rFonts w:ascii="Times New Roman" w:hAnsi="Times New Roman" w:cs="Times New Roman"/>
          <w:sz w:val="24"/>
          <w:szCs w:val="24"/>
        </w:rPr>
        <w:t>M&amp;A success has also been the subject of research</w:t>
      </w:r>
      <w:r w:rsidR="00DE7608">
        <w:rPr>
          <w:rFonts w:ascii="Times New Roman" w:hAnsi="Times New Roman" w:cs="Times New Roman"/>
          <w:sz w:val="24"/>
          <w:szCs w:val="24"/>
        </w:rPr>
        <w:t xml:space="preserve">.  </w:t>
      </w:r>
      <w:r w:rsidR="0086212C">
        <w:rPr>
          <w:rFonts w:ascii="Times New Roman" w:hAnsi="Times New Roman" w:cs="Times New Roman"/>
          <w:sz w:val="24"/>
          <w:szCs w:val="24"/>
        </w:rPr>
        <w:t>Gomes et al</w:t>
      </w:r>
      <w:r w:rsidR="00D611FF">
        <w:rPr>
          <w:rFonts w:ascii="Times New Roman" w:hAnsi="Times New Roman" w:cs="Times New Roman"/>
          <w:sz w:val="24"/>
          <w:szCs w:val="24"/>
        </w:rPr>
        <w:t xml:space="preserve"> (2013)</w:t>
      </w:r>
      <w:r w:rsidR="0086212C">
        <w:rPr>
          <w:rFonts w:ascii="Times New Roman" w:hAnsi="Times New Roman" w:cs="Times New Roman"/>
          <w:sz w:val="24"/>
          <w:szCs w:val="24"/>
        </w:rPr>
        <w:t xml:space="preserve"> conducted a</w:t>
      </w:r>
      <w:r w:rsidR="00DE7608">
        <w:rPr>
          <w:rFonts w:ascii="Times New Roman" w:hAnsi="Times New Roman" w:cs="Times New Roman"/>
          <w:sz w:val="24"/>
          <w:szCs w:val="24"/>
        </w:rPr>
        <w:t xml:space="preserve"> systematic review of </w:t>
      </w:r>
      <w:r w:rsidR="001E01FD">
        <w:rPr>
          <w:rFonts w:ascii="Times New Roman" w:hAnsi="Times New Roman" w:cs="Times New Roman"/>
          <w:sz w:val="24"/>
          <w:szCs w:val="24"/>
        </w:rPr>
        <w:t>predictors of</w:t>
      </w:r>
      <w:r w:rsidR="00DE7608">
        <w:rPr>
          <w:rFonts w:ascii="Times New Roman" w:hAnsi="Times New Roman" w:cs="Times New Roman"/>
          <w:sz w:val="24"/>
          <w:szCs w:val="24"/>
        </w:rPr>
        <w:t xml:space="preserve"> success in M&amp;A</w:t>
      </w:r>
      <w:r w:rsidR="001E01FD">
        <w:rPr>
          <w:rFonts w:ascii="Times New Roman" w:hAnsi="Times New Roman" w:cs="Times New Roman"/>
          <w:sz w:val="24"/>
          <w:szCs w:val="24"/>
        </w:rPr>
        <w:t>,</w:t>
      </w:r>
      <w:r w:rsidR="00DE7608">
        <w:rPr>
          <w:rFonts w:ascii="Times New Roman" w:hAnsi="Times New Roman" w:cs="Times New Roman"/>
          <w:sz w:val="24"/>
          <w:szCs w:val="24"/>
        </w:rPr>
        <w:t xml:space="preserve"> </w:t>
      </w:r>
      <w:r w:rsidR="0086212C">
        <w:rPr>
          <w:rFonts w:ascii="Times New Roman" w:hAnsi="Times New Roman" w:cs="Times New Roman"/>
          <w:sz w:val="24"/>
          <w:szCs w:val="24"/>
        </w:rPr>
        <w:t>categoris</w:t>
      </w:r>
      <w:r w:rsidR="001E01FD">
        <w:rPr>
          <w:rFonts w:ascii="Times New Roman" w:hAnsi="Times New Roman" w:cs="Times New Roman"/>
          <w:sz w:val="24"/>
          <w:szCs w:val="24"/>
        </w:rPr>
        <w:t>ing</w:t>
      </w:r>
      <w:r w:rsidR="0086212C">
        <w:rPr>
          <w:rFonts w:ascii="Times New Roman" w:hAnsi="Times New Roman" w:cs="Times New Roman"/>
          <w:sz w:val="24"/>
          <w:szCs w:val="24"/>
        </w:rPr>
        <w:t xml:space="preserve"> them into </w:t>
      </w:r>
      <w:r w:rsidR="00B34340">
        <w:rPr>
          <w:rFonts w:ascii="Times New Roman" w:hAnsi="Times New Roman" w:cs="Times New Roman"/>
          <w:sz w:val="24"/>
          <w:szCs w:val="24"/>
        </w:rPr>
        <w:t>pre-deal and post-deal factors</w:t>
      </w:r>
      <w:r w:rsidR="001E01FD">
        <w:rPr>
          <w:rFonts w:ascii="Times New Roman" w:hAnsi="Times New Roman" w:cs="Times New Roman"/>
          <w:sz w:val="24"/>
          <w:szCs w:val="24"/>
        </w:rPr>
        <w:t xml:space="preserve"> and examining </w:t>
      </w:r>
      <w:r w:rsidR="0086212C">
        <w:rPr>
          <w:rFonts w:ascii="Times New Roman" w:hAnsi="Times New Roman" w:cs="Times New Roman"/>
          <w:sz w:val="24"/>
          <w:szCs w:val="24"/>
        </w:rPr>
        <w:t xml:space="preserve">their </w:t>
      </w:r>
      <w:r w:rsidR="002C01B4">
        <w:rPr>
          <w:rFonts w:ascii="Times New Roman" w:hAnsi="Times New Roman" w:cs="Times New Roman"/>
          <w:sz w:val="24"/>
          <w:szCs w:val="24"/>
        </w:rPr>
        <w:t>interrelationships</w:t>
      </w:r>
      <w:r w:rsidR="0086212C">
        <w:rPr>
          <w:rFonts w:ascii="Times New Roman" w:hAnsi="Times New Roman" w:cs="Times New Roman"/>
          <w:sz w:val="24"/>
          <w:szCs w:val="24"/>
        </w:rPr>
        <w:t xml:space="preserve"> with each other. </w:t>
      </w:r>
      <w:r w:rsidR="005673ED">
        <w:rPr>
          <w:rFonts w:ascii="Times New Roman" w:hAnsi="Times New Roman" w:cs="Times New Roman"/>
          <w:sz w:val="24"/>
          <w:szCs w:val="24"/>
        </w:rPr>
        <w:t xml:space="preserve">Similarly, Bauer and </w:t>
      </w:r>
      <w:proofErr w:type="spellStart"/>
      <w:r w:rsidR="005673ED">
        <w:rPr>
          <w:rFonts w:ascii="Times New Roman" w:hAnsi="Times New Roman" w:cs="Times New Roman"/>
          <w:sz w:val="24"/>
          <w:szCs w:val="24"/>
        </w:rPr>
        <w:t>Matzler</w:t>
      </w:r>
      <w:proofErr w:type="spellEnd"/>
      <w:r w:rsidR="00223D20">
        <w:rPr>
          <w:rFonts w:ascii="Times New Roman" w:hAnsi="Times New Roman" w:cs="Times New Roman"/>
          <w:sz w:val="24"/>
          <w:szCs w:val="24"/>
        </w:rPr>
        <w:t xml:space="preserve"> (</w:t>
      </w:r>
      <w:r w:rsidR="000B4945">
        <w:rPr>
          <w:rFonts w:ascii="Times New Roman" w:hAnsi="Times New Roman" w:cs="Times New Roman"/>
          <w:sz w:val="24"/>
          <w:szCs w:val="24"/>
        </w:rPr>
        <w:t>2014)</w:t>
      </w:r>
      <w:r w:rsidR="005673ED">
        <w:rPr>
          <w:rFonts w:ascii="Times New Roman" w:hAnsi="Times New Roman" w:cs="Times New Roman"/>
          <w:sz w:val="24"/>
          <w:szCs w:val="24"/>
        </w:rPr>
        <w:t xml:space="preserve"> provided an integrative perspective on</w:t>
      </w:r>
      <w:r w:rsidR="005227B2">
        <w:rPr>
          <w:rFonts w:ascii="Times New Roman" w:hAnsi="Times New Roman" w:cs="Times New Roman"/>
          <w:sz w:val="24"/>
          <w:szCs w:val="24"/>
        </w:rPr>
        <w:t xml:space="preserve"> premerger and </w:t>
      </w:r>
      <w:proofErr w:type="spellStart"/>
      <w:r w:rsidR="005227B2">
        <w:rPr>
          <w:rFonts w:ascii="Times New Roman" w:hAnsi="Times New Roman" w:cs="Times New Roman"/>
          <w:sz w:val="24"/>
          <w:szCs w:val="24"/>
        </w:rPr>
        <w:t>postmerger</w:t>
      </w:r>
      <w:proofErr w:type="spellEnd"/>
      <w:r w:rsidR="005227B2">
        <w:rPr>
          <w:rFonts w:ascii="Times New Roman" w:hAnsi="Times New Roman" w:cs="Times New Roman"/>
          <w:sz w:val="24"/>
          <w:szCs w:val="24"/>
        </w:rPr>
        <w:t xml:space="preserve"> issues and show</w:t>
      </w:r>
      <w:r w:rsidR="0036460B">
        <w:rPr>
          <w:rFonts w:ascii="Times New Roman" w:hAnsi="Times New Roman" w:cs="Times New Roman"/>
          <w:sz w:val="24"/>
          <w:szCs w:val="24"/>
        </w:rPr>
        <w:t>ed</w:t>
      </w:r>
      <w:r w:rsidR="005227B2">
        <w:rPr>
          <w:rFonts w:ascii="Times New Roman" w:hAnsi="Times New Roman" w:cs="Times New Roman"/>
          <w:sz w:val="24"/>
          <w:szCs w:val="24"/>
        </w:rPr>
        <w:t xml:space="preserve"> evidence that M&amp;A success is a function of interplay of complementarity, fit</w:t>
      </w:r>
      <w:r w:rsidR="002C01B4">
        <w:rPr>
          <w:rFonts w:ascii="Times New Roman" w:hAnsi="Times New Roman" w:cs="Times New Roman"/>
          <w:sz w:val="24"/>
          <w:szCs w:val="24"/>
        </w:rPr>
        <w:t>,</w:t>
      </w:r>
      <w:r w:rsidR="005227B2">
        <w:rPr>
          <w:rFonts w:ascii="Times New Roman" w:hAnsi="Times New Roman" w:cs="Times New Roman"/>
          <w:sz w:val="24"/>
          <w:szCs w:val="24"/>
        </w:rPr>
        <w:t xml:space="preserve"> and execution. </w:t>
      </w:r>
    </w:p>
    <w:p w14:paraId="1738D5C6" w14:textId="77777777" w:rsidR="00762E67" w:rsidRDefault="00762E67" w:rsidP="00C83E9B">
      <w:pPr>
        <w:spacing w:line="360" w:lineRule="auto"/>
        <w:jc w:val="both"/>
        <w:rPr>
          <w:rStyle w:val="Hyperlink"/>
          <w:rFonts w:ascii="Times New Roman" w:hAnsi="Times New Roman" w:cs="Times New Roman"/>
          <w:color w:val="505050"/>
          <w:sz w:val="24"/>
          <w:szCs w:val="24"/>
          <w:u w:val="none"/>
          <w:shd w:val="clear" w:color="auto" w:fill="FFFFFF"/>
        </w:rPr>
      </w:pPr>
    </w:p>
    <w:p w14:paraId="5FE86289" w14:textId="77777777" w:rsidR="00762E67" w:rsidRDefault="00762E67" w:rsidP="00C83E9B">
      <w:pPr>
        <w:spacing w:line="360" w:lineRule="auto"/>
        <w:jc w:val="both"/>
        <w:rPr>
          <w:rStyle w:val="Hyperlink"/>
          <w:rFonts w:ascii="Times New Roman" w:hAnsi="Times New Roman" w:cs="Times New Roman"/>
          <w:color w:val="505050"/>
          <w:sz w:val="24"/>
          <w:szCs w:val="24"/>
          <w:shd w:val="clear" w:color="auto" w:fill="FFFFFF"/>
        </w:rPr>
      </w:pPr>
    </w:p>
    <w:p w14:paraId="6BAF2556" w14:textId="77777777" w:rsidR="00762E67" w:rsidRDefault="00762E67" w:rsidP="00C83E9B">
      <w:pPr>
        <w:spacing w:line="360" w:lineRule="auto"/>
        <w:jc w:val="both"/>
        <w:rPr>
          <w:rStyle w:val="Hyperlink"/>
          <w:rFonts w:ascii="Times New Roman" w:hAnsi="Times New Roman" w:cs="Times New Roman"/>
          <w:color w:val="505050"/>
          <w:sz w:val="24"/>
          <w:szCs w:val="24"/>
          <w:shd w:val="clear" w:color="auto" w:fill="FFFFFF"/>
        </w:rPr>
      </w:pPr>
    </w:p>
    <w:p w14:paraId="3C27238C" w14:textId="77777777" w:rsidR="00762E67" w:rsidRDefault="00762E67" w:rsidP="00C83E9B">
      <w:pPr>
        <w:spacing w:line="360" w:lineRule="auto"/>
        <w:jc w:val="both"/>
        <w:rPr>
          <w:rStyle w:val="Hyperlink"/>
          <w:rFonts w:ascii="Times New Roman" w:hAnsi="Times New Roman" w:cs="Times New Roman"/>
          <w:color w:val="505050"/>
          <w:sz w:val="24"/>
          <w:szCs w:val="24"/>
          <w:shd w:val="clear" w:color="auto" w:fill="FFFFFF"/>
        </w:rPr>
      </w:pPr>
    </w:p>
    <w:p w14:paraId="3883C350" w14:textId="77777777" w:rsidR="00762E67" w:rsidRDefault="00762E67" w:rsidP="00C83E9B">
      <w:pPr>
        <w:spacing w:line="360" w:lineRule="auto"/>
        <w:jc w:val="both"/>
        <w:rPr>
          <w:rStyle w:val="Hyperlink"/>
          <w:rFonts w:ascii="Times New Roman" w:hAnsi="Times New Roman" w:cs="Times New Roman"/>
          <w:color w:val="505050"/>
          <w:sz w:val="24"/>
          <w:szCs w:val="24"/>
          <w:shd w:val="clear" w:color="auto" w:fill="FFFFFF"/>
        </w:rPr>
      </w:pPr>
    </w:p>
    <w:p w14:paraId="4478BEB4" w14:textId="77777777" w:rsidR="00762E67" w:rsidRDefault="00762E67" w:rsidP="00C83E9B">
      <w:pPr>
        <w:spacing w:line="360" w:lineRule="auto"/>
        <w:jc w:val="both"/>
        <w:rPr>
          <w:rStyle w:val="Hyperlink"/>
          <w:rFonts w:ascii="Times New Roman" w:hAnsi="Times New Roman" w:cs="Times New Roman"/>
          <w:color w:val="505050"/>
          <w:sz w:val="24"/>
          <w:szCs w:val="24"/>
          <w:shd w:val="clear" w:color="auto" w:fill="FFFFFF"/>
        </w:rPr>
      </w:pPr>
    </w:p>
    <w:p w14:paraId="0D008671" w14:textId="77777777" w:rsidR="00762E67" w:rsidRDefault="00762E67" w:rsidP="00C83E9B">
      <w:pPr>
        <w:spacing w:line="360" w:lineRule="auto"/>
        <w:jc w:val="both"/>
        <w:rPr>
          <w:rStyle w:val="Hyperlink"/>
          <w:rFonts w:ascii="Times New Roman" w:hAnsi="Times New Roman" w:cs="Times New Roman"/>
          <w:color w:val="505050"/>
          <w:sz w:val="24"/>
          <w:szCs w:val="24"/>
          <w:shd w:val="clear" w:color="auto" w:fill="FFFFFF"/>
        </w:rPr>
      </w:pPr>
    </w:p>
    <w:p w14:paraId="43472D45" w14:textId="6738E6F1" w:rsidR="00C83E9B" w:rsidRPr="00C83E9B" w:rsidRDefault="00C83E9B" w:rsidP="00C83E9B">
      <w:pPr>
        <w:spacing w:line="360" w:lineRule="auto"/>
        <w:jc w:val="both"/>
        <w:rPr>
          <w:rStyle w:val="Hyperlink"/>
          <w:rFonts w:ascii="Times New Roman" w:hAnsi="Times New Roman" w:cs="Times New Roman"/>
          <w:color w:val="505050"/>
          <w:sz w:val="24"/>
          <w:szCs w:val="24"/>
          <w:shd w:val="clear" w:color="auto" w:fill="FFFFFF"/>
        </w:rPr>
      </w:pPr>
      <w:r w:rsidRPr="00C83E9B">
        <w:rPr>
          <w:rStyle w:val="Hyperlink"/>
          <w:rFonts w:ascii="Times New Roman" w:hAnsi="Times New Roman" w:cs="Times New Roman"/>
          <w:color w:val="505050"/>
          <w:sz w:val="24"/>
          <w:szCs w:val="24"/>
          <w:u w:val="none"/>
          <w:shd w:val="clear" w:color="auto" w:fill="FFFFFF"/>
        </w:rPr>
        <w:t>Below are some widely known cases of failed acquisitions</w:t>
      </w:r>
      <w:r w:rsidR="00986D90">
        <w:rPr>
          <w:rStyle w:val="Hyperlink"/>
          <w:rFonts w:ascii="Times New Roman" w:hAnsi="Times New Roman" w:cs="Times New Roman"/>
          <w:color w:val="505050"/>
          <w:sz w:val="24"/>
          <w:szCs w:val="24"/>
          <w:u w:val="none"/>
          <w:shd w:val="clear" w:color="auto" w:fill="FFFFFF"/>
        </w:rPr>
        <w:t xml:space="preserve"> </w:t>
      </w:r>
      <w:sdt>
        <w:sdtPr>
          <w:rPr>
            <w:rStyle w:val="Hyperlink"/>
            <w:rFonts w:ascii="Times New Roman" w:hAnsi="Times New Roman" w:cs="Times New Roman"/>
            <w:color w:val="505050"/>
            <w:sz w:val="24"/>
            <w:szCs w:val="24"/>
            <w:u w:val="none"/>
            <w:shd w:val="clear" w:color="auto" w:fill="FFFFFF"/>
          </w:rPr>
          <w:id w:val="-960333496"/>
          <w:citation/>
        </w:sdtPr>
        <w:sdtEndPr>
          <w:rPr>
            <w:rStyle w:val="Hyperlink"/>
          </w:rPr>
        </w:sdtEndPr>
        <w:sdtContent>
          <w:r w:rsidR="00986D90">
            <w:rPr>
              <w:rStyle w:val="Hyperlink"/>
              <w:rFonts w:ascii="Times New Roman" w:hAnsi="Times New Roman" w:cs="Times New Roman"/>
              <w:color w:val="505050"/>
              <w:sz w:val="24"/>
              <w:szCs w:val="24"/>
              <w:u w:val="none"/>
              <w:shd w:val="clear" w:color="auto" w:fill="FFFFFF"/>
            </w:rPr>
            <w:fldChar w:fldCharType="begin"/>
          </w:r>
          <w:r w:rsidR="00986D90">
            <w:rPr>
              <w:rStyle w:val="Hyperlink"/>
              <w:rFonts w:ascii="Times New Roman" w:hAnsi="Times New Roman" w:cs="Times New Roman"/>
              <w:color w:val="505050"/>
              <w:sz w:val="24"/>
              <w:szCs w:val="24"/>
              <w:u w:val="none"/>
              <w:shd w:val="clear" w:color="auto" w:fill="FFFFFF"/>
            </w:rPr>
            <w:instrText xml:space="preserve"> CITATION OhJ21 \l 15369 </w:instrText>
          </w:r>
          <w:r w:rsidR="00986D90">
            <w:rPr>
              <w:rStyle w:val="Hyperlink"/>
              <w:rFonts w:ascii="Times New Roman" w:hAnsi="Times New Roman" w:cs="Times New Roman"/>
              <w:color w:val="505050"/>
              <w:sz w:val="24"/>
              <w:szCs w:val="24"/>
              <w:u w:val="none"/>
              <w:shd w:val="clear" w:color="auto" w:fill="FFFFFF"/>
            </w:rPr>
            <w:fldChar w:fldCharType="separate"/>
          </w:r>
          <w:r w:rsidR="00986D90" w:rsidRPr="00986D90">
            <w:rPr>
              <w:rFonts w:ascii="Times New Roman" w:hAnsi="Times New Roman" w:cs="Times New Roman"/>
              <w:noProof/>
              <w:color w:val="505050"/>
              <w:sz w:val="24"/>
              <w:szCs w:val="24"/>
              <w:shd w:val="clear" w:color="auto" w:fill="FFFFFF"/>
            </w:rPr>
            <w:t>(Oh, 2021)</w:t>
          </w:r>
          <w:r w:rsidR="00986D90">
            <w:rPr>
              <w:rStyle w:val="Hyperlink"/>
              <w:rFonts w:ascii="Times New Roman" w:hAnsi="Times New Roman" w:cs="Times New Roman"/>
              <w:color w:val="505050"/>
              <w:sz w:val="24"/>
              <w:szCs w:val="24"/>
              <w:u w:val="none"/>
              <w:shd w:val="clear" w:color="auto" w:fill="FFFFFF"/>
            </w:rPr>
            <w:fldChar w:fldCharType="end"/>
          </w:r>
        </w:sdtContent>
      </w:sdt>
      <w:r w:rsidR="00986D90">
        <w:rPr>
          <w:rStyle w:val="Hyperlink"/>
          <w:rFonts w:ascii="Times New Roman" w:hAnsi="Times New Roman" w:cs="Times New Roman"/>
          <w:color w:val="505050"/>
          <w:sz w:val="24"/>
          <w:szCs w:val="24"/>
          <w:u w:val="none"/>
          <w:shd w:val="clear" w:color="auto" w:fill="FFFFFF"/>
        </w:rPr>
        <w:t>:</w:t>
      </w:r>
    </w:p>
    <w:tbl>
      <w:tblPr>
        <w:tblStyle w:val="TableGrid"/>
        <w:tblW w:w="0" w:type="auto"/>
        <w:tblLook w:val="04A0" w:firstRow="1" w:lastRow="0" w:firstColumn="1" w:lastColumn="0" w:noHBand="0" w:noVBand="1"/>
      </w:tblPr>
      <w:tblGrid>
        <w:gridCol w:w="2972"/>
        <w:gridCol w:w="1418"/>
        <w:gridCol w:w="1134"/>
        <w:gridCol w:w="4104"/>
      </w:tblGrid>
      <w:tr w:rsidR="00C83E9B" w:rsidRPr="00986D90" w14:paraId="52DA8227" w14:textId="77777777" w:rsidTr="00B57855">
        <w:tc>
          <w:tcPr>
            <w:tcW w:w="2972" w:type="dxa"/>
          </w:tcPr>
          <w:p w14:paraId="1CA0894F"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Participants</w:t>
            </w:r>
          </w:p>
        </w:tc>
        <w:tc>
          <w:tcPr>
            <w:tcW w:w="1418" w:type="dxa"/>
          </w:tcPr>
          <w:p w14:paraId="55C05BFD"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Deal Size</w:t>
            </w:r>
          </w:p>
        </w:tc>
        <w:tc>
          <w:tcPr>
            <w:tcW w:w="1134" w:type="dxa"/>
          </w:tcPr>
          <w:p w14:paraId="4F95CCE7"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Year</w:t>
            </w:r>
          </w:p>
        </w:tc>
        <w:tc>
          <w:tcPr>
            <w:tcW w:w="4104" w:type="dxa"/>
          </w:tcPr>
          <w:p w14:paraId="40E2AB82" w14:textId="77777777" w:rsidR="00C83E9B" w:rsidRPr="00986D90" w:rsidRDefault="00C83E9B" w:rsidP="00B57855">
            <w:pPr>
              <w:spacing w:line="360" w:lineRule="auto"/>
              <w:jc w:val="center"/>
              <w:rPr>
                <w:rStyle w:val="Hyperlink"/>
                <w:rFonts w:ascii="Times New Roman" w:hAnsi="Times New Roman" w:cs="Times New Roman"/>
                <w:b/>
                <w:bCs/>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Cause of Failure</w:t>
            </w:r>
          </w:p>
        </w:tc>
      </w:tr>
      <w:tr w:rsidR="00C83E9B" w:rsidRPr="00986D90" w14:paraId="5E7D0727" w14:textId="77777777" w:rsidTr="00B57855">
        <w:trPr>
          <w:trHeight w:val="407"/>
        </w:trPr>
        <w:tc>
          <w:tcPr>
            <w:tcW w:w="2972" w:type="dxa"/>
          </w:tcPr>
          <w:p w14:paraId="23BFE989"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Pfizer and Allergan</w:t>
            </w:r>
          </w:p>
        </w:tc>
        <w:tc>
          <w:tcPr>
            <w:tcW w:w="1418" w:type="dxa"/>
          </w:tcPr>
          <w:p w14:paraId="146EFEAB"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US$152bn</w:t>
            </w:r>
          </w:p>
        </w:tc>
        <w:tc>
          <w:tcPr>
            <w:tcW w:w="1134" w:type="dxa"/>
            <w:vAlign w:val="center"/>
          </w:tcPr>
          <w:p w14:paraId="012CAE0E"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2016</w:t>
            </w:r>
          </w:p>
        </w:tc>
        <w:tc>
          <w:tcPr>
            <w:tcW w:w="4104" w:type="dxa"/>
          </w:tcPr>
          <w:p w14:paraId="2A1E10F3"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Regulatory environment</w:t>
            </w:r>
          </w:p>
        </w:tc>
      </w:tr>
      <w:tr w:rsidR="00C83E9B" w:rsidRPr="00986D90" w14:paraId="4A509114" w14:textId="77777777" w:rsidTr="00B57855">
        <w:trPr>
          <w:trHeight w:val="413"/>
        </w:trPr>
        <w:tc>
          <w:tcPr>
            <w:tcW w:w="2972" w:type="dxa"/>
          </w:tcPr>
          <w:p w14:paraId="7D885671"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Kraft Heinz and Unilever</w:t>
            </w:r>
          </w:p>
        </w:tc>
        <w:tc>
          <w:tcPr>
            <w:tcW w:w="1418" w:type="dxa"/>
          </w:tcPr>
          <w:p w14:paraId="72692B87"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US$143bn</w:t>
            </w:r>
          </w:p>
        </w:tc>
        <w:tc>
          <w:tcPr>
            <w:tcW w:w="1134" w:type="dxa"/>
            <w:vAlign w:val="center"/>
          </w:tcPr>
          <w:p w14:paraId="47B7CB42"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2017</w:t>
            </w:r>
          </w:p>
        </w:tc>
        <w:tc>
          <w:tcPr>
            <w:tcW w:w="4104" w:type="dxa"/>
          </w:tcPr>
          <w:p w14:paraId="70FD8E7F"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Due diligence and communication</w:t>
            </w:r>
          </w:p>
        </w:tc>
      </w:tr>
      <w:tr w:rsidR="00C83E9B" w:rsidRPr="00986D90" w14:paraId="12F5DBD9" w14:textId="77777777" w:rsidTr="00B57855">
        <w:trPr>
          <w:trHeight w:val="689"/>
        </w:trPr>
        <w:tc>
          <w:tcPr>
            <w:tcW w:w="2972" w:type="dxa"/>
          </w:tcPr>
          <w:p w14:paraId="0FDA7852"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Honeywell and United Technologies</w:t>
            </w:r>
          </w:p>
        </w:tc>
        <w:tc>
          <w:tcPr>
            <w:tcW w:w="1418" w:type="dxa"/>
          </w:tcPr>
          <w:p w14:paraId="4B46A347"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US$90bn</w:t>
            </w:r>
          </w:p>
        </w:tc>
        <w:tc>
          <w:tcPr>
            <w:tcW w:w="1134" w:type="dxa"/>
            <w:vAlign w:val="center"/>
          </w:tcPr>
          <w:p w14:paraId="6FF2AB30"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2015</w:t>
            </w:r>
          </w:p>
        </w:tc>
        <w:tc>
          <w:tcPr>
            <w:tcW w:w="4104" w:type="dxa"/>
          </w:tcPr>
          <w:p w14:paraId="4B9E4CD1"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Communication and corporate culture</w:t>
            </w:r>
          </w:p>
        </w:tc>
      </w:tr>
      <w:tr w:rsidR="00C83E9B" w:rsidRPr="00986D90" w14:paraId="2E292A26" w14:textId="77777777" w:rsidTr="00B57855">
        <w:trPr>
          <w:trHeight w:val="713"/>
        </w:trPr>
        <w:tc>
          <w:tcPr>
            <w:tcW w:w="2972" w:type="dxa"/>
          </w:tcPr>
          <w:p w14:paraId="7CFFD936"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Mondelez International and Hershey</w:t>
            </w:r>
          </w:p>
        </w:tc>
        <w:tc>
          <w:tcPr>
            <w:tcW w:w="1418" w:type="dxa"/>
          </w:tcPr>
          <w:p w14:paraId="7E3CF475"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US$23bn</w:t>
            </w:r>
          </w:p>
        </w:tc>
        <w:tc>
          <w:tcPr>
            <w:tcW w:w="1134" w:type="dxa"/>
            <w:vAlign w:val="center"/>
          </w:tcPr>
          <w:p w14:paraId="037B38D9"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2016*</w:t>
            </w:r>
          </w:p>
        </w:tc>
        <w:tc>
          <w:tcPr>
            <w:tcW w:w="4104" w:type="dxa"/>
          </w:tcPr>
          <w:p w14:paraId="2940988D"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Due diligence and valuation</w:t>
            </w:r>
          </w:p>
        </w:tc>
      </w:tr>
      <w:tr w:rsidR="00C83E9B" w:rsidRPr="00986D90" w14:paraId="54E3B4BB" w14:textId="77777777" w:rsidTr="00B57855">
        <w:trPr>
          <w:trHeight w:val="695"/>
        </w:trPr>
        <w:tc>
          <w:tcPr>
            <w:tcW w:w="2972" w:type="dxa"/>
          </w:tcPr>
          <w:p w14:paraId="7C42ADDF" w14:textId="77777777" w:rsidR="00C83E9B" w:rsidRPr="00986D90" w:rsidRDefault="00C83E9B" w:rsidP="00B57855">
            <w:pPr>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Ant Financial and MoneyGram</w:t>
            </w:r>
          </w:p>
        </w:tc>
        <w:tc>
          <w:tcPr>
            <w:tcW w:w="1418" w:type="dxa"/>
          </w:tcPr>
          <w:p w14:paraId="25153B73"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US$1.2bn</w:t>
            </w:r>
          </w:p>
        </w:tc>
        <w:tc>
          <w:tcPr>
            <w:tcW w:w="1134" w:type="dxa"/>
            <w:vAlign w:val="center"/>
          </w:tcPr>
          <w:p w14:paraId="3A9672EF" w14:textId="77777777" w:rsidR="00C83E9B" w:rsidRPr="00986D90" w:rsidRDefault="00C83E9B" w:rsidP="00B57855">
            <w:pPr>
              <w:ind w:left="113"/>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2018**</w:t>
            </w:r>
          </w:p>
        </w:tc>
        <w:tc>
          <w:tcPr>
            <w:tcW w:w="4104" w:type="dxa"/>
          </w:tcPr>
          <w:p w14:paraId="38C41198" w14:textId="77777777" w:rsidR="00C83E9B" w:rsidRPr="00986D90" w:rsidRDefault="00C83E9B" w:rsidP="00B57855">
            <w:pPr>
              <w:jc w:val="both"/>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Geopolitical environment</w:t>
            </w:r>
          </w:p>
        </w:tc>
      </w:tr>
    </w:tbl>
    <w:p w14:paraId="3E9952D5" w14:textId="77777777" w:rsidR="00C83E9B" w:rsidRPr="00986D90" w:rsidRDefault="00C83E9B" w:rsidP="00C83E9B">
      <w:pPr>
        <w:pStyle w:val="NoSpacing"/>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   from Reuters</w:t>
      </w:r>
    </w:p>
    <w:p w14:paraId="1B0B9A9C" w14:textId="77777777" w:rsidR="00C83E9B" w:rsidRPr="00986D90" w:rsidRDefault="00C83E9B" w:rsidP="00C83E9B">
      <w:pPr>
        <w:pStyle w:val="NoSpacing"/>
        <w:rPr>
          <w:rStyle w:val="Hyperlink"/>
          <w:rFonts w:ascii="Times New Roman" w:hAnsi="Times New Roman" w:cs="Times New Roman"/>
          <w:color w:val="505050"/>
          <w:sz w:val="24"/>
          <w:szCs w:val="24"/>
          <w:u w:val="none"/>
          <w:shd w:val="clear" w:color="auto" w:fill="FFFFFF"/>
        </w:rPr>
      </w:pPr>
      <w:r w:rsidRPr="00986D90">
        <w:rPr>
          <w:rStyle w:val="Hyperlink"/>
          <w:rFonts w:ascii="Times New Roman" w:hAnsi="Times New Roman" w:cs="Times New Roman"/>
          <w:color w:val="505050"/>
          <w:sz w:val="24"/>
          <w:szCs w:val="24"/>
          <w:u w:val="none"/>
          <w:shd w:val="clear" w:color="auto" w:fill="FFFFFF"/>
        </w:rPr>
        <w:t>** various media outlets</w:t>
      </w:r>
    </w:p>
    <w:p w14:paraId="6C967750" w14:textId="77777777" w:rsidR="00986D90" w:rsidRDefault="00986D90" w:rsidP="00986D90">
      <w:pPr>
        <w:pStyle w:val="NoSpacing"/>
      </w:pPr>
    </w:p>
    <w:p w14:paraId="1A39192E" w14:textId="4AD6F2E5" w:rsidR="00916984" w:rsidRPr="00916984" w:rsidRDefault="00916984" w:rsidP="00104782">
      <w:pPr>
        <w:spacing w:line="360" w:lineRule="auto"/>
        <w:rPr>
          <w:rFonts w:ascii="Times New Roman" w:hAnsi="Times New Roman" w:cs="Times New Roman"/>
          <w:sz w:val="24"/>
          <w:szCs w:val="24"/>
        </w:rPr>
      </w:pPr>
      <w:r w:rsidRPr="00916984">
        <w:rPr>
          <w:rFonts w:ascii="Times New Roman" w:hAnsi="Times New Roman" w:cs="Times New Roman"/>
          <w:sz w:val="24"/>
          <w:szCs w:val="24"/>
        </w:rPr>
        <w:t xml:space="preserve">This report </w:t>
      </w:r>
      <w:r>
        <w:rPr>
          <w:rFonts w:ascii="Times New Roman" w:hAnsi="Times New Roman" w:cs="Times New Roman"/>
          <w:sz w:val="24"/>
          <w:szCs w:val="24"/>
        </w:rPr>
        <w:t xml:space="preserve">will hopefully assist management </w:t>
      </w:r>
      <w:r w:rsidR="006403B9">
        <w:rPr>
          <w:rFonts w:ascii="Times New Roman" w:hAnsi="Times New Roman" w:cs="Times New Roman"/>
          <w:sz w:val="24"/>
          <w:szCs w:val="24"/>
        </w:rPr>
        <w:t xml:space="preserve">by identifying and </w:t>
      </w:r>
      <w:r>
        <w:rPr>
          <w:rFonts w:ascii="Times New Roman" w:hAnsi="Times New Roman" w:cs="Times New Roman"/>
          <w:sz w:val="24"/>
          <w:szCs w:val="24"/>
        </w:rPr>
        <w:t xml:space="preserve">avoiding causes of failure that are more within its control. </w:t>
      </w:r>
    </w:p>
    <w:p w14:paraId="5805BDCE" w14:textId="2E194356" w:rsidR="000078D6" w:rsidRPr="00A16353" w:rsidRDefault="00350389" w:rsidP="00104782">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Research </w:t>
      </w:r>
      <w:r w:rsidR="00A16353">
        <w:rPr>
          <w:rFonts w:ascii="Times New Roman" w:hAnsi="Times New Roman" w:cs="Times New Roman"/>
          <w:b/>
          <w:bCs/>
          <w:sz w:val="24"/>
          <w:szCs w:val="24"/>
        </w:rPr>
        <w:t>Approach</w:t>
      </w:r>
    </w:p>
    <w:p w14:paraId="67C04C74" w14:textId="6FD4929A" w:rsidR="000078D6" w:rsidRDefault="00E769C1" w:rsidP="00A163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investigates M&amp;A from the lens of an acquiring firm. </w:t>
      </w:r>
      <w:r w:rsidR="00763642">
        <w:rPr>
          <w:rFonts w:ascii="Times New Roman" w:hAnsi="Times New Roman" w:cs="Times New Roman"/>
          <w:sz w:val="24"/>
          <w:szCs w:val="24"/>
        </w:rPr>
        <w:t xml:space="preserve">Faulkner et al </w:t>
      </w:r>
      <w:r w:rsidR="00943DEC">
        <w:rPr>
          <w:rFonts w:ascii="Times New Roman" w:hAnsi="Times New Roman" w:cs="Times New Roman"/>
          <w:sz w:val="24"/>
          <w:szCs w:val="24"/>
        </w:rPr>
        <w:t xml:space="preserve">(2012) </w:t>
      </w:r>
      <w:r w:rsidR="00763642">
        <w:rPr>
          <w:rFonts w:ascii="Times New Roman" w:hAnsi="Times New Roman" w:cs="Times New Roman"/>
          <w:sz w:val="24"/>
          <w:szCs w:val="24"/>
        </w:rPr>
        <w:t>note that w</w:t>
      </w:r>
      <w:r>
        <w:rPr>
          <w:rFonts w:ascii="Times New Roman" w:hAnsi="Times New Roman" w:cs="Times New Roman"/>
          <w:sz w:val="24"/>
          <w:szCs w:val="24"/>
        </w:rPr>
        <w:t xml:space="preserve">hen parties to a deal are equal in terms of financial capability and market position or when there is </w:t>
      </w:r>
      <w:r w:rsidR="00844400">
        <w:rPr>
          <w:rFonts w:ascii="Times New Roman" w:hAnsi="Times New Roman" w:cs="Times New Roman"/>
          <w:sz w:val="24"/>
          <w:szCs w:val="24"/>
        </w:rPr>
        <w:t xml:space="preserve">a </w:t>
      </w:r>
      <w:r>
        <w:rPr>
          <w:rFonts w:ascii="Times New Roman" w:hAnsi="Times New Roman" w:cs="Times New Roman"/>
          <w:sz w:val="24"/>
          <w:szCs w:val="24"/>
        </w:rPr>
        <w:t xml:space="preserve">dominant acquiring party, the target or the acquired </w:t>
      </w:r>
      <w:r w:rsidR="00F16548">
        <w:rPr>
          <w:rFonts w:ascii="Times New Roman" w:hAnsi="Times New Roman" w:cs="Times New Roman"/>
          <w:sz w:val="24"/>
          <w:szCs w:val="24"/>
        </w:rPr>
        <w:t xml:space="preserve">entity </w:t>
      </w:r>
      <w:r w:rsidR="00763642">
        <w:rPr>
          <w:rFonts w:ascii="Times New Roman" w:hAnsi="Times New Roman" w:cs="Times New Roman"/>
          <w:sz w:val="24"/>
          <w:szCs w:val="24"/>
        </w:rPr>
        <w:t>learns</w:t>
      </w:r>
      <w:r w:rsidR="00F16548">
        <w:rPr>
          <w:rFonts w:ascii="Times New Roman" w:hAnsi="Times New Roman" w:cs="Times New Roman"/>
          <w:sz w:val="24"/>
          <w:szCs w:val="24"/>
        </w:rPr>
        <w:t xml:space="preserve"> and implements the integration approach proposed by the acquiring party</w:t>
      </w:r>
      <w:r w:rsidR="007177A1">
        <w:rPr>
          <w:rFonts w:ascii="Times New Roman" w:hAnsi="Times New Roman" w:cs="Times New Roman"/>
          <w:sz w:val="24"/>
          <w:szCs w:val="24"/>
        </w:rPr>
        <w:t xml:space="preserve">. This was the pattern in deals where parties are based in OECD economies although there has been a shift in this pattern in the 21st century   </w:t>
      </w:r>
      <w:sdt>
        <w:sdtPr>
          <w:rPr>
            <w:rFonts w:ascii="Times New Roman" w:hAnsi="Times New Roman" w:cs="Times New Roman"/>
            <w:sz w:val="24"/>
            <w:szCs w:val="24"/>
          </w:rPr>
          <w:id w:val="1357619935"/>
          <w:citation/>
        </w:sdtPr>
        <w:sdtEndPr/>
        <w:sdtContent>
          <w:r w:rsidR="007177A1">
            <w:rPr>
              <w:rFonts w:ascii="Times New Roman" w:hAnsi="Times New Roman" w:cs="Times New Roman"/>
              <w:sz w:val="24"/>
              <w:szCs w:val="24"/>
            </w:rPr>
            <w:fldChar w:fldCharType="begin"/>
          </w:r>
          <w:r w:rsidR="007177A1">
            <w:rPr>
              <w:rFonts w:ascii="Times New Roman" w:hAnsi="Times New Roman" w:cs="Times New Roman"/>
              <w:sz w:val="24"/>
              <w:szCs w:val="24"/>
            </w:rPr>
            <w:instrText xml:space="preserve"> CITATION Fau12 \l 15369 </w:instrText>
          </w:r>
          <w:r w:rsidR="007177A1">
            <w:rPr>
              <w:rFonts w:ascii="Times New Roman" w:hAnsi="Times New Roman" w:cs="Times New Roman"/>
              <w:sz w:val="24"/>
              <w:szCs w:val="24"/>
            </w:rPr>
            <w:fldChar w:fldCharType="separate"/>
          </w:r>
          <w:r w:rsidR="007177A1" w:rsidRPr="00763642">
            <w:rPr>
              <w:rFonts w:ascii="Times New Roman" w:hAnsi="Times New Roman" w:cs="Times New Roman"/>
              <w:noProof/>
              <w:sz w:val="24"/>
              <w:szCs w:val="24"/>
            </w:rPr>
            <w:t>(Faulkner, et al., 2012)</w:t>
          </w:r>
          <w:r w:rsidR="007177A1">
            <w:rPr>
              <w:rFonts w:ascii="Times New Roman" w:hAnsi="Times New Roman" w:cs="Times New Roman"/>
              <w:sz w:val="24"/>
              <w:szCs w:val="24"/>
            </w:rPr>
            <w:fldChar w:fldCharType="end"/>
          </w:r>
        </w:sdtContent>
      </w:sdt>
      <w:r w:rsidR="007177A1">
        <w:rPr>
          <w:rFonts w:ascii="Times New Roman" w:hAnsi="Times New Roman" w:cs="Times New Roman"/>
          <w:sz w:val="24"/>
          <w:szCs w:val="24"/>
        </w:rPr>
        <w:t>.</w:t>
      </w:r>
      <w:r w:rsidR="00F16548">
        <w:rPr>
          <w:rFonts w:ascii="Times New Roman" w:hAnsi="Times New Roman" w:cs="Times New Roman"/>
          <w:sz w:val="24"/>
          <w:szCs w:val="24"/>
        </w:rPr>
        <w:t xml:space="preserve">  </w:t>
      </w:r>
      <w:r w:rsidR="00AB058D">
        <w:rPr>
          <w:rFonts w:ascii="Times New Roman" w:hAnsi="Times New Roman" w:cs="Times New Roman"/>
          <w:sz w:val="24"/>
          <w:szCs w:val="24"/>
        </w:rPr>
        <w:t>As</w:t>
      </w:r>
      <w:r w:rsidR="00146931">
        <w:rPr>
          <w:rFonts w:ascii="Times New Roman" w:hAnsi="Times New Roman" w:cs="Times New Roman"/>
          <w:sz w:val="24"/>
          <w:szCs w:val="24"/>
        </w:rPr>
        <w:t xml:space="preserve"> multinational conglomerates from emerging economies </w:t>
      </w:r>
      <w:r w:rsidR="00AB058D">
        <w:rPr>
          <w:rFonts w:ascii="Times New Roman" w:hAnsi="Times New Roman" w:cs="Times New Roman"/>
          <w:sz w:val="24"/>
          <w:szCs w:val="24"/>
        </w:rPr>
        <w:t>become</w:t>
      </w:r>
      <w:r w:rsidR="00146931">
        <w:rPr>
          <w:rFonts w:ascii="Times New Roman" w:hAnsi="Times New Roman" w:cs="Times New Roman"/>
          <w:sz w:val="24"/>
          <w:szCs w:val="24"/>
        </w:rPr>
        <w:t xml:space="preserve"> prominently active in M&amp;A, it is the acquiring party who needs to learn</w:t>
      </w:r>
      <w:r w:rsidR="00200D4E">
        <w:rPr>
          <w:rFonts w:ascii="Times New Roman" w:hAnsi="Times New Roman" w:cs="Times New Roman"/>
          <w:sz w:val="24"/>
          <w:szCs w:val="24"/>
        </w:rPr>
        <w:t xml:space="preserve"> as parties pursue partnership </w:t>
      </w:r>
      <w:r w:rsidR="008335F3">
        <w:rPr>
          <w:rFonts w:ascii="Times New Roman" w:hAnsi="Times New Roman" w:cs="Times New Roman"/>
          <w:sz w:val="24"/>
          <w:szCs w:val="24"/>
        </w:rPr>
        <w:t>instead of integration strategy</w:t>
      </w:r>
      <w:r w:rsidR="005829EF">
        <w:rPr>
          <w:rFonts w:ascii="Times New Roman" w:hAnsi="Times New Roman" w:cs="Times New Roman"/>
          <w:sz w:val="24"/>
          <w:szCs w:val="24"/>
        </w:rPr>
        <w:t xml:space="preserve"> </w:t>
      </w:r>
      <w:r w:rsidR="00844400">
        <w:rPr>
          <w:rFonts w:ascii="Times New Roman" w:hAnsi="Times New Roman" w:cs="Times New Roman"/>
          <w:sz w:val="24"/>
          <w:szCs w:val="24"/>
        </w:rPr>
        <w:t xml:space="preserve"> </w:t>
      </w:r>
      <w:sdt>
        <w:sdtPr>
          <w:rPr>
            <w:rFonts w:ascii="Times New Roman" w:hAnsi="Times New Roman" w:cs="Times New Roman"/>
            <w:sz w:val="24"/>
            <w:szCs w:val="24"/>
          </w:rPr>
          <w:id w:val="-1270308720"/>
          <w:citation/>
        </w:sdtPr>
        <w:sdtEndPr/>
        <w:sdtContent>
          <w:r w:rsidR="00844400">
            <w:rPr>
              <w:rFonts w:ascii="Times New Roman" w:hAnsi="Times New Roman" w:cs="Times New Roman"/>
              <w:sz w:val="24"/>
              <w:szCs w:val="24"/>
            </w:rPr>
            <w:fldChar w:fldCharType="begin"/>
          </w:r>
          <w:r w:rsidR="00844400">
            <w:rPr>
              <w:rFonts w:ascii="Times New Roman" w:hAnsi="Times New Roman" w:cs="Times New Roman"/>
              <w:sz w:val="24"/>
              <w:szCs w:val="24"/>
            </w:rPr>
            <w:instrText xml:space="preserve"> CITATION Fau12 \l 15369 </w:instrText>
          </w:r>
          <w:r w:rsidR="00844400">
            <w:rPr>
              <w:rFonts w:ascii="Times New Roman" w:hAnsi="Times New Roman" w:cs="Times New Roman"/>
              <w:sz w:val="24"/>
              <w:szCs w:val="24"/>
            </w:rPr>
            <w:fldChar w:fldCharType="separate"/>
          </w:r>
          <w:r w:rsidR="00844400" w:rsidRPr="00844400">
            <w:rPr>
              <w:rFonts w:ascii="Times New Roman" w:hAnsi="Times New Roman" w:cs="Times New Roman"/>
              <w:noProof/>
              <w:sz w:val="24"/>
              <w:szCs w:val="24"/>
            </w:rPr>
            <w:t>(Faulkner, et al., 2012)</w:t>
          </w:r>
          <w:r w:rsidR="00844400">
            <w:rPr>
              <w:rFonts w:ascii="Times New Roman" w:hAnsi="Times New Roman" w:cs="Times New Roman"/>
              <w:sz w:val="24"/>
              <w:szCs w:val="24"/>
            </w:rPr>
            <w:fldChar w:fldCharType="end"/>
          </w:r>
        </w:sdtContent>
      </w:sdt>
      <w:r w:rsidR="00E42BAE">
        <w:rPr>
          <w:rFonts w:ascii="Times New Roman" w:hAnsi="Times New Roman" w:cs="Times New Roman"/>
          <w:sz w:val="24"/>
          <w:szCs w:val="24"/>
        </w:rPr>
        <w:t xml:space="preserve"> </w:t>
      </w:r>
      <w:sdt>
        <w:sdtPr>
          <w:rPr>
            <w:rFonts w:ascii="Times New Roman" w:hAnsi="Times New Roman" w:cs="Times New Roman"/>
            <w:sz w:val="24"/>
            <w:szCs w:val="24"/>
          </w:rPr>
          <w:id w:val="-1457796366"/>
          <w:citation/>
        </w:sdtPr>
        <w:sdtEndPr/>
        <w:sdtContent>
          <w:r w:rsidR="00E42BAE">
            <w:rPr>
              <w:rFonts w:ascii="Times New Roman" w:hAnsi="Times New Roman" w:cs="Times New Roman"/>
              <w:sz w:val="24"/>
              <w:szCs w:val="24"/>
            </w:rPr>
            <w:fldChar w:fldCharType="begin"/>
          </w:r>
          <w:r w:rsidR="00E42BAE">
            <w:rPr>
              <w:rFonts w:ascii="Times New Roman" w:hAnsi="Times New Roman" w:cs="Times New Roman"/>
              <w:sz w:val="24"/>
              <w:szCs w:val="24"/>
            </w:rPr>
            <w:instrText xml:space="preserve"> CITATION Kal12 \l 15369 </w:instrText>
          </w:r>
          <w:r w:rsidR="00E42BAE">
            <w:rPr>
              <w:rFonts w:ascii="Times New Roman" w:hAnsi="Times New Roman" w:cs="Times New Roman"/>
              <w:sz w:val="24"/>
              <w:szCs w:val="24"/>
            </w:rPr>
            <w:fldChar w:fldCharType="separate"/>
          </w:r>
          <w:r w:rsidR="00E42BAE" w:rsidRPr="00E42BAE">
            <w:rPr>
              <w:rFonts w:ascii="Times New Roman" w:hAnsi="Times New Roman" w:cs="Times New Roman"/>
              <w:noProof/>
              <w:sz w:val="24"/>
              <w:szCs w:val="24"/>
            </w:rPr>
            <w:t>(Kale &amp; Singh, 2012)</w:t>
          </w:r>
          <w:r w:rsidR="00E42BAE">
            <w:rPr>
              <w:rFonts w:ascii="Times New Roman" w:hAnsi="Times New Roman" w:cs="Times New Roman"/>
              <w:sz w:val="24"/>
              <w:szCs w:val="24"/>
            </w:rPr>
            <w:fldChar w:fldCharType="end"/>
          </w:r>
        </w:sdtContent>
      </w:sdt>
      <w:r w:rsidR="00844400">
        <w:rPr>
          <w:rFonts w:ascii="Times New Roman" w:hAnsi="Times New Roman" w:cs="Times New Roman"/>
          <w:sz w:val="24"/>
          <w:szCs w:val="24"/>
        </w:rPr>
        <w:t>.</w:t>
      </w:r>
      <w:r w:rsidR="00763642">
        <w:rPr>
          <w:rFonts w:ascii="Times New Roman" w:hAnsi="Times New Roman" w:cs="Times New Roman"/>
          <w:sz w:val="24"/>
          <w:szCs w:val="24"/>
        </w:rPr>
        <w:t xml:space="preserve"> </w:t>
      </w:r>
    </w:p>
    <w:p w14:paraId="24342232" w14:textId="13E6A4AB" w:rsidR="00844400" w:rsidRDefault="001D6FC8" w:rsidP="00973DB5">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7177A1">
        <w:rPr>
          <w:rFonts w:ascii="Times New Roman" w:hAnsi="Times New Roman" w:cs="Times New Roman"/>
          <w:sz w:val="24"/>
          <w:szCs w:val="24"/>
        </w:rPr>
        <w:t xml:space="preserve">rior M&amp;A experience improves acquisition performance </w:t>
      </w:r>
      <w:sdt>
        <w:sdtPr>
          <w:rPr>
            <w:rFonts w:ascii="Times New Roman" w:hAnsi="Times New Roman" w:cs="Times New Roman"/>
            <w:sz w:val="24"/>
            <w:szCs w:val="24"/>
          </w:rPr>
          <w:id w:val="333347296"/>
          <w:citation/>
        </w:sdtPr>
        <w:sdtEndPr/>
        <w:sdtContent>
          <w:r w:rsidR="007177A1">
            <w:rPr>
              <w:rFonts w:ascii="Times New Roman" w:hAnsi="Times New Roman" w:cs="Times New Roman"/>
              <w:sz w:val="24"/>
              <w:szCs w:val="24"/>
            </w:rPr>
            <w:fldChar w:fldCharType="begin"/>
          </w:r>
          <w:r w:rsidR="007177A1">
            <w:rPr>
              <w:rFonts w:ascii="Times New Roman" w:hAnsi="Times New Roman" w:cs="Times New Roman"/>
              <w:sz w:val="24"/>
              <w:szCs w:val="24"/>
            </w:rPr>
            <w:instrText xml:space="preserve"> CITATION Che22 \l 15369 </w:instrText>
          </w:r>
          <w:r w:rsidR="007177A1">
            <w:rPr>
              <w:rFonts w:ascii="Times New Roman" w:hAnsi="Times New Roman" w:cs="Times New Roman"/>
              <w:sz w:val="24"/>
              <w:szCs w:val="24"/>
            </w:rPr>
            <w:fldChar w:fldCharType="separate"/>
          </w:r>
          <w:r w:rsidR="007177A1" w:rsidRPr="00E42BAE">
            <w:rPr>
              <w:rFonts w:ascii="Times New Roman" w:hAnsi="Times New Roman" w:cs="Times New Roman"/>
              <w:noProof/>
              <w:sz w:val="24"/>
              <w:szCs w:val="24"/>
            </w:rPr>
            <w:t>(Chen, et al., 2022)</w:t>
          </w:r>
          <w:r w:rsidR="007177A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knowledge and skills from previous deals even if they were unsuccessful are valuable and useful in identifying </w:t>
      </w:r>
      <w:r w:rsidR="000211CB">
        <w:rPr>
          <w:rFonts w:ascii="Times New Roman" w:hAnsi="Times New Roman" w:cs="Times New Roman"/>
          <w:sz w:val="24"/>
          <w:szCs w:val="24"/>
        </w:rPr>
        <w:t xml:space="preserve">the right </w:t>
      </w:r>
      <w:r>
        <w:rPr>
          <w:rFonts w:ascii="Times New Roman" w:hAnsi="Times New Roman" w:cs="Times New Roman"/>
          <w:sz w:val="24"/>
          <w:szCs w:val="24"/>
        </w:rPr>
        <w:t>target</w:t>
      </w:r>
      <w:r w:rsidR="000211CB">
        <w:rPr>
          <w:rFonts w:ascii="Times New Roman" w:hAnsi="Times New Roman" w:cs="Times New Roman"/>
          <w:sz w:val="24"/>
          <w:szCs w:val="24"/>
        </w:rPr>
        <w:t xml:space="preserve"> and enhancing post-merger integration.  </w:t>
      </w:r>
    </w:p>
    <w:p w14:paraId="430C8F02" w14:textId="66ABB1C6" w:rsidR="007C1BEA" w:rsidRDefault="007C1BEA" w:rsidP="00973DB5">
      <w:pPr>
        <w:spacing w:line="360" w:lineRule="auto"/>
        <w:jc w:val="both"/>
        <w:rPr>
          <w:rFonts w:ascii="Times New Roman" w:hAnsi="Times New Roman" w:cs="Times New Roman"/>
          <w:sz w:val="24"/>
          <w:szCs w:val="24"/>
        </w:rPr>
      </w:pPr>
      <w:r w:rsidRPr="00C33090">
        <w:rPr>
          <w:rFonts w:ascii="Times New Roman" w:hAnsi="Times New Roman" w:cs="Times New Roman"/>
          <w:sz w:val="24"/>
          <w:szCs w:val="24"/>
        </w:rPr>
        <w:t xml:space="preserve">It is </w:t>
      </w:r>
      <w:r w:rsidR="00AA6D73">
        <w:rPr>
          <w:rFonts w:ascii="Times New Roman" w:hAnsi="Times New Roman" w:cs="Times New Roman"/>
          <w:sz w:val="24"/>
          <w:szCs w:val="24"/>
        </w:rPr>
        <w:t>also</w:t>
      </w:r>
      <w:r w:rsidRPr="00C33090">
        <w:rPr>
          <w:rFonts w:ascii="Times New Roman" w:hAnsi="Times New Roman" w:cs="Times New Roman"/>
          <w:sz w:val="24"/>
          <w:szCs w:val="24"/>
        </w:rPr>
        <w:t xml:space="preserve"> useful to understand the concerns of the target.</w:t>
      </w:r>
      <w:r w:rsidR="00C33090">
        <w:rPr>
          <w:rFonts w:ascii="Times New Roman" w:hAnsi="Times New Roman" w:cs="Times New Roman"/>
          <w:sz w:val="24"/>
          <w:szCs w:val="24"/>
        </w:rPr>
        <w:t xml:space="preserve"> Sellers may participate in M&amp;A not just </w:t>
      </w:r>
      <w:r w:rsidR="003A2F20">
        <w:rPr>
          <w:rFonts w:ascii="Times New Roman" w:hAnsi="Times New Roman" w:cs="Times New Roman"/>
          <w:sz w:val="24"/>
          <w:szCs w:val="24"/>
        </w:rPr>
        <w:t>to</w:t>
      </w:r>
      <w:r w:rsidR="00871855">
        <w:rPr>
          <w:rFonts w:ascii="Times New Roman" w:hAnsi="Times New Roman" w:cs="Times New Roman"/>
          <w:sz w:val="24"/>
          <w:szCs w:val="24"/>
        </w:rPr>
        <w:t xml:space="preserve"> seek opportunities to improve</w:t>
      </w:r>
      <w:r w:rsidR="00C33090">
        <w:rPr>
          <w:rFonts w:ascii="Times New Roman" w:hAnsi="Times New Roman" w:cs="Times New Roman"/>
          <w:sz w:val="24"/>
          <w:szCs w:val="24"/>
        </w:rPr>
        <w:t xml:space="preserve"> </w:t>
      </w:r>
      <w:r w:rsidR="00FF7342">
        <w:rPr>
          <w:rFonts w:ascii="Times New Roman" w:hAnsi="Times New Roman" w:cs="Times New Roman"/>
          <w:sz w:val="24"/>
          <w:szCs w:val="24"/>
        </w:rPr>
        <w:t>unsatisfac</w:t>
      </w:r>
      <w:r w:rsidR="00AA6D73">
        <w:rPr>
          <w:rFonts w:ascii="Times New Roman" w:hAnsi="Times New Roman" w:cs="Times New Roman"/>
          <w:sz w:val="24"/>
          <w:szCs w:val="24"/>
        </w:rPr>
        <w:t>t</w:t>
      </w:r>
      <w:r w:rsidR="00FF7342">
        <w:rPr>
          <w:rFonts w:ascii="Times New Roman" w:hAnsi="Times New Roman" w:cs="Times New Roman"/>
          <w:sz w:val="24"/>
          <w:szCs w:val="24"/>
        </w:rPr>
        <w:t>ory</w:t>
      </w:r>
      <w:r w:rsidR="00C33090">
        <w:rPr>
          <w:rFonts w:ascii="Times New Roman" w:hAnsi="Times New Roman" w:cs="Times New Roman"/>
          <w:sz w:val="24"/>
          <w:szCs w:val="24"/>
        </w:rPr>
        <w:t xml:space="preserve"> </w:t>
      </w:r>
      <w:r w:rsidR="00282B0F">
        <w:rPr>
          <w:rFonts w:ascii="Times New Roman" w:hAnsi="Times New Roman" w:cs="Times New Roman"/>
          <w:sz w:val="24"/>
          <w:szCs w:val="24"/>
        </w:rPr>
        <w:t xml:space="preserve">business </w:t>
      </w:r>
      <w:r w:rsidR="00C33090">
        <w:rPr>
          <w:rFonts w:ascii="Times New Roman" w:hAnsi="Times New Roman" w:cs="Times New Roman"/>
          <w:sz w:val="24"/>
          <w:szCs w:val="24"/>
        </w:rPr>
        <w:t>performance but</w:t>
      </w:r>
      <w:r w:rsidR="00FF7342">
        <w:rPr>
          <w:rFonts w:ascii="Times New Roman" w:hAnsi="Times New Roman" w:cs="Times New Roman"/>
          <w:sz w:val="24"/>
          <w:szCs w:val="24"/>
        </w:rPr>
        <w:t xml:space="preserve"> </w:t>
      </w:r>
      <w:r w:rsidR="00C33090">
        <w:rPr>
          <w:rFonts w:ascii="Times New Roman" w:hAnsi="Times New Roman" w:cs="Times New Roman"/>
          <w:sz w:val="24"/>
          <w:szCs w:val="24"/>
        </w:rPr>
        <w:t xml:space="preserve">because </w:t>
      </w:r>
      <w:r w:rsidR="00FF7342">
        <w:rPr>
          <w:rFonts w:ascii="Times New Roman" w:hAnsi="Times New Roman" w:cs="Times New Roman"/>
          <w:sz w:val="24"/>
          <w:szCs w:val="24"/>
        </w:rPr>
        <w:t xml:space="preserve">of a change in corporate strategy or </w:t>
      </w:r>
      <w:r w:rsidR="00C33090">
        <w:rPr>
          <w:rFonts w:ascii="Times New Roman" w:hAnsi="Times New Roman" w:cs="Times New Roman"/>
          <w:sz w:val="24"/>
          <w:szCs w:val="24"/>
        </w:rPr>
        <w:t>the</w:t>
      </w:r>
      <w:r w:rsidR="00AA6D73">
        <w:rPr>
          <w:rFonts w:ascii="Times New Roman" w:hAnsi="Times New Roman" w:cs="Times New Roman"/>
          <w:sz w:val="24"/>
          <w:szCs w:val="24"/>
        </w:rPr>
        <w:t xml:space="preserve"> prospect of </w:t>
      </w:r>
      <w:r w:rsidR="00C33090">
        <w:rPr>
          <w:rFonts w:ascii="Times New Roman" w:hAnsi="Times New Roman" w:cs="Times New Roman"/>
          <w:sz w:val="24"/>
          <w:szCs w:val="24"/>
        </w:rPr>
        <w:t>receiv</w:t>
      </w:r>
      <w:r w:rsidR="00AA6D73">
        <w:rPr>
          <w:rFonts w:ascii="Times New Roman" w:hAnsi="Times New Roman" w:cs="Times New Roman"/>
          <w:sz w:val="24"/>
          <w:szCs w:val="24"/>
        </w:rPr>
        <w:t>ing</w:t>
      </w:r>
      <w:r w:rsidR="00C33090">
        <w:rPr>
          <w:rFonts w:ascii="Times New Roman" w:hAnsi="Times New Roman" w:cs="Times New Roman"/>
          <w:sz w:val="24"/>
          <w:szCs w:val="24"/>
        </w:rPr>
        <w:t xml:space="preserve"> </w:t>
      </w:r>
      <w:r w:rsidR="00FF7342">
        <w:rPr>
          <w:rFonts w:ascii="Times New Roman" w:hAnsi="Times New Roman" w:cs="Times New Roman"/>
          <w:sz w:val="24"/>
          <w:szCs w:val="24"/>
        </w:rPr>
        <w:t>an attractive premium for selling</w:t>
      </w:r>
      <w:r w:rsidR="00AA6D73">
        <w:rPr>
          <w:rFonts w:ascii="Times New Roman" w:hAnsi="Times New Roman" w:cs="Times New Roman"/>
          <w:sz w:val="24"/>
          <w:szCs w:val="24"/>
        </w:rPr>
        <w:t xml:space="preserve"> </w:t>
      </w:r>
      <w:sdt>
        <w:sdtPr>
          <w:rPr>
            <w:rFonts w:ascii="Times New Roman" w:hAnsi="Times New Roman" w:cs="Times New Roman"/>
            <w:sz w:val="24"/>
            <w:szCs w:val="24"/>
          </w:rPr>
          <w:id w:val="548646487"/>
          <w:citation/>
        </w:sdtPr>
        <w:sdtEndPr/>
        <w:sdtContent>
          <w:r w:rsidR="00AA6D73">
            <w:rPr>
              <w:rFonts w:ascii="Times New Roman" w:hAnsi="Times New Roman" w:cs="Times New Roman"/>
              <w:sz w:val="24"/>
              <w:szCs w:val="24"/>
            </w:rPr>
            <w:fldChar w:fldCharType="begin"/>
          </w:r>
          <w:r w:rsidR="00AA6D73">
            <w:rPr>
              <w:rFonts w:ascii="Times New Roman" w:hAnsi="Times New Roman" w:cs="Times New Roman"/>
              <w:sz w:val="24"/>
              <w:szCs w:val="24"/>
            </w:rPr>
            <w:instrText xml:space="preserve"> CITATION Tha12 \l 15369 </w:instrText>
          </w:r>
          <w:r w:rsidR="00AA6D73">
            <w:rPr>
              <w:rFonts w:ascii="Times New Roman" w:hAnsi="Times New Roman" w:cs="Times New Roman"/>
              <w:sz w:val="24"/>
              <w:szCs w:val="24"/>
            </w:rPr>
            <w:fldChar w:fldCharType="separate"/>
          </w:r>
          <w:r w:rsidR="00AA6D73" w:rsidRPr="00AA6D73">
            <w:rPr>
              <w:rFonts w:ascii="Times New Roman" w:hAnsi="Times New Roman" w:cs="Times New Roman"/>
              <w:noProof/>
              <w:sz w:val="24"/>
              <w:szCs w:val="24"/>
            </w:rPr>
            <w:t>(Thanos &amp; Papadakis, 2012)</w:t>
          </w:r>
          <w:r w:rsidR="00AA6D73">
            <w:rPr>
              <w:rFonts w:ascii="Times New Roman" w:hAnsi="Times New Roman" w:cs="Times New Roman"/>
              <w:sz w:val="24"/>
              <w:szCs w:val="24"/>
            </w:rPr>
            <w:fldChar w:fldCharType="end"/>
          </w:r>
        </w:sdtContent>
      </w:sdt>
      <w:r w:rsidR="00FF7342">
        <w:rPr>
          <w:rFonts w:ascii="Times New Roman" w:hAnsi="Times New Roman" w:cs="Times New Roman"/>
          <w:sz w:val="24"/>
          <w:szCs w:val="24"/>
        </w:rPr>
        <w:t>.</w:t>
      </w:r>
      <w:r w:rsidR="009B34E5">
        <w:rPr>
          <w:rFonts w:ascii="Times New Roman" w:hAnsi="Times New Roman" w:cs="Times New Roman"/>
          <w:sz w:val="24"/>
          <w:szCs w:val="24"/>
        </w:rPr>
        <w:t xml:space="preserve"> Sellers may also </w:t>
      </w:r>
      <w:r w:rsidR="003F418C">
        <w:rPr>
          <w:rFonts w:ascii="Times New Roman" w:hAnsi="Times New Roman" w:cs="Times New Roman"/>
          <w:sz w:val="24"/>
          <w:szCs w:val="24"/>
        </w:rPr>
        <w:t xml:space="preserve">be </w:t>
      </w:r>
      <w:r w:rsidR="00C77A61">
        <w:rPr>
          <w:rFonts w:ascii="Times New Roman" w:hAnsi="Times New Roman" w:cs="Times New Roman"/>
          <w:sz w:val="24"/>
          <w:szCs w:val="24"/>
        </w:rPr>
        <w:t>prepa</w:t>
      </w:r>
      <w:r w:rsidR="00856DF0">
        <w:rPr>
          <w:rFonts w:ascii="Times New Roman" w:hAnsi="Times New Roman" w:cs="Times New Roman"/>
          <w:sz w:val="24"/>
          <w:szCs w:val="24"/>
        </w:rPr>
        <w:t>r</w:t>
      </w:r>
      <w:r w:rsidR="00C77A61">
        <w:rPr>
          <w:rFonts w:ascii="Times New Roman" w:hAnsi="Times New Roman" w:cs="Times New Roman"/>
          <w:sz w:val="24"/>
          <w:szCs w:val="24"/>
        </w:rPr>
        <w:t xml:space="preserve">ed </w:t>
      </w:r>
      <w:r w:rsidR="00D01E0F">
        <w:rPr>
          <w:rFonts w:ascii="Times New Roman" w:hAnsi="Times New Roman" w:cs="Times New Roman"/>
          <w:sz w:val="24"/>
          <w:szCs w:val="24"/>
        </w:rPr>
        <w:t xml:space="preserve">to sell </w:t>
      </w:r>
      <w:r w:rsidR="00856DF0">
        <w:rPr>
          <w:rFonts w:ascii="Times New Roman" w:hAnsi="Times New Roman" w:cs="Times New Roman"/>
          <w:sz w:val="24"/>
          <w:szCs w:val="24"/>
        </w:rPr>
        <w:t xml:space="preserve">if they are facing “strategic hurdles” </w:t>
      </w:r>
      <w:r w:rsidR="002A0345">
        <w:rPr>
          <w:rFonts w:ascii="Times New Roman" w:hAnsi="Times New Roman" w:cs="Times New Roman"/>
          <w:sz w:val="24"/>
          <w:szCs w:val="24"/>
        </w:rPr>
        <w:t xml:space="preserve">or for more personal </w:t>
      </w:r>
      <w:r w:rsidR="009D01BC">
        <w:rPr>
          <w:rFonts w:ascii="Times New Roman" w:hAnsi="Times New Roman" w:cs="Times New Roman"/>
          <w:sz w:val="24"/>
          <w:szCs w:val="24"/>
        </w:rPr>
        <w:t>reasons such</w:t>
      </w:r>
      <w:r w:rsidR="00BB4D30">
        <w:rPr>
          <w:rFonts w:ascii="Times New Roman" w:hAnsi="Times New Roman" w:cs="Times New Roman"/>
          <w:sz w:val="24"/>
          <w:szCs w:val="24"/>
        </w:rPr>
        <w:t xml:space="preserve"> as fear of failure</w:t>
      </w:r>
      <w:r w:rsidR="00FA79A6">
        <w:rPr>
          <w:rFonts w:ascii="Times New Roman" w:hAnsi="Times New Roman" w:cs="Times New Roman"/>
          <w:sz w:val="24"/>
          <w:szCs w:val="24"/>
        </w:rPr>
        <w:t>, financial pressure</w:t>
      </w:r>
      <w:r w:rsidR="00EA5055">
        <w:rPr>
          <w:rFonts w:ascii="Times New Roman" w:hAnsi="Times New Roman" w:cs="Times New Roman"/>
          <w:sz w:val="24"/>
          <w:szCs w:val="24"/>
        </w:rPr>
        <w:t xml:space="preserve"> or avoidance of dilution</w:t>
      </w:r>
      <w:r w:rsidR="00AD06E2">
        <w:rPr>
          <w:rFonts w:ascii="Times New Roman" w:hAnsi="Times New Roman" w:cs="Times New Roman"/>
          <w:sz w:val="24"/>
          <w:szCs w:val="24"/>
        </w:rPr>
        <w:t xml:space="preserve"> </w:t>
      </w:r>
      <w:sdt>
        <w:sdtPr>
          <w:rPr>
            <w:rFonts w:ascii="Times New Roman" w:hAnsi="Times New Roman" w:cs="Times New Roman"/>
            <w:sz w:val="24"/>
            <w:szCs w:val="24"/>
          </w:rPr>
          <w:id w:val="1688563696"/>
          <w:citation/>
        </w:sdtPr>
        <w:sdtEndPr/>
        <w:sdtContent>
          <w:r w:rsidR="00E1273C">
            <w:rPr>
              <w:rFonts w:ascii="Times New Roman" w:hAnsi="Times New Roman" w:cs="Times New Roman"/>
              <w:sz w:val="24"/>
              <w:szCs w:val="24"/>
            </w:rPr>
            <w:fldChar w:fldCharType="begin"/>
          </w:r>
          <w:r w:rsidR="00E1273C">
            <w:rPr>
              <w:rFonts w:ascii="Times New Roman" w:hAnsi="Times New Roman" w:cs="Times New Roman"/>
              <w:sz w:val="24"/>
              <w:szCs w:val="24"/>
            </w:rPr>
            <w:instrText xml:space="preserve"> CITATION Tee121 \l 15369 </w:instrText>
          </w:r>
          <w:r w:rsidR="00E1273C">
            <w:rPr>
              <w:rFonts w:ascii="Times New Roman" w:hAnsi="Times New Roman" w:cs="Times New Roman"/>
              <w:sz w:val="24"/>
              <w:szCs w:val="24"/>
            </w:rPr>
            <w:fldChar w:fldCharType="separate"/>
          </w:r>
          <w:r w:rsidR="00E1273C" w:rsidRPr="00E1273C">
            <w:rPr>
              <w:rFonts w:ascii="Times New Roman" w:hAnsi="Times New Roman" w:cs="Times New Roman"/>
              <w:noProof/>
              <w:sz w:val="24"/>
              <w:szCs w:val="24"/>
            </w:rPr>
            <w:t xml:space="preserve">(Teerikangas &amp; Joseph, </w:t>
          </w:r>
          <w:r w:rsidR="00E1273C" w:rsidRPr="00E1273C">
            <w:rPr>
              <w:rFonts w:ascii="Times New Roman" w:hAnsi="Times New Roman" w:cs="Times New Roman"/>
              <w:noProof/>
              <w:sz w:val="24"/>
              <w:szCs w:val="24"/>
            </w:rPr>
            <w:lastRenderedPageBreak/>
            <w:t>2012)</w:t>
          </w:r>
          <w:r w:rsidR="00E1273C">
            <w:rPr>
              <w:rFonts w:ascii="Times New Roman" w:hAnsi="Times New Roman" w:cs="Times New Roman"/>
              <w:sz w:val="24"/>
              <w:szCs w:val="24"/>
            </w:rPr>
            <w:fldChar w:fldCharType="end"/>
          </w:r>
        </w:sdtContent>
      </w:sdt>
      <w:r w:rsidR="00EA5055">
        <w:rPr>
          <w:rFonts w:ascii="Times New Roman" w:hAnsi="Times New Roman" w:cs="Times New Roman"/>
          <w:sz w:val="24"/>
          <w:szCs w:val="24"/>
        </w:rPr>
        <w:t xml:space="preserve">.  </w:t>
      </w:r>
      <w:r w:rsidR="00256D31">
        <w:rPr>
          <w:rFonts w:ascii="Times New Roman" w:hAnsi="Times New Roman" w:cs="Times New Roman"/>
          <w:sz w:val="24"/>
          <w:szCs w:val="24"/>
        </w:rPr>
        <w:t xml:space="preserve">Some are </w:t>
      </w:r>
      <w:r w:rsidR="009B34E5">
        <w:rPr>
          <w:rFonts w:ascii="Times New Roman" w:hAnsi="Times New Roman" w:cs="Times New Roman"/>
          <w:sz w:val="24"/>
          <w:szCs w:val="24"/>
        </w:rPr>
        <w:t xml:space="preserve">motivated by </w:t>
      </w:r>
      <w:r w:rsidR="00FE5865">
        <w:rPr>
          <w:rFonts w:ascii="Times New Roman" w:hAnsi="Times New Roman" w:cs="Times New Roman"/>
          <w:sz w:val="24"/>
          <w:szCs w:val="24"/>
        </w:rPr>
        <w:t>the opportunity to improve managerial learning</w:t>
      </w:r>
      <w:r w:rsidR="00304148">
        <w:rPr>
          <w:rFonts w:ascii="Times New Roman" w:hAnsi="Times New Roman" w:cs="Times New Roman"/>
          <w:sz w:val="24"/>
          <w:szCs w:val="24"/>
        </w:rPr>
        <w:t xml:space="preserve"> thereby creating value for the target </w:t>
      </w:r>
      <w:sdt>
        <w:sdtPr>
          <w:rPr>
            <w:rFonts w:ascii="Times New Roman" w:hAnsi="Times New Roman" w:cs="Times New Roman"/>
            <w:sz w:val="24"/>
            <w:szCs w:val="24"/>
          </w:rPr>
          <w:id w:val="1571926441"/>
          <w:citation/>
        </w:sdtPr>
        <w:sdtEndPr/>
        <w:sdtContent>
          <w:r w:rsidR="00304148">
            <w:rPr>
              <w:rFonts w:ascii="Times New Roman" w:hAnsi="Times New Roman" w:cs="Times New Roman"/>
              <w:sz w:val="24"/>
              <w:szCs w:val="24"/>
            </w:rPr>
            <w:fldChar w:fldCharType="begin"/>
          </w:r>
          <w:r w:rsidR="00304148">
            <w:rPr>
              <w:rFonts w:ascii="Times New Roman" w:hAnsi="Times New Roman" w:cs="Times New Roman"/>
              <w:sz w:val="24"/>
              <w:szCs w:val="24"/>
            </w:rPr>
            <w:instrText xml:space="preserve"> CITATION Tee121 \l 15369 </w:instrText>
          </w:r>
          <w:r w:rsidR="00304148">
            <w:rPr>
              <w:rFonts w:ascii="Times New Roman" w:hAnsi="Times New Roman" w:cs="Times New Roman"/>
              <w:sz w:val="24"/>
              <w:szCs w:val="24"/>
            </w:rPr>
            <w:fldChar w:fldCharType="separate"/>
          </w:r>
          <w:r w:rsidR="00304148" w:rsidRPr="00304148">
            <w:rPr>
              <w:rFonts w:ascii="Times New Roman" w:hAnsi="Times New Roman" w:cs="Times New Roman"/>
              <w:noProof/>
              <w:sz w:val="24"/>
              <w:szCs w:val="24"/>
            </w:rPr>
            <w:t>(Teerikangas &amp; Joseph, 2012)</w:t>
          </w:r>
          <w:r w:rsidR="00304148">
            <w:rPr>
              <w:rFonts w:ascii="Times New Roman" w:hAnsi="Times New Roman" w:cs="Times New Roman"/>
              <w:sz w:val="24"/>
              <w:szCs w:val="24"/>
            </w:rPr>
            <w:fldChar w:fldCharType="end"/>
          </w:r>
        </w:sdtContent>
      </w:sdt>
      <w:r w:rsidR="00304148">
        <w:rPr>
          <w:rFonts w:ascii="Times New Roman" w:hAnsi="Times New Roman" w:cs="Times New Roman"/>
          <w:sz w:val="24"/>
          <w:szCs w:val="24"/>
        </w:rPr>
        <w:t>.</w:t>
      </w:r>
      <w:r w:rsidR="00FE5865">
        <w:rPr>
          <w:rFonts w:ascii="Times New Roman" w:hAnsi="Times New Roman" w:cs="Times New Roman"/>
          <w:sz w:val="24"/>
          <w:szCs w:val="24"/>
        </w:rPr>
        <w:t xml:space="preserve"> </w:t>
      </w:r>
    </w:p>
    <w:p w14:paraId="5F572F37" w14:textId="23964705" w:rsidR="00C455BB" w:rsidRPr="00C455BB" w:rsidRDefault="003121A8" w:rsidP="00973DB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M&amp;A scholars and </w:t>
      </w:r>
      <w:r w:rsidR="00A5519E">
        <w:rPr>
          <w:rFonts w:ascii="Times New Roman" w:hAnsi="Times New Roman" w:cs="Times New Roman"/>
          <w:sz w:val="24"/>
          <w:szCs w:val="24"/>
        </w:rPr>
        <w:t>practitioners</w:t>
      </w:r>
      <w:r>
        <w:rPr>
          <w:rFonts w:ascii="Times New Roman" w:hAnsi="Times New Roman" w:cs="Times New Roman"/>
          <w:sz w:val="24"/>
          <w:szCs w:val="24"/>
        </w:rPr>
        <w:t xml:space="preserve"> have noted t</w:t>
      </w:r>
      <w:r w:rsidR="00C455BB" w:rsidRPr="00C455BB">
        <w:rPr>
          <w:rFonts w:ascii="Times New Roman" w:hAnsi="Times New Roman" w:cs="Times New Roman"/>
          <w:sz w:val="24"/>
          <w:szCs w:val="24"/>
        </w:rPr>
        <w:t>he disturbing</w:t>
      </w:r>
      <w:r>
        <w:rPr>
          <w:rFonts w:ascii="Times New Roman" w:hAnsi="Times New Roman" w:cs="Times New Roman"/>
          <w:sz w:val="24"/>
          <w:szCs w:val="24"/>
        </w:rPr>
        <w:t>ly high</w:t>
      </w:r>
      <w:r w:rsidR="00C455BB" w:rsidRPr="00C455BB">
        <w:rPr>
          <w:rFonts w:ascii="Times New Roman" w:hAnsi="Times New Roman" w:cs="Times New Roman"/>
          <w:sz w:val="24"/>
          <w:szCs w:val="24"/>
        </w:rPr>
        <w:t xml:space="preserve"> </w:t>
      </w:r>
      <w:r w:rsidR="00C455BB">
        <w:rPr>
          <w:rFonts w:ascii="Times New Roman" w:hAnsi="Times New Roman" w:cs="Times New Roman"/>
          <w:sz w:val="24"/>
          <w:szCs w:val="24"/>
        </w:rPr>
        <w:t>failure rates in M&amp;A</w:t>
      </w:r>
      <w:r>
        <w:rPr>
          <w:rFonts w:ascii="Times New Roman" w:hAnsi="Times New Roman" w:cs="Times New Roman"/>
          <w:sz w:val="24"/>
          <w:szCs w:val="24"/>
        </w:rPr>
        <w:t>.</w:t>
      </w:r>
      <w:r w:rsidR="00C455BB">
        <w:rPr>
          <w:rFonts w:ascii="Times New Roman" w:hAnsi="Times New Roman" w:cs="Times New Roman"/>
          <w:sz w:val="24"/>
          <w:szCs w:val="24"/>
        </w:rPr>
        <w:t xml:space="preserve">  Explanations range from non-value maximising motives of M&amp;A parties to obliviousness of M&amp;A practitioners to the prescriptions from academic research</w:t>
      </w:r>
      <w:r w:rsidR="00AB058D">
        <w:rPr>
          <w:rFonts w:ascii="Times New Roman" w:hAnsi="Times New Roman" w:cs="Times New Roman"/>
          <w:sz w:val="24"/>
          <w:szCs w:val="24"/>
        </w:rPr>
        <w:t>. Th</w:t>
      </w:r>
      <w:r w:rsidR="00485D75">
        <w:rPr>
          <w:rFonts w:ascii="Times New Roman" w:hAnsi="Times New Roman" w:cs="Times New Roman"/>
          <w:sz w:val="24"/>
          <w:szCs w:val="24"/>
        </w:rPr>
        <w:t>e</w:t>
      </w:r>
      <w:r w:rsidR="00AB058D">
        <w:rPr>
          <w:rFonts w:ascii="Times New Roman" w:hAnsi="Times New Roman" w:cs="Times New Roman"/>
          <w:sz w:val="24"/>
          <w:szCs w:val="24"/>
        </w:rPr>
        <w:t xml:space="preserve"> </w:t>
      </w:r>
      <w:r w:rsidR="001636D0">
        <w:rPr>
          <w:rFonts w:ascii="Times New Roman" w:hAnsi="Times New Roman" w:cs="Times New Roman"/>
          <w:sz w:val="24"/>
          <w:szCs w:val="24"/>
        </w:rPr>
        <w:t xml:space="preserve">examination of these </w:t>
      </w:r>
      <w:r w:rsidR="0073589D">
        <w:rPr>
          <w:rFonts w:ascii="Times New Roman" w:hAnsi="Times New Roman" w:cs="Times New Roman"/>
          <w:sz w:val="24"/>
          <w:szCs w:val="24"/>
        </w:rPr>
        <w:t xml:space="preserve">deficiencies </w:t>
      </w:r>
      <w:r w:rsidR="001636D0">
        <w:rPr>
          <w:rFonts w:ascii="Times New Roman" w:hAnsi="Times New Roman" w:cs="Times New Roman"/>
          <w:sz w:val="24"/>
          <w:szCs w:val="24"/>
        </w:rPr>
        <w:t>is beyond the scope</w:t>
      </w:r>
      <w:r w:rsidR="00531741">
        <w:rPr>
          <w:rFonts w:ascii="Times New Roman" w:hAnsi="Times New Roman" w:cs="Times New Roman"/>
          <w:sz w:val="24"/>
          <w:szCs w:val="24"/>
        </w:rPr>
        <w:t xml:space="preserve"> of</w:t>
      </w:r>
      <w:r w:rsidR="00E558D0">
        <w:rPr>
          <w:rFonts w:ascii="Times New Roman" w:hAnsi="Times New Roman" w:cs="Times New Roman"/>
          <w:sz w:val="24"/>
          <w:szCs w:val="24"/>
        </w:rPr>
        <w:t xml:space="preserve"> this report</w:t>
      </w:r>
      <w:r w:rsidR="00AB058D">
        <w:rPr>
          <w:rFonts w:ascii="Times New Roman" w:hAnsi="Times New Roman" w:cs="Times New Roman"/>
          <w:sz w:val="24"/>
          <w:szCs w:val="24"/>
        </w:rPr>
        <w:t>.</w:t>
      </w:r>
      <w:r w:rsidR="00C455BB">
        <w:rPr>
          <w:rFonts w:ascii="Times New Roman" w:hAnsi="Times New Roman" w:cs="Times New Roman"/>
          <w:sz w:val="24"/>
          <w:szCs w:val="24"/>
        </w:rPr>
        <w:t xml:space="preserve">  </w:t>
      </w:r>
    </w:p>
    <w:p w14:paraId="19C747A5" w14:textId="2A56CF30" w:rsidR="000078D6" w:rsidRPr="00B6283C" w:rsidRDefault="00B6283C" w:rsidP="00104782">
      <w:pPr>
        <w:spacing w:line="360" w:lineRule="auto"/>
        <w:rPr>
          <w:rFonts w:ascii="Times New Roman" w:hAnsi="Times New Roman" w:cs="Times New Roman"/>
          <w:b/>
          <w:bCs/>
          <w:sz w:val="24"/>
          <w:szCs w:val="24"/>
        </w:rPr>
      </w:pPr>
      <w:r>
        <w:rPr>
          <w:rFonts w:ascii="Times New Roman" w:hAnsi="Times New Roman" w:cs="Times New Roman"/>
          <w:b/>
          <w:bCs/>
          <w:sz w:val="24"/>
          <w:szCs w:val="24"/>
        </w:rPr>
        <w:t>Discussion and Findings</w:t>
      </w:r>
    </w:p>
    <w:p w14:paraId="1AEF842D" w14:textId="1C5BF29F" w:rsidR="00F51268" w:rsidRPr="00F30C5A" w:rsidRDefault="00F51268" w:rsidP="00B6283C">
      <w:pPr>
        <w:spacing w:line="360" w:lineRule="auto"/>
        <w:rPr>
          <w:rFonts w:ascii="Times New Roman" w:hAnsi="Times New Roman" w:cs="Times New Roman"/>
          <w:b/>
          <w:bCs/>
          <w:sz w:val="24"/>
          <w:szCs w:val="24"/>
        </w:rPr>
      </w:pPr>
      <w:r w:rsidRPr="00F30C5A">
        <w:rPr>
          <w:rFonts w:ascii="Times New Roman" w:hAnsi="Times New Roman" w:cs="Times New Roman"/>
          <w:b/>
          <w:bCs/>
          <w:sz w:val="24"/>
          <w:szCs w:val="24"/>
        </w:rPr>
        <w:t>Success</w:t>
      </w:r>
      <w:r w:rsidR="008326C8" w:rsidRPr="00F30C5A">
        <w:rPr>
          <w:rFonts w:ascii="Times New Roman" w:hAnsi="Times New Roman" w:cs="Times New Roman"/>
          <w:b/>
          <w:bCs/>
          <w:sz w:val="24"/>
          <w:szCs w:val="24"/>
        </w:rPr>
        <w:t xml:space="preserve"> as a </w:t>
      </w:r>
      <w:r w:rsidR="00F30C5A" w:rsidRPr="00F30C5A">
        <w:rPr>
          <w:rFonts w:ascii="Times New Roman" w:hAnsi="Times New Roman" w:cs="Times New Roman"/>
          <w:b/>
          <w:bCs/>
          <w:sz w:val="24"/>
          <w:szCs w:val="24"/>
        </w:rPr>
        <w:t>goal of M&amp;A</w:t>
      </w:r>
    </w:p>
    <w:p w14:paraId="6EEF9157" w14:textId="1D90C9A9" w:rsidR="00C862AB" w:rsidRDefault="001C0E89"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DF126E">
        <w:rPr>
          <w:rFonts w:ascii="Times New Roman" w:hAnsi="Times New Roman" w:cs="Times New Roman"/>
          <w:sz w:val="24"/>
          <w:szCs w:val="24"/>
        </w:rPr>
        <w:t xml:space="preserve">pointed out </w:t>
      </w:r>
      <w:r>
        <w:rPr>
          <w:rFonts w:ascii="Times New Roman" w:hAnsi="Times New Roman" w:cs="Times New Roman"/>
          <w:sz w:val="24"/>
          <w:szCs w:val="24"/>
        </w:rPr>
        <w:t>ear</w:t>
      </w:r>
      <w:r w:rsidR="00EA2828">
        <w:rPr>
          <w:rFonts w:ascii="Times New Roman" w:hAnsi="Times New Roman" w:cs="Times New Roman"/>
          <w:sz w:val="24"/>
          <w:szCs w:val="24"/>
        </w:rPr>
        <w:t>l</w:t>
      </w:r>
      <w:r>
        <w:rPr>
          <w:rFonts w:ascii="Times New Roman" w:hAnsi="Times New Roman" w:cs="Times New Roman"/>
          <w:sz w:val="24"/>
          <w:szCs w:val="24"/>
        </w:rPr>
        <w:t>ier in this report</w:t>
      </w:r>
      <w:r w:rsidR="00EA2828">
        <w:rPr>
          <w:rFonts w:ascii="Times New Roman" w:hAnsi="Times New Roman" w:cs="Times New Roman"/>
          <w:sz w:val="24"/>
          <w:szCs w:val="24"/>
        </w:rPr>
        <w:t xml:space="preserve">, M&amp;A </w:t>
      </w:r>
      <w:r w:rsidR="00E43939">
        <w:rPr>
          <w:rFonts w:ascii="Times New Roman" w:hAnsi="Times New Roman" w:cs="Times New Roman"/>
          <w:sz w:val="24"/>
          <w:szCs w:val="24"/>
        </w:rPr>
        <w:t>is a multi-discipli</w:t>
      </w:r>
      <w:r w:rsidR="002207CA">
        <w:rPr>
          <w:rFonts w:ascii="Times New Roman" w:hAnsi="Times New Roman" w:cs="Times New Roman"/>
          <w:sz w:val="24"/>
          <w:szCs w:val="24"/>
        </w:rPr>
        <w:t>n</w:t>
      </w:r>
      <w:r w:rsidR="00E43939">
        <w:rPr>
          <w:rFonts w:ascii="Times New Roman" w:hAnsi="Times New Roman" w:cs="Times New Roman"/>
          <w:sz w:val="24"/>
          <w:szCs w:val="24"/>
        </w:rPr>
        <w:t>ary discipline</w:t>
      </w:r>
      <w:r w:rsidR="002207CA">
        <w:rPr>
          <w:rFonts w:ascii="Times New Roman" w:hAnsi="Times New Roman" w:cs="Times New Roman"/>
          <w:sz w:val="24"/>
          <w:szCs w:val="24"/>
        </w:rPr>
        <w:t xml:space="preserve">.  It involves </w:t>
      </w:r>
      <w:r w:rsidR="00C60E65">
        <w:rPr>
          <w:rFonts w:ascii="Times New Roman" w:hAnsi="Times New Roman" w:cs="Times New Roman"/>
          <w:sz w:val="24"/>
          <w:szCs w:val="24"/>
        </w:rPr>
        <w:t xml:space="preserve">three </w:t>
      </w:r>
      <w:r w:rsidR="001B5BA1">
        <w:rPr>
          <w:rFonts w:ascii="Times New Roman" w:hAnsi="Times New Roman" w:cs="Times New Roman"/>
          <w:sz w:val="24"/>
          <w:szCs w:val="24"/>
        </w:rPr>
        <w:t>dimensions</w:t>
      </w:r>
      <w:r w:rsidR="00C60E65">
        <w:rPr>
          <w:rFonts w:ascii="Times New Roman" w:hAnsi="Times New Roman" w:cs="Times New Roman"/>
          <w:sz w:val="24"/>
          <w:szCs w:val="24"/>
        </w:rPr>
        <w:t xml:space="preserve"> namely, </w:t>
      </w:r>
      <w:r w:rsidR="00611004">
        <w:rPr>
          <w:rFonts w:ascii="Times New Roman" w:hAnsi="Times New Roman" w:cs="Times New Roman"/>
          <w:sz w:val="24"/>
          <w:szCs w:val="24"/>
        </w:rPr>
        <w:t>(</w:t>
      </w:r>
      <w:proofErr w:type="spellStart"/>
      <w:r w:rsidR="00611004">
        <w:rPr>
          <w:rFonts w:ascii="Times New Roman" w:hAnsi="Times New Roman" w:cs="Times New Roman"/>
          <w:sz w:val="24"/>
          <w:szCs w:val="24"/>
        </w:rPr>
        <w:t>i</w:t>
      </w:r>
      <w:proofErr w:type="spellEnd"/>
      <w:r w:rsidR="00611004">
        <w:rPr>
          <w:rFonts w:ascii="Times New Roman" w:hAnsi="Times New Roman" w:cs="Times New Roman"/>
          <w:sz w:val="24"/>
          <w:szCs w:val="24"/>
        </w:rPr>
        <w:t xml:space="preserve">) </w:t>
      </w:r>
      <w:r w:rsidR="00BA4AFF">
        <w:rPr>
          <w:rFonts w:ascii="Times New Roman" w:hAnsi="Times New Roman" w:cs="Times New Roman"/>
          <w:sz w:val="24"/>
          <w:szCs w:val="24"/>
        </w:rPr>
        <w:t>strategic</w:t>
      </w:r>
      <w:r w:rsidR="00611004">
        <w:rPr>
          <w:rFonts w:ascii="Times New Roman" w:hAnsi="Times New Roman" w:cs="Times New Roman"/>
          <w:sz w:val="24"/>
          <w:szCs w:val="24"/>
        </w:rPr>
        <w:t>; (</w:t>
      </w:r>
      <w:r w:rsidR="00B6305C">
        <w:rPr>
          <w:rFonts w:ascii="Times New Roman" w:hAnsi="Times New Roman" w:cs="Times New Roman"/>
          <w:sz w:val="24"/>
          <w:szCs w:val="24"/>
        </w:rPr>
        <w:t>ii) financial</w:t>
      </w:r>
      <w:r w:rsidR="001B5BA1">
        <w:rPr>
          <w:rFonts w:ascii="Times New Roman" w:hAnsi="Times New Roman" w:cs="Times New Roman"/>
          <w:sz w:val="24"/>
          <w:szCs w:val="24"/>
        </w:rPr>
        <w:t xml:space="preserve">; and (iii) </w:t>
      </w:r>
      <w:r w:rsidR="00A70F94">
        <w:rPr>
          <w:rFonts w:ascii="Times New Roman" w:hAnsi="Times New Roman" w:cs="Times New Roman"/>
          <w:sz w:val="24"/>
          <w:szCs w:val="24"/>
        </w:rPr>
        <w:t>socio-cultural</w:t>
      </w:r>
      <w:r w:rsidR="001B5BA1">
        <w:rPr>
          <w:rFonts w:ascii="Times New Roman" w:hAnsi="Times New Roman" w:cs="Times New Roman"/>
          <w:sz w:val="24"/>
          <w:szCs w:val="24"/>
        </w:rPr>
        <w:t xml:space="preserve">.  </w:t>
      </w:r>
      <w:r w:rsidR="00C86472">
        <w:rPr>
          <w:rFonts w:ascii="Times New Roman" w:hAnsi="Times New Roman" w:cs="Times New Roman"/>
          <w:sz w:val="24"/>
          <w:szCs w:val="24"/>
        </w:rPr>
        <w:t xml:space="preserve">Each dimension has been </w:t>
      </w:r>
      <w:r w:rsidR="00A04D6A">
        <w:rPr>
          <w:rFonts w:ascii="Times New Roman" w:hAnsi="Times New Roman" w:cs="Times New Roman"/>
          <w:sz w:val="24"/>
          <w:szCs w:val="24"/>
        </w:rPr>
        <w:t xml:space="preserve">studied </w:t>
      </w:r>
      <w:r w:rsidR="00280549">
        <w:rPr>
          <w:rFonts w:ascii="Times New Roman" w:hAnsi="Times New Roman" w:cs="Times New Roman"/>
          <w:sz w:val="24"/>
          <w:szCs w:val="24"/>
        </w:rPr>
        <w:t xml:space="preserve">by scholars and practitioners </w:t>
      </w:r>
      <w:r w:rsidR="00A04D6A">
        <w:rPr>
          <w:rFonts w:ascii="Times New Roman" w:hAnsi="Times New Roman" w:cs="Times New Roman"/>
          <w:sz w:val="24"/>
          <w:szCs w:val="24"/>
        </w:rPr>
        <w:t xml:space="preserve">from various angles </w:t>
      </w:r>
      <w:r w:rsidR="00C5138A">
        <w:rPr>
          <w:rFonts w:ascii="Times New Roman" w:hAnsi="Times New Roman" w:cs="Times New Roman"/>
          <w:sz w:val="24"/>
          <w:szCs w:val="24"/>
        </w:rPr>
        <w:t xml:space="preserve">and usually from the prism </w:t>
      </w:r>
      <w:r w:rsidR="00F93952">
        <w:rPr>
          <w:rFonts w:ascii="Times New Roman" w:hAnsi="Times New Roman" w:cs="Times New Roman"/>
          <w:sz w:val="24"/>
          <w:szCs w:val="24"/>
        </w:rPr>
        <w:t xml:space="preserve">of </w:t>
      </w:r>
      <w:r w:rsidR="002900B6">
        <w:rPr>
          <w:rFonts w:ascii="Times New Roman" w:hAnsi="Times New Roman" w:cs="Times New Roman"/>
          <w:sz w:val="24"/>
          <w:szCs w:val="24"/>
        </w:rPr>
        <w:t>a specif</w:t>
      </w:r>
      <w:r w:rsidR="0047745F">
        <w:rPr>
          <w:rFonts w:ascii="Times New Roman" w:hAnsi="Times New Roman" w:cs="Times New Roman"/>
          <w:sz w:val="24"/>
          <w:szCs w:val="24"/>
        </w:rPr>
        <w:t>i</w:t>
      </w:r>
      <w:r w:rsidR="002900B6">
        <w:rPr>
          <w:rFonts w:ascii="Times New Roman" w:hAnsi="Times New Roman" w:cs="Times New Roman"/>
          <w:sz w:val="24"/>
          <w:szCs w:val="24"/>
        </w:rPr>
        <w:t xml:space="preserve">c </w:t>
      </w:r>
      <w:r w:rsidR="0047745F">
        <w:rPr>
          <w:rFonts w:ascii="Times New Roman" w:hAnsi="Times New Roman" w:cs="Times New Roman"/>
          <w:sz w:val="24"/>
          <w:szCs w:val="24"/>
        </w:rPr>
        <w:t xml:space="preserve">discipline </w:t>
      </w:r>
      <w:sdt>
        <w:sdtPr>
          <w:rPr>
            <w:rFonts w:ascii="Times New Roman" w:hAnsi="Times New Roman" w:cs="Times New Roman"/>
            <w:sz w:val="24"/>
            <w:szCs w:val="24"/>
          </w:rPr>
          <w:id w:val="-1701933896"/>
          <w:citation/>
        </w:sdtPr>
        <w:sdtEndPr/>
        <w:sdtContent>
          <w:r w:rsidR="00A76007">
            <w:rPr>
              <w:rFonts w:ascii="Times New Roman" w:hAnsi="Times New Roman" w:cs="Times New Roman"/>
              <w:sz w:val="24"/>
              <w:szCs w:val="24"/>
            </w:rPr>
            <w:fldChar w:fldCharType="begin"/>
          </w:r>
          <w:r w:rsidR="00A76007">
            <w:rPr>
              <w:rFonts w:ascii="Times New Roman" w:hAnsi="Times New Roman" w:cs="Times New Roman"/>
              <w:sz w:val="24"/>
              <w:szCs w:val="24"/>
            </w:rPr>
            <w:instrText xml:space="preserve"> CITATION Fau12 \l 15369 </w:instrText>
          </w:r>
          <w:r w:rsidR="00A76007">
            <w:rPr>
              <w:rFonts w:ascii="Times New Roman" w:hAnsi="Times New Roman" w:cs="Times New Roman"/>
              <w:sz w:val="24"/>
              <w:szCs w:val="24"/>
            </w:rPr>
            <w:fldChar w:fldCharType="separate"/>
          </w:r>
          <w:r w:rsidR="00A76007" w:rsidRPr="00A76007">
            <w:rPr>
              <w:rFonts w:ascii="Times New Roman" w:hAnsi="Times New Roman" w:cs="Times New Roman"/>
              <w:noProof/>
              <w:sz w:val="24"/>
              <w:szCs w:val="24"/>
            </w:rPr>
            <w:t>(Faulkner, et al., 2012)</w:t>
          </w:r>
          <w:r w:rsidR="00A76007">
            <w:rPr>
              <w:rFonts w:ascii="Times New Roman" w:hAnsi="Times New Roman" w:cs="Times New Roman"/>
              <w:sz w:val="24"/>
              <w:szCs w:val="24"/>
            </w:rPr>
            <w:fldChar w:fldCharType="end"/>
          </w:r>
        </w:sdtContent>
      </w:sdt>
      <w:r w:rsidR="00E765A4">
        <w:rPr>
          <w:rFonts w:ascii="Times New Roman" w:hAnsi="Times New Roman" w:cs="Times New Roman"/>
          <w:sz w:val="24"/>
          <w:szCs w:val="24"/>
        </w:rPr>
        <w:t xml:space="preserve">. </w:t>
      </w:r>
      <w:r w:rsidR="00626A0D">
        <w:rPr>
          <w:rFonts w:ascii="Times New Roman" w:hAnsi="Times New Roman" w:cs="Times New Roman"/>
          <w:sz w:val="24"/>
          <w:szCs w:val="24"/>
        </w:rPr>
        <w:t xml:space="preserve">To </w:t>
      </w:r>
      <w:r w:rsidR="009F3A3B">
        <w:rPr>
          <w:rFonts w:ascii="Times New Roman" w:hAnsi="Times New Roman" w:cs="Times New Roman"/>
          <w:sz w:val="24"/>
          <w:szCs w:val="24"/>
        </w:rPr>
        <w:t xml:space="preserve">achieve </w:t>
      </w:r>
      <w:r w:rsidR="00B42AA8">
        <w:rPr>
          <w:rFonts w:ascii="Times New Roman" w:hAnsi="Times New Roman" w:cs="Times New Roman"/>
          <w:sz w:val="24"/>
          <w:szCs w:val="24"/>
        </w:rPr>
        <w:t>s</w:t>
      </w:r>
      <w:r w:rsidR="00560EF0" w:rsidRPr="006B1E11">
        <w:rPr>
          <w:rFonts w:ascii="Times New Roman" w:hAnsi="Times New Roman" w:cs="Times New Roman"/>
          <w:sz w:val="24"/>
          <w:szCs w:val="24"/>
        </w:rPr>
        <w:t>uccess in M&amp;A</w:t>
      </w:r>
      <w:r w:rsidR="00B42AA8">
        <w:rPr>
          <w:rFonts w:ascii="Times New Roman" w:hAnsi="Times New Roman" w:cs="Times New Roman"/>
          <w:sz w:val="24"/>
          <w:szCs w:val="24"/>
        </w:rPr>
        <w:t xml:space="preserve">, </w:t>
      </w:r>
      <w:r w:rsidR="000F4AAD">
        <w:rPr>
          <w:rFonts w:ascii="Times New Roman" w:hAnsi="Times New Roman" w:cs="Times New Roman"/>
          <w:sz w:val="24"/>
          <w:szCs w:val="24"/>
        </w:rPr>
        <w:t xml:space="preserve">all three </w:t>
      </w:r>
      <w:r w:rsidR="002257EA">
        <w:rPr>
          <w:rFonts w:ascii="Times New Roman" w:hAnsi="Times New Roman" w:cs="Times New Roman"/>
          <w:sz w:val="24"/>
          <w:szCs w:val="24"/>
        </w:rPr>
        <w:t>dimensions</w:t>
      </w:r>
      <w:r w:rsidR="004F51B1">
        <w:rPr>
          <w:rFonts w:ascii="Times New Roman" w:hAnsi="Times New Roman" w:cs="Times New Roman"/>
          <w:sz w:val="24"/>
          <w:szCs w:val="24"/>
        </w:rPr>
        <w:t xml:space="preserve"> must be </w:t>
      </w:r>
      <w:r w:rsidR="00FA5C61">
        <w:rPr>
          <w:rFonts w:ascii="Times New Roman" w:hAnsi="Times New Roman" w:cs="Times New Roman"/>
          <w:sz w:val="24"/>
          <w:szCs w:val="24"/>
        </w:rPr>
        <w:t xml:space="preserve">dealt with </w:t>
      </w:r>
      <w:r w:rsidR="001355DD">
        <w:rPr>
          <w:rFonts w:ascii="Times New Roman" w:hAnsi="Times New Roman" w:cs="Times New Roman"/>
          <w:sz w:val="24"/>
          <w:szCs w:val="24"/>
        </w:rPr>
        <w:t xml:space="preserve">in </w:t>
      </w:r>
      <w:r w:rsidR="0024155F">
        <w:rPr>
          <w:rFonts w:ascii="Times New Roman" w:hAnsi="Times New Roman" w:cs="Times New Roman"/>
          <w:sz w:val="24"/>
          <w:szCs w:val="24"/>
        </w:rPr>
        <w:t xml:space="preserve">a </w:t>
      </w:r>
      <w:r w:rsidR="00796ED9">
        <w:rPr>
          <w:rFonts w:ascii="Times New Roman" w:hAnsi="Times New Roman" w:cs="Times New Roman"/>
          <w:sz w:val="24"/>
          <w:szCs w:val="24"/>
        </w:rPr>
        <w:t>balanced</w:t>
      </w:r>
      <w:r w:rsidR="0024155F">
        <w:rPr>
          <w:rFonts w:ascii="Times New Roman" w:hAnsi="Times New Roman" w:cs="Times New Roman"/>
          <w:sz w:val="24"/>
          <w:szCs w:val="24"/>
        </w:rPr>
        <w:t xml:space="preserve"> and holistic manner</w:t>
      </w:r>
      <w:r w:rsidR="00796ED9">
        <w:rPr>
          <w:rFonts w:ascii="Times New Roman" w:hAnsi="Times New Roman" w:cs="Times New Roman"/>
          <w:sz w:val="24"/>
          <w:szCs w:val="24"/>
        </w:rPr>
        <w:t xml:space="preserve">, </w:t>
      </w:r>
      <w:r w:rsidR="009214C0">
        <w:rPr>
          <w:rFonts w:ascii="Times New Roman" w:hAnsi="Times New Roman" w:cs="Times New Roman"/>
          <w:sz w:val="24"/>
          <w:szCs w:val="24"/>
        </w:rPr>
        <w:t xml:space="preserve">not in isolation or emphasizing </w:t>
      </w:r>
      <w:r w:rsidR="00F6521A">
        <w:rPr>
          <w:rFonts w:ascii="Times New Roman" w:hAnsi="Times New Roman" w:cs="Times New Roman"/>
          <w:sz w:val="24"/>
          <w:szCs w:val="24"/>
        </w:rPr>
        <w:t>one</w:t>
      </w:r>
      <w:r w:rsidR="009214C0">
        <w:rPr>
          <w:rFonts w:ascii="Times New Roman" w:hAnsi="Times New Roman" w:cs="Times New Roman"/>
          <w:sz w:val="24"/>
          <w:szCs w:val="24"/>
        </w:rPr>
        <w:t xml:space="preserve"> over </w:t>
      </w:r>
      <w:r w:rsidR="00C862AB">
        <w:rPr>
          <w:rFonts w:ascii="Times New Roman" w:hAnsi="Times New Roman" w:cs="Times New Roman"/>
          <w:sz w:val="24"/>
          <w:szCs w:val="24"/>
        </w:rPr>
        <w:t>the others.</w:t>
      </w:r>
    </w:p>
    <w:p w14:paraId="73DE65D4" w14:textId="1CC560AA" w:rsidR="00C862AB" w:rsidRDefault="00E84190"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BC69D9">
        <w:rPr>
          <w:rFonts w:ascii="Times New Roman" w:hAnsi="Times New Roman" w:cs="Times New Roman"/>
          <w:sz w:val="24"/>
          <w:szCs w:val="24"/>
        </w:rPr>
        <w:t xml:space="preserve">was specifically crafted to address </w:t>
      </w:r>
      <w:r w:rsidR="00E801BB">
        <w:rPr>
          <w:rFonts w:ascii="Times New Roman" w:hAnsi="Times New Roman" w:cs="Times New Roman"/>
          <w:sz w:val="24"/>
          <w:szCs w:val="24"/>
        </w:rPr>
        <w:t xml:space="preserve">just </w:t>
      </w:r>
      <w:r w:rsidR="00BC69D9">
        <w:rPr>
          <w:rFonts w:ascii="Times New Roman" w:hAnsi="Times New Roman" w:cs="Times New Roman"/>
          <w:sz w:val="24"/>
          <w:szCs w:val="24"/>
        </w:rPr>
        <w:t>the sociocultural dimension</w:t>
      </w:r>
      <w:r w:rsidR="00E81502">
        <w:rPr>
          <w:rFonts w:ascii="Times New Roman" w:hAnsi="Times New Roman" w:cs="Times New Roman"/>
          <w:sz w:val="24"/>
          <w:szCs w:val="24"/>
        </w:rPr>
        <w:t xml:space="preserve"> of M&amp;A and </w:t>
      </w:r>
      <w:r w:rsidR="00F41E4F">
        <w:rPr>
          <w:rFonts w:ascii="Times New Roman" w:hAnsi="Times New Roman" w:cs="Times New Roman"/>
          <w:sz w:val="24"/>
          <w:szCs w:val="24"/>
        </w:rPr>
        <w:t xml:space="preserve">that is </w:t>
      </w:r>
      <w:r w:rsidR="008D7A15">
        <w:rPr>
          <w:rFonts w:ascii="Times New Roman" w:hAnsi="Times New Roman" w:cs="Times New Roman"/>
          <w:sz w:val="24"/>
          <w:szCs w:val="24"/>
        </w:rPr>
        <w:t>its</w:t>
      </w:r>
      <w:r w:rsidR="004B3D52">
        <w:rPr>
          <w:rFonts w:ascii="Times New Roman" w:hAnsi="Times New Roman" w:cs="Times New Roman"/>
          <w:sz w:val="24"/>
          <w:szCs w:val="24"/>
        </w:rPr>
        <w:t xml:space="preserve"> main </w:t>
      </w:r>
      <w:r w:rsidR="008D7A15">
        <w:rPr>
          <w:rFonts w:ascii="Times New Roman" w:hAnsi="Times New Roman" w:cs="Times New Roman"/>
          <w:sz w:val="24"/>
          <w:szCs w:val="24"/>
        </w:rPr>
        <w:t>limitation.</w:t>
      </w:r>
      <w:r w:rsidR="00BC69D9">
        <w:rPr>
          <w:rFonts w:ascii="Times New Roman" w:hAnsi="Times New Roman" w:cs="Times New Roman"/>
          <w:sz w:val="24"/>
          <w:szCs w:val="24"/>
        </w:rPr>
        <w:t xml:space="preserve"> </w:t>
      </w:r>
    </w:p>
    <w:p w14:paraId="04359E36" w14:textId="3FFC5EBC" w:rsidR="00235C6E" w:rsidRDefault="00F6203F"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42761">
        <w:rPr>
          <w:rFonts w:ascii="Times New Roman" w:hAnsi="Times New Roman" w:cs="Times New Roman"/>
          <w:sz w:val="24"/>
          <w:szCs w:val="24"/>
        </w:rPr>
        <w:t>socio-cultural</w:t>
      </w:r>
      <w:r w:rsidR="00911ECF">
        <w:rPr>
          <w:rFonts w:ascii="Times New Roman" w:hAnsi="Times New Roman" w:cs="Times New Roman"/>
          <w:sz w:val="24"/>
          <w:szCs w:val="24"/>
        </w:rPr>
        <w:t xml:space="preserve"> </w:t>
      </w:r>
      <w:r w:rsidR="00A27413">
        <w:rPr>
          <w:rFonts w:ascii="Times New Roman" w:hAnsi="Times New Roman" w:cs="Times New Roman"/>
          <w:sz w:val="24"/>
          <w:szCs w:val="24"/>
        </w:rPr>
        <w:t xml:space="preserve">dimension has its own </w:t>
      </w:r>
      <w:r w:rsidR="00C57D69">
        <w:rPr>
          <w:rFonts w:ascii="Times New Roman" w:hAnsi="Times New Roman" w:cs="Times New Roman"/>
          <w:sz w:val="24"/>
          <w:szCs w:val="24"/>
        </w:rPr>
        <w:t>distin</w:t>
      </w:r>
      <w:r w:rsidR="00342761">
        <w:rPr>
          <w:rFonts w:ascii="Times New Roman" w:hAnsi="Times New Roman" w:cs="Times New Roman"/>
          <w:sz w:val="24"/>
          <w:szCs w:val="24"/>
        </w:rPr>
        <w:t>c</w:t>
      </w:r>
      <w:r w:rsidR="00C57D69">
        <w:rPr>
          <w:rFonts w:ascii="Times New Roman" w:hAnsi="Times New Roman" w:cs="Times New Roman"/>
          <w:sz w:val="24"/>
          <w:szCs w:val="24"/>
        </w:rPr>
        <w:t>t components</w:t>
      </w:r>
      <w:r w:rsidR="00342761">
        <w:rPr>
          <w:rFonts w:ascii="Times New Roman" w:hAnsi="Times New Roman" w:cs="Times New Roman"/>
          <w:sz w:val="24"/>
          <w:szCs w:val="24"/>
        </w:rPr>
        <w:t xml:space="preserve"> and many of them relate to people management</w:t>
      </w:r>
      <w:r w:rsidR="005E64C4">
        <w:rPr>
          <w:rFonts w:ascii="Times New Roman" w:hAnsi="Times New Roman" w:cs="Times New Roman"/>
          <w:sz w:val="24"/>
          <w:szCs w:val="24"/>
        </w:rPr>
        <w:t xml:space="preserve">. </w:t>
      </w:r>
      <w:r w:rsidR="007C0AD0">
        <w:rPr>
          <w:rFonts w:ascii="Times New Roman" w:hAnsi="Times New Roman" w:cs="Times New Roman"/>
          <w:sz w:val="24"/>
          <w:szCs w:val="24"/>
        </w:rPr>
        <w:t>These</w:t>
      </w:r>
      <w:r w:rsidR="008776F3">
        <w:rPr>
          <w:rFonts w:ascii="Times New Roman" w:hAnsi="Times New Roman" w:cs="Times New Roman"/>
          <w:sz w:val="24"/>
          <w:szCs w:val="24"/>
        </w:rPr>
        <w:t xml:space="preserve"> </w:t>
      </w:r>
      <w:r w:rsidR="00123045">
        <w:rPr>
          <w:rFonts w:ascii="Times New Roman" w:hAnsi="Times New Roman" w:cs="Times New Roman"/>
          <w:sz w:val="24"/>
          <w:szCs w:val="24"/>
        </w:rPr>
        <w:t xml:space="preserve">components </w:t>
      </w:r>
      <w:r w:rsidR="008776F3">
        <w:rPr>
          <w:rFonts w:ascii="Times New Roman" w:hAnsi="Times New Roman" w:cs="Times New Roman"/>
          <w:sz w:val="24"/>
          <w:szCs w:val="24"/>
        </w:rPr>
        <w:t xml:space="preserve">were </w:t>
      </w:r>
      <w:r w:rsidR="00523CBA">
        <w:rPr>
          <w:rFonts w:ascii="Times New Roman" w:hAnsi="Times New Roman" w:cs="Times New Roman"/>
          <w:sz w:val="24"/>
          <w:szCs w:val="24"/>
        </w:rPr>
        <w:t>enumerated</w:t>
      </w:r>
      <w:r w:rsidR="008776F3">
        <w:rPr>
          <w:rFonts w:ascii="Times New Roman" w:hAnsi="Times New Roman" w:cs="Times New Roman"/>
          <w:sz w:val="24"/>
          <w:szCs w:val="24"/>
        </w:rPr>
        <w:t xml:space="preserve"> earlier</w:t>
      </w:r>
      <w:r w:rsidR="008A30E1">
        <w:rPr>
          <w:rFonts w:ascii="Times New Roman" w:hAnsi="Times New Roman" w:cs="Times New Roman"/>
          <w:sz w:val="24"/>
          <w:szCs w:val="24"/>
        </w:rPr>
        <w:t xml:space="preserve"> as</w:t>
      </w:r>
      <w:r w:rsidR="008A30E1" w:rsidRPr="008A30E1">
        <w:rPr>
          <w:rFonts w:ascii="Times New Roman" w:hAnsi="Times New Roman" w:cs="Times New Roman"/>
          <w:sz w:val="24"/>
          <w:szCs w:val="24"/>
        </w:rPr>
        <w:t xml:space="preserve"> </w:t>
      </w:r>
      <w:r w:rsidR="008A30E1">
        <w:rPr>
          <w:rFonts w:ascii="Times New Roman" w:hAnsi="Times New Roman" w:cs="Times New Roman"/>
          <w:sz w:val="24"/>
          <w:szCs w:val="24"/>
        </w:rPr>
        <w:t>relationship management, articulation of vision, communication</w:t>
      </w:r>
      <w:r w:rsidR="00D46888">
        <w:rPr>
          <w:rFonts w:ascii="Times New Roman" w:hAnsi="Times New Roman" w:cs="Times New Roman"/>
          <w:sz w:val="24"/>
          <w:szCs w:val="24"/>
        </w:rPr>
        <w:t xml:space="preserve"> </w:t>
      </w:r>
      <w:sdt>
        <w:sdtPr>
          <w:rPr>
            <w:rFonts w:ascii="Times New Roman" w:hAnsi="Times New Roman" w:cs="Times New Roman"/>
            <w:sz w:val="24"/>
            <w:szCs w:val="24"/>
          </w:rPr>
          <w:id w:val="-28105081"/>
          <w:citation/>
        </w:sdtPr>
        <w:sdtEndPr/>
        <w:sdtContent>
          <w:r w:rsidR="00D46888">
            <w:rPr>
              <w:rFonts w:ascii="Times New Roman" w:hAnsi="Times New Roman" w:cs="Times New Roman"/>
              <w:sz w:val="24"/>
              <w:szCs w:val="24"/>
            </w:rPr>
            <w:fldChar w:fldCharType="begin"/>
          </w:r>
          <w:r w:rsidR="00D46888">
            <w:rPr>
              <w:rFonts w:ascii="Times New Roman" w:hAnsi="Times New Roman" w:cs="Times New Roman"/>
              <w:sz w:val="24"/>
              <w:szCs w:val="24"/>
            </w:rPr>
            <w:instrText xml:space="preserve"> CITATION Ama22 \l 15369 </w:instrText>
          </w:r>
          <w:r w:rsidR="00D46888">
            <w:rPr>
              <w:rFonts w:ascii="Times New Roman" w:hAnsi="Times New Roman" w:cs="Times New Roman"/>
              <w:sz w:val="24"/>
              <w:szCs w:val="24"/>
            </w:rPr>
            <w:fldChar w:fldCharType="separate"/>
          </w:r>
          <w:r w:rsidR="00D46888" w:rsidRPr="00D46888">
            <w:rPr>
              <w:rFonts w:ascii="Times New Roman" w:hAnsi="Times New Roman" w:cs="Times New Roman"/>
              <w:noProof/>
              <w:sz w:val="24"/>
              <w:szCs w:val="24"/>
            </w:rPr>
            <w:t>(Amano, 2022)</w:t>
          </w:r>
          <w:r w:rsidR="00D46888">
            <w:rPr>
              <w:rFonts w:ascii="Times New Roman" w:hAnsi="Times New Roman" w:cs="Times New Roman"/>
              <w:sz w:val="24"/>
              <w:szCs w:val="24"/>
            </w:rPr>
            <w:fldChar w:fldCharType="end"/>
          </w:r>
        </w:sdtContent>
      </w:sdt>
      <w:r w:rsidR="00D46888">
        <w:rPr>
          <w:rFonts w:ascii="Times New Roman" w:hAnsi="Times New Roman" w:cs="Times New Roman"/>
          <w:sz w:val="24"/>
          <w:szCs w:val="24"/>
        </w:rPr>
        <w:t xml:space="preserve"> </w:t>
      </w:r>
      <w:sdt>
        <w:sdtPr>
          <w:rPr>
            <w:rFonts w:ascii="Times New Roman" w:hAnsi="Times New Roman" w:cs="Times New Roman"/>
            <w:sz w:val="24"/>
            <w:szCs w:val="24"/>
          </w:rPr>
          <w:id w:val="-1792431555"/>
          <w:citation/>
        </w:sdtPr>
        <w:sdtEndPr/>
        <w:sdtContent>
          <w:r w:rsidR="00CF325E">
            <w:rPr>
              <w:rFonts w:ascii="Times New Roman" w:hAnsi="Times New Roman" w:cs="Times New Roman"/>
              <w:sz w:val="24"/>
              <w:szCs w:val="24"/>
            </w:rPr>
            <w:fldChar w:fldCharType="begin"/>
          </w:r>
          <w:r w:rsidR="00CF325E">
            <w:rPr>
              <w:rFonts w:ascii="Times New Roman" w:hAnsi="Times New Roman" w:cs="Times New Roman"/>
              <w:sz w:val="24"/>
              <w:szCs w:val="24"/>
            </w:rPr>
            <w:instrText xml:space="preserve"> CITATION Ang16 \l 15369 </w:instrText>
          </w:r>
          <w:r w:rsidR="00CF325E">
            <w:rPr>
              <w:rFonts w:ascii="Times New Roman" w:hAnsi="Times New Roman" w:cs="Times New Roman"/>
              <w:sz w:val="24"/>
              <w:szCs w:val="24"/>
            </w:rPr>
            <w:fldChar w:fldCharType="separate"/>
          </w:r>
          <w:r w:rsidR="00CF325E" w:rsidRPr="00CF325E">
            <w:rPr>
              <w:rFonts w:ascii="Times New Roman" w:hAnsi="Times New Roman" w:cs="Times New Roman"/>
              <w:noProof/>
              <w:sz w:val="24"/>
              <w:szCs w:val="24"/>
            </w:rPr>
            <w:t>(Angwin, et al., 2016)</w:t>
          </w:r>
          <w:r w:rsidR="00CF325E">
            <w:rPr>
              <w:rFonts w:ascii="Times New Roman" w:hAnsi="Times New Roman" w:cs="Times New Roman"/>
              <w:sz w:val="24"/>
              <w:szCs w:val="24"/>
            </w:rPr>
            <w:fldChar w:fldCharType="end"/>
          </w:r>
        </w:sdtContent>
      </w:sdt>
      <w:r w:rsidR="008A30E1">
        <w:rPr>
          <w:rFonts w:ascii="Times New Roman" w:hAnsi="Times New Roman" w:cs="Times New Roman"/>
          <w:sz w:val="24"/>
          <w:szCs w:val="24"/>
        </w:rPr>
        <w:t>, integration</w:t>
      </w:r>
      <w:r w:rsidR="00D46888">
        <w:rPr>
          <w:rFonts w:ascii="Times New Roman" w:hAnsi="Times New Roman" w:cs="Times New Roman"/>
          <w:sz w:val="24"/>
          <w:szCs w:val="24"/>
        </w:rPr>
        <w:t>,</w:t>
      </w:r>
      <w:r w:rsidR="008A30E1">
        <w:rPr>
          <w:rFonts w:ascii="Times New Roman" w:hAnsi="Times New Roman" w:cs="Times New Roman"/>
          <w:sz w:val="24"/>
          <w:szCs w:val="24"/>
        </w:rPr>
        <w:t xml:space="preserve"> and the consideration of</w:t>
      </w:r>
      <w:r w:rsidR="007C0AD0">
        <w:rPr>
          <w:rFonts w:ascii="Times New Roman" w:hAnsi="Times New Roman" w:cs="Times New Roman"/>
          <w:sz w:val="24"/>
          <w:szCs w:val="24"/>
        </w:rPr>
        <w:t xml:space="preserve"> identity,</w:t>
      </w:r>
      <w:r w:rsidR="008A30E1">
        <w:rPr>
          <w:rFonts w:ascii="Times New Roman" w:hAnsi="Times New Roman" w:cs="Times New Roman"/>
          <w:sz w:val="24"/>
          <w:szCs w:val="24"/>
        </w:rPr>
        <w:t xml:space="preserve"> human, cultural, power</w:t>
      </w:r>
      <w:r w:rsidR="00D46888">
        <w:rPr>
          <w:rFonts w:ascii="Times New Roman" w:hAnsi="Times New Roman" w:cs="Times New Roman"/>
          <w:sz w:val="24"/>
          <w:szCs w:val="24"/>
        </w:rPr>
        <w:t>,</w:t>
      </w:r>
      <w:r w:rsidR="008A30E1">
        <w:rPr>
          <w:rFonts w:ascii="Times New Roman" w:hAnsi="Times New Roman" w:cs="Times New Roman"/>
          <w:sz w:val="24"/>
          <w:szCs w:val="24"/>
        </w:rPr>
        <w:t xml:space="preserve"> and leadership issues.</w:t>
      </w:r>
      <w:r w:rsidR="008776F3">
        <w:rPr>
          <w:rFonts w:ascii="Times New Roman" w:hAnsi="Times New Roman" w:cs="Times New Roman"/>
          <w:sz w:val="24"/>
          <w:szCs w:val="24"/>
        </w:rPr>
        <w:t xml:space="preserve"> </w:t>
      </w:r>
      <w:r w:rsidR="00A0391B">
        <w:rPr>
          <w:rFonts w:ascii="Times New Roman" w:hAnsi="Times New Roman" w:cs="Times New Roman"/>
          <w:sz w:val="24"/>
          <w:szCs w:val="24"/>
        </w:rPr>
        <w:t>The pursuit of s</w:t>
      </w:r>
      <w:r w:rsidR="00473157">
        <w:rPr>
          <w:rFonts w:ascii="Times New Roman" w:hAnsi="Times New Roman" w:cs="Times New Roman"/>
          <w:sz w:val="24"/>
          <w:szCs w:val="24"/>
        </w:rPr>
        <w:t>uccess</w:t>
      </w:r>
      <w:r w:rsidR="00292A08">
        <w:rPr>
          <w:rFonts w:ascii="Times New Roman" w:hAnsi="Times New Roman" w:cs="Times New Roman"/>
          <w:sz w:val="24"/>
          <w:szCs w:val="24"/>
        </w:rPr>
        <w:t>,</w:t>
      </w:r>
      <w:r w:rsidR="00473157">
        <w:rPr>
          <w:rFonts w:ascii="Times New Roman" w:hAnsi="Times New Roman" w:cs="Times New Roman"/>
          <w:sz w:val="24"/>
          <w:szCs w:val="24"/>
        </w:rPr>
        <w:t xml:space="preserve"> </w:t>
      </w:r>
      <w:r w:rsidR="00292A08">
        <w:rPr>
          <w:rFonts w:ascii="Times New Roman" w:hAnsi="Times New Roman" w:cs="Times New Roman"/>
          <w:sz w:val="24"/>
          <w:szCs w:val="24"/>
        </w:rPr>
        <w:t>in this regard,</w:t>
      </w:r>
      <w:r w:rsidR="00465F63">
        <w:rPr>
          <w:rFonts w:ascii="Times New Roman" w:hAnsi="Times New Roman" w:cs="Times New Roman"/>
          <w:sz w:val="24"/>
          <w:szCs w:val="24"/>
        </w:rPr>
        <w:t xml:space="preserve"> involves </w:t>
      </w:r>
      <w:r w:rsidR="000245A8">
        <w:rPr>
          <w:rFonts w:ascii="Times New Roman" w:hAnsi="Times New Roman" w:cs="Times New Roman"/>
          <w:sz w:val="24"/>
          <w:szCs w:val="24"/>
        </w:rPr>
        <w:t xml:space="preserve">addressing </w:t>
      </w:r>
      <w:r w:rsidR="004A330D">
        <w:rPr>
          <w:rFonts w:ascii="Times New Roman" w:hAnsi="Times New Roman" w:cs="Times New Roman"/>
          <w:sz w:val="24"/>
          <w:szCs w:val="24"/>
        </w:rPr>
        <w:t>these comp</w:t>
      </w:r>
      <w:r w:rsidR="00D252BE">
        <w:rPr>
          <w:rFonts w:ascii="Times New Roman" w:hAnsi="Times New Roman" w:cs="Times New Roman"/>
          <w:sz w:val="24"/>
          <w:szCs w:val="24"/>
        </w:rPr>
        <w:t>o</w:t>
      </w:r>
      <w:r w:rsidR="004A330D">
        <w:rPr>
          <w:rFonts w:ascii="Times New Roman" w:hAnsi="Times New Roman" w:cs="Times New Roman"/>
          <w:sz w:val="24"/>
          <w:szCs w:val="24"/>
        </w:rPr>
        <w:t xml:space="preserve">nents </w:t>
      </w:r>
      <w:r w:rsidR="00105EB5">
        <w:rPr>
          <w:rFonts w:ascii="Times New Roman" w:hAnsi="Times New Roman" w:cs="Times New Roman"/>
          <w:sz w:val="24"/>
          <w:szCs w:val="24"/>
        </w:rPr>
        <w:t xml:space="preserve">at </w:t>
      </w:r>
      <w:r w:rsidR="004B7E0B">
        <w:rPr>
          <w:rFonts w:ascii="Times New Roman" w:hAnsi="Times New Roman" w:cs="Times New Roman"/>
          <w:sz w:val="24"/>
          <w:szCs w:val="24"/>
        </w:rPr>
        <w:t>the</w:t>
      </w:r>
      <w:r w:rsidR="00105EB5">
        <w:rPr>
          <w:rFonts w:ascii="Times New Roman" w:hAnsi="Times New Roman" w:cs="Times New Roman"/>
          <w:sz w:val="24"/>
          <w:szCs w:val="24"/>
        </w:rPr>
        <w:t xml:space="preserve"> </w:t>
      </w:r>
      <w:r w:rsidR="000245A8">
        <w:rPr>
          <w:rFonts w:ascii="Times New Roman" w:hAnsi="Times New Roman" w:cs="Times New Roman"/>
          <w:sz w:val="24"/>
          <w:szCs w:val="24"/>
        </w:rPr>
        <w:t xml:space="preserve">pre-merger </w:t>
      </w:r>
      <w:r w:rsidR="00105EB5">
        <w:rPr>
          <w:rFonts w:ascii="Times New Roman" w:hAnsi="Times New Roman" w:cs="Times New Roman"/>
          <w:sz w:val="24"/>
          <w:szCs w:val="24"/>
        </w:rPr>
        <w:t>stage</w:t>
      </w:r>
      <w:r w:rsidR="004B7E0B">
        <w:rPr>
          <w:rFonts w:ascii="Times New Roman" w:hAnsi="Times New Roman" w:cs="Times New Roman"/>
          <w:sz w:val="24"/>
          <w:szCs w:val="24"/>
        </w:rPr>
        <w:t xml:space="preserve"> and </w:t>
      </w:r>
      <w:r w:rsidR="00CC326A">
        <w:rPr>
          <w:rFonts w:ascii="Times New Roman" w:hAnsi="Times New Roman" w:cs="Times New Roman"/>
          <w:sz w:val="24"/>
          <w:szCs w:val="24"/>
        </w:rPr>
        <w:t xml:space="preserve">ensuring </w:t>
      </w:r>
      <w:r w:rsidR="003E4EFE">
        <w:rPr>
          <w:rFonts w:ascii="Times New Roman" w:hAnsi="Times New Roman" w:cs="Times New Roman"/>
          <w:sz w:val="24"/>
          <w:szCs w:val="24"/>
        </w:rPr>
        <w:t xml:space="preserve">that </w:t>
      </w:r>
      <w:r w:rsidR="00302614">
        <w:rPr>
          <w:rFonts w:ascii="Times New Roman" w:hAnsi="Times New Roman" w:cs="Times New Roman"/>
          <w:sz w:val="24"/>
          <w:szCs w:val="24"/>
        </w:rPr>
        <w:t xml:space="preserve">corrective or integrative </w:t>
      </w:r>
      <w:r w:rsidR="00CB53A2">
        <w:rPr>
          <w:rFonts w:ascii="Times New Roman" w:hAnsi="Times New Roman" w:cs="Times New Roman"/>
          <w:sz w:val="24"/>
          <w:szCs w:val="24"/>
        </w:rPr>
        <w:t xml:space="preserve">actions </w:t>
      </w:r>
      <w:r w:rsidR="004C3C96">
        <w:rPr>
          <w:rFonts w:ascii="Times New Roman" w:hAnsi="Times New Roman" w:cs="Times New Roman"/>
          <w:sz w:val="24"/>
          <w:szCs w:val="24"/>
        </w:rPr>
        <w:t xml:space="preserve">are implemented </w:t>
      </w:r>
      <w:r w:rsidR="004261D9">
        <w:rPr>
          <w:rFonts w:ascii="Times New Roman" w:hAnsi="Times New Roman" w:cs="Times New Roman"/>
          <w:sz w:val="24"/>
          <w:szCs w:val="24"/>
        </w:rPr>
        <w:t xml:space="preserve">and effectively </w:t>
      </w:r>
      <w:r w:rsidR="004C3C96">
        <w:rPr>
          <w:rFonts w:ascii="Times New Roman" w:hAnsi="Times New Roman" w:cs="Times New Roman"/>
          <w:sz w:val="24"/>
          <w:szCs w:val="24"/>
        </w:rPr>
        <w:t>managed a</w:t>
      </w:r>
      <w:r w:rsidR="004261D9">
        <w:rPr>
          <w:rFonts w:ascii="Times New Roman" w:hAnsi="Times New Roman" w:cs="Times New Roman"/>
          <w:sz w:val="24"/>
          <w:szCs w:val="24"/>
        </w:rPr>
        <w:t>t the post-merger stage.</w:t>
      </w:r>
      <w:r w:rsidR="004D28FA">
        <w:rPr>
          <w:rFonts w:ascii="Times New Roman" w:hAnsi="Times New Roman" w:cs="Times New Roman"/>
          <w:sz w:val="24"/>
          <w:szCs w:val="24"/>
        </w:rPr>
        <w:t xml:space="preserve"> </w:t>
      </w:r>
      <w:r w:rsidR="00105EB5">
        <w:rPr>
          <w:rFonts w:ascii="Times New Roman" w:hAnsi="Times New Roman" w:cs="Times New Roman"/>
          <w:sz w:val="24"/>
          <w:szCs w:val="24"/>
        </w:rPr>
        <w:t xml:space="preserve"> </w:t>
      </w:r>
    </w:p>
    <w:p w14:paraId="5369F781" w14:textId="1BE2CF2D" w:rsidR="00E92B3B" w:rsidRDefault="00F7557B" w:rsidP="00D468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A9454B">
        <w:rPr>
          <w:rFonts w:ascii="Times New Roman" w:hAnsi="Times New Roman" w:cs="Times New Roman"/>
          <w:sz w:val="24"/>
          <w:szCs w:val="24"/>
        </w:rPr>
        <w:t>integration is to be successful</w:t>
      </w:r>
      <w:r w:rsidR="00F35F7E">
        <w:rPr>
          <w:rFonts w:ascii="Times New Roman" w:hAnsi="Times New Roman" w:cs="Times New Roman"/>
          <w:sz w:val="24"/>
          <w:szCs w:val="24"/>
        </w:rPr>
        <w:t xml:space="preserve">, the responsibilities of the </w:t>
      </w:r>
      <w:r w:rsidR="00C32A5D">
        <w:rPr>
          <w:rFonts w:ascii="Times New Roman" w:hAnsi="Times New Roman" w:cs="Times New Roman"/>
          <w:sz w:val="24"/>
          <w:szCs w:val="24"/>
        </w:rPr>
        <w:t>acquiring and acquired co</w:t>
      </w:r>
      <w:r w:rsidR="008439F3">
        <w:rPr>
          <w:rFonts w:ascii="Times New Roman" w:hAnsi="Times New Roman" w:cs="Times New Roman"/>
          <w:sz w:val="24"/>
          <w:szCs w:val="24"/>
        </w:rPr>
        <w:t>mpanies must be clearly spelled out and allocated</w:t>
      </w:r>
      <w:r w:rsidR="00CB7549">
        <w:rPr>
          <w:rFonts w:ascii="Times New Roman" w:hAnsi="Times New Roman" w:cs="Times New Roman"/>
          <w:sz w:val="24"/>
          <w:szCs w:val="24"/>
        </w:rPr>
        <w:t xml:space="preserve"> </w:t>
      </w:r>
      <w:sdt>
        <w:sdtPr>
          <w:rPr>
            <w:rFonts w:ascii="Times New Roman" w:hAnsi="Times New Roman" w:cs="Times New Roman"/>
            <w:sz w:val="24"/>
            <w:szCs w:val="24"/>
          </w:rPr>
          <w:id w:val="-345713573"/>
          <w:citation/>
        </w:sdtPr>
        <w:sdtEndPr/>
        <w:sdtContent>
          <w:r w:rsidR="006F7095">
            <w:rPr>
              <w:rFonts w:ascii="Times New Roman" w:hAnsi="Times New Roman" w:cs="Times New Roman"/>
              <w:sz w:val="24"/>
              <w:szCs w:val="24"/>
            </w:rPr>
            <w:fldChar w:fldCharType="begin"/>
          </w:r>
          <w:r w:rsidR="006F7095">
            <w:rPr>
              <w:rFonts w:ascii="Times New Roman" w:hAnsi="Times New Roman" w:cs="Times New Roman"/>
              <w:sz w:val="24"/>
              <w:szCs w:val="24"/>
            </w:rPr>
            <w:instrText xml:space="preserve"> CITATION Kei12 \l 15369 </w:instrText>
          </w:r>
          <w:r w:rsidR="006F7095">
            <w:rPr>
              <w:rFonts w:ascii="Times New Roman" w:hAnsi="Times New Roman" w:cs="Times New Roman"/>
              <w:sz w:val="24"/>
              <w:szCs w:val="24"/>
            </w:rPr>
            <w:fldChar w:fldCharType="separate"/>
          </w:r>
          <w:r w:rsidR="006F7095" w:rsidRPr="006F7095">
            <w:rPr>
              <w:rFonts w:ascii="Times New Roman" w:hAnsi="Times New Roman" w:cs="Times New Roman"/>
              <w:noProof/>
              <w:sz w:val="24"/>
              <w:szCs w:val="24"/>
            </w:rPr>
            <w:t>(Keil, et al., 2012)</w:t>
          </w:r>
          <w:r w:rsidR="006F7095">
            <w:rPr>
              <w:rFonts w:ascii="Times New Roman" w:hAnsi="Times New Roman" w:cs="Times New Roman"/>
              <w:sz w:val="24"/>
              <w:szCs w:val="24"/>
            </w:rPr>
            <w:fldChar w:fldCharType="end"/>
          </w:r>
        </w:sdtContent>
      </w:sdt>
      <w:r w:rsidR="005708A0">
        <w:rPr>
          <w:rFonts w:ascii="Times New Roman" w:hAnsi="Times New Roman" w:cs="Times New Roman"/>
          <w:sz w:val="24"/>
          <w:szCs w:val="24"/>
        </w:rPr>
        <w:t>.  Th</w:t>
      </w:r>
      <w:r w:rsidR="00FE413E">
        <w:rPr>
          <w:rFonts w:ascii="Times New Roman" w:hAnsi="Times New Roman" w:cs="Times New Roman"/>
          <w:sz w:val="24"/>
          <w:szCs w:val="24"/>
        </w:rPr>
        <w:t>is</w:t>
      </w:r>
      <w:r w:rsidR="005708A0">
        <w:rPr>
          <w:rFonts w:ascii="Times New Roman" w:hAnsi="Times New Roman" w:cs="Times New Roman"/>
          <w:sz w:val="24"/>
          <w:szCs w:val="24"/>
        </w:rPr>
        <w:t xml:space="preserve"> requires </w:t>
      </w:r>
      <w:r w:rsidR="00FE413E">
        <w:rPr>
          <w:rFonts w:ascii="Times New Roman" w:hAnsi="Times New Roman" w:cs="Times New Roman"/>
          <w:sz w:val="24"/>
          <w:szCs w:val="24"/>
        </w:rPr>
        <w:t xml:space="preserve">the involvement of </w:t>
      </w:r>
      <w:r w:rsidR="00322D33">
        <w:rPr>
          <w:rFonts w:ascii="Times New Roman" w:hAnsi="Times New Roman" w:cs="Times New Roman"/>
          <w:sz w:val="24"/>
          <w:szCs w:val="24"/>
        </w:rPr>
        <w:t>directors, management</w:t>
      </w:r>
      <w:r w:rsidR="00D46888">
        <w:rPr>
          <w:rFonts w:ascii="Times New Roman" w:hAnsi="Times New Roman" w:cs="Times New Roman"/>
          <w:sz w:val="24"/>
          <w:szCs w:val="24"/>
        </w:rPr>
        <w:t>,</w:t>
      </w:r>
      <w:r w:rsidR="00810962">
        <w:rPr>
          <w:rFonts w:ascii="Times New Roman" w:hAnsi="Times New Roman" w:cs="Times New Roman"/>
          <w:sz w:val="24"/>
          <w:szCs w:val="24"/>
        </w:rPr>
        <w:t xml:space="preserve"> and employees of the acquirer and the target.</w:t>
      </w:r>
      <w:r w:rsidR="00FE413E">
        <w:rPr>
          <w:rFonts w:ascii="Times New Roman" w:hAnsi="Times New Roman" w:cs="Times New Roman"/>
          <w:sz w:val="24"/>
          <w:szCs w:val="24"/>
        </w:rPr>
        <w:t xml:space="preserve"> </w:t>
      </w:r>
      <w:r w:rsidR="00C32A5D">
        <w:rPr>
          <w:rFonts w:ascii="Times New Roman" w:hAnsi="Times New Roman" w:cs="Times New Roman"/>
          <w:sz w:val="24"/>
          <w:szCs w:val="24"/>
        </w:rPr>
        <w:t xml:space="preserve"> </w:t>
      </w:r>
      <w:r w:rsidR="00A9454B">
        <w:rPr>
          <w:rFonts w:ascii="Times New Roman" w:hAnsi="Times New Roman" w:cs="Times New Roman"/>
          <w:sz w:val="24"/>
          <w:szCs w:val="24"/>
        </w:rPr>
        <w:t xml:space="preserve"> </w:t>
      </w:r>
      <w:r w:rsidR="00074D37">
        <w:rPr>
          <w:rFonts w:ascii="Times New Roman" w:hAnsi="Times New Roman" w:cs="Times New Roman"/>
          <w:sz w:val="24"/>
          <w:szCs w:val="24"/>
        </w:rPr>
        <w:t xml:space="preserve">The involvement </w:t>
      </w:r>
      <w:r w:rsidR="00B53ED7">
        <w:rPr>
          <w:rFonts w:ascii="Times New Roman" w:hAnsi="Times New Roman" w:cs="Times New Roman"/>
          <w:sz w:val="24"/>
          <w:szCs w:val="24"/>
        </w:rPr>
        <w:t>of the entire personnel, to the extent allowed by the circumstances</w:t>
      </w:r>
      <w:r w:rsidR="00267C1A">
        <w:rPr>
          <w:rFonts w:ascii="Times New Roman" w:hAnsi="Times New Roman" w:cs="Times New Roman"/>
          <w:sz w:val="24"/>
          <w:szCs w:val="24"/>
        </w:rPr>
        <w:t xml:space="preserve">, </w:t>
      </w:r>
      <w:r w:rsidR="008D0835">
        <w:rPr>
          <w:rFonts w:ascii="Times New Roman" w:hAnsi="Times New Roman" w:cs="Times New Roman"/>
          <w:sz w:val="24"/>
          <w:szCs w:val="24"/>
        </w:rPr>
        <w:t xml:space="preserve">heightens the motivation </w:t>
      </w:r>
      <w:r w:rsidR="00BA25B1">
        <w:rPr>
          <w:rFonts w:ascii="Times New Roman" w:hAnsi="Times New Roman" w:cs="Times New Roman"/>
          <w:sz w:val="24"/>
          <w:szCs w:val="24"/>
        </w:rPr>
        <w:t>to strive for common aspiration</w:t>
      </w:r>
      <w:r w:rsidR="007E73BD">
        <w:rPr>
          <w:rFonts w:ascii="Times New Roman" w:hAnsi="Times New Roman" w:cs="Times New Roman"/>
          <w:sz w:val="24"/>
          <w:szCs w:val="24"/>
        </w:rPr>
        <w:t>s.</w:t>
      </w:r>
      <w:r w:rsidR="00267C1A">
        <w:rPr>
          <w:rFonts w:ascii="Times New Roman" w:hAnsi="Times New Roman" w:cs="Times New Roman"/>
          <w:sz w:val="24"/>
          <w:szCs w:val="24"/>
        </w:rPr>
        <w:t xml:space="preserve"> </w:t>
      </w:r>
      <w:r w:rsidR="00E92B3B">
        <w:rPr>
          <w:rFonts w:ascii="Times New Roman" w:hAnsi="Times New Roman" w:cs="Times New Roman"/>
          <w:sz w:val="24"/>
          <w:szCs w:val="24"/>
        </w:rPr>
        <w:t>From a people management perspective, therefore</w:t>
      </w:r>
      <w:r w:rsidR="00B128DB">
        <w:rPr>
          <w:rFonts w:ascii="Times New Roman" w:hAnsi="Times New Roman" w:cs="Times New Roman"/>
          <w:sz w:val="24"/>
          <w:szCs w:val="24"/>
        </w:rPr>
        <w:t xml:space="preserve">, </w:t>
      </w:r>
      <w:r w:rsidR="00F40FF9">
        <w:rPr>
          <w:rFonts w:ascii="Times New Roman" w:hAnsi="Times New Roman" w:cs="Times New Roman"/>
          <w:sz w:val="24"/>
          <w:szCs w:val="24"/>
        </w:rPr>
        <w:t xml:space="preserve">all members of the </w:t>
      </w:r>
      <w:r w:rsidR="00A0641E">
        <w:rPr>
          <w:rFonts w:ascii="Times New Roman" w:hAnsi="Times New Roman" w:cs="Times New Roman"/>
          <w:sz w:val="24"/>
          <w:szCs w:val="24"/>
        </w:rPr>
        <w:t xml:space="preserve">acquiring and </w:t>
      </w:r>
      <w:r w:rsidR="00F40FF9">
        <w:rPr>
          <w:rFonts w:ascii="Times New Roman" w:hAnsi="Times New Roman" w:cs="Times New Roman"/>
          <w:sz w:val="24"/>
          <w:szCs w:val="24"/>
        </w:rPr>
        <w:t xml:space="preserve">acquired </w:t>
      </w:r>
      <w:r w:rsidR="00A0641E">
        <w:rPr>
          <w:rFonts w:ascii="Times New Roman" w:hAnsi="Times New Roman" w:cs="Times New Roman"/>
          <w:sz w:val="24"/>
          <w:szCs w:val="24"/>
        </w:rPr>
        <w:t xml:space="preserve">organisations </w:t>
      </w:r>
      <w:r w:rsidR="00287A0B">
        <w:rPr>
          <w:rFonts w:ascii="Times New Roman" w:hAnsi="Times New Roman" w:cs="Times New Roman"/>
          <w:sz w:val="24"/>
          <w:szCs w:val="24"/>
        </w:rPr>
        <w:t xml:space="preserve">at every hierarchical level </w:t>
      </w:r>
      <w:r w:rsidR="00684D11">
        <w:rPr>
          <w:rFonts w:ascii="Times New Roman" w:hAnsi="Times New Roman" w:cs="Times New Roman"/>
          <w:sz w:val="24"/>
          <w:szCs w:val="24"/>
        </w:rPr>
        <w:t>are</w:t>
      </w:r>
      <w:r w:rsidR="00F066D7">
        <w:rPr>
          <w:rFonts w:ascii="Times New Roman" w:hAnsi="Times New Roman" w:cs="Times New Roman"/>
          <w:sz w:val="24"/>
          <w:szCs w:val="24"/>
        </w:rPr>
        <w:t xml:space="preserve"> stakeholder</w:t>
      </w:r>
      <w:r w:rsidR="00684D11">
        <w:rPr>
          <w:rFonts w:ascii="Times New Roman" w:hAnsi="Times New Roman" w:cs="Times New Roman"/>
          <w:sz w:val="24"/>
          <w:szCs w:val="24"/>
        </w:rPr>
        <w:t>s</w:t>
      </w:r>
      <w:r w:rsidR="00BE09E1">
        <w:rPr>
          <w:rFonts w:ascii="Times New Roman" w:hAnsi="Times New Roman" w:cs="Times New Roman"/>
          <w:sz w:val="24"/>
          <w:szCs w:val="24"/>
        </w:rPr>
        <w:t>.</w:t>
      </w:r>
      <w:r w:rsidR="00684D11">
        <w:rPr>
          <w:rFonts w:ascii="Times New Roman" w:hAnsi="Times New Roman" w:cs="Times New Roman"/>
          <w:sz w:val="24"/>
          <w:szCs w:val="24"/>
        </w:rPr>
        <w:t xml:space="preserve"> </w:t>
      </w:r>
    </w:p>
    <w:p w14:paraId="5971FC35" w14:textId="45AB600D" w:rsidR="00B6283C" w:rsidRDefault="00B6283C" w:rsidP="00B6283C">
      <w:pPr>
        <w:spacing w:line="360" w:lineRule="auto"/>
        <w:rPr>
          <w:rFonts w:ascii="Times New Roman" w:hAnsi="Times New Roman" w:cs="Times New Roman"/>
          <w:b/>
          <w:bCs/>
          <w:sz w:val="24"/>
          <w:szCs w:val="24"/>
        </w:rPr>
      </w:pPr>
      <w:r w:rsidRPr="00303E6C">
        <w:rPr>
          <w:rFonts w:ascii="Times New Roman" w:hAnsi="Times New Roman" w:cs="Times New Roman"/>
          <w:b/>
          <w:bCs/>
          <w:sz w:val="24"/>
          <w:szCs w:val="24"/>
        </w:rPr>
        <w:t xml:space="preserve">Directors </w:t>
      </w:r>
      <w:r>
        <w:rPr>
          <w:rFonts w:ascii="Times New Roman" w:hAnsi="Times New Roman" w:cs="Times New Roman"/>
          <w:b/>
          <w:bCs/>
          <w:sz w:val="24"/>
          <w:szCs w:val="24"/>
        </w:rPr>
        <w:t>as stewards and agents</w:t>
      </w:r>
    </w:p>
    <w:p w14:paraId="04E55C44" w14:textId="0F2DDF2B" w:rsidR="00B6283C" w:rsidRDefault="00B6283C" w:rsidP="00B628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board of directors </w:t>
      </w:r>
      <w:r w:rsidR="0036460B">
        <w:rPr>
          <w:rFonts w:ascii="Times New Roman" w:hAnsi="Times New Roman" w:cs="Times New Roman"/>
          <w:sz w:val="24"/>
          <w:szCs w:val="24"/>
        </w:rPr>
        <w:t xml:space="preserve">is crucially important </w:t>
      </w:r>
      <w:r>
        <w:rPr>
          <w:rFonts w:ascii="Times New Roman" w:hAnsi="Times New Roman" w:cs="Times New Roman"/>
          <w:sz w:val="24"/>
          <w:szCs w:val="24"/>
        </w:rPr>
        <w:t>in the governance of corporate entities</w:t>
      </w:r>
      <w:r w:rsidR="0036460B">
        <w:rPr>
          <w:rFonts w:ascii="Times New Roman" w:hAnsi="Times New Roman" w:cs="Times New Roman"/>
          <w:sz w:val="24"/>
          <w:szCs w:val="24"/>
        </w:rPr>
        <w:t>.</w:t>
      </w:r>
      <w:r>
        <w:rPr>
          <w:rFonts w:ascii="Times New Roman" w:hAnsi="Times New Roman" w:cs="Times New Roman"/>
          <w:sz w:val="24"/>
          <w:szCs w:val="24"/>
        </w:rPr>
        <w:t xml:space="preserve"> Directors are agents of shareholders and</w:t>
      </w:r>
      <w:r w:rsidR="0036460B">
        <w:rPr>
          <w:rFonts w:ascii="Times New Roman" w:hAnsi="Times New Roman" w:cs="Times New Roman"/>
          <w:sz w:val="24"/>
          <w:szCs w:val="24"/>
        </w:rPr>
        <w:t xml:space="preserve"> are expected to </w:t>
      </w:r>
      <w:r>
        <w:rPr>
          <w:rFonts w:ascii="Times New Roman" w:hAnsi="Times New Roman" w:cs="Times New Roman"/>
          <w:sz w:val="24"/>
          <w:szCs w:val="24"/>
        </w:rPr>
        <w:t>act in the best interest of the company</w:t>
      </w:r>
      <w:r w:rsidR="00FE2BAA">
        <w:rPr>
          <w:rFonts w:ascii="Times New Roman" w:hAnsi="Times New Roman" w:cs="Times New Roman"/>
          <w:sz w:val="24"/>
          <w:szCs w:val="24"/>
        </w:rPr>
        <w:t xml:space="preserve"> </w:t>
      </w:r>
      <w:sdt>
        <w:sdtPr>
          <w:rPr>
            <w:rFonts w:ascii="Times New Roman" w:hAnsi="Times New Roman" w:cs="Times New Roman"/>
            <w:sz w:val="24"/>
            <w:szCs w:val="24"/>
          </w:rPr>
          <w:id w:val="1109088300"/>
          <w:citation/>
        </w:sdtPr>
        <w:sdtEndPr/>
        <w:sdtContent>
          <w:r w:rsidR="00FE2BAA">
            <w:rPr>
              <w:rFonts w:ascii="Times New Roman" w:hAnsi="Times New Roman" w:cs="Times New Roman"/>
              <w:sz w:val="24"/>
              <w:szCs w:val="24"/>
            </w:rPr>
            <w:fldChar w:fldCharType="begin"/>
          </w:r>
          <w:r w:rsidR="00FE2BAA">
            <w:rPr>
              <w:rFonts w:ascii="Times New Roman" w:hAnsi="Times New Roman" w:cs="Times New Roman"/>
              <w:sz w:val="24"/>
              <w:szCs w:val="24"/>
            </w:rPr>
            <w:instrText xml:space="preserve"> CITATION Sin21 \l 15369 </w:instrText>
          </w:r>
          <w:r w:rsidR="00FE2BAA">
            <w:rPr>
              <w:rFonts w:ascii="Times New Roman" w:hAnsi="Times New Roman" w:cs="Times New Roman"/>
              <w:sz w:val="24"/>
              <w:szCs w:val="24"/>
            </w:rPr>
            <w:fldChar w:fldCharType="separate"/>
          </w:r>
          <w:r w:rsidR="00FE2BAA" w:rsidRPr="00FE2BAA">
            <w:rPr>
              <w:rFonts w:ascii="Times New Roman" w:hAnsi="Times New Roman" w:cs="Times New Roman"/>
              <w:noProof/>
              <w:sz w:val="24"/>
              <w:szCs w:val="24"/>
            </w:rPr>
            <w:t>(Singleton, 2021)</w:t>
          </w:r>
          <w:r w:rsidR="00FE2BA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They are required to discharge their functions with care, diligence and skill.  </w:t>
      </w:r>
      <w:r>
        <w:rPr>
          <w:rFonts w:ascii="Times New Roman" w:hAnsi="Times New Roman" w:cs="Times New Roman"/>
          <w:sz w:val="24"/>
          <w:szCs w:val="24"/>
        </w:rPr>
        <w:lastRenderedPageBreak/>
        <w:t xml:space="preserve">Directors are also required to </w:t>
      </w:r>
      <w:r w:rsidR="003204E4">
        <w:rPr>
          <w:rFonts w:ascii="Times New Roman" w:hAnsi="Times New Roman" w:cs="Times New Roman"/>
          <w:sz w:val="24"/>
          <w:szCs w:val="24"/>
        </w:rPr>
        <w:t>demonstrate</w:t>
      </w:r>
      <w:r>
        <w:rPr>
          <w:rFonts w:ascii="Times New Roman" w:hAnsi="Times New Roman" w:cs="Times New Roman"/>
          <w:sz w:val="24"/>
          <w:szCs w:val="24"/>
        </w:rPr>
        <w:t xml:space="preserve"> transparen</w:t>
      </w:r>
      <w:r w:rsidR="003204E4">
        <w:rPr>
          <w:rFonts w:ascii="Times New Roman" w:hAnsi="Times New Roman" w:cs="Times New Roman"/>
          <w:sz w:val="24"/>
          <w:szCs w:val="24"/>
        </w:rPr>
        <w:t>cy</w:t>
      </w:r>
      <w:r>
        <w:rPr>
          <w:rFonts w:ascii="Times New Roman" w:hAnsi="Times New Roman" w:cs="Times New Roman"/>
          <w:sz w:val="24"/>
          <w:szCs w:val="24"/>
        </w:rPr>
        <w:t xml:space="preserve"> by disclosing any actual or potential conflict</w:t>
      </w:r>
      <w:r w:rsidR="003204E4">
        <w:rPr>
          <w:rFonts w:ascii="Times New Roman" w:hAnsi="Times New Roman" w:cs="Times New Roman"/>
          <w:sz w:val="24"/>
          <w:szCs w:val="24"/>
        </w:rPr>
        <w:t>s</w:t>
      </w:r>
      <w:r>
        <w:rPr>
          <w:rFonts w:ascii="Times New Roman" w:hAnsi="Times New Roman" w:cs="Times New Roman"/>
          <w:sz w:val="24"/>
          <w:szCs w:val="24"/>
        </w:rPr>
        <w:t xml:space="preserve"> of interest that they become aware of while managing the affairs of the company.   </w:t>
      </w:r>
    </w:p>
    <w:p w14:paraId="6E115C77" w14:textId="77777777" w:rsidR="00B6283C" w:rsidRDefault="00B6283C" w:rsidP="00B628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Directors have the duty to promote the success of the company and this duty is imposed on them, individually and collectively, by statutes. In the United Kingdom, for instance, the directors are expressly required to promote the success of the company. Under section 172 of the Companies Act, directors are required, among other duties, to have regard to the long-term consequences of their decisions and the interest of the company’s employees. </w:t>
      </w:r>
    </w:p>
    <w:p w14:paraId="2B15312D" w14:textId="77777777" w:rsidR="00B6283C" w:rsidRDefault="00B6283C" w:rsidP="00FD65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stewards, directors have the responsibility to equip themselves with sufficient knowledge and understanding of the company’s business in performing their duties.  This is regardless of whether they have delegated certain functions to other officers or committees. Directors are obliged to oversee the performance of the delegated functions </w:t>
      </w:r>
      <w:sdt>
        <w:sdtPr>
          <w:rPr>
            <w:rFonts w:ascii="Times New Roman" w:hAnsi="Times New Roman" w:cs="Times New Roman"/>
            <w:sz w:val="24"/>
            <w:szCs w:val="24"/>
          </w:rPr>
          <w:id w:val="-1932330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Bre17 \l 15369 </w:instrText>
          </w:r>
          <w:r>
            <w:rPr>
              <w:rFonts w:ascii="Times New Roman" w:hAnsi="Times New Roman" w:cs="Times New Roman"/>
              <w:sz w:val="24"/>
              <w:szCs w:val="24"/>
            </w:rPr>
            <w:fldChar w:fldCharType="separate"/>
          </w:r>
          <w:r w:rsidRPr="00684C6B">
            <w:rPr>
              <w:rFonts w:ascii="Times New Roman" w:hAnsi="Times New Roman" w:cs="Times New Roman"/>
              <w:noProof/>
              <w:sz w:val="24"/>
              <w:szCs w:val="24"/>
            </w:rPr>
            <w:t>(Brewer,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70C4D35" w14:textId="605D7F35" w:rsidR="00B6283C" w:rsidRDefault="00B6283C" w:rsidP="00FD65DE">
      <w:pPr>
        <w:spacing w:line="360" w:lineRule="auto"/>
        <w:jc w:val="both"/>
        <w:rPr>
          <w:rFonts w:ascii="Times New Roman" w:hAnsi="Times New Roman" w:cs="Times New Roman"/>
          <w:sz w:val="24"/>
          <w:szCs w:val="24"/>
        </w:rPr>
      </w:pPr>
      <w:r>
        <w:rPr>
          <w:rFonts w:ascii="Times New Roman" w:hAnsi="Times New Roman" w:cs="Times New Roman"/>
          <w:sz w:val="24"/>
          <w:szCs w:val="24"/>
        </w:rPr>
        <w:t>Directors, as a matter of prudence, usually engage the services of professionals and consultants for matters requiring specialist attention. These would include divest</w:t>
      </w:r>
      <w:r w:rsidR="0063581B">
        <w:rPr>
          <w:rFonts w:ascii="Times New Roman" w:hAnsi="Times New Roman" w:cs="Times New Roman"/>
          <w:sz w:val="24"/>
          <w:szCs w:val="24"/>
        </w:rPr>
        <w:t>itures</w:t>
      </w:r>
      <w:r>
        <w:rPr>
          <w:rFonts w:ascii="Times New Roman" w:hAnsi="Times New Roman" w:cs="Times New Roman"/>
          <w:sz w:val="24"/>
          <w:szCs w:val="24"/>
        </w:rPr>
        <w:t>, asset purchases</w:t>
      </w:r>
      <w:r w:rsidR="008F0C45">
        <w:rPr>
          <w:rFonts w:ascii="Times New Roman" w:hAnsi="Times New Roman" w:cs="Times New Roman"/>
          <w:sz w:val="24"/>
          <w:szCs w:val="24"/>
        </w:rPr>
        <w:t>, formation of alliances</w:t>
      </w:r>
      <w:r w:rsidR="006B71C2">
        <w:rPr>
          <w:rFonts w:ascii="Times New Roman" w:hAnsi="Times New Roman" w:cs="Times New Roman"/>
          <w:sz w:val="24"/>
          <w:szCs w:val="24"/>
        </w:rPr>
        <w:t>,</w:t>
      </w:r>
      <w:r w:rsidR="008F0C45">
        <w:rPr>
          <w:rFonts w:ascii="Times New Roman" w:hAnsi="Times New Roman" w:cs="Times New Roman"/>
          <w:sz w:val="24"/>
          <w:szCs w:val="24"/>
        </w:rPr>
        <w:t xml:space="preserve"> and</w:t>
      </w:r>
      <w:r>
        <w:rPr>
          <w:rFonts w:ascii="Times New Roman" w:hAnsi="Times New Roman" w:cs="Times New Roman"/>
          <w:sz w:val="24"/>
          <w:szCs w:val="24"/>
        </w:rPr>
        <w:t xml:space="preserve"> M&amp;A among others. </w:t>
      </w:r>
      <w:r w:rsidR="008F0C45">
        <w:rPr>
          <w:rFonts w:ascii="Times New Roman" w:hAnsi="Times New Roman" w:cs="Times New Roman"/>
          <w:sz w:val="24"/>
          <w:szCs w:val="24"/>
        </w:rPr>
        <w:t xml:space="preserve"> </w:t>
      </w:r>
      <w:r>
        <w:rPr>
          <w:rFonts w:ascii="Times New Roman" w:hAnsi="Times New Roman" w:cs="Times New Roman"/>
          <w:sz w:val="24"/>
          <w:szCs w:val="24"/>
        </w:rPr>
        <w:t xml:space="preserve">Directors need to be </w:t>
      </w:r>
      <w:r w:rsidR="002B43DB">
        <w:rPr>
          <w:rFonts w:ascii="Times New Roman" w:hAnsi="Times New Roman" w:cs="Times New Roman"/>
          <w:sz w:val="24"/>
          <w:szCs w:val="24"/>
        </w:rPr>
        <w:t>duly acquainted</w:t>
      </w:r>
      <w:r>
        <w:rPr>
          <w:rFonts w:ascii="Times New Roman" w:hAnsi="Times New Roman" w:cs="Times New Roman"/>
          <w:sz w:val="24"/>
          <w:szCs w:val="24"/>
        </w:rPr>
        <w:t xml:space="preserve"> with these matters and must remain cognizant of the fact that they could not relinquish their responsibility to such </w:t>
      </w:r>
      <w:r w:rsidR="008F0C45">
        <w:rPr>
          <w:rFonts w:ascii="Times New Roman" w:hAnsi="Times New Roman" w:cs="Times New Roman"/>
          <w:sz w:val="24"/>
          <w:szCs w:val="24"/>
        </w:rPr>
        <w:t xml:space="preserve">outside </w:t>
      </w:r>
      <w:r>
        <w:rPr>
          <w:rFonts w:ascii="Times New Roman" w:hAnsi="Times New Roman" w:cs="Times New Roman"/>
          <w:sz w:val="24"/>
          <w:szCs w:val="24"/>
        </w:rPr>
        <w:t xml:space="preserve">consultants </w:t>
      </w:r>
      <w:sdt>
        <w:sdtPr>
          <w:rPr>
            <w:rFonts w:ascii="Times New Roman" w:hAnsi="Times New Roman" w:cs="Times New Roman"/>
            <w:sz w:val="24"/>
            <w:szCs w:val="24"/>
          </w:rPr>
          <w:id w:val="-13418503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Sta21 \l 15369 </w:instrText>
          </w:r>
          <w:r>
            <w:rPr>
              <w:rFonts w:ascii="Times New Roman" w:hAnsi="Times New Roman" w:cs="Times New Roman"/>
              <w:sz w:val="24"/>
              <w:szCs w:val="24"/>
            </w:rPr>
            <w:fldChar w:fldCharType="separate"/>
          </w:r>
          <w:r w:rsidRPr="0059014F">
            <w:rPr>
              <w:rFonts w:ascii="Times New Roman" w:hAnsi="Times New Roman" w:cs="Times New Roman"/>
              <w:noProof/>
              <w:sz w:val="24"/>
              <w:szCs w:val="24"/>
            </w:rPr>
            <w:t>(Stacey,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DFADD7E" w14:textId="191E2BEB" w:rsidR="00B6283C" w:rsidRDefault="00B6283C" w:rsidP="00FD65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M&amp;A context, directors’ and </w:t>
      </w:r>
      <w:r w:rsidR="00A5519E">
        <w:rPr>
          <w:rFonts w:ascii="Times New Roman" w:hAnsi="Times New Roman" w:cs="Times New Roman"/>
          <w:sz w:val="24"/>
          <w:szCs w:val="24"/>
        </w:rPr>
        <w:t>CEOs’</w:t>
      </w:r>
      <w:r>
        <w:rPr>
          <w:rFonts w:ascii="Times New Roman" w:hAnsi="Times New Roman" w:cs="Times New Roman"/>
          <w:sz w:val="24"/>
          <w:szCs w:val="24"/>
        </w:rPr>
        <w:t xml:space="preserve"> </w:t>
      </w:r>
      <w:r w:rsidR="003204E4">
        <w:rPr>
          <w:rFonts w:ascii="Times New Roman" w:hAnsi="Times New Roman" w:cs="Times New Roman"/>
          <w:sz w:val="24"/>
          <w:szCs w:val="24"/>
        </w:rPr>
        <w:t xml:space="preserve">knowledge and </w:t>
      </w:r>
      <w:r>
        <w:rPr>
          <w:rFonts w:ascii="Times New Roman" w:hAnsi="Times New Roman" w:cs="Times New Roman"/>
          <w:sz w:val="24"/>
          <w:szCs w:val="24"/>
        </w:rPr>
        <w:t>experience</w:t>
      </w:r>
      <w:r w:rsidR="003204E4">
        <w:rPr>
          <w:rFonts w:ascii="Times New Roman" w:hAnsi="Times New Roman" w:cs="Times New Roman"/>
          <w:sz w:val="24"/>
          <w:szCs w:val="24"/>
        </w:rPr>
        <w:t xml:space="preserve"> of acquisition </w:t>
      </w:r>
      <w:r>
        <w:rPr>
          <w:rFonts w:ascii="Times New Roman" w:hAnsi="Times New Roman" w:cs="Times New Roman"/>
          <w:sz w:val="24"/>
          <w:szCs w:val="24"/>
        </w:rPr>
        <w:t xml:space="preserve">play significant roles in M&amp;A success </w:t>
      </w:r>
      <w:sdt>
        <w:sdtPr>
          <w:rPr>
            <w:rFonts w:ascii="Times New Roman" w:hAnsi="Times New Roman" w:cs="Times New Roman"/>
            <w:sz w:val="24"/>
            <w:szCs w:val="24"/>
          </w:rPr>
          <w:id w:val="3073629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Che22 \l 15369 </w:instrText>
          </w:r>
          <w:r>
            <w:rPr>
              <w:rFonts w:ascii="Times New Roman" w:hAnsi="Times New Roman" w:cs="Times New Roman"/>
              <w:sz w:val="24"/>
              <w:szCs w:val="24"/>
            </w:rPr>
            <w:fldChar w:fldCharType="separate"/>
          </w:r>
          <w:r w:rsidRPr="00C07CA9">
            <w:rPr>
              <w:rFonts w:ascii="Times New Roman" w:hAnsi="Times New Roman" w:cs="Times New Roman"/>
              <w:noProof/>
              <w:sz w:val="24"/>
              <w:szCs w:val="24"/>
            </w:rPr>
            <w:t>(Chen, et al., 2022)</w:t>
          </w:r>
          <w:r>
            <w:rPr>
              <w:rFonts w:ascii="Times New Roman" w:hAnsi="Times New Roman" w:cs="Times New Roman"/>
              <w:sz w:val="24"/>
              <w:szCs w:val="24"/>
            </w:rPr>
            <w:fldChar w:fldCharType="end"/>
          </w:r>
        </w:sdtContent>
      </w:sdt>
      <w:r>
        <w:rPr>
          <w:rFonts w:ascii="Times New Roman" w:hAnsi="Times New Roman" w:cs="Times New Roman"/>
          <w:sz w:val="24"/>
          <w:szCs w:val="24"/>
        </w:rPr>
        <w:t>.  Success in M&amp;A contributes to the growth of shareholder wealth</w:t>
      </w:r>
      <w:r w:rsidR="009F4565">
        <w:rPr>
          <w:rFonts w:ascii="Times New Roman" w:hAnsi="Times New Roman" w:cs="Times New Roman"/>
          <w:sz w:val="24"/>
          <w:szCs w:val="24"/>
        </w:rPr>
        <w:t>. D</w:t>
      </w:r>
      <w:r>
        <w:rPr>
          <w:rFonts w:ascii="Times New Roman" w:hAnsi="Times New Roman" w:cs="Times New Roman"/>
          <w:sz w:val="24"/>
          <w:szCs w:val="24"/>
        </w:rPr>
        <w:t xml:space="preserve">irectors, whether they </w:t>
      </w:r>
      <w:r w:rsidR="003204E4">
        <w:rPr>
          <w:rFonts w:ascii="Times New Roman" w:hAnsi="Times New Roman" w:cs="Times New Roman"/>
          <w:sz w:val="24"/>
          <w:szCs w:val="24"/>
        </w:rPr>
        <w:t xml:space="preserve">directly </w:t>
      </w:r>
      <w:r>
        <w:rPr>
          <w:rFonts w:ascii="Times New Roman" w:hAnsi="Times New Roman" w:cs="Times New Roman"/>
          <w:sz w:val="24"/>
          <w:szCs w:val="24"/>
        </w:rPr>
        <w:t xml:space="preserve">participate in deals or not, acquire knowledge and proficiency internally </w:t>
      </w:r>
      <w:sdt>
        <w:sdtPr>
          <w:rPr>
            <w:rFonts w:ascii="Times New Roman" w:hAnsi="Times New Roman" w:cs="Times New Roman"/>
            <w:sz w:val="24"/>
            <w:szCs w:val="24"/>
          </w:rPr>
          <w:id w:val="1978958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Che22 \l 15369 </w:instrText>
          </w:r>
          <w:r>
            <w:rPr>
              <w:rFonts w:ascii="Times New Roman" w:hAnsi="Times New Roman" w:cs="Times New Roman"/>
              <w:sz w:val="24"/>
              <w:szCs w:val="24"/>
            </w:rPr>
            <w:fldChar w:fldCharType="separate"/>
          </w:r>
          <w:r w:rsidRPr="009D08BE">
            <w:rPr>
              <w:rFonts w:ascii="Times New Roman" w:hAnsi="Times New Roman" w:cs="Times New Roman"/>
              <w:noProof/>
              <w:sz w:val="24"/>
              <w:szCs w:val="24"/>
            </w:rPr>
            <w:t>(Chen, et al.,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M&amp;A experience enriches directors’ knowledge and skills as they </w:t>
      </w:r>
      <w:r w:rsidR="003204E4">
        <w:rPr>
          <w:rFonts w:ascii="Times New Roman" w:hAnsi="Times New Roman" w:cs="Times New Roman"/>
          <w:sz w:val="24"/>
          <w:szCs w:val="24"/>
        </w:rPr>
        <w:t xml:space="preserve">broaden and </w:t>
      </w:r>
      <w:r>
        <w:rPr>
          <w:rFonts w:ascii="Times New Roman" w:hAnsi="Times New Roman" w:cs="Times New Roman"/>
          <w:sz w:val="24"/>
          <w:szCs w:val="24"/>
        </w:rPr>
        <w:t>deepe</w:t>
      </w:r>
      <w:r w:rsidR="003204E4">
        <w:rPr>
          <w:rFonts w:ascii="Times New Roman" w:hAnsi="Times New Roman" w:cs="Times New Roman"/>
          <w:sz w:val="24"/>
          <w:szCs w:val="24"/>
        </w:rPr>
        <w:t xml:space="preserve">n their </w:t>
      </w:r>
      <w:r>
        <w:rPr>
          <w:rFonts w:ascii="Times New Roman" w:hAnsi="Times New Roman" w:cs="Times New Roman"/>
          <w:sz w:val="24"/>
          <w:szCs w:val="24"/>
        </w:rPr>
        <w:t xml:space="preserve">insight </w:t>
      </w:r>
      <w:r w:rsidR="004B2408">
        <w:rPr>
          <w:rFonts w:ascii="Times New Roman" w:hAnsi="Times New Roman" w:cs="Times New Roman"/>
          <w:sz w:val="24"/>
          <w:szCs w:val="24"/>
        </w:rPr>
        <w:t>into</w:t>
      </w:r>
      <w:r>
        <w:rPr>
          <w:rFonts w:ascii="Times New Roman" w:hAnsi="Times New Roman" w:cs="Times New Roman"/>
          <w:sz w:val="24"/>
          <w:szCs w:val="24"/>
        </w:rPr>
        <w:t xml:space="preserve"> business, markets, and synergy-creating opportunities.</w:t>
      </w:r>
      <w:r w:rsidR="005A5F17">
        <w:rPr>
          <w:rFonts w:ascii="Times New Roman" w:hAnsi="Times New Roman" w:cs="Times New Roman"/>
          <w:sz w:val="24"/>
          <w:szCs w:val="24"/>
        </w:rPr>
        <w:t xml:space="preserve"> </w:t>
      </w:r>
      <w:r w:rsidR="00C167AE">
        <w:rPr>
          <w:rFonts w:ascii="Times New Roman" w:hAnsi="Times New Roman" w:cs="Times New Roman"/>
          <w:sz w:val="24"/>
          <w:szCs w:val="24"/>
        </w:rPr>
        <w:t xml:space="preserve">But </w:t>
      </w:r>
      <w:r w:rsidR="004B2408">
        <w:rPr>
          <w:rFonts w:ascii="Times New Roman" w:hAnsi="Times New Roman" w:cs="Times New Roman"/>
          <w:sz w:val="24"/>
          <w:szCs w:val="24"/>
        </w:rPr>
        <w:t>directors</w:t>
      </w:r>
      <w:r w:rsidR="00C167AE">
        <w:rPr>
          <w:rFonts w:ascii="Times New Roman" w:hAnsi="Times New Roman" w:cs="Times New Roman"/>
          <w:sz w:val="24"/>
          <w:szCs w:val="24"/>
        </w:rPr>
        <w:t xml:space="preserve"> must </w:t>
      </w:r>
      <w:r w:rsidR="00B40FC8">
        <w:rPr>
          <w:rFonts w:ascii="Times New Roman" w:hAnsi="Times New Roman" w:cs="Times New Roman"/>
          <w:sz w:val="24"/>
          <w:szCs w:val="24"/>
        </w:rPr>
        <w:t>deliberately decide to lear</w:t>
      </w:r>
      <w:r w:rsidR="00BE58A8">
        <w:rPr>
          <w:rFonts w:ascii="Times New Roman" w:hAnsi="Times New Roman" w:cs="Times New Roman"/>
          <w:sz w:val="24"/>
          <w:szCs w:val="24"/>
        </w:rPr>
        <w:t>n</w:t>
      </w:r>
      <w:r w:rsidR="00587300">
        <w:rPr>
          <w:rFonts w:ascii="Times New Roman" w:hAnsi="Times New Roman" w:cs="Times New Roman"/>
          <w:sz w:val="24"/>
          <w:szCs w:val="24"/>
        </w:rPr>
        <w:t xml:space="preserve"> </w:t>
      </w:r>
      <w:r w:rsidR="00477BA2">
        <w:rPr>
          <w:rFonts w:ascii="Times New Roman" w:hAnsi="Times New Roman" w:cs="Times New Roman"/>
          <w:sz w:val="24"/>
          <w:szCs w:val="24"/>
        </w:rPr>
        <w:t xml:space="preserve">instead of </w:t>
      </w:r>
      <w:r w:rsidR="006756EE">
        <w:rPr>
          <w:rFonts w:ascii="Times New Roman" w:hAnsi="Times New Roman" w:cs="Times New Roman"/>
          <w:sz w:val="24"/>
          <w:szCs w:val="24"/>
        </w:rPr>
        <w:t>routinely</w:t>
      </w:r>
      <w:r w:rsidR="00477BA2">
        <w:rPr>
          <w:rFonts w:ascii="Times New Roman" w:hAnsi="Times New Roman" w:cs="Times New Roman"/>
          <w:sz w:val="24"/>
          <w:szCs w:val="24"/>
        </w:rPr>
        <w:t xml:space="preserve"> applying </w:t>
      </w:r>
      <w:r w:rsidR="00C962DF">
        <w:rPr>
          <w:rFonts w:ascii="Times New Roman" w:hAnsi="Times New Roman" w:cs="Times New Roman"/>
          <w:sz w:val="24"/>
          <w:szCs w:val="24"/>
        </w:rPr>
        <w:t xml:space="preserve">skills and knowledge </w:t>
      </w:r>
      <w:r w:rsidR="0099533A">
        <w:rPr>
          <w:rFonts w:ascii="Times New Roman" w:hAnsi="Times New Roman" w:cs="Times New Roman"/>
          <w:sz w:val="24"/>
          <w:szCs w:val="24"/>
        </w:rPr>
        <w:t>learned</w:t>
      </w:r>
      <w:r w:rsidR="00C962DF">
        <w:rPr>
          <w:rFonts w:ascii="Times New Roman" w:hAnsi="Times New Roman" w:cs="Times New Roman"/>
          <w:sz w:val="24"/>
          <w:szCs w:val="24"/>
        </w:rPr>
        <w:t xml:space="preserve"> f</w:t>
      </w:r>
      <w:r w:rsidR="0099533A">
        <w:rPr>
          <w:rFonts w:ascii="Times New Roman" w:hAnsi="Times New Roman" w:cs="Times New Roman"/>
          <w:sz w:val="24"/>
          <w:szCs w:val="24"/>
        </w:rPr>
        <w:t>rom</w:t>
      </w:r>
      <w:r w:rsidR="00C962DF">
        <w:rPr>
          <w:rFonts w:ascii="Times New Roman" w:hAnsi="Times New Roman" w:cs="Times New Roman"/>
          <w:sz w:val="24"/>
          <w:szCs w:val="24"/>
        </w:rPr>
        <w:t xml:space="preserve"> pr</w:t>
      </w:r>
      <w:r w:rsidR="0099533A">
        <w:rPr>
          <w:rFonts w:ascii="Times New Roman" w:hAnsi="Times New Roman" w:cs="Times New Roman"/>
          <w:sz w:val="24"/>
          <w:szCs w:val="24"/>
        </w:rPr>
        <w:t>e</w:t>
      </w:r>
      <w:r w:rsidR="00C962DF">
        <w:rPr>
          <w:rFonts w:ascii="Times New Roman" w:hAnsi="Times New Roman" w:cs="Times New Roman"/>
          <w:sz w:val="24"/>
          <w:szCs w:val="24"/>
        </w:rPr>
        <w:t xml:space="preserve">vious </w:t>
      </w:r>
      <w:r w:rsidR="0099533A">
        <w:rPr>
          <w:rFonts w:ascii="Times New Roman" w:hAnsi="Times New Roman" w:cs="Times New Roman"/>
          <w:sz w:val="24"/>
          <w:szCs w:val="24"/>
        </w:rPr>
        <w:t>deals</w:t>
      </w:r>
      <w:r w:rsidR="001F0154">
        <w:rPr>
          <w:rFonts w:ascii="Times New Roman" w:hAnsi="Times New Roman" w:cs="Times New Roman"/>
          <w:sz w:val="24"/>
          <w:szCs w:val="24"/>
        </w:rPr>
        <w:t>.</w:t>
      </w:r>
      <w:r w:rsidR="00B17623">
        <w:rPr>
          <w:rFonts w:ascii="Times New Roman" w:hAnsi="Times New Roman" w:cs="Times New Roman"/>
          <w:sz w:val="24"/>
          <w:szCs w:val="24"/>
        </w:rPr>
        <w:t xml:space="preserve"> </w:t>
      </w:r>
      <w:r w:rsidR="00122E15">
        <w:rPr>
          <w:rFonts w:ascii="Times New Roman" w:hAnsi="Times New Roman" w:cs="Times New Roman"/>
          <w:sz w:val="24"/>
          <w:szCs w:val="24"/>
        </w:rPr>
        <w:t xml:space="preserve">There are some </w:t>
      </w:r>
      <w:r w:rsidR="00272A3F">
        <w:rPr>
          <w:rFonts w:ascii="Times New Roman" w:hAnsi="Times New Roman" w:cs="Times New Roman"/>
          <w:sz w:val="24"/>
          <w:szCs w:val="24"/>
        </w:rPr>
        <w:t>situations</w:t>
      </w:r>
      <w:r w:rsidR="00122E15">
        <w:rPr>
          <w:rFonts w:ascii="Times New Roman" w:hAnsi="Times New Roman" w:cs="Times New Roman"/>
          <w:sz w:val="24"/>
          <w:szCs w:val="24"/>
        </w:rPr>
        <w:t xml:space="preserve"> that necessitate </w:t>
      </w:r>
      <w:r w:rsidR="003C0539">
        <w:rPr>
          <w:rFonts w:ascii="Times New Roman" w:hAnsi="Times New Roman" w:cs="Times New Roman"/>
          <w:sz w:val="24"/>
          <w:szCs w:val="24"/>
        </w:rPr>
        <w:t>“</w:t>
      </w:r>
      <w:r w:rsidR="00F364EE">
        <w:rPr>
          <w:rFonts w:ascii="Times New Roman" w:hAnsi="Times New Roman" w:cs="Times New Roman"/>
          <w:sz w:val="24"/>
          <w:szCs w:val="24"/>
        </w:rPr>
        <w:t>discarding unusable kn</w:t>
      </w:r>
      <w:r w:rsidR="003C0539">
        <w:rPr>
          <w:rFonts w:ascii="Times New Roman" w:hAnsi="Times New Roman" w:cs="Times New Roman"/>
          <w:sz w:val="24"/>
          <w:szCs w:val="24"/>
        </w:rPr>
        <w:t>o</w:t>
      </w:r>
      <w:r w:rsidR="00F364EE">
        <w:rPr>
          <w:rFonts w:ascii="Times New Roman" w:hAnsi="Times New Roman" w:cs="Times New Roman"/>
          <w:sz w:val="24"/>
          <w:szCs w:val="24"/>
        </w:rPr>
        <w:t>wl</w:t>
      </w:r>
      <w:r w:rsidR="003C0539">
        <w:rPr>
          <w:rFonts w:ascii="Times New Roman" w:hAnsi="Times New Roman" w:cs="Times New Roman"/>
          <w:sz w:val="24"/>
          <w:szCs w:val="24"/>
        </w:rPr>
        <w:t>e</w:t>
      </w:r>
      <w:r w:rsidR="00F364EE">
        <w:rPr>
          <w:rFonts w:ascii="Times New Roman" w:hAnsi="Times New Roman" w:cs="Times New Roman"/>
          <w:sz w:val="24"/>
          <w:szCs w:val="24"/>
        </w:rPr>
        <w:t>dge</w:t>
      </w:r>
      <w:r w:rsidR="003C0539">
        <w:rPr>
          <w:rFonts w:ascii="Times New Roman" w:hAnsi="Times New Roman" w:cs="Times New Roman"/>
          <w:sz w:val="24"/>
          <w:szCs w:val="24"/>
        </w:rPr>
        <w:t xml:space="preserve">” </w:t>
      </w:r>
      <w:sdt>
        <w:sdtPr>
          <w:rPr>
            <w:rFonts w:ascii="Times New Roman" w:hAnsi="Times New Roman" w:cs="Times New Roman"/>
            <w:sz w:val="24"/>
            <w:szCs w:val="24"/>
          </w:rPr>
          <w:id w:val="170687270"/>
          <w:citation/>
        </w:sdtPr>
        <w:sdtEndPr/>
        <w:sdtContent>
          <w:r w:rsidR="00A97EA1">
            <w:rPr>
              <w:rFonts w:ascii="Times New Roman" w:hAnsi="Times New Roman" w:cs="Times New Roman"/>
              <w:sz w:val="24"/>
              <w:szCs w:val="24"/>
            </w:rPr>
            <w:fldChar w:fldCharType="begin"/>
          </w:r>
          <w:r w:rsidR="00A97EA1">
            <w:rPr>
              <w:rFonts w:ascii="Times New Roman" w:hAnsi="Times New Roman" w:cs="Times New Roman"/>
              <w:sz w:val="24"/>
              <w:szCs w:val="24"/>
            </w:rPr>
            <w:instrText xml:space="preserve"> CITATION Kei12 \l 15369 </w:instrText>
          </w:r>
          <w:r w:rsidR="00A97EA1">
            <w:rPr>
              <w:rFonts w:ascii="Times New Roman" w:hAnsi="Times New Roman" w:cs="Times New Roman"/>
              <w:sz w:val="24"/>
              <w:szCs w:val="24"/>
            </w:rPr>
            <w:fldChar w:fldCharType="separate"/>
          </w:r>
          <w:r w:rsidR="00A97EA1" w:rsidRPr="00A97EA1">
            <w:rPr>
              <w:rFonts w:ascii="Times New Roman" w:hAnsi="Times New Roman" w:cs="Times New Roman"/>
              <w:noProof/>
              <w:sz w:val="24"/>
              <w:szCs w:val="24"/>
            </w:rPr>
            <w:t>(Keil, et al., 2012)</w:t>
          </w:r>
          <w:r w:rsidR="00A97EA1">
            <w:rPr>
              <w:rFonts w:ascii="Times New Roman" w:hAnsi="Times New Roman" w:cs="Times New Roman"/>
              <w:sz w:val="24"/>
              <w:szCs w:val="24"/>
            </w:rPr>
            <w:fldChar w:fldCharType="end"/>
          </w:r>
        </w:sdtContent>
      </w:sdt>
      <w:r w:rsidR="00A97EA1">
        <w:rPr>
          <w:rFonts w:ascii="Times New Roman" w:hAnsi="Times New Roman" w:cs="Times New Roman"/>
          <w:sz w:val="24"/>
          <w:szCs w:val="24"/>
        </w:rPr>
        <w:t>.</w:t>
      </w:r>
      <w:r w:rsidR="00497584">
        <w:rPr>
          <w:rFonts w:ascii="Times New Roman" w:hAnsi="Times New Roman" w:cs="Times New Roman"/>
          <w:sz w:val="24"/>
          <w:szCs w:val="24"/>
        </w:rPr>
        <w:t xml:space="preserve"> </w:t>
      </w:r>
    </w:p>
    <w:p w14:paraId="487376BD" w14:textId="03E0D766" w:rsidR="00406987" w:rsidRDefault="002C01FC" w:rsidP="002A4A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may be argued </w:t>
      </w:r>
      <w:r w:rsidR="00B75260">
        <w:rPr>
          <w:rFonts w:ascii="Times New Roman" w:hAnsi="Times New Roman" w:cs="Times New Roman"/>
          <w:sz w:val="24"/>
          <w:szCs w:val="24"/>
        </w:rPr>
        <w:t>that the single most important a</w:t>
      </w:r>
      <w:r w:rsidR="00DF469A">
        <w:rPr>
          <w:rFonts w:ascii="Times New Roman" w:hAnsi="Times New Roman" w:cs="Times New Roman"/>
          <w:sz w:val="24"/>
          <w:szCs w:val="24"/>
        </w:rPr>
        <w:t xml:space="preserve">spect </w:t>
      </w:r>
      <w:r w:rsidR="00210633">
        <w:rPr>
          <w:rFonts w:ascii="Times New Roman" w:hAnsi="Times New Roman" w:cs="Times New Roman"/>
          <w:sz w:val="24"/>
          <w:szCs w:val="24"/>
        </w:rPr>
        <w:t>of</w:t>
      </w:r>
      <w:r w:rsidR="00DF469A">
        <w:rPr>
          <w:rFonts w:ascii="Times New Roman" w:hAnsi="Times New Roman" w:cs="Times New Roman"/>
          <w:sz w:val="24"/>
          <w:szCs w:val="24"/>
        </w:rPr>
        <w:t xml:space="preserve"> M&amp;A in which </w:t>
      </w:r>
      <w:r w:rsidR="00DC020A">
        <w:rPr>
          <w:rFonts w:ascii="Times New Roman" w:hAnsi="Times New Roman" w:cs="Times New Roman"/>
          <w:sz w:val="24"/>
          <w:szCs w:val="24"/>
        </w:rPr>
        <w:t xml:space="preserve">directors’ knowledge, </w:t>
      </w:r>
      <w:r w:rsidR="00A81753">
        <w:rPr>
          <w:rFonts w:ascii="Times New Roman" w:hAnsi="Times New Roman" w:cs="Times New Roman"/>
          <w:sz w:val="24"/>
          <w:szCs w:val="24"/>
        </w:rPr>
        <w:t>skill</w:t>
      </w:r>
      <w:r w:rsidR="00D46888">
        <w:rPr>
          <w:rFonts w:ascii="Times New Roman" w:hAnsi="Times New Roman" w:cs="Times New Roman"/>
          <w:sz w:val="24"/>
          <w:szCs w:val="24"/>
        </w:rPr>
        <w:t>,</w:t>
      </w:r>
      <w:r w:rsidR="00A81753">
        <w:rPr>
          <w:rFonts w:ascii="Times New Roman" w:hAnsi="Times New Roman" w:cs="Times New Roman"/>
          <w:sz w:val="24"/>
          <w:szCs w:val="24"/>
        </w:rPr>
        <w:t xml:space="preserve"> and experience would be </w:t>
      </w:r>
      <w:r w:rsidR="00DF469A">
        <w:rPr>
          <w:rFonts w:ascii="Times New Roman" w:hAnsi="Times New Roman" w:cs="Times New Roman"/>
          <w:sz w:val="24"/>
          <w:szCs w:val="24"/>
        </w:rPr>
        <w:t xml:space="preserve">demonstrated </w:t>
      </w:r>
      <w:r w:rsidR="0025500B">
        <w:rPr>
          <w:rFonts w:ascii="Times New Roman" w:hAnsi="Times New Roman" w:cs="Times New Roman"/>
          <w:sz w:val="24"/>
          <w:szCs w:val="24"/>
        </w:rPr>
        <w:t xml:space="preserve">and </w:t>
      </w:r>
      <w:r w:rsidR="00DF469A">
        <w:rPr>
          <w:rFonts w:ascii="Times New Roman" w:hAnsi="Times New Roman" w:cs="Times New Roman"/>
          <w:sz w:val="24"/>
          <w:szCs w:val="24"/>
        </w:rPr>
        <w:t>tested is in integration</w:t>
      </w:r>
      <w:r w:rsidR="00883966">
        <w:rPr>
          <w:rFonts w:ascii="Times New Roman" w:hAnsi="Times New Roman" w:cs="Times New Roman"/>
          <w:sz w:val="24"/>
          <w:szCs w:val="24"/>
        </w:rPr>
        <w:t xml:space="preserve"> management. </w:t>
      </w:r>
      <w:r w:rsidR="009259FE">
        <w:rPr>
          <w:rFonts w:ascii="Times New Roman" w:hAnsi="Times New Roman" w:cs="Times New Roman"/>
          <w:sz w:val="24"/>
          <w:szCs w:val="24"/>
        </w:rPr>
        <w:t xml:space="preserve">To be sure, </w:t>
      </w:r>
      <w:r w:rsidR="00960994">
        <w:rPr>
          <w:rFonts w:ascii="Times New Roman" w:hAnsi="Times New Roman" w:cs="Times New Roman"/>
          <w:sz w:val="24"/>
          <w:szCs w:val="24"/>
        </w:rPr>
        <w:t>concluding a deal is significant</w:t>
      </w:r>
      <w:r w:rsidR="00C92690">
        <w:rPr>
          <w:rFonts w:ascii="Times New Roman" w:hAnsi="Times New Roman" w:cs="Times New Roman"/>
          <w:sz w:val="24"/>
          <w:szCs w:val="24"/>
        </w:rPr>
        <w:t xml:space="preserve"> and </w:t>
      </w:r>
      <w:r w:rsidR="00E971C8">
        <w:rPr>
          <w:rFonts w:ascii="Times New Roman" w:hAnsi="Times New Roman" w:cs="Times New Roman"/>
          <w:sz w:val="24"/>
          <w:szCs w:val="24"/>
        </w:rPr>
        <w:t xml:space="preserve">demands </w:t>
      </w:r>
      <w:r w:rsidR="00C84390">
        <w:rPr>
          <w:rFonts w:ascii="Times New Roman" w:hAnsi="Times New Roman" w:cs="Times New Roman"/>
          <w:sz w:val="24"/>
          <w:szCs w:val="24"/>
        </w:rPr>
        <w:t xml:space="preserve">diligence </w:t>
      </w:r>
      <w:r w:rsidR="00E40323">
        <w:rPr>
          <w:rFonts w:ascii="Times New Roman" w:hAnsi="Times New Roman" w:cs="Times New Roman"/>
          <w:sz w:val="24"/>
          <w:szCs w:val="24"/>
        </w:rPr>
        <w:t xml:space="preserve">and </w:t>
      </w:r>
      <w:r w:rsidR="00E971C8">
        <w:rPr>
          <w:rFonts w:ascii="Times New Roman" w:hAnsi="Times New Roman" w:cs="Times New Roman"/>
          <w:sz w:val="24"/>
          <w:szCs w:val="24"/>
        </w:rPr>
        <w:t xml:space="preserve">fortitude but </w:t>
      </w:r>
      <w:r w:rsidR="000C2A28">
        <w:rPr>
          <w:rFonts w:ascii="Times New Roman" w:hAnsi="Times New Roman" w:cs="Times New Roman"/>
          <w:sz w:val="24"/>
          <w:szCs w:val="24"/>
        </w:rPr>
        <w:t>value is created only</w:t>
      </w:r>
      <w:r w:rsidR="00D956B5">
        <w:rPr>
          <w:rFonts w:ascii="Times New Roman" w:hAnsi="Times New Roman" w:cs="Times New Roman"/>
          <w:sz w:val="24"/>
          <w:szCs w:val="24"/>
        </w:rPr>
        <w:t xml:space="preserve"> upon </w:t>
      </w:r>
      <w:r w:rsidR="00D46888">
        <w:rPr>
          <w:rFonts w:ascii="Times New Roman" w:hAnsi="Times New Roman" w:cs="Times New Roman"/>
          <w:sz w:val="24"/>
          <w:szCs w:val="24"/>
        </w:rPr>
        <w:t xml:space="preserve">the </w:t>
      </w:r>
      <w:r w:rsidR="00D956B5">
        <w:rPr>
          <w:rFonts w:ascii="Times New Roman" w:hAnsi="Times New Roman" w:cs="Times New Roman"/>
          <w:sz w:val="24"/>
          <w:szCs w:val="24"/>
        </w:rPr>
        <w:t xml:space="preserve">successful integration of the </w:t>
      </w:r>
      <w:r w:rsidR="00406987">
        <w:rPr>
          <w:rFonts w:ascii="Times New Roman" w:hAnsi="Times New Roman" w:cs="Times New Roman"/>
          <w:sz w:val="24"/>
          <w:szCs w:val="24"/>
        </w:rPr>
        <w:t xml:space="preserve">target </w:t>
      </w:r>
      <w:sdt>
        <w:sdtPr>
          <w:rPr>
            <w:rFonts w:ascii="Times New Roman" w:hAnsi="Times New Roman" w:cs="Times New Roman"/>
            <w:sz w:val="24"/>
            <w:szCs w:val="24"/>
          </w:rPr>
          <w:id w:val="938417718"/>
          <w:citation/>
        </w:sdtPr>
        <w:sdtEndPr/>
        <w:sdtContent>
          <w:r w:rsidR="003F75E3">
            <w:rPr>
              <w:rFonts w:ascii="Times New Roman" w:hAnsi="Times New Roman" w:cs="Times New Roman"/>
              <w:sz w:val="24"/>
              <w:szCs w:val="24"/>
            </w:rPr>
            <w:fldChar w:fldCharType="begin"/>
          </w:r>
          <w:r w:rsidR="003F75E3">
            <w:rPr>
              <w:rFonts w:ascii="Times New Roman" w:hAnsi="Times New Roman" w:cs="Times New Roman"/>
              <w:sz w:val="24"/>
              <w:szCs w:val="24"/>
            </w:rPr>
            <w:instrText xml:space="preserve"> CITATION Tee121 \l 15369 </w:instrText>
          </w:r>
          <w:r w:rsidR="003F75E3">
            <w:rPr>
              <w:rFonts w:ascii="Times New Roman" w:hAnsi="Times New Roman" w:cs="Times New Roman"/>
              <w:sz w:val="24"/>
              <w:szCs w:val="24"/>
            </w:rPr>
            <w:fldChar w:fldCharType="separate"/>
          </w:r>
          <w:r w:rsidR="003F75E3" w:rsidRPr="003F75E3">
            <w:rPr>
              <w:rFonts w:ascii="Times New Roman" w:hAnsi="Times New Roman" w:cs="Times New Roman"/>
              <w:noProof/>
              <w:sz w:val="24"/>
              <w:szCs w:val="24"/>
            </w:rPr>
            <w:t>(Teerikangas &amp; Joseph, 2012)</w:t>
          </w:r>
          <w:r w:rsidR="003F75E3">
            <w:rPr>
              <w:rFonts w:ascii="Times New Roman" w:hAnsi="Times New Roman" w:cs="Times New Roman"/>
              <w:sz w:val="24"/>
              <w:szCs w:val="24"/>
            </w:rPr>
            <w:fldChar w:fldCharType="end"/>
          </w:r>
        </w:sdtContent>
      </w:sdt>
      <w:r w:rsidR="00406987">
        <w:rPr>
          <w:rFonts w:ascii="Times New Roman" w:hAnsi="Times New Roman" w:cs="Times New Roman"/>
          <w:sz w:val="24"/>
          <w:szCs w:val="24"/>
        </w:rPr>
        <w:t>.</w:t>
      </w:r>
    </w:p>
    <w:p w14:paraId="7C10128C" w14:textId="4290F3AB" w:rsidR="00B6283C" w:rsidRDefault="004150D6" w:rsidP="002A4A48">
      <w:pPr>
        <w:spacing w:line="360" w:lineRule="auto"/>
        <w:jc w:val="both"/>
        <w:rPr>
          <w:rFonts w:ascii="Times New Roman" w:hAnsi="Times New Roman" w:cs="Times New Roman"/>
          <w:sz w:val="24"/>
          <w:szCs w:val="24"/>
        </w:rPr>
      </w:pPr>
      <w:r>
        <w:rPr>
          <w:rFonts w:ascii="Times New Roman" w:hAnsi="Times New Roman" w:cs="Times New Roman"/>
          <w:sz w:val="24"/>
          <w:szCs w:val="24"/>
        </w:rPr>
        <w:t>As a process, i</w:t>
      </w:r>
      <w:r w:rsidR="002A057F">
        <w:rPr>
          <w:rFonts w:ascii="Times New Roman" w:hAnsi="Times New Roman" w:cs="Times New Roman"/>
          <w:sz w:val="24"/>
          <w:szCs w:val="24"/>
        </w:rPr>
        <w:t>n</w:t>
      </w:r>
      <w:r w:rsidR="009B79E9">
        <w:rPr>
          <w:rFonts w:ascii="Times New Roman" w:hAnsi="Times New Roman" w:cs="Times New Roman"/>
          <w:sz w:val="24"/>
          <w:szCs w:val="24"/>
        </w:rPr>
        <w:t xml:space="preserve">tegration </w:t>
      </w:r>
      <w:r w:rsidR="00740F2C">
        <w:rPr>
          <w:rFonts w:ascii="Times New Roman" w:hAnsi="Times New Roman" w:cs="Times New Roman"/>
          <w:sz w:val="24"/>
          <w:szCs w:val="24"/>
        </w:rPr>
        <w:t>management</w:t>
      </w:r>
      <w:r>
        <w:rPr>
          <w:rFonts w:ascii="Times New Roman" w:hAnsi="Times New Roman" w:cs="Times New Roman"/>
          <w:sz w:val="24"/>
          <w:szCs w:val="24"/>
        </w:rPr>
        <w:t xml:space="preserve"> has been </w:t>
      </w:r>
      <w:r w:rsidR="008C5D39">
        <w:rPr>
          <w:rFonts w:ascii="Times New Roman" w:hAnsi="Times New Roman" w:cs="Times New Roman"/>
          <w:sz w:val="24"/>
          <w:szCs w:val="24"/>
        </w:rPr>
        <w:t>studied by sc</w:t>
      </w:r>
      <w:r w:rsidR="00C238B0">
        <w:rPr>
          <w:rFonts w:ascii="Times New Roman" w:hAnsi="Times New Roman" w:cs="Times New Roman"/>
          <w:sz w:val="24"/>
          <w:szCs w:val="24"/>
        </w:rPr>
        <w:t>h</w:t>
      </w:r>
      <w:r w:rsidR="008C5D39">
        <w:rPr>
          <w:rFonts w:ascii="Times New Roman" w:hAnsi="Times New Roman" w:cs="Times New Roman"/>
          <w:sz w:val="24"/>
          <w:szCs w:val="24"/>
        </w:rPr>
        <w:t>olars and p</w:t>
      </w:r>
      <w:r w:rsidR="00C238B0">
        <w:rPr>
          <w:rFonts w:ascii="Times New Roman" w:hAnsi="Times New Roman" w:cs="Times New Roman"/>
          <w:sz w:val="24"/>
          <w:szCs w:val="24"/>
        </w:rPr>
        <w:t>r</w:t>
      </w:r>
      <w:r w:rsidR="008C5D39">
        <w:rPr>
          <w:rFonts w:ascii="Times New Roman" w:hAnsi="Times New Roman" w:cs="Times New Roman"/>
          <w:sz w:val="24"/>
          <w:szCs w:val="24"/>
        </w:rPr>
        <w:t>a</w:t>
      </w:r>
      <w:r w:rsidR="00C238B0">
        <w:rPr>
          <w:rFonts w:ascii="Times New Roman" w:hAnsi="Times New Roman" w:cs="Times New Roman"/>
          <w:sz w:val="24"/>
          <w:szCs w:val="24"/>
        </w:rPr>
        <w:t>c</w:t>
      </w:r>
      <w:r w:rsidR="008C5D39">
        <w:rPr>
          <w:rFonts w:ascii="Times New Roman" w:hAnsi="Times New Roman" w:cs="Times New Roman"/>
          <w:sz w:val="24"/>
          <w:szCs w:val="24"/>
        </w:rPr>
        <w:t>titioners</w:t>
      </w:r>
      <w:r w:rsidR="00481C2E">
        <w:rPr>
          <w:rFonts w:ascii="Times New Roman" w:hAnsi="Times New Roman" w:cs="Times New Roman"/>
          <w:sz w:val="24"/>
          <w:szCs w:val="24"/>
        </w:rPr>
        <w:t xml:space="preserve"> but </w:t>
      </w:r>
      <w:r w:rsidR="00244FE1">
        <w:rPr>
          <w:rFonts w:ascii="Times New Roman" w:hAnsi="Times New Roman" w:cs="Times New Roman"/>
          <w:sz w:val="24"/>
          <w:szCs w:val="24"/>
        </w:rPr>
        <w:t>research is</w:t>
      </w:r>
      <w:r w:rsidR="00E7082B">
        <w:rPr>
          <w:rFonts w:ascii="Times New Roman" w:hAnsi="Times New Roman" w:cs="Times New Roman"/>
          <w:sz w:val="24"/>
          <w:szCs w:val="24"/>
        </w:rPr>
        <w:t xml:space="preserve"> </w:t>
      </w:r>
      <w:r w:rsidR="00D67ED5">
        <w:rPr>
          <w:rFonts w:ascii="Times New Roman" w:hAnsi="Times New Roman" w:cs="Times New Roman"/>
          <w:sz w:val="24"/>
          <w:szCs w:val="24"/>
        </w:rPr>
        <w:t xml:space="preserve">still </w:t>
      </w:r>
      <w:r w:rsidR="00C47BCC">
        <w:rPr>
          <w:rFonts w:ascii="Times New Roman" w:hAnsi="Times New Roman" w:cs="Times New Roman"/>
          <w:sz w:val="24"/>
          <w:szCs w:val="24"/>
        </w:rPr>
        <w:t xml:space="preserve">lacking </w:t>
      </w:r>
      <w:r w:rsidR="00C32A04">
        <w:rPr>
          <w:rFonts w:ascii="Times New Roman" w:hAnsi="Times New Roman" w:cs="Times New Roman"/>
          <w:sz w:val="24"/>
          <w:szCs w:val="24"/>
        </w:rPr>
        <w:t>on how value is created</w:t>
      </w:r>
      <w:r w:rsidR="0033687D">
        <w:rPr>
          <w:rFonts w:ascii="Times New Roman" w:hAnsi="Times New Roman" w:cs="Times New Roman"/>
          <w:sz w:val="24"/>
          <w:szCs w:val="24"/>
        </w:rPr>
        <w:t xml:space="preserve"> through integration</w:t>
      </w:r>
      <w:r w:rsidR="00556A8E">
        <w:rPr>
          <w:rFonts w:ascii="Times New Roman" w:hAnsi="Times New Roman" w:cs="Times New Roman"/>
          <w:sz w:val="24"/>
          <w:szCs w:val="24"/>
        </w:rPr>
        <w:t xml:space="preserve"> </w:t>
      </w:r>
      <w:sdt>
        <w:sdtPr>
          <w:rPr>
            <w:rFonts w:ascii="Times New Roman" w:hAnsi="Times New Roman" w:cs="Times New Roman"/>
            <w:sz w:val="24"/>
            <w:szCs w:val="24"/>
          </w:rPr>
          <w:id w:val="-216657338"/>
          <w:citation/>
        </w:sdtPr>
        <w:sdtEndPr/>
        <w:sdtContent>
          <w:r w:rsidR="00556A8E">
            <w:rPr>
              <w:rFonts w:ascii="Times New Roman" w:hAnsi="Times New Roman" w:cs="Times New Roman"/>
              <w:sz w:val="24"/>
              <w:szCs w:val="24"/>
            </w:rPr>
            <w:fldChar w:fldCharType="begin"/>
          </w:r>
          <w:r w:rsidR="00556A8E">
            <w:rPr>
              <w:rFonts w:ascii="Times New Roman" w:hAnsi="Times New Roman" w:cs="Times New Roman"/>
              <w:sz w:val="24"/>
              <w:szCs w:val="24"/>
            </w:rPr>
            <w:instrText xml:space="preserve"> CITATION Tee121 \l 15369 </w:instrText>
          </w:r>
          <w:r w:rsidR="00556A8E">
            <w:rPr>
              <w:rFonts w:ascii="Times New Roman" w:hAnsi="Times New Roman" w:cs="Times New Roman"/>
              <w:sz w:val="24"/>
              <w:szCs w:val="24"/>
            </w:rPr>
            <w:fldChar w:fldCharType="separate"/>
          </w:r>
          <w:r w:rsidR="00556A8E" w:rsidRPr="00556A8E">
            <w:rPr>
              <w:rFonts w:ascii="Times New Roman" w:hAnsi="Times New Roman" w:cs="Times New Roman"/>
              <w:noProof/>
              <w:sz w:val="24"/>
              <w:szCs w:val="24"/>
            </w:rPr>
            <w:t>(Teerikangas &amp; Joseph, 2012)</w:t>
          </w:r>
          <w:r w:rsidR="00556A8E">
            <w:rPr>
              <w:rFonts w:ascii="Times New Roman" w:hAnsi="Times New Roman" w:cs="Times New Roman"/>
              <w:sz w:val="24"/>
              <w:szCs w:val="24"/>
            </w:rPr>
            <w:fldChar w:fldCharType="end"/>
          </w:r>
        </w:sdtContent>
      </w:sdt>
      <w:r w:rsidR="00DA465D">
        <w:rPr>
          <w:rFonts w:ascii="Times New Roman" w:hAnsi="Times New Roman" w:cs="Times New Roman"/>
          <w:sz w:val="24"/>
          <w:szCs w:val="24"/>
        </w:rPr>
        <w:t xml:space="preserve">.  </w:t>
      </w:r>
      <w:r w:rsidR="00C46651">
        <w:rPr>
          <w:rFonts w:ascii="Times New Roman" w:hAnsi="Times New Roman" w:cs="Times New Roman"/>
          <w:sz w:val="24"/>
          <w:szCs w:val="24"/>
        </w:rPr>
        <w:t>More research is need</w:t>
      </w:r>
      <w:r w:rsidR="00DC5032">
        <w:rPr>
          <w:rFonts w:ascii="Times New Roman" w:hAnsi="Times New Roman" w:cs="Times New Roman"/>
          <w:sz w:val="24"/>
          <w:szCs w:val="24"/>
        </w:rPr>
        <w:t>ed</w:t>
      </w:r>
      <w:r w:rsidR="00C46651">
        <w:rPr>
          <w:rFonts w:ascii="Times New Roman" w:hAnsi="Times New Roman" w:cs="Times New Roman"/>
          <w:sz w:val="24"/>
          <w:szCs w:val="24"/>
        </w:rPr>
        <w:t xml:space="preserve"> to </w:t>
      </w:r>
      <w:r w:rsidR="00DC5032">
        <w:rPr>
          <w:rFonts w:ascii="Times New Roman" w:hAnsi="Times New Roman" w:cs="Times New Roman"/>
          <w:sz w:val="24"/>
          <w:szCs w:val="24"/>
        </w:rPr>
        <w:t>i</w:t>
      </w:r>
      <w:r w:rsidR="00C46651">
        <w:rPr>
          <w:rFonts w:ascii="Times New Roman" w:hAnsi="Times New Roman" w:cs="Times New Roman"/>
          <w:sz w:val="24"/>
          <w:szCs w:val="24"/>
        </w:rPr>
        <w:t>nv</w:t>
      </w:r>
      <w:r w:rsidR="00DC5032">
        <w:rPr>
          <w:rFonts w:ascii="Times New Roman" w:hAnsi="Times New Roman" w:cs="Times New Roman"/>
          <w:sz w:val="24"/>
          <w:szCs w:val="24"/>
        </w:rPr>
        <w:t>e</w:t>
      </w:r>
      <w:r w:rsidR="00C46651">
        <w:rPr>
          <w:rFonts w:ascii="Times New Roman" w:hAnsi="Times New Roman" w:cs="Times New Roman"/>
          <w:sz w:val="24"/>
          <w:szCs w:val="24"/>
        </w:rPr>
        <w:t>stigate</w:t>
      </w:r>
      <w:r w:rsidR="00DC5032">
        <w:rPr>
          <w:rFonts w:ascii="Times New Roman" w:hAnsi="Times New Roman" w:cs="Times New Roman"/>
          <w:sz w:val="24"/>
          <w:szCs w:val="24"/>
        </w:rPr>
        <w:t xml:space="preserve"> the relationship be</w:t>
      </w:r>
      <w:r w:rsidR="00D01F60">
        <w:rPr>
          <w:rFonts w:ascii="Times New Roman" w:hAnsi="Times New Roman" w:cs="Times New Roman"/>
          <w:sz w:val="24"/>
          <w:szCs w:val="24"/>
        </w:rPr>
        <w:t xml:space="preserve">tween </w:t>
      </w:r>
      <w:r w:rsidR="00D9070F">
        <w:rPr>
          <w:rFonts w:ascii="Times New Roman" w:hAnsi="Times New Roman" w:cs="Times New Roman"/>
          <w:sz w:val="24"/>
          <w:szCs w:val="24"/>
        </w:rPr>
        <w:t>action</w:t>
      </w:r>
      <w:r w:rsidR="006C40A7">
        <w:rPr>
          <w:rFonts w:ascii="Times New Roman" w:hAnsi="Times New Roman" w:cs="Times New Roman"/>
          <w:sz w:val="24"/>
          <w:szCs w:val="24"/>
        </w:rPr>
        <w:t>s</w:t>
      </w:r>
      <w:r w:rsidR="00D9070F">
        <w:rPr>
          <w:rFonts w:ascii="Times New Roman" w:hAnsi="Times New Roman" w:cs="Times New Roman"/>
          <w:sz w:val="24"/>
          <w:szCs w:val="24"/>
        </w:rPr>
        <w:t xml:space="preserve"> taken </w:t>
      </w:r>
      <w:r w:rsidR="006C40A7">
        <w:rPr>
          <w:rFonts w:ascii="Times New Roman" w:hAnsi="Times New Roman" w:cs="Times New Roman"/>
          <w:sz w:val="24"/>
          <w:szCs w:val="24"/>
        </w:rPr>
        <w:t xml:space="preserve">during </w:t>
      </w:r>
      <w:r w:rsidR="00D01F60">
        <w:rPr>
          <w:rFonts w:ascii="Times New Roman" w:hAnsi="Times New Roman" w:cs="Times New Roman"/>
          <w:sz w:val="24"/>
          <w:szCs w:val="24"/>
        </w:rPr>
        <w:t xml:space="preserve">integration </w:t>
      </w:r>
      <w:r w:rsidR="006C40A7">
        <w:rPr>
          <w:rFonts w:ascii="Times New Roman" w:hAnsi="Times New Roman" w:cs="Times New Roman"/>
          <w:sz w:val="24"/>
          <w:szCs w:val="24"/>
        </w:rPr>
        <w:t xml:space="preserve">and </w:t>
      </w:r>
      <w:r w:rsidR="00D01F60">
        <w:rPr>
          <w:rFonts w:ascii="Times New Roman" w:hAnsi="Times New Roman" w:cs="Times New Roman"/>
          <w:sz w:val="24"/>
          <w:szCs w:val="24"/>
        </w:rPr>
        <w:t>acquisition performance</w:t>
      </w:r>
      <w:r w:rsidR="001B18D8">
        <w:rPr>
          <w:rFonts w:ascii="Times New Roman" w:hAnsi="Times New Roman" w:cs="Times New Roman"/>
          <w:sz w:val="24"/>
          <w:szCs w:val="24"/>
        </w:rPr>
        <w:t>.</w:t>
      </w:r>
      <w:r w:rsidR="00E7082B">
        <w:rPr>
          <w:rFonts w:ascii="Times New Roman" w:hAnsi="Times New Roman" w:cs="Times New Roman"/>
          <w:sz w:val="24"/>
          <w:szCs w:val="24"/>
        </w:rPr>
        <w:t xml:space="preserve"> </w:t>
      </w:r>
      <w:proofErr w:type="spellStart"/>
      <w:r w:rsidR="0083509B">
        <w:rPr>
          <w:rFonts w:ascii="Times New Roman" w:hAnsi="Times New Roman" w:cs="Times New Roman"/>
          <w:sz w:val="24"/>
          <w:szCs w:val="24"/>
        </w:rPr>
        <w:t>Teerikangas</w:t>
      </w:r>
      <w:proofErr w:type="spellEnd"/>
      <w:r w:rsidR="0083509B">
        <w:rPr>
          <w:rFonts w:ascii="Times New Roman" w:hAnsi="Times New Roman" w:cs="Times New Roman"/>
          <w:sz w:val="24"/>
          <w:szCs w:val="24"/>
        </w:rPr>
        <w:t xml:space="preserve"> </w:t>
      </w:r>
      <w:r w:rsidR="001670DA">
        <w:rPr>
          <w:rFonts w:ascii="Times New Roman" w:hAnsi="Times New Roman" w:cs="Times New Roman"/>
          <w:sz w:val="24"/>
          <w:szCs w:val="24"/>
        </w:rPr>
        <w:t>&amp; Joseph (20</w:t>
      </w:r>
      <w:r w:rsidR="000B3D00">
        <w:rPr>
          <w:rFonts w:ascii="Times New Roman" w:hAnsi="Times New Roman" w:cs="Times New Roman"/>
          <w:sz w:val="24"/>
          <w:szCs w:val="24"/>
        </w:rPr>
        <w:t>1</w:t>
      </w:r>
      <w:r w:rsidR="001670DA">
        <w:rPr>
          <w:rFonts w:ascii="Times New Roman" w:hAnsi="Times New Roman" w:cs="Times New Roman"/>
          <w:sz w:val="24"/>
          <w:szCs w:val="24"/>
        </w:rPr>
        <w:t>2</w:t>
      </w:r>
      <w:r w:rsidR="000B3D00">
        <w:rPr>
          <w:rFonts w:ascii="Times New Roman" w:hAnsi="Times New Roman" w:cs="Times New Roman"/>
          <w:sz w:val="24"/>
          <w:szCs w:val="24"/>
        </w:rPr>
        <w:t>) note</w:t>
      </w:r>
      <w:r w:rsidR="00F470E1">
        <w:rPr>
          <w:rFonts w:ascii="Times New Roman" w:hAnsi="Times New Roman" w:cs="Times New Roman"/>
          <w:sz w:val="24"/>
          <w:szCs w:val="24"/>
        </w:rPr>
        <w:t>d</w:t>
      </w:r>
      <w:r w:rsidR="000B3D00">
        <w:rPr>
          <w:rFonts w:ascii="Times New Roman" w:hAnsi="Times New Roman" w:cs="Times New Roman"/>
          <w:sz w:val="24"/>
          <w:szCs w:val="24"/>
        </w:rPr>
        <w:t xml:space="preserve"> that value is created </w:t>
      </w:r>
      <w:r w:rsidR="00A1719A">
        <w:rPr>
          <w:rFonts w:ascii="Times New Roman" w:hAnsi="Times New Roman" w:cs="Times New Roman"/>
          <w:sz w:val="24"/>
          <w:szCs w:val="24"/>
        </w:rPr>
        <w:t>when the in</w:t>
      </w:r>
      <w:r w:rsidR="00C305CF">
        <w:rPr>
          <w:rFonts w:ascii="Times New Roman" w:hAnsi="Times New Roman" w:cs="Times New Roman"/>
          <w:sz w:val="24"/>
          <w:szCs w:val="24"/>
        </w:rPr>
        <w:t>t</w:t>
      </w:r>
      <w:r w:rsidR="00A1719A">
        <w:rPr>
          <w:rFonts w:ascii="Times New Roman" w:hAnsi="Times New Roman" w:cs="Times New Roman"/>
          <w:sz w:val="24"/>
          <w:szCs w:val="24"/>
        </w:rPr>
        <w:t>r</w:t>
      </w:r>
      <w:r w:rsidR="00C305CF">
        <w:rPr>
          <w:rFonts w:ascii="Times New Roman" w:hAnsi="Times New Roman" w:cs="Times New Roman"/>
          <w:sz w:val="24"/>
          <w:szCs w:val="24"/>
        </w:rPr>
        <w:t xml:space="preserve">insic </w:t>
      </w:r>
      <w:r w:rsidR="006C40FD">
        <w:rPr>
          <w:rFonts w:ascii="Times New Roman" w:hAnsi="Times New Roman" w:cs="Times New Roman"/>
          <w:sz w:val="24"/>
          <w:szCs w:val="24"/>
        </w:rPr>
        <w:lastRenderedPageBreak/>
        <w:t>value</w:t>
      </w:r>
      <w:r w:rsidR="00C305CF">
        <w:rPr>
          <w:rFonts w:ascii="Times New Roman" w:hAnsi="Times New Roman" w:cs="Times New Roman"/>
          <w:sz w:val="24"/>
          <w:szCs w:val="24"/>
        </w:rPr>
        <w:t xml:space="preserve"> of </w:t>
      </w:r>
      <w:r w:rsidR="006C40FD">
        <w:rPr>
          <w:rFonts w:ascii="Times New Roman" w:hAnsi="Times New Roman" w:cs="Times New Roman"/>
          <w:sz w:val="24"/>
          <w:szCs w:val="24"/>
        </w:rPr>
        <w:t xml:space="preserve">each party to the deal </w:t>
      </w:r>
      <w:r w:rsidR="00A5502B">
        <w:rPr>
          <w:rFonts w:ascii="Times New Roman" w:hAnsi="Times New Roman" w:cs="Times New Roman"/>
          <w:sz w:val="24"/>
          <w:szCs w:val="24"/>
        </w:rPr>
        <w:t xml:space="preserve">is maintained and </w:t>
      </w:r>
      <w:r w:rsidR="00A752A7">
        <w:rPr>
          <w:rFonts w:ascii="Times New Roman" w:hAnsi="Times New Roman" w:cs="Times New Roman"/>
          <w:sz w:val="24"/>
          <w:szCs w:val="24"/>
        </w:rPr>
        <w:t xml:space="preserve">when opportunities </w:t>
      </w:r>
      <w:r w:rsidR="00BE0FE9">
        <w:rPr>
          <w:rFonts w:ascii="Times New Roman" w:hAnsi="Times New Roman" w:cs="Times New Roman"/>
          <w:sz w:val="24"/>
          <w:szCs w:val="24"/>
        </w:rPr>
        <w:t xml:space="preserve">for </w:t>
      </w:r>
      <w:r w:rsidR="00815E5C">
        <w:rPr>
          <w:rFonts w:ascii="Times New Roman" w:hAnsi="Times New Roman" w:cs="Times New Roman"/>
          <w:sz w:val="24"/>
          <w:szCs w:val="24"/>
        </w:rPr>
        <w:t>increasing</w:t>
      </w:r>
      <w:r w:rsidR="00BE0FE9">
        <w:rPr>
          <w:rFonts w:ascii="Times New Roman" w:hAnsi="Times New Roman" w:cs="Times New Roman"/>
          <w:sz w:val="24"/>
          <w:szCs w:val="24"/>
        </w:rPr>
        <w:t xml:space="preserve"> revenue and reducing cost </w:t>
      </w:r>
      <w:r w:rsidR="004302DF">
        <w:rPr>
          <w:rFonts w:ascii="Times New Roman" w:hAnsi="Times New Roman" w:cs="Times New Roman"/>
          <w:sz w:val="24"/>
          <w:szCs w:val="24"/>
        </w:rPr>
        <w:t xml:space="preserve">are </w:t>
      </w:r>
      <w:r w:rsidR="00C9495A">
        <w:rPr>
          <w:rFonts w:ascii="Times New Roman" w:hAnsi="Times New Roman" w:cs="Times New Roman"/>
          <w:sz w:val="24"/>
          <w:szCs w:val="24"/>
        </w:rPr>
        <w:t>capitalised on</w:t>
      </w:r>
      <w:r w:rsidR="00FC3F66">
        <w:rPr>
          <w:rFonts w:ascii="Times New Roman" w:hAnsi="Times New Roman" w:cs="Times New Roman"/>
          <w:sz w:val="24"/>
          <w:szCs w:val="24"/>
        </w:rPr>
        <w:t xml:space="preserve">. </w:t>
      </w:r>
      <w:r w:rsidR="00F668DC">
        <w:rPr>
          <w:rFonts w:ascii="Times New Roman" w:hAnsi="Times New Roman" w:cs="Times New Roman"/>
          <w:sz w:val="24"/>
          <w:szCs w:val="24"/>
        </w:rPr>
        <w:t>In contrast</w:t>
      </w:r>
      <w:r w:rsidR="00831E15">
        <w:rPr>
          <w:rFonts w:ascii="Times New Roman" w:hAnsi="Times New Roman" w:cs="Times New Roman"/>
          <w:sz w:val="24"/>
          <w:szCs w:val="24"/>
        </w:rPr>
        <w:t xml:space="preserve">, value is destroyed </w:t>
      </w:r>
      <w:r w:rsidR="00CC06A4">
        <w:rPr>
          <w:rFonts w:ascii="Times New Roman" w:hAnsi="Times New Roman" w:cs="Times New Roman"/>
          <w:sz w:val="24"/>
          <w:szCs w:val="24"/>
        </w:rPr>
        <w:t xml:space="preserve">when </w:t>
      </w:r>
      <w:r w:rsidR="00501FF1">
        <w:rPr>
          <w:rFonts w:ascii="Times New Roman" w:hAnsi="Times New Roman" w:cs="Times New Roman"/>
          <w:sz w:val="24"/>
          <w:szCs w:val="24"/>
        </w:rPr>
        <w:t xml:space="preserve">the intrinsic value of either firm </w:t>
      </w:r>
      <w:r w:rsidR="008E62BC">
        <w:rPr>
          <w:rFonts w:ascii="Times New Roman" w:hAnsi="Times New Roman" w:cs="Times New Roman"/>
          <w:sz w:val="24"/>
          <w:szCs w:val="24"/>
        </w:rPr>
        <w:t>is lessened</w:t>
      </w:r>
      <w:r w:rsidR="008A6EA7">
        <w:rPr>
          <w:rFonts w:ascii="Times New Roman" w:hAnsi="Times New Roman" w:cs="Times New Roman"/>
          <w:sz w:val="24"/>
          <w:szCs w:val="24"/>
        </w:rPr>
        <w:t xml:space="preserve">, </w:t>
      </w:r>
      <w:r w:rsidR="00346007">
        <w:rPr>
          <w:rFonts w:ascii="Times New Roman" w:hAnsi="Times New Roman" w:cs="Times New Roman"/>
          <w:sz w:val="24"/>
          <w:szCs w:val="24"/>
        </w:rPr>
        <w:t xml:space="preserve">expected synergies do not materialise or the benefits </w:t>
      </w:r>
      <w:r w:rsidR="00775074">
        <w:rPr>
          <w:rFonts w:ascii="Times New Roman" w:hAnsi="Times New Roman" w:cs="Times New Roman"/>
          <w:sz w:val="24"/>
          <w:szCs w:val="24"/>
        </w:rPr>
        <w:t>of the acquisition</w:t>
      </w:r>
      <w:r w:rsidR="0052465C">
        <w:rPr>
          <w:rFonts w:ascii="Times New Roman" w:hAnsi="Times New Roman" w:cs="Times New Roman"/>
          <w:sz w:val="24"/>
          <w:szCs w:val="24"/>
        </w:rPr>
        <w:t xml:space="preserve"> </w:t>
      </w:r>
      <w:r w:rsidR="000148BE">
        <w:rPr>
          <w:rFonts w:ascii="Times New Roman" w:hAnsi="Times New Roman" w:cs="Times New Roman"/>
          <w:sz w:val="24"/>
          <w:szCs w:val="24"/>
        </w:rPr>
        <w:t>do</w:t>
      </w:r>
      <w:r w:rsidR="0052465C">
        <w:rPr>
          <w:rFonts w:ascii="Times New Roman" w:hAnsi="Times New Roman" w:cs="Times New Roman"/>
          <w:sz w:val="24"/>
          <w:szCs w:val="24"/>
        </w:rPr>
        <w:t xml:space="preserve"> not exceed the costs of</w:t>
      </w:r>
      <w:r w:rsidR="000148BE">
        <w:rPr>
          <w:rFonts w:ascii="Times New Roman" w:hAnsi="Times New Roman" w:cs="Times New Roman"/>
          <w:sz w:val="24"/>
          <w:szCs w:val="24"/>
        </w:rPr>
        <w:t xml:space="preserve"> </w:t>
      </w:r>
      <w:r w:rsidR="002F6A41">
        <w:rPr>
          <w:rFonts w:ascii="Times New Roman" w:hAnsi="Times New Roman" w:cs="Times New Roman"/>
          <w:sz w:val="24"/>
          <w:szCs w:val="24"/>
        </w:rPr>
        <w:t xml:space="preserve">implementing the post-merger </w:t>
      </w:r>
      <w:r w:rsidR="000148BE">
        <w:rPr>
          <w:rFonts w:ascii="Times New Roman" w:hAnsi="Times New Roman" w:cs="Times New Roman"/>
          <w:sz w:val="24"/>
          <w:szCs w:val="24"/>
        </w:rPr>
        <w:t>integration.</w:t>
      </w:r>
      <w:r w:rsidR="002051F8">
        <w:rPr>
          <w:rFonts w:ascii="Times New Roman" w:hAnsi="Times New Roman" w:cs="Times New Roman"/>
          <w:sz w:val="24"/>
          <w:szCs w:val="24"/>
        </w:rPr>
        <w:t xml:space="preserve"> </w:t>
      </w:r>
      <w:r w:rsidR="00C305CF">
        <w:rPr>
          <w:rFonts w:ascii="Times New Roman" w:hAnsi="Times New Roman" w:cs="Times New Roman"/>
          <w:sz w:val="24"/>
          <w:szCs w:val="24"/>
        </w:rPr>
        <w:t xml:space="preserve"> </w:t>
      </w:r>
    </w:p>
    <w:p w14:paraId="0F74922A" w14:textId="1AD1E9A9" w:rsidR="00FF3BDC" w:rsidRDefault="00B37B7B" w:rsidP="002A4A48">
      <w:pPr>
        <w:spacing w:line="360" w:lineRule="auto"/>
        <w:jc w:val="both"/>
        <w:rPr>
          <w:rFonts w:ascii="Times New Roman" w:hAnsi="Times New Roman" w:cs="Times New Roman"/>
          <w:sz w:val="24"/>
          <w:szCs w:val="24"/>
        </w:rPr>
      </w:pPr>
      <w:r>
        <w:rPr>
          <w:rFonts w:ascii="Times New Roman" w:hAnsi="Times New Roman" w:cs="Times New Roman"/>
          <w:sz w:val="24"/>
          <w:szCs w:val="24"/>
        </w:rPr>
        <w:t>Integration</w:t>
      </w:r>
      <w:r w:rsidR="00A6288A">
        <w:rPr>
          <w:rFonts w:ascii="Times New Roman" w:hAnsi="Times New Roman" w:cs="Times New Roman"/>
          <w:sz w:val="24"/>
          <w:szCs w:val="24"/>
        </w:rPr>
        <w:t xml:space="preserve"> management requires the </w:t>
      </w:r>
      <w:r w:rsidR="00925569">
        <w:rPr>
          <w:rFonts w:ascii="Times New Roman" w:hAnsi="Times New Roman" w:cs="Times New Roman"/>
          <w:sz w:val="24"/>
          <w:szCs w:val="24"/>
        </w:rPr>
        <w:t xml:space="preserve">support </w:t>
      </w:r>
      <w:r w:rsidR="00F3536B">
        <w:rPr>
          <w:rFonts w:ascii="Times New Roman" w:hAnsi="Times New Roman" w:cs="Times New Roman"/>
          <w:sz w:val="24"/>
          <w:szCs w:val="24"/>
        </w:rPr>
        <w:t xml:space="preserve">and </w:t>
      </w:r>
      <w:r w:rsidR="00135163">
        <w:rPr>
          <w:rFonts w:ascii="Times New Roman" w:hAnsi="Times New Roman" w:cs="Times New Roman"/>
          <w:sz w:val="24"/>
          <w:szCs w:val="24"/>
        </w:rPr>
        <w:t xml:space="preserve">time </w:t>
      </w:r>
      <w:r w:rsidR="00A6288A">
        <w:rPr>
          <w:rFonts w:ascii="Times New Roman" w:hAnsi="Times New Roman" w:cs="Times New Roman"/>
          <w:sz w:val="24"/>
          <w:szCs w:val="24"/>
        </w:rPr>
        <w:t xml:space="preserve">of directors </w:t>
      </w:r>
      <w:r w:rsidR="0066474D">
        <w:rPr>
          <w:rFonts w:ascii="Times New Roman" w:hAnsi="Times New Roman" w:cs="Times New Roman"/>
          <w:sz w:val="24"/>
          <w:szCs w:val="24"/>
        </w:rPr>
        <w:t>and senior executives</w:t>
      </w:r>
      <w:r w:rsidR="00135163">
        <w:rPr>
          <w:rFonts w:ascii="Times New Roman" w:hAnsi="Times New Roman" w:cs="Times New Roman"/>
          <w:sz w:val="24"/>
          <w:szCs w:val="24"/>
        </w:rPr>
        <w:t xml:space="preserve">.  </w:t>
      </w:r>
      <w:r w:rsidR="00DC6EF9">
        <w:rPr>
          <w:rFonts w:ascii="Times New Roman" w:hAnsi="Times New Roman" w:cs="Times New Roman"/>
          <w:sz w:val="24"/>
          <w:szCs w:val="24"/>
        </w:rPr>
        <w:t xml:space="preserve">Their role </w:t>
      </w:r>
      <w:r w:rsidR="0068200D">
        <w:rPr>
          <w:rFonts w:ascii="Times New Roman" w:hAnsi="Times New Roman" w:cs="Times New Roman"/>
          <w:sz w:val="24"/>
          <w:szCs w:val="24"/>
        </w:rPr>
        <w:t xml:space="preserve">is </w:t>
      </w:r>
      <w:r w:rsidR="005F3BA4">
        <w:rPr>
          <w:rFonts w:ascii="Times New Roman" w:hAnsi="Times New Roman" w:cs="Times New Roman"/>
          <w:sz w:val="24"/>
          <w:szCs w:val="24"/>
        </w:rPr>
        <w:t xml:space="preserve">to create </w:t>
      </w:r>
      <w:r w:rsidR="00056021">
        <w:rPr>
          <w:rFonts w:ascii="Times New Roman" w:hAnsi="Times New Roman" w:cs="Times New Roman"/>
          <w:sz w:val="24"/>
          <w:szCs w:val="24"/>
        </w:rPr>
        <w:t xml:space="preserve">the right </w:t>
      </w:r>
      <w:r w:rsidR="009D7493">
        <w:rPr>
          <w:rFonts w:ascii="Times New Roman" w:hAnsi="Times New Roman" w:cs="Times New Roman"/>
          <w:sz w:val="24"/>
          <w:szCs w:val="24"/>
        </w:rPr>
        <w:t xml:space="preserve">environment for </w:t>
      </w:r>
      <w:r w:rsidR="00CC361B">
        <w:rPr>
          <w:rFonts w:ascii="Times New Roman" w:hAnsi="Times New Roman" w:cs="Times New Roman"/>
          <w:sz w:val="24"/>
          <w:szCs w:val="24"/>
        </w:rPr>
        <w:t>smooth integration</w:t>
      </w:r>
      <w:r w:rsidR="00065F2F">
        <w:rPr>
          <w:rFonts w:ascii="Times New Roman" w:hAnsi="Times New Roman" w:cs="Times New Roman"/>
          <w:sz w:val="24"/>
          <w:szCs w:val="24"/>
        </w:rPr>
        <w:t xml:space="preserve"> and to avoid </w:t>
      </w:r>
      <w:r w:rsidR="000A0C22">
        <w:rPr>
          <w:rFonts w:ascii="Times New Roman" w:hAnsi="Times New Roman" w:cs="Times New Roman"/>
          <w:sz w:val="24"/>
          <w:szCs w:val="24"/>
        </w:rPr>
        <w:t xml:space="preserve">a “leadership vacuum” </w:t>
      </w:r>
      <w:sdt>
        <w:sdtPr>
          <w:rPr>
            <w:rFonts w:ascii="Times New Roman" w:hAnsi="Times New Roman" w:cs="Times New Roman"/>
            <w:sz w:val="24"/>
            <w:szCs w:val="24"/>
          </w:rPr>
          <w:id w:val="-1188986387"/>
          <w:citation/>
        </w:sdtPr>
        <w:sdtEndPr/>
        <w:sdtContent>
          <w:r w:rsidR="000A0C22">
            <w:rPr>
              <w:rFonts w:ascii="Times New Roman" w:hAnsi="Times New Roman" w:cs="Times New Roman"/>
              <w:sz w:val="24"/>
              <w:szCs w:val="24"/>
            </w:rPr>
            <w:fldChar w:fldCharType="begin"/>
          </w:r>
          <w:r w:rsidR="000A0C22">
            <w:rPr>
              <w:rFonts w:ascii="Times New Roman" w:hAnsi="Times New Roman" w:cs="Times New Roman"/>
              <w:sz w:val="24"/>
              <w:szCs w:val="24"/>
            </w:rPr>
            <w:instrText xml:space="preserve"> CITATION Tee121 \l 15369 </w:instrText>
          </w:r>
          <w:r w:rsidR="000A0C22">
            <w:rPr>
              <w:rFonts w:ascii="Times New Roman" w:hAnsi="Times New Roman" w:cs="Times New Roman"/>
              <w:sz w:val="24"/>
              <w:szCs w:val="24"/>
            </w:rPr>
            <w:fldChar w:fldCharType="separate"/>
          </w:r>
          <w:r w:rsidR="000A0C22" w:rsidRPr="000A0C22">
            <w:rPr>
              <w:rFonts w:ascii="Times New Roman" w:hAnsi="Times New Roman" w:cs="Times New Roman"/>
              <w:noProof/>
              <w:sz w:val="24"/>
              <w:szCs w:val="24"/>
            </w:rPr>
            <w:t>(Teerikangas &amp; Joseph, 2012)</w:t>
          </w:r>
          <w:r w:rsidR="000A0C22">
            <w:rPr>
              <w:rFonts w:ascii="Times New Roman" w:hAnsi="Times New Roman" w:cs="Times New Roman"/>
              <w:sz w:val="24"/>
              <w:szCs w:val="24"/>
            </w:rPr>
            <w:fldChar w:fldCharType="end"/>
          </w:r>
        </w:sdtContent>
      </w:sdt>
      <w:r w:rsidR="00CC361B">
        <w:rPr>
          <w:rFonts w:ascii="Times New Roman" w:hAnsi="Times New Roman" w:cs="Times New Roman"/>
          <w:sz w:val="24"/>
          <w:szCs w:val="24"/>
        </w:rPr>
        <w:t xml:space="preserve">.  </w:t>
      </w:r>
    </w:p>
    <w:p w14:paraId="331C04CF" w14:textId="5D7EF9E2" w:rsidR="00B6283C" w:rsidRPr="00D424E1" w:rsidRDefault="00EF12C6" w:rsidP="00B6283C">
      <w:pPr>
        <w:spacing w:line="360" w:lineRule="auto"/>
        <w:rPr>
          <w:rFonts w:ascii="Times New Roman" w:hAnsi="Times New Roman" w:cs="Times New Roman"/>
          <w:b/>
          <w:bCs/>
          <w:sz w:val="24"/>
          <w:szCs w:val="24"/>
        </w:rPr>
      </w:pPr>
      <w:r w:rsidRPr="00D424E1">
        <w:rPr>
          <w:rFonts w:ascii="Times New Roman" w:hAnsi="Times New Roman" w:cs="Times New Roman"/>
          <w:b/>
          <w:bCs/>
          <w:sz w:val="24"/>
          <w:szCs w:val="24"/>
        </w:rPr>
        <w:t xml:space="preserve">People </w:t>
      </w:r>
      <w:r w:rsidR="00D424E1" w:rsidRPr="00D424E1">
        <w:rPr>
          <w:rFonts w:ascii="Times New Roman" w:hAnsi="Times New Roman" w:cs="Times New Roman"/>
          <w:b/>
          <w:bCs/>
          <w:sz w:val="24"/>
          <w:szCs w:val="24"/>
        </w:rPr>
        <w:t>Management Issues</w:t>
      </w:r>
    </w:p>
    <w:p w14:paraId="743F1279" w14:textId="0F2E6F87" w:rsidR="004B5462" w:rsidRDefault="004B5462" w:rsidP="00C32EC9">
      <w:pPr>
        <w:spacing w:line="360" w:lineRule="auto"/>
        <w:jc w:val="both"/>
        <w:rPr>
          <w:rFonts w:ascii="Times New Roman" w:hAnsi="Times New Roman" w:cs="Times New Roman"/>
          <w:sz w:val="24"/>
          <w:szCs w:val="24"/>
        </w:rPr>
      </w:pPr>
      <w:r>
        <w:rPr>
          <w:rFonts w:ascii="Times New Roman" w:hAnsi="Times New Roman" w:cs="Times New Roman"/>
          <w:sz w:val="24"/>
          <w:szCs w:val="24"/>
        </w:rPr>
        <w:t>Faulkner et al</w:t>
      </w:r>
      <w:r w:rsidR="00DF0F9D">
        <w:rPr>
          <w:rFonts w:ascii="Times New Roman" w:hAnsi="Times New Roman" w:cs="Times New Roman"/>
          <w:sz w:val="24"/>
          <w:szCs w:val="24"/>
        </w:rPr>
        <w:t xml:space="preserve"> (2012) prop</w:t>
      </w:r>
      <w:r w:rsidR="0036560A">
        <w:rPr>
          <w:rFonts w:ascii="Times New Roman" w:hAnsi="Times New Roman" w:cs="Times New Roman"/>
          <w:sz w:val="24"/>
          <w:szCs w:val="24"/>
        </w:rPr>
        <w:t>o</w:t>
      </w:r>
      <w:r w:rsidR="00DF0F9D">
        <w:rPr>
          <w:rFonts w:ascii="Times New Roman" w:hAnsi="Times New Roman" w:cs="Times New Roman"/>
          <w:sz w:val="24"/>
          <w:szCs w:val="24"/>
        </w:rPr>
        <w:t xml:space="preserve">sed </w:t>
      </w:r>
      <w:r w:rsidR="0036560A">
        <w:rPr>
          <w:rFonts w:ascii="Times New Roman" w:hAnsi="Times New Roman" w:cs="Times New Roman"/>
          <w:sz w:val="24"/>
          <w:szCs w:val="24"/>
        </w:rPr>
        <w:t>a “</w:t>
      </w:r>
      <w:r w:rsidR="002759FA">
        <w:rPr>
          <w:rFonts w:ascii="Times New Roman" w:hAnsi="Times New Roman" w:cs="Times New Roman"/>
          <w:sz w:val="24"/>
          <w:szCs w:val="24"/>
        </w:rPr>
        <w:t>s</w:t>
      </w:r>
      <w:r w:rsidR="0036560A">
        <w:rPr>
          <w:rFonts w:ascii="Times New Roman" w:hAnsi="Times New Roman" w:cs="Times New Roman"/>
          <w:sz w:val="24"/>
          <w:szCs w:val="24"/>
        </w:rPr>
        <w:t>ocio</w:t>
      </w:r>
      <w:r w:rsidR="00A17CF4">
        <w:rPr>
          <w:rFonts w:ascii="Times New Roman" w:hAnsi="Times New Roman" w:cs="Times New Roman"/>
          <w:sz w:val="24"/>
          <w:szCs w:val="24"/>
        </w:rPr>
        <w:t>-</w:t>
      </w:r>
      <w:r w:rsidR="0036560A">
        <w:rPr>
          <w:rFonts w:ascii="Times New Roman" w:hAnsi="Times New Roman" w:cs="Times New Roman"/>
          <w:sz w:val="24"/>
          <w:szCs w:val="24"/>
        </w:rPr>
        <w:t>cultural</w:t>
      </w:r>
      <w:r w:rsidR="00A17CF4">
        <w:rPr>
          <w:rFonts w:ascii="Times New Roman" w:hAnsi="Times New Roman" w:cs="Times New Roman"/>
          <w:sz w:val="24"/>
          <w:szCs w:val="24"/>
        </w:rPr>
        <w:t xml:space="preserve"> checklist for M&amp;A execution</w:t>
      </w:r>
      <w:r w:rsidR="00717D4B">
        <w:rPr>
          <w:rFonts w:ascii="Times New Roman" w:hAnsi="Times New Roman" w:cs="Times New Roman"/>
          <w:sz w:val="24"/>
          <w:szCs w:val="24"/>
        </w:rPr>
        <w:t>” which includes</w:t>
      </w:r>
      <w:r w:rsidR="00C82D86">
        <w:rPr>
          <w:rFonts w:ascii="Times New Roman" w:hAnsi="Times New Roman" w:cs="Times New Roman"/>
          <w:sz w:val="24"/>
          <w:szCs w:val="24"/>
        </w:rPr>
        <w:t>: (</w:t>
      </w:r>
      <w:proofErr w:type="spellStart"/>
      <w:r w:rsidR="00C82D86">
        <w:rPr>
          <w:rFonts w:ascii="Times New Roman" w:hAnsi="Times New Roman" w:cs="Times New Roman"/>
          <w:sz w:val="24"/>
          <w:szCs w:val="24"/>
        </w:rPr>
        <w:t>i</w:t>
      </w:r>
      <w:proofErr w:type="spellEnd"/>
      <w:r w:rsidR="00C82D86">
        <w:rPr>
          <w:rFonts w:ascii="Times New Roman" w:hAnsi="Times New Roman" w:cs="Times New Roman"/>
          <w:sz w:val="24"/>
          <w:szCs w:val="24"/>
        </w:rPr>
        <w:t>)</w:t>
      </w:r>
      <w:r w:rsidR="00C32EC9">
        <w:rPr>
          <w:rFonts w:ascii="Times New Roman" w:hAnsi="Times New Roman" w:cs="Times New Roman"/>
          <w:sz w:val="24"/>
          <w:szCs w:val="24"/>
        </w:rPr>
        <w:t xml:space="preserve"> </w:t>
      </w:r>
      <w:r w:rsidR="00E86CA0">
        <w:rPr>
          <w:rFonts w:ascii="Times New Roman" w:hAnsi="Times New Roman" w:cs="Times New Roman"/>
          <w:sz w:val="24"/>
          <w:szCs w:val="24"/>
        </w:rPr>
        <w:t xml:space="preserve">fair </w:t>
      </w:r>
      <w:r w:rsidR="00862989">
        <w:rPr>
          <w:rFonts w:ascii="Times New Roman" w:hAnsi="Times New Roman" w:cs="Times New Roman"/>
          <w:sz w:val="24"/>
          <w:szCs w:val="24"/>
        </w:rPr>
        <w:t>treatment</w:t>
      </w:r>
      <w:r w:rsidR="00E86CA0">
        <w:rPr>
          <w:rFonts w:ascii="Times New Roman" w:hAnsi="Times New Roman" w:cs="Times New Roman"/>
          <w:sz w:val="24"/>
          <w:szCs w:val="24"/>
        </w:rPr>
        <w:t xml:space="preserve"> of and clear communication</w:t>
      </w:r>
      <w:r w:rsidR="004F0827">
        <w:rPr>
          <w:rFonts w:ascii="Times New Roman" w:hAnsi="Times New Roman" w:cs="Times New Roman"/>
          <w:sz w:val="24"/>
          <w:szCs w:val="24"/>
        </w:rPr>
        <w:t xml:space="preserve"> with employees,</w:t>
      </w:r>
      <w:r w:rsidR="000F03F0">
        <w:rPr>
          <w:rFonts w:ascii="Times New Roman" w:hAnsi="Times New Roman" w:cs="Times New Roman"/>
          <w:sz w:val="24"/>
          <w:szCs w:val="24"/>
        </w:rPr>
        <w:t xml:space="preserve"> (ii)</w:t>
      </w:r>
      <w:r w:rsidR="004F0827">
        <w:rPr>
          <w:rFonts w:ascii="Times New Roman" w:hAnsi="Times New Roman" w:cs="Times New Roman"/>
          <w:sz w:val="24"/>
          <w:szCs w:val="24"/>
        </w:rPr>
        <w:t xml:space="preserve"> </w:t>
      </w:r>
      <w:r w:rsidR="002B0B67">
        <w:rPr>
          <w:rFonts w:ascii="Times New Roman" w:hAnsi="Times New Roman" w:cs="Times New Roman"/>
          <w:sz w:val="24"/>
          <w:szCs w:val="24"/>
        </w:rPr>
        <w:t>involvement of key parties in</w:t>
      </w:r>
      <w:r w:rsidR="00956C9E">
        <w:rPr>
          <w:rFonts w:ascii="Times New Roman" w:hAnsi="Times New Roman" w:cs="Times New Roman"/>
          <w:sz w:val="24"/>
          <w:szCs w:val="24"/>
        </w:rPr>
        <w:t xml:space="preserve"> </w:t>
      </w:r>
      <w:r w:rsidR="00C32EC9">
        <w:rPr>
          <w:rFonts w:ascii="Times New Roman" w:hAnsi="Times New Roman" w:cs="Times New Roman"/>
          <w:sz w:val="24"/>
          <w:szCs w:val="24"/>
        </w:rPr>
        <w:t>decision-making</w:t>
      </w:r>
      <w:r w:rsidR="00661E45">
        <w:rPr>
          <w:rFonts w:ascii="Times New Roman" w:hAnsi="Times New Roman" w:cs="Times New Roman"/>
          <w:sz w:val="24"/>
          <w:szCs w:val="24"/>
        </w:rPr>
        <w:t xml:space="preserve">, </w:t>
      </w:r>
      <w:r w:rsidR="000F03F0">
        <w:rPr>
          <w:rFonts w:ascii="Times New Roman" w:hAnsi="Times New Roman" w:cs="Times New Roman"/>
          <w:sz w:val="24"/>
          <w:szCs w:val="24"/>
        </w:rPr>
        <w:t xml:space="preserve">(iii) </w:t>
      </w:r>
      <w:r w:rsidR="00661E45">
        <w:rPr>
          <w:rFonts w:ascii="Times New Roman" w:hAnsi="Times New Roman" w:cs="Times New Roman"/>
          <w:sz w:val="24"/>
          <w:szCs w:val="24"/>
        </w:rPr>
        <w:t>sensitivity to the emotional casualties of the transaction</w:t>
      </w:r>
      <w:r w:rsidR="00512003">
        <w:rPr>
          <w:rFonts w:ascii="Times New Roman" w:hAnsi="Times New Roman" w:cs="Times New Roman"/>
          <w:sz w:val="24"/>
          <w:szCs w:val="24"/>
        </w:rPr>
        <w:t xml:space="preserve">, </w:t>
      </w:r>
      <w:r w:rsidR="000F03F0">
        <w:rPr>
          <w:rFonts w:ascii="Times New Roman" w:hAnsi="Times New Roman" w:cs="Times New Roman"/>
          <w:sz w:val="24"/>
          <w:szCs w:val="24"/>
        </w:rPr>
        <w:t xml:space="preserve">(iv) </w:t>
      </w:r>
      <w:r w:rsidR="00512003">
        <w:rPr>
          <w:rFonts w:ascii="Times New Roman" w:hAnsi="Times New Roman" w:cs="Times New Roman"/>
          <w:sz w:val="24"/>
          <w:szCs w:val="24"/>
        </w:rPr>
        <w:t xml:space="preserve">recognition of </w:t>
      </w:r>
      <w:r w:rsidR="00F27090">
        <w:rPr>
          <w:rFonts w:ascii="Times New Roman" w:hAnsi="Times New Roman" w:cs="Times New Roman"/>
          <w:sz w:val="24"/>
          <w:szCs w:val="24"/>
        </w:rPr>
        <w:t xml:space="preserve">cultural change </w:t>
      </w:r>
      <w:r w:rsidR="009216E1">
        <w:rPr>
          <w:rFonts w:ascii="Times New Roman" w:hAnsi="Times New Roman" w:cs="Times New Roman"/>
          <w:sz w:val="24"/>
          <w:szCs w:val="24"/>
        </w:rPr>
        <w:t>and identification</w:t>
      </w:r>
      <w:r w:rsidR="002F424A">
        <w:rPr>
          <w:rFonts w:ascii="Times New Roman" w:hAnsi="Times New Roman" w:cs="Times New Roman"/>
          <w:sz w:val="24"/>
          <w:szCs w:val="24"/>
        </w:rPr>
        <w:t xml:space="preserve">, </w:t>
      </w:r>
      <w:r w:rsidR="009216E1">
        <w:rPr>
          <w:rFonts w:ascii="Times New Roman" w:hAnsi="Times New Roman" w:cs="Times New Roman"/>
          <w:sz w:val="24"/>
          <w:szCs w:val="24"/>
        </w:rPr>
        <w:t xml:space="preserve"> </w:t>
      </w:r>
      <w:r w:rsidR="000F03F0">
        <w:rPr>
          <w:rFonts w:ascii="Times New Roman" w:hAnsi="Times New Roman" w:cs="Times New Roman"/>
          <w:sz w:val="24"/>
          <w:szCs w:val="24"/>
        </w:rPr>
        <w:t xml:space="preserve">(v) </w:t>
      </w:r>
      <w:r w:rsidR="00040488">
        <w:rPr>
          <w:rFonts w:ascii="Times New Roman" w:hAnsi="Times New Roman" w:cs="Times New Roman"/>
          <w:sz w:val="24"/>
          <w:szCs w:val="24"/>
        </w:rPr>
        <w:t xml:space="preserve">acceptance of </w:t>
      </w:r>
      <w:r w:rsidR="00F96B51">
        <w:rPr>
          <w:rFonts w:ascii="Times New Roman" w:hAnsi="Times New Roman" w:cs="Times New Roman"/>
          <w:sz w:val="24"/>
          <w:szCs w:val="24"/>
        </w:rPr>
        <w:t xml:space="preserve">changes </w:t>
      </w:r>
      <w:r w:rsidR="00714C26">
        <w:rPr>
          <w:rFonts w:ascii="Times New Roman" w:hAnsi="Times New Roman" w:cs="Times New Roman"/>
          <w:sz w:val="24"/>
          <w:szCs w:val="24"/>
        </w:rPr>
        <w:t xml:space="preserve">in </w:t>
      </w:r>
      <w:r w:rsidR="00040488">
        <w:rPr>
          <w:rFonts w:ascii="Times New Roman" w:hAnsi="Times New Roman" w:cs="Times New Roman"/>
          <w:sz w:val="24"/>
          <w:szCs w:val="24"/>
        </w:rPr>
        <w:t>power and political</w:t>
      </w:r>
      <w:r w:rsidR="00714C26">
        <w:rPr>
          <w:rFonts w:ascii="Times New Roman" w:hAnsi="Times New Roman" w:cs="Times New Roman"/>
          <w:sz w:val="24"/>
          <w:szCs w:val="24"/>
        </w:rPr>
        <w:t xml:space="preserve"> dynamics in both acquiring and acquired organisations</w:t>
      </w:r>
      <w:r w:rsidR="00956C9E">
        <w:rPr>
          <w:rFonts w:ascii="Times New Roman" w:hAnsi="Times New Roman" w:cs="Times New Roman"/>
          <w:sz w:val="24"/>
          <w:szCs w:val="24"/>
        </w:rPr>
        <w:t xml:space="preserve">, </w:t>
      </w:r>
      <w:r w:rsidR="00805746">
        <w:rPr>
          <w:rFonts w:ascii="Times New Roman" w:hAnsi="Times New Roman" w:cs="Times New Roman"/>
          <w:sz w:val="24"/>
          <w:szCs w:val="24"/>
        </w:rPr>
        <w:t xml:space="preserve">and (vi) </w:t>
      </w:r>
      <w:r w:rsidR="00476BE8">
        <w:rPr>
          <w:rFonts w:ascii="Times New Roman" w:hAnsi="Times New Roman" w:cs="Times New Roman"/>
          <w:sz w:val="24"/>
          <w:szCs w:val="24"/>
        </w:rPr>
        <w:t xml:space="preserve">identification of </w:t>
      </w:r>
      <w:r w:rsidR="00AE46AE">
        <w:rPr>
          <w:rFonts w:ascii="Times New Roman" w:hAnsi="Times New Roman" w:cs="Times New Roman"/>
          <w:sz w:val="24"/>
          <w:szCs w:val="24"/>
        </w:rPr>
        <w:t>potential sources o</w:t>
      </w:r>
      <w:r w:rsidR="00476BE8">
        <w:rPr>
          <w:rFonts w:ascii="Times New Roman" w:hAnsi="Times New Roman" w:cs="Times New Roman"/>
          <w:sz w:val="24"/>
          <w:szCs w:val="24"/>
        </w:rPr>
        <w:t xml:space="preserve">f culture clash </w:t>
      </w:r>
      <w:r w:rsidR="00AE46AE">
        <w:rPr>
          <w:rFonts w:ascii="Times New Roman" w:hAnsi="Times New Roman" w:cs="Times New Roman"/>
          <w:sz w:val="24"/>
          <w:szCs w:val="24"/>
        </w:rPr>
        <w:t xml:space="preserve">together with the </w:t>
      </w:r>
      <w:r w:rsidR="00717B39">
        <w:rPr>
          <w:rFonts w:ascii="Times New Roman" w:hAnsi="Times New Roman" w:cs="Times New Roman"/>
          <w:sz w:val="24"/>
          <w:szCs w:val="24"/>
        </w:rPr>
        <w:t xml:space="preserve">formulation </w:t>
      </w:r>
      <w:r w:rsidR="00AE46AE">
        <w:rPr>
          <w:rFonts w:ascii="Times New Roman" w:hAnsi="Times New Roman" w:cs="Times New Roman"/>
          <w:sz w:val="24"/>
          <w:szCs w:val="24"/>
        </w:rPr>
        <w:t xml:space="preserve">of </w:t>
      </w:r>
      <w:r w:rsidR="00717B39">
        <w:rPr>
          <w:rFonts w:ascii="Times New Roman" w:hAnsi="Times New Roman" w:cs="Times New Roman"/>
          <w:sz w:val="24"/>
          <w:szCs w:val="24"/>
        </w:rPr>
        <w:t>the necessary</w:t>
      </w:r>
      <w:r w:rsidR="00AE46AE">
        <w:rPr>
          <w:rFonts w:ascii="Times New Roman" w:hAnsi="Times New Roman" w:cs="Times New Roman"/>
          <w:sz w:val="24"/>
          <w:szCs w:val="24"/>
        </w:rPr>
        <w:t xml:space="preserve"> contingency p</w:t>
      </w:r>
      <w:r w:rsidR="00717B39">
        <w:rPr>
          <w:rFonts w:ascii="Times New Roman" w:hAnsi="Times New Roman" w:cs="Times New Roman"/>
          <w:sz w:val="24"/>
          <w:szCs w:val="24"/>
        </w:rPr>
        <w:t>lans</w:t>
      </w:r>
      <w:r w:rsidR="00AE46AE">
        <w:rPr>
          <w:rFonts w:ascii="Times New Roman" w:hAnsi="Times New Roman" w:cs="Times New Roman"/>
          <w:sz w:val="24"/>
          <w:szCs w:val="24"/>
        </w:rPr>
        <w:t xml:space="preserve"> to address them</w:t>
      </w:r>
      <w:r w:rsidR="00C32EC9">
        <w:rPr>
          <w:rFonts w:ascii="Times New Roman" w:hAnsi="Times New Roman" w:cs="Times New Roman"/>
          <w:sz w:val="24"/>
          <w:szCs w:val="24"/>
        </w:rPr>
        <w:t>.</w:t>
      </w:r>
      <w:r w:rsidR="00476BE8">
        <w:rPr>
          <w:rFonts w:ascii="Times New Roman" w:hAnsi="Times New Roman" w:cs="Times New Roman"/>
          <w:sz w:val="24"/>
          <w:szCs w:val="24"/>
        </w:rPr>
        <w:t xml:space="preserve"> </w:t>
      </w:r>
    </w:p>
    <w:p w14:paraId="628082E6" w14:textId="2D966657" w:rsidR="00ED75AF" w:rsidRDefault="00B5498D" w:rsidP="00C32E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Directors </w:t>
      </w:r>
      <w:r w:rsidR="00FE2717">
        <w:rPr>
          <w:rFonts w:ascii="Times New Roman" w:hAnsi="Times New Roman" w:cs="Times New Roman"/>
          <w:sz w:val="24"/>
          <w:szCs w:val="24"/>
        </w:rPr>
        <w:t xml:space="preserve">should be </w:t>
      </w:r>
      <w:r w:rsidR="003800D0">
        <w:rPr>
          <w:rFonts w:ascii="Times New Roman" w:hAnsi="Times New Roman" w:cs="Times New Roman"/>
          <w:sz w:val="24"/>
          <w:szCs w:val="24"/>
        </w:rPr>
        <w:t>acquainted with these challenges as</w:t>
      </w:r>
      <w:r w:rsidR="000A6CC5">
        <w:rPr>
          <w:rFonts w:ascii="Times New Roman" w:hAnsi="Times New Roman" w:cs="Times New Roman"/>
          <w:sz w:val="24"/>
          <w:szCs w:val="24"/>
        </w:rPr>
        <w:t xml:space="preserve"> the success or failure</w:t>
      </w:r>
      <w:r w:rsidR="00B364DE">
        <w:rPr>
          <w:rFonts w:ascii="Times New Roman" w:hAnsi="Times New Roman" w:cs="Times New Roman"/>
          <w:sz w:val="24"/>
          <w:szCs w:val="24"/>
        </w:rPr>
        <w:t xml:space="preserve"> of the M&amp;A deal hinges upon </w:t>
      </w:r>
      <w:r w:rsidR="00BA3FB3">
        <w:rPr>
          <w:rFonts w:ascii="Times New Roman" w:hAnsi="Times New Roman" w:cs="Times New Roman"/>
          <w:sz w:val="24"/>
          <w:szCs w:val="24"/>
        </w:rPr>
        <w:t xml:space="preserve">their </w:t>
      </w:r>
      <w:r w:rsidR="003619D3">
        <w:rPr>
          <w:rFonts w:ascii="Times New Roman" w:hAnsi="Times New Roman" w:cs="Times New Roman"/>
          <w:sz w:val="24"/>
          <w:szCs w:val="24"/>
        </w:rPr>
        <w:t xml:space="preserve">recognition and </w:t>
      </w:r>
      <w:r w:rsidR="004749F2">
        <w:rPr>
          <w:rFonts w:ascii="Times New Roman" w:hAnsi="Times New Roman" w:cs="Times New Roman"/>
          <w:sz w:val="24"/>
          <w:szCs w:val="24"/>
        </w:rPr>
        <w:t xml:space="preserve">timely </w:t>
      </w:r>
      <w:r w:rsidR="003619D3">
        <w:rPr>
          <w:rFonts w:ascii="Times New Roman" w:hAnsi="Times New Roman" w:cs="Times New Roman"/>
          <w:sz w:val="24"/>
          <w:szCs w:val="24"/>
        </w:rPr>
        <w:t>resolution</w:t>
      </w:r>
      <w:r w:rsidR="00C34004">
        <w:rPr>
          <w:rFonts w:ascii="Times New Roman" w:hAnsi="Times New Roman" w:cs="Times New Roman"/>
          <w:sz w:val="24"/>
          <w:szCs w:val="24"/>
        </w:rPr>
        <w:t>.</w:t>
      </w:r>
      <w:r w:rsidR="003619D3">
        <w:rPr>
          <w:rFonts w:ascii="Times New Roman" w:hAnsi="Times New Roman" w:cs="Times New Roman"/>
          <w:sz w:val="24"/>
          <w:szCs w:val="24"/>
        </w:rPr>
        <w:t xml:space="preserve"> </w:t>
      </w:r>
      <w:r w:rsidR="000A6CC5">
        <w:rPr>
          <w:rFonts w:ascii="Times New Roman" w:hAnsi="Times New Roman" w:cs="Times New Roman"/>
          <w:sz w:val="24"/>
          <w:szCs w:val="24"/>
        </w:rPr>
        <w:t xml:space="preserve"> </w:t>
      </w:r>
      <w:r w:rsidR="003800D0">
        <w:rPr>
          <w:rFonts w:ascii="Times New Roman" w:hAnsi="Times New Roman" w:cs="Times New Roman"/>
          <w:sz w:val="24"/>
          <w:szCs w:val="24"/>
        </w:rPr>
        <w:t xml:space="preserve"> </w:t>
      </w:r>
      <w:r w:rsidR="00590E74">
        <w:rPr>
          <w:rFonts w:ascii="Times New Roman" w:hAnsi="Times New Roman" w:cs="Times New Roman"/>
          <w:sz w:val="24"/>
          <w:szCs w:val="24"/>
        </w:rPr>
        <w:t>Kale and Si</w:t>
      </w:r>
      <w:r w:rsidR="007016CE">
        <w:rPr>
          <w:rFonts w:ascii="Times New Roman" w:hAnsi="Times New Roman" w:cs="Times New Roman"/>
          <w:sz w:val="24"/>
          <w:szCs w:val="24"/>
        </w:rPr>
        <w:t xml:space="preserve">ngh (2012) </w:t>
      </w:r>
      <w:r w:rsidR="00AF0698">
        <w:rPr>
          <w:rFonts w:ascii="Times New Roman" w:hAnsi="Times New Roman" w:cs="Times New Roman"/>
          <w:sz w:val="24"/>
          <w:szCs w:val="24"/>
        </w:rPr>
        <w:t xml:space="preserve">recognised </w:t>
      </w:r>
      <w:r w:rsidR="0057251F">
        <w:rPr>
          <w:rFonts w:ascii="Times New Roman" w:hAnsi="Times New Roman" w:cs="Times New Roman"/>
          <w:sz w:val="24"/>
          <w:szCs w:val="24"/>
        </w:rPr>
        <w:t xml:space="preserve">the difficulty when they suggested that </w:t>
      </w:r>
      <w:r w:rsidR="00AA70DF">
        <w:rPr>
          <w:rFonts w:ascii="Times New Roman" w:hAnsi="Times New Roman" w:cs="Times New Roman"/>
          <w:sz w:val="24"/>
          <w:szCs w:val="24"/>
        </w:rPr>
        <w:t xml:space="preserve">the </w:t>
      </w:r>
      <w:r w:rsidR="00446A45">
        <w:rPr>
          <w:rFonts w:ascii="Times New Roman" w:hAnsi="Times New Roman" w:cs="Times New Roman"/>
          <w:sz w:val="24"/>
          <w:szCs w:val="24"/>
        </w:rPr>
        <w:t>“</w:t>
      </w:r>
      <w:r w:rsidR="00AA70DF">
        <w:rPr>
          <w:rFonts w:ascii="Times New Roman" w:hAnsi="Times New Roman" w:cs="Times New Roman"/>
          <w:sz w:val="24"/>
          <w:szCs w:val="24"/>
        </w:rPr>
        <w:t xml:space="preserve">most critical and fatal </w:t>
      </w:r>
      <w:r w:rsidR="00446A45">
        <w:rPr>
          <w:rFonts w:ascii="Times New Roman" w:hAnsi="Times New Roman" w:cs="Times New Roman"/>
          <w:sz w:val="24"/>
          <w:szCs w:val="24"/>
        </w:rPr>
        <w:t>area</w:t>
      </w:r>
      <w:r w:rsidR="00AA70DF">
        <w:rPr>
          <w:rFonts w:ascii="Times New Roman" w:hAnsi="Times New Roman" w:cs="Times New Roman"/>
          <w:sz w:val="24"/>
          <w:szCs w:val="24"/>
        </w:rPr>
        <w:t xml:space="preserve"> of the acquisition process</w:t>
      </w:r>
      <w:r w:rsidR="00446A45">
        <w:rPr>
          <w:rFonts w:ascii="Times New Roman" w:hAnsi="Times New Roman" w:cs="Times New Roman"/>
          <w:sz w:val="24"/>
          <w:szCs w:val="24"/>
        </w:rPr>
        <w:t>”</w:t>
      </w:r>
      <w:r w:rsidR="00AA70DF">
        <w:rPr>
          <w:rFonts w:ascii="Times New Roman" w:hAnsi="Times New Roman" w:cs="Times New Roman"/>
          <w:sz w:val="24"/>
          <w:szCs w:val="24"/>
        </w:rPr>
        <w:t xml:space="preserve"> is </w:t>
      </w:r>
      <w:r w:rsidR="005B3967">
        <w:rPr>
          <w:rFonts w:ascii="Times New Roman" w:hAnsi="Times New Roman" w:cs="Times New Roman"/>
          <w:sz w:val="24"/>
          <w:szCs w:val="24"/>
        </w:rPr>
        <w:t>post-acquisition management</w:t>
      </w:r>
      <w:r w:rsidR="00446A45">
        <w:rPr>
          <w:rFonts w:ascii="Times New Roman" w:hAnsi="Times New Roman" w:cs="Times New Roman"/>
          <w:sz w:val="24"/>
          <w:szCs w:val="24"/>
        </w:rPr>
        <w:t>.</w:t>
      </w:r>
      <w:r w:rsidR="00BA7AFC">
        <w:rPr>
          <w:rFonts w:ascii="Times New Roman" w:hAnsi="Times New Roman" w:cs="Times New Roman"/>
          <w:sz w:val="24"/>
          <w:szCs w:val="24"/>
        </w:rPr>
        <w:t xml:space="preserve"> </w:t>
      </w:r>
      <w:r w:rsidR="009F5AB1">
        <w:rPr>
          <w:rFonts w:ascii="Times New Roman" w:hAnsi="Times New Roman" w:cs="Times New Roman"/>
          <w:sz w:val="24"/>
          <w:szCs w:val="24"/>
        </w:rPr>
        <w:t xml:space="preserve">This is more pronounced when </w:t>
      </w:r>
      <w:r w:rsidR="0030652C">
        <w:rPr>
          <w:rFonts w:ascii="Times New Roman" w:hAnsi="Times New Roman" w:cs="Times New Roman"/>
          <w:sz w:val="24"/>
          <w:szCs w:val="24"/>
        </w:rPr>
        <w:t xml:space="preserve">the deal </w:t>
      </w:r>
      <w:r w:rsidR="00535ED8">
        <w:rPr>
          <w:rFonts w:ascii="Times New Roman" w:hAnsi="Times New Roman" w:cs="Times New Roman"/>
          <w:sz w:val="24"/>
          <w:szCs w:val="24"/>
        </w:rPr>
        <w:t>i</w:t>
      </w:r>
      <w:r w:rsidR="0030652C">
        <w:rPr>
          <w:rFonts w:ascii="Times New Roman" w:hAnsi="Times New Roman" w:cs="Times New Roman"/>
          <w:sz w:val="24"/>
          <w:szCs w:val="24"/>
        </w:rPr>
        <w:t>s pub</w:t>
      </w:r>
      <w:r w:rsidR="004C54E9">
        <w:rPr>
          <w:rFonts w:ascii="Times New Roman" w:hAnsi="Times New Roman" w:cs="Times New Roman"/>
          <w:sz w:val="24"/>
          <w:szCs w:val="24"/>
        </w:rPr>
        <w:t>l</w:t>
      </w:r>
      <w:r w:rsidR="0030652C">
        <w:rPr>
          <w:rFonts w:ascii="Times New Roman" w:hAnsi="Times New Roman" w:cs="Times New Roman"/>
          <w:sz w:val="24"/>
          <w:szCs w:val="24"/>
        </w:rPr>
        <w:t>icised</w:t>
      </w:r>
      <w:r w:rsidR="00535ED8">
        <w:rPr>
          <w:rFonts w:ascii="Times New Roman" w:hAnsi="Times New Roman" w:cs="Times New Roman"/>
          <w:sz w:val="24"/>
          <w:szCs w:val="24"/>
        </w:rPr>
        <w:t xml:space="preserve"> as </w:t>
      </w:r>
      <w:r w:rsidR="00E30C3B">
        <w:rPr>
          <w:rFonts w:ascii="Times New Roman" w:hAnsi="Times New Roman" w:cs="Times New Roman"/>
          <w:sz w:val="24"/>
          <w:szCs w:val="24"/>
        </w:rPr>
        <w:t xml:space="preserve">a </w:t>
      </w:r>
      <w:r w:rsidR="00535ED8">
        <w:rPr>
          <w:rFonts w:ascii="Times New Roman" w:hAnsi="Times New Roman" w:cs="Times New Roman"/>
          <w:sz w:val="24"/>
          <w:szCs w:val="24"/>
        </w:rPr>
        <w:t>partnering</w:t>
      </w:r>
      <w:r w:rsidR="004C54E9">
        <w:rPr>
          <w:rFonts w:ascii="Times New Roman" w:hAnsi="Times New Roman" w:cs="Times New Roman"/>
          <w:sz w:val="24"/>
          <w:szCs w:val="24"/>
        </w:rPr>
        <w:t xml:space="preserve"> </w:t>
      </w:r>
      <w:r w:rsidR="00DC3CA0">
        <w:rPr>
          <w:rFonts w:ascii="Times New Roman" w:hAnsi="Times New Roman" w:cs="Times New Roman"/>
          <w:sz w:val="24"/>
          <w:szCs w:val="24"/>
        </w:rPr>
        <w:t xml:space="preserve">or </w:t>
      </w:r>
      <w:r w:rsidR="00E30C3B">
        <w:rPr>
          <w:rFonts w:ascii="Times New Roman" w:hAnsi="Times New Roman" w:cs="Times New Roman"/>
          <w:sz w:val="24"/>
          <w:szCs w:val="24"/>
        </w:rPr>
        <w:t xml:space="preserve">an </w:t>
      </w:r>
      <w:r w:rsidR="002B0BF4">
        <w:rPr>
          <w:rFonts w:ascii="Times New Roman" w:hAnsi="Times New Roman" w:cs="Times New Roman"/>
          <w:sz w:val="24"/>
          <w:szCs w:val="24"/>
        </w:rPr>
        <w:t xml:space="preserve">alliance </w:t>
      </w:r>
      <w:r w:rsidR="004C54E9">
        <w:rPr>
          <w:rFonts w:ascii="Times New Roman" w:hAnsi="Times New Roman" w:cs="Times New Roman"/>
          <w:sz w:val="24"/>
          <w:szCs w:val="24"/>
        </w:rPr>
        <w:t xml:space="preserve">rather </w:t>
      </w:r>
      <w:r w:rsidR="00F708C6">
        <w:rPr>
          <w:rFonts w:ascii="Times New Roman" w:hAnsi="Times New Roman" w:cs="Times New Roman"/>
          <w:sz w:val="24"/>
          <w:szCs w:val="24"/>
        </w:rPr>
        <w:t xml:space="preserve">than </w:t>
      </w:r>
      <w:r w:rsidR="004C54E9">
        <w:rPr>
          <w:rFonts w:ascii="Times New Roman" w:hAnsi="Times New Roman" w:cs="Times New Roman"/>
          <w:sz w:val="24"/>
          <w:szCs w:val="24"/>
        </w:rPr>
        <w:t>an acquisition</w:t>
      </w:r>
      <w:r w:rsidR="00F3549E">
        <w:rPr>
          <w:rFonts w:ascii="Times New Roman" w:hAnsi="Times New Roman" w:cs="Times New Roman"/>
          <w:sz w:val="24"/>
          <w:szCs w:val="24"/>
        </w:rPr>
        <w:t xml:space="preserve">. </w:t>
      </w:r>
      <w:r w:rsidR="0030652C">
        <w:rPr>
          <w:rFonts w:ascii="Times New Roman" w:hAnsi="Times New Roman" w:cs="Times New Roman"/>
          <w:sz w:val="24"/>
          <w:szCs w:val="24"/>
        </w:rPr>
        <w:t xml:space="preserve"> </w:t>
      </w:r>
      <w:r w:rsidR="00BA7AFC">
        <w:rPr>
          <w:rFonts w:ascii="Times New Roman" w:hAnsi="Times New Roman" w:cs="Times New Roman"/>
          <w:sz w:val="24"/>
          <w:szCs w:val="24"/>
        </w:rPr>
        <w:t xml:space="preserve">Destructive reactions </w:t>
      </w:r>
      <w:r w:rsidR="00A304E2">
        <w:rPr>
          <w:rFonts w:ascii="Times New Roman" w:hAnsi="Times New Roman" w:cs="Times New Roman"/>
          <w:sz w:val="24"/>
          <w:szCs w:val="24"/>
        </w:rPr>
        <w:t xml:space="preserve">together with emotional tensions </w:t>
      </w:r>
      <w:r w:rsidR="00744C49">
        <w:rPr>
          <w:rFonts w:ascii="Times New Roman" w:hAnsi="Times New Roman" w:cs="Times New Roman"/>
          <w:sz w:val="24"/>
          <w:szCs w:val="24"/>
        </w:rPr>
        <w:t xml:space="preserve">from both sides of the deal </w:t>
      </w:r>
      <w:r w:rsidR="00683D5E">
        <w:rPr>
          <w:rFonts w:ascii="Times New Roman" w:hAnsi="Times New Roman" w:cs="Times New Roman"/>
          <w:sz w:val="24"/>
          <w:szCs w:val="24"/>
        </w:rPr>
        <w:t xml:space="preserve">during the M&amp;A process </w:t>
      </w:r>
      <w:r w:rsidR="00607569">
        <w:rPr>
          <w:rFonts w:ascii="Times New Roman" w:hAnsi="Times New Roman" w:cs="Times New Roman"/>
          <w:sz w:val="24"/>
          <w:szCs w:val="24"/>
        </w:rPr>
        <w:t xml:space="preserve">hamper integration management </w:t>
      </w:r>
      <w:sdt>
        <w:sdtPr>
          <w:rPr>
            <w:rFonts w:ascii="Times New Roman" w:hAnsi="Times New Roman" w:cs="Times New Roman"/>
            <w:sz w:val="24"/>
            <w:szCs w:val="24"/>
          </w:rPr>
          <w:id w:val="1977481126"/>
          <w:citation/>
        </w:sdtPr>
        <w:sdtEndPr/>
        <w:sdtContent>
          <w:r w:rsidR="00C0576D">
            <w:rPr>
              <w:rFonts w:ascii="Times New Roman" w:hAnsi="Times New Roman" w:cs="Times New Roman"/>
              <w:sz w:val="24"/>
              <w:szCs w:val="24"/>
            </w:rPr>
            <w:fldChar w:fldCharType="begin"/>
          </w:r>
          <w:r w:rsidR="00C0576D">
            <w:rPr>
              <w:rFonts w:ascii="Times New Roman" w:hAnsi="Times New Roman" w:cs="Times New Roman"/>
              <w:sz w:val="24"/>
              <w:szCs w:val="24"/>
            </w:rPr>
            <w:instrText xml:space="preserve"> CITATION Tee12 \l 15369 </w:instrText>
          </w:r>
          <w:r w:rsidR="00C0576D">
            <w:rPr>
              <w:rFonts w:ascii="Times New Roman" w:hAnsi="Times New Roman" w:cs="Times New Roman"/>
              <w:sz w:val="24"/>
              <w:szCs w:val="24"/>
            </w:rPr>
            <w:fldChar w:fldCharType="separate"/>
          </w:r>
          <w:r w:rsidR="00C0576D" w:rsidRPr="00C0576D">
            <w:rPr>
              <w:rFonts w:ascii="Times New Roman" w:hAnsi="Times New Roman" w:cs="Times New Roman"/>
              <w:noProof/>
              <w:sz w:val="24"/>
              <w:szCs w:val="24"/>
            </w:rPr>
            <w:t>(Teerikangas, 2012)</w:t>
          </w:r>
          <w:r w:rsidR="00C0576D">
            <w:rPr>
              <w:rFonts w:ascii="Times New Roman" w:hAnsi="Times New Roman" w:cs="Times New Roman"/>
              <w:sz w:val="24"/>
              <w:szCs w:val="24"/>
            </w:rPr>
            <w:fldChar w:fldCharType="end"/>
          </w:r>
        </w:sdtContent>
      </w:sdt>
      <w:r w:rsidR="005B7B1E">
        <w:rPr>
          <w:rFonts w:ascii="Times New Roman" w:hAnsi="Times New Roman" w:cs="Times New Roman"/>
          <w:sz w:val="24"/>
          <w:szCs w:val="24"/>
        </w:rPr>
        <w:t xml:space="preserve"> </w:t>
      </w:r>
      <w:sdt>
        <w:sdtPr>
          <w:rPr>
            <w:rFonts w:ascii="Times New Roman" w:hAnsi="Times New Roman" w:cs="Times New Roman"/>
            <w:sz w:val="24"/>
            <w:szCs w:val="24"/>
          </w:rPr>
          <w:id w:val="1995447793"/>
          <w:citation/>
        </w:sdtPr>
        <w:sdtEndPr/>
        <w:sdtContent>
          <w:r w:rsidR="005B7B1E">
            <w:rPr>
              <w:rFonts w:ascii="Times New Roman" w:hAnsi="Times New Roman" w:cs="Times New Roman"/>
              <w:sz w:val="24"/>
              <w:szCs w:val="24"/>
            </w:rPr>
            <w:fldChar w:fldCharType="begin"/>
          </w:r>
          <w:r w:rsidR="005B7B1E">
            <w:rPr>
              <w:rFonts w:ascii="Times New Roman" w:hAnsi="Times New Roman" w:cs="Times New Roman"/>
              <w:sz w:val="24"/>
              <w:szCs w:val="24"/>
            </w:rPr>
            <w:instrText xml:space="preserve"> CITATION Reu20 \l 15369 </w:instrText>
          </w:r>
          <w:r w:rsidR="005B7B1E">
            <w:rPr>
              <w:rFonts w:ascii="Times New Roman" w:hAnsi="Times New Roman" w:cs="Times New Roman"/>
              <w:sz w:val="24"/>
              <w:szCs w:val="24"/>
            </w:rPr>
            <w:fldChar w:fldCharType="separate"/>
          </w:r>
          <w:r w:rsidR="005B7B1E" w:rsidRPr="005B7B1E">
            <w:rPr>
              <w:rFonts w:ascii="Times New Roman" w:hAnsi="Times New Roman" w:cs="Times New Roman"/>
              <w:noProof/>
              <w:sz w:val="24"/>
              <w:szCs w:val="24"/>
            </w:rPr>
            <w:t>(Reuer &amp; Klijn, 2020)</w:t>
          </w:r>
          <w:r w:rsidR="005B7B1E">
            <w:rPr>
              <w:rFonts w:ascii="Times New Roman" w:hAnsi="Times New Roman" w:cs="Times New Roman"/>
              <w:sz w:val="24"/>
              <w:szCs w:val="24"/>
            </w:rPr>
            <w:fldChar w:fldCharType="end"/>
          </w:r>
        </w:sdtContent>
      </w:sdt>
      <w:r w:rsidR="00C0576D">
        <w:rPr>
          <w:rFonts w:ascii="Times New Roman" w:hAnsi="Times New Roman" w:cs="Times New Roman"/>
          <w:sz w:val="24"/>
          <w:szCs w:val="24"/>
        </w:rPr>
        <w:t xml:space="preserve">.  </w:t>
      </w:r>
    </w:p>
    <w:p w14:paraId="1E1A5F9F" w14:textId="0F938900" w:rsidR="00DC3CA0" w:rsidRDefault="00AE49F1" w:rsidP="00C32EC9">
      <w:pPr>
        <w:spacing w:line="360" w:lineRule="auto"/>
        <w:jc w:val="both"/>
        <w:rPr>
          <w:rFonts w:ascii="Times New Roman" w:hAnsi="Times New Roman" w:cs="Times New Roman"/>
          <w:sz w:val="24"/>
          <w:szCs w:val="24"/>
        </w:rPr>
      </w:pPr>
      <w:r>
        <w:rPr>
          <w:rFonts w:ascii="Times New Roman" w:hAnsi="Times New Roman" w:cs="Times New Roman"/>
          <w:sz w:val="24"/>
          <w:szCs w:val="24"/>
        </w:rPr>
        <w:t>Differ</w:t>
      </w:r>
      <w:r w:rsidR="001D1CBA">
        <w:rPr>
          <w:rFonts w:ascii="Times New Roman" w:hAnsi="Times New Roman" w:cs="Times New Roman"/>
          <w:sz w:val="24"/>
          <w:szCs w:val="24"/>
        </w:rPr>
        <w:t xml:space="preserve">ent </w:t>
      </w:r>
      <w:r>
        <w:rPr>
          <w:rFonts w:ascii="Times New Roman" w:hAnsi="Times New Roman" w:cs="Times New Roman"/>
          <w:sz w:val="24"/>
          <w:szCs w:val="24"/>
        </w:rPr>
        <w:t>p</w:t>
      </w:r>
      <w:r w:rsidR="00371291">
        <w:rPr>
          <w:rFonts w:ascii="Times New Roman" w:hAnsi="Times New Roman" w:cs="Times New Roman"/>
          <w:sz w:val="24"/>
          <w:szCs w:val="24"/>
        </w:rPr>
        <w:t xml:space="preserve">references </w:t>
      </w:r>
      <w:r w:rsidR="001D1CBA">
        <w:rPr>
          <w:rFonts w:ascii="Times New Roman" w:hAnsi="Times New Roman" w:cs="Times New Roman"/>
          <w:sz w:val="24"/>
          <w:szCs w:val="24"/>
        </w:rPr>
        <w:t>of the acquiring firm and the target</w:t>
      </w:r>
      <w:r w:rsidR="003D70B3">
        <w:rPr>
          <w:rFonts w:ascii="Times New Roman" w:hAnsi="Times New Roman" w:cs="Times New Roman"/>
          <w:sz w:val="24"/>
          <w:szCs w:val="24"/>
        </w:rPr>
        <w:t xml:space="preserve"> </w:t>
      </w:r>
      <w:r w:rsidR="00371291">
        <w:rPr>
          <w:rFonts w:ascii="Times New Roman" w:hAnsi="Times New Roman" w:cs="Times New Roman"/>
          <w:sz w:val="24"/>
          <w:szCs w:val="24"/>
        </w:rPr>
        <w:t>on</w:t>
      </w:r>
      <w:r>
        <w:rPr>
          <w:rFonts w:ascii="Times New Roman" w:hAnsi="Times New Roman" w:cs="Times New Roman"/>
          <w:sz w:val="24"/>
          <w:szCs w:val="24"/>
        </w:rPr>
        <w:t xml:space="preserve"> how </w:t>
      </w:r>
      <w:r w:rsidR="00F454ED">
        <w:rPr>
          <w:rFonts w:ascii="Times New Roman" w:hAnsi="Times New Roman" w:cs="Times New Roman"/>
          <w:sz w:val="24"/>
          <w:szCs w:val="24"/>
        </w:rPr>
        <w:t xml:space="preserve">acculturation </w:t>
      </w:r>
      <w:r w:rsidR="00371291">
        <w:rPr>
          <w:rFonts w:ascii="Times New Roman" w:hAnsi="Times New Roman" w:cs="Times New Roman"/>
          <w:sz w:val="24"/>
          <w:szCs w:val="24"/>
        </w:rPr>
        <w:t xml:space="preserve">should be approached </w:t>
      </w:r>
      <w:r w:rsidR="005E4297">
        <w:rPr>
          <w:rFonts w:ascii="Times New Roman" w:hAnsi="Times New Roman" w:cs="Times New Roman"/>
          <w:sz w:val="24"/>
          <w:szCs w:val="24"/>
        </w:rPr>
        <w:t xml:space="preserve">is </w:t>
      </w:r>
      <w:r w:rsidR="00921D5B">
        <w:rPr>
          <w:rFonts w:ascii="Times New Roman" w:hAnsi="Times New Roman" w:cs="Times New Roman"/>
          <w:sz w:val="24"/>
          <w:szCs w:val="24"/>
        </w:rPr>
        <w:t xml:space="preserve">also </w:t>
      </w:r>
      <w:r w:rsidR="00FA300E">
        <w:rPr>
          <w:rFonts w:ascii="Times New Roman" w:hAnsi="Times New Roman" w:cs="Times New Roman"/>
          <w:sz w:val="24"/>
          <w:szCs w:val="24"/>
        </w:rPr>
        <w:t xml:space="preserve">significant </w:t>
      </w:r>
      <w:r w:rsidR="00F33719">
        <w:rPr>
          <w:rFonts w:ascii="Times New Roman" w:hAnsi="Times New Roman" w:cs="Times New Roman"/>
          <w:sz w:val="24"/>
          <w:szCs w:val="24"/>
        </w:rPr>
        <w:t xml:space="preserve">to </w:t>
      </w:r>
      <w:r w:rsidR="003D70B3">
        <w:rPr>
          <w:rFonts w:ascii="Times New Roman" w:hAnsi="Times New Roman" w:cs="Times New Roman"/>
          <w:sz w:val="24"/>
          <w:szCs w:val="24"/>
        </w:rPr>
        <w:t>t</w:t>
      </w:r>
      <w:r w:rsidR="00A33CB7">
        <w:rPr>
          <w:rFonts w:ascii="Times New Roman" w:hAnsi="Times New Roman" w:cs="Times New Roman"/>
          <w:sz w:val="24"/>
          <w:szCs w:val="24"/>
        </w:rPr>
        <w:t xml:space="preserve">he </w:t>
      </w:r>
      <w:r w:rsidR="003D70B3">
        <w:rPr>
          <w:rFonts w:ascii="Times New Roman" w:hAnsi="Times New Roman" w:cs="Times New Roman"/>
          <w:sz w:val="24"/>
          <w:szCs w:val="24"/>
        </w:rPr>
        <w:t>success of</w:t>
      </w:r>
      <w:r w:rsidR="00A33CB7">
        <w:rPr>
          <w:rFonts w:ascii="Times New Roman" w:hAnsi="Times New Roman" w:cs="Times New Roman"/>
          <w:sz w:val="24"/>
          <w:szCs w:val="24"/>
        </w:rPr>
        <w:t xml:space="preserve"> M&amp;A.  </w:t>
      </w:r>
      <w:r w:rsidR="00A56FDB">
        <w:rPr>
          <w:rFonts w:ascii="Times New Roman" w:hAnsi="Times New Roman" w:cs="Times New Roman"/>
          <w:sz w:val="24"/>
          <w:szCs w:val="24"/>
        </w:rPr>
        <w:t xml:space="preserve">This </w:t>
      </w:r>
      <w:r w:rsidR="00AD1E97">
        <w:rPr>
          <w:rFonts w:ascii="Times New Roman" w:hAnsi="Times New Roman" w:cs="Times New Roman"/>
          <w:sz w:val="24"/>
          <w:szCs w:val="24"/>
        </w:rPr>
        <w:t xml:space="preserve">is critical in the sense that </w:t>
      </w:r>
      <w:r w:rsidR="008478B7">
        <w:rPr>
          <w:rFonts w:ascii="Times New Roman" w:hAnsi="Times New Roman" w:cs="Times New Roman"/>
          <w:sz w:val="24"/>
          <w:szCs w:val="24"/>
        </w:rPr>
        <w:t>members</w:t>
      </w:r>
      <w:r w:rsidR="00DE3B26">
        <w:rPr>
          <w:rFonts w:ascii="Times New Roman" w:hAnsi="Times New Roman" w:cs="Times New Roman"/>
          <w:sz w:val="24"/>
          <w:szCs w:val="24"/>
        </w:rPr>
        <w:t xml:space="preserve"> of both organisations value their own </w:t>
      </w:r>
      <w:r w:rsidR="008478B7">
        <w:rPr>
          <w:rFonts w:ascii="Times New Roman" w:hAnsi="Times New Roman" w:cs="Times New Roman"/>
          <w:sz w:val="24"/>
          <w:szCs w:val="24"/>
        </w:rPr>
        <w:t>culture</w:t>
      </w:r>
      <w:r w:rsidR="00DA089F">
        <w:rPr>
          <w:rFonts w:ascii="Times New Roman" w:hAnsi="Times New Roman" w:cs="Times New Roman"/>
          <w:sz w:val="24"/>
          <w:szCs w:val="24"/>
        </w:rPr>
        <w:t>.</w:t>
      </w:r>
      <w:r w:rsidR="00684B2B">
        <w:rPr>
          <w:rFonts w:ascii="Times New Roman" w:hAnsi="Times New Roman" w:cs="Times New Roman"/>
          <w:sz w:val="24"/>
          <w:szCs w:val="24"/>
        </w:rPr>
        <w:t xml:space="preserve">  </w:t>
      </w:r>
      <w:r w:rsidR="007044FD">
        <w:rPr>
          <w:rFonts w:ascii="Times New Roman" w:hAnsi="Times New Roman" w:cs="Times New Roman"/>
          <w:sz w:val="24"/>
          <w:szCs w:val="24"/>
        </w:rPr>
        <w:t>As Angwin (2012) noted, t</w:t>
      </w:r>
      <w:r w:rsidR="00497D34">
        <w:rPr>
          <w:rFonts w:ascii="Times New Roman" w:hAnsi="Times New Roman" w:cs="Times New Roman"/>
          <w:sz w:val="24"/>
          <w:szCs w:val="24"/>
        </w:rPr>
        <w:t xml:space="preserve">he degree of </w:t>
      </w:r>
      <w:r w:rsidR="008D02CF">
        <w:rPr>
          <w:rFonts w:ascii="Times New Roman" w:hAnsi="Times New Roman" w:cs="Times New Roman"/>
          <w:sz w:val="24"/>
          <w:szCs w:val="24"/>
        </w:rPr>
        <w:t xml:space="preserve">congruence between the acquiring firm and the target </w:t>
      </w:r>
      <w:r w:rsidR="007044FD">
        <w:rPr>
          <w:rFonts w:ascii="Times New Roman" w:hAnsi="Times New Roman" w:cs="Times New Roman"/>
          <w:sz w:val="24"/>
          <w:szCs w:val="24"/>
        </w:rPr>
        <w:t xml:space="preserve">on how acculturation should be achieved </w:t>
      </w:r>
      <w:r w:rsidR="00B37855">
        <w:rPr>
          <w:rFonts w:ascii="Times New Roman" w:hAnsi="Times New Roman" w:cs="Times New Roman"/>
          <w:sz w:val="24"/>
          <w:szCs w:val="24"/>
        </w:rPr>
        <w:t xml:space="preserve">is </w:t>
      </w:r>
      <w:r w:rsidR="00FF2FE7">
        <w:rPr>
          <w:rFonts w:ascii="Times New Roman" w:hAnsi="Times New Roman" w:cs="Times New Roman"/>
          <w:sz w:val="24"/>
          <w:szCs w:val="24"/>
        </w:rPr>
        <w:t>crucial</w:t>
      </w:r>
      <w:r w:rsidR="00B37855">
        <w:rPr>
          <w:rFonts w:ascii="Times New Roman" w:hAnsi="Times New Roman" w:cs="Times New Roman"/>
          <w:sz w:val="24"/>
          <w:szCs w:val="24"/>
        </w:rPr>
        <w:t xml:space="preserve"> to </w:t>
      </w:r>
      <w:r w:rsidR="00357AC4">
        <w:rPr>
          <w:rFonts w:ascii="Times New Roman" w:hAnsi="Times New Roman" w:cs="Times New Roman"/>
          <w:sz w:val="24"/>
          <w:szCs w:val="24"/>
        </w:rPr>
        <w:t xml:space="preserve">the </w:t>
      </w:r>
      <w:r w:rsidR="00B37855">
        <w:rPr>
          <w:rFonts w:ascii="Times New Roman" w:hAnsi="Times New Roman" w:cs="Times New Roman"/>
          <w:sz w:val="24"/>
          <w:szCs w:val="24"/>
        </w:rPr>
        <w:t xml:space="preserve">success of </w:t>
      </w:r>
      <w:r w:rsidR="00357AC4">
        <w:rPr>
          <w:rFonts w:ascii="Times New Roman" w:hAnsi="Times New Roman" w:cs="Times New Roman"/>
          <w:sz w:val="24"/>
          <w:szCs w:val="24"/>
        </w:rPr>
        <w:t>the</w:t>
      </w:r>
      <w:r w:rsidR="00EB5044">
        <w:rPr>
          <w:rFonts w:ascii="Times New Roman" w:hAnsi="Times New Roman" w:cs="Times New Roman"/>
          <w:sz w:val="24"/>
          <w:szCs w:val="24"/>
        </w:rPr>
        <w:t xml:space="preserve"> </w:t>
      </w:r>
      <w:r w:rsidR="00B37855">
        <w:rPr>
          <w:rFonts w:ascii="Times New Roman" w:hAnsi="Times New Roman" w:cs="Times New Roman"/>
          <w:sz w:val="24"/>
          <w:szCs w:val="24"/>
        </w:rPr>
        <w:t>acquisition</w:t>
      </w:r>
      <w:r w:rsidR="007044FD">
        <w:rPr>
          <w:rFonts w:ascii="Times New Roman" w:hAnsi="Times New Roman" w:cs="Times New Roman"/>
          <w:sz w:val="24"/>
          <w:szCs w:val="24"/>
        </w:rPr>
        <w:t>.</w:t>
      </w:r>
      <w:r w:rsidR="00DA089F">
        <w:rPr>
          <w:rFonts w:ascii="Times New Roman" w:hAnsi="Times New Roman" w:cs="Times New Roman"/>
          <w:sz w:val="24"/>
          <w:szCs w:val="24"/>
        </w:rPr>
        <w:t xml:space="preserve">  </w:t>
      </w:r>
    </w:p>
    <w:p w14:paraId="75A4EA58" w14:textId="25CC92DF" w:rsidR="00A73A78" w:rsidRDefault="00A73A78"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M&amp;A </w:t>
      </w:r>
      <w:r w:rsidR="00A76D80">
        <w:rPr>
          <w:rFonts w:ascii="Times New Roman" w:hAnsi="Times New Roman" w:cs="Times New Roman"/>
          <w:sz w:val="24"/>
          <w:szCs w:val="24"/>
        </w:rPr>
        <w:t xml:space="preserve">could result in various forms of stress.  </w:t>
      </w:r>
      <w:r w:rsidR="00FF2FE7">
        <w:rPr>
          <w:rFonts w:ascii="Times New Roman" w:hAnsi="Times New Roman" w:cs="Times New Roman"/>
          <w:sz w:val="24"/>
          <w:szCs w:val="24"/>
        </w:rPr>
        <w:t xml:space="preserve">These could be associated with economic and psychological factors or a combination of both. Among these stressors are loss of identity, damage to self-esteem, job and income insecurity, changes in workload and practices and confusion </w:t>
      </w:r>
      <w:r w:rsidR="00E111B4">
        <w:rPr>
          <w:rFonts w:ascii="Times New Roman" w:hAnsi="Times New Roman" w:cs="Times New Roman"/>
          <w:sz w:val="24"/>
          <w:szCs w:val="24"/>
        </w:rPr>
        <w:t xml:space="preserve">of roles </w:t>
      </w:r>
      <w:r w:rsidR="00FF2FE7">
        <w:rPr>
          <w:rFonts w:ascii="Times New Roman" w:hAnsi="Times New Roman" w:cs="Times New Roman"/>
          <w:sz w:val="24"/>
          <w:szCs w:val="24"/>
        </w:rPr>
        <w:t>or uncertainty</w:t>
      </w:r>
      <w:r w:rsidR="00E111B4">
        <w:rPr>
          <w:rFonts w:ascii="Times New Roman" w:hAnsi="Times New Roman" w:cs="Times New Roman"/>
          <w:sz w:val="24"/>
          <w:szCs w:val="24"/>
        </w:rPr>
        <w:t xml:space="preserve"> in direction</w:t>
      </w:r>
      <w:r w:rsidR="00FF2FE7">
        <w:rPr>
          <w:rFonts w:ascii="Times New Roman" w:hAnsi="Times New Roman" w:cs="Times New Roman"/>
          <w:sz w:val="24"/>
          <w:szCs w:val="24"/>
        </w:rPr>
        <w:t>. Cartwright (2012</w:t>
      </w:r>
      <w:r w:rsidR="00E111B4">
        <w:rPr>
          <w:rFonts w:ascii="Times New Roman" w:hAnsi="Times New Roman" w:cs="Times New Roman"/>
          <w:sz w:val="24"/>
          <w:szCs w:val="24"/>
        </w:rPr>
        <w:t>)</w:t>
      </w:r>
      <w:r w:rsidR="00FF2FE7">
        <w:rPr>
          <w:rFonts w:ascii="Times New Roman" w:hAnsi="Times New Roman" w:cs="Times New Roman"/>
          <w:sz w:val="24"/>
          <w:szCs w:val="24"/>
        </w:rPr>
        <w:t xml:space="preserve"> notes that the most stressful period is when the announcement is made but before the integration process commences. </w:t>
      </w:r>
      <w:r w:rsidR="00A76D80">
        <w:rPr>
          <w:rFonts w:ascii="Times New Roman" w:hAnsi="Times New Roman" w:cs="Times New Roman"/>
          <w:sz w:val="24"/>
          <w:szCs w:val="24"/>
        </w:rPr>
        <w:t xml:space="preserve"> </w:t>
      </w:r>
    </w:p>
    <w:p w14:paraId="45F3B44D" w14:textId="760B2907" w:rsidR="00E111B4" w:rsidRDefault="00EB2C57"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Disagreements among leaders and integration managers about the execution of the integration program, specifically pacing and timing,  could be agonising for both acquiring firm and </w:t>
      </w:r>
      <w:r w:rsidR="00D46888">
        <w:rPr>
          <w:rFonts w:ascii="Times New Roman" w:hAnsi="Times New Roman" w:cs="Times New Roman"/>
          <w:sz w:val="24"/>
          <w:szCs w:val="24"/>
        </w:rPr>
        <w:t xml:space="preserve">the </w:t>
      </w:r>
      <w:r>
        <w:rPr>
          <w:rFonts w:ascii="Times New Roman" w:hAnsi="Times New Roman" w:cs="Times New Roman"/>
          <w:sz w:val="24"/>
          <w:szCs w:val="24"/>
        </w:rPr>
        <w:t>target</w:t>
      </w:r>
      <w:r w:rsidR="00D46888">
        <w:rPr>
          <w:rFonts w:ascii="Times New Roman" w:hAnsi="Times New Roman" w:cs="Times New Roman"/>
          <w:sz w:val="24"/>
          <w:szCs w:val="24"/>
        </w:rPr>
        <w:t xml:space="preserve"> </w:t>
      </w:r>
      <w:sdt>
        <w:sdtPr>
          <w:rPr>
            <w:rFonts w:ascii="Times New Roman" w:hAnsi="Times New Roman" w:cs="Times New Roman"/>
            <w:sz w:val="24"/>
            <w:szCs w:val="24"/>
          </w:rPr>
          <w:id w:val="-1810390048"/>
          <w:citation/>
        </w:sdtPr>
        <w:sdtEndPr/>
        <w:sdtContent>
          <w:r w:rsidR="00D46888">
            <w:rPr>
              <w:rFonts w:ascii="Times New Roman" w:hAnsi="Times New Roman" w:cs="Times New Roman"/>
              <w:sz w:val="24"/>
              <w:szCs w:val="24"/>
            </w:rPr>
            <w:fldChar w:fldCharType="begin"/>
          </w:r>
          <w:r w:rsidR="00D46888">
            <w:rPr>
              <w:rFonts w:ascii="Times New Roman" w:hAnsi="Times New Roman" w:cs="Times New Roman"/>
              <w:sz w:val="24"/>
              <w:szCs w:val="24"/>
            </w:rPr>
            <w:instrText xml:space="preserve"> CITATION Agr17 \l 15369 </w:instrText>
          </w:r>
          <w:r w:rsidR="00D46888">
            <w:rPr>
              <w:rFonts w:ascii="Times New Roman" w:hAnsi="Times New Roman" w:cs="Times New Roman"/>
              <w:sz w:val="24"/>
              <w:szCs w:val="24"/>
            </w:rPr>
            <w:fldChar w:fldCharType="separate"/>
          </w:r>
          <w:r w:rsidR="00D46888" w:rsidRPr="00D46888">
            <w:rPr>
              <w:rFonts w:ascii="Times New Roman" w:hAnsi="Times New Roman" w:cs="Times New Roman"/>
              <w:noProof/>
              <w:sz w:val="24"/>
              <w:szCs w:val="24"/>
            </w:rPr>
            <w:t>(Agrawal &amp; Chen, 2017)</w:t>
          </w:r>
          <w:r w:rsidR="00D46888">
            <w:rPr>
              <w:rFonts w:ascii="Times New Roman" w:hAnsi="Times New Roman" w:cs="Times New Roman"/>
              <w:sz w:val="24"/>
              <w:szCs w:val="24"/>
            </w:rPr>
            <w:fldChar w:fldCharType="end"/>
          </w:r>
        </w:sdtContent>
      </w:sdt>
      <w:r>
        <w:rPr>
          <w:rFonts w:ascii="Times New Roman" w:hAnsi="Times New Roman" w:cs="Times New Roman"/>
          <w:sz w:val="24"/>
          <w:szCs w:val="24"/>
        </w:rPr>
        <w:t>.  A prolonged process could lead to anxieties and uncertainties while rapid execution has the potential to be more disruptive</w:t>
      </w:r>
      <w:sdt>
        <w:sdtPr>
          <w:rPr>
            <w:rFonts w:ascii="Times New Roman" w:hAnsi="Times New Roman" w:cs="Times New Roman"/>
            <w:sz w:val="24"/>
            <w:szCs w:val="24"/>
          </w:rPr>
          <w:id w:val="-1508591665"/>
          <w:citation/>
        </w:sdtPr>
        <w:sdtEndPr/>
        <w:sdtContent>
          <w:r w:rsidR="00E111B4">
            <w:rPr>
              <w:rFonts w:ascii="Times New Roman" w:hAnsi="Times New Roman" w:cs="Times New Roman"/>
              <w:sz w:val="24"/>
              <w:szCs w:val="24"/>
            </w:rPr>
            <w:fldChar w:fldCharType="begin"/>
          </w:r>
          <w:r w:rsidR="00E111B4">
            <w:rPr>
              <w:rFonts w:ascii="Times New Roman" w:hAnsi="Times New Roman" w:cs="Times New Roman"/>
              <w:sz w:val="24"/>
              <w:szCs w:val="24"/>
            </w:rPr>
            <w:instrText xml:space="preserve"> CITATION Car12 \l 15369 </w:instrText>
          </w:r>
          <w:r w:rsidR="00E111B4">
            <w:rPr>
              <w:rFonts w:ascii="Times New Roman" w:hAnsi="Times New Roman" w:cs="Times New Roman"/>
              <w:sz w:val="24"/>
              <w:szCs w:val="24"/>
            </w:rPr>
            <w:fldChar w:fldCharType="separate"/>
          </w:r>
          <w:r w:rsidR="00E111B4">
            <w:rPr>
              <w:rFonts w:ascii="Times New Roman" w:hAnsi="Times New Roman" w:cs="Times New Roman"/>
              <w:noProof/>
              <w:sz w:val="24"/>
              <w:szCs w:val="24"/>
            </w:rPr>
            <w:t xml:space="preserve"> </w:t>
          </w:r>
          <w:r w:rsidR="00E111B4" w:rsidRPr="00E111B4">
            <w:rPr>
              <w:rFonts w:ascii="Times New Roman" w:hAnsi="Times New Roman" w:cs="Times New Roman"/>
              <w:noProof/>
              <w:sz w:val="24"/>
              <w:szCs w:val="24"/>
            </w:rPr>
            <w:t>(Cartwright , 2012)</w:t>
          </w:r>
          <w:r w:rsidR="00E111B4">
            <w:rPr>
              <w:rFonts w:ascii="Times New Roman" w:hAnsi="Times New Roman" w:cs="Times New Roman"/>
              <w:sz w:val="24"/>
              <w:szCs w:val="24"/>
            </w:rPr>
            <w:fldChar w:fldCharType="end"/>
          </w:r>
        </w:sdtContent>
      </w:sdt>
      <w:r w:rsidR="00D46888">
        <w:rPr>
          <w:rFonts w:ascii="Times New Roman" w:hAnsi="Times New Roman" w:cs="Times New Roman"/>
          <w:sz w:val="24"/>
          <w:szCs w:val="24"/>
        </w:rPr>
        <w:t xml:space="preserve"> </w:t>
      </w:r>
      <w:r w:rsidR="00E111B4">
        <w:rPr>
          <w:rFonts w:ascii="Times New Roman" w:hAnsi="Times New Roman" w:cs="Times New Roman"/>
          <w:sz w:val="24"/>
          <w:szCs w:val="24"/>
        </w:rPr>
        <w:t xml:space="preserve">.  </w:t>
      </w:r>
    </w:p>
    <w:p w14:paraId="0AFD5EDB" w14:textId="45B83872" w:rsidR="00A73A78" w:rsidRDefault="00E111B4" w:rsidP="00F943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may be argued therefore that successful M&amp;A is a matter of leadership and people management skills. </w:t>
      </w:r>
    </w:p>
    <w:p w14:paraId="1F0D3E82" w14:textId="786B2793" w:rsidR="000078D6" w:rsidRDefault="00B73405" w:rsidP="00104782">
      <w:pPr>
        <w:spacing w:line="360" w:lineRule="auto"/>
        <w:rPr>
          <w:rFonts w:ascii="Times New Roman" w:hAnsi="Times New Roman" w:cs="Times New Roman"/>
          <w:b/>
          <w:bCs/>
          <w:sz w:val="24"/>
          <w:szCs w:val="24"/>
        </w:rPr>
      </w:pPr>
      <w:r>
        <w:rPr>
          <w:rFonts w:ascii="Times New Roman" w:hAnsi="Times New Roman" w:cs="Times New Roman"/>
          <w:b/>
          <w:bCs/>
          <w:sz w:val="24"/>
          <w:szCs w:val="24"/>
        </w:rPr>
        <w:t>Approaches to People Man</w:t>
      </w:r>
      <w:r w:rsidR="0047064F">
        <w:rPr>
          <w:rFonts w:ascii="Times New Roman" w:hAnsi="Times New Roman" w:cs="Times New Roman"/>
          <w:b/>
          <w:bCs/>
          <w:sz w:val="24"/>
          <w:szCs w:val="24"/>
        </w:rPr>
        <w:t>a</w:t>
      </w:r>
      <w:r>
        <w:rPr>
          <w:rFonts w:ascii="Times New Roman" w:hAnsi="Times New Roman" w:cs="Times New Roman"/>
          <w:b/>
          <w:bCs/>
          <w:sz w:val="24"/>
          <w:szCs w:val="24"/>
        </w:rPr>
        <w:t xml:space="preserve">gement </w:t>
      </w:r>
      <w:r w:rsidR="0047064F">
        <w:rPr>
          <w:rFonts w:ascii="Times New Roman" w:hAnsi="Times New Roman" w:cs="Times New Roman"/>
          <w:b/>
          <w:bCs/>
          <w:sz w:val="24"/>
          <w:szCs w:val="24"/>
        </w:rPr>
        <w:t>Issues</w:t>
      </w:r>
    </w:p>
    <w:p w14:paraId="6769949F" w14:textId="29C96313" w:rsidR="008F2712" w:rsidRDefault="006B253E" w:rsidP="00D66FDE">
      <w:pPr>
        <w:spacing w:line="360" w:lineRule="auto"/>
        <w:jc w:val="both"/>
        <w:rPr>
          <w:rFonts w:ascii="Times New Roman" w:hAnsi="Times New Roman" w:cs="Times New Roman"/>
          <w:sz w:val="24"/>
          <w:szCs w:val="24"/>
        </w:rPr>
      </w:pPr>
      <w:r w:rsidRPr="00D0100F">
        <w:rPr>
          <w:rFonts w:ascii="Times New Roman" w:hAnsi="Times New Roman" w:cs="Times New Roman"/>
          <w:sz w:val="24"/>
          <w:szCs w:val="24"/>
        </w:rPr>
        <w:t xml:space="preserve">As </w:t>
      </w:r>
      <w:r w:rsidR="00D0100F">
        <w:rPr>
          <w:rFonts w:ascii="Times New Roman" w:hAnsi="Times New Roman" w:cs="Times New Roman"/>
          <w:sz w:val="24"/>
          <w:szCs w:val="24"/>
        </w:rPr>
        <w:t>suggested earlier</w:t>
      </w:r>
      <w:r w:rsidR="00D03919">
        <w:rPr>
          <w:rFonts w:ascii="Times New Roman" w:hAnsi="Times New Roman" w:cs="Times New Roman"/>
          <w:sz w:val="24"/>
          <w:szCs w:val="24"/>
        </w:rPr>
        <w:t xml:space="preserve">, </w:t>
      </w:r>
      <w:r w:rsidR="00C577B9">
        <w:rPr>
          <w:rFonts w:ascii="Times New Roman" w:hAnsi="Times New Roman" w:cs="Times New Roman"/>
          <w:sz w:val="24"/>
          <w:szCs w:val="24"/>
        </w:rPr>
        <w:t xml:space="preserve">success in M&amp;A </w:t>
      </w:r>
      <w:r w:rsidR="00525F5B">
        <w:rPr>
          <w:rFonts w:ascii="Times New Roman" w:hAnsi="Times New Roman" w:cs="Times New Roman"/>
          <w:sz w:val="24"/>
          <w:szCs w:val="24"/>
        </w:rPr>
        <w:t>require</w:t>
      </w:r>
      <w:r w:rsidR="00850709">
        <w:rPr>
          <w:rFonts w:ascii="Times New Roman" w:hAnsi="Times New Roman" w:cs="Times New Roman"/>
          <w:sz w:val="24"/>
          <w:szCs w:val="24"/>
        </w:rPr>
        <w:t>s</w:t>
      </w:r>
      <w:r w:rsidR="00525F5B">
        <w:rPr>
          <w:rFonts w:ascii="Times New Roman" w:hAnsi="Times New Roman" w:cs="Times New Roman"/>
          <w:sz w:val="24"/>
          <w:szCs w:val="24"/>
        </w:rPr>
        <w:t xml:space="preserve"> a </w:t>
      </w:r>
      <w:r w:rsidR="005B2D3A">
        <w:rPr>
          <w:rFonts w:ascii="Times New Roman" w:hAnsi="Times New Roman" w:cs="Times New Roman"/>
          <w:sz w:val="24"/>
          <w:szCs w:val="24"/>
        </w:rPr>
        <w:t xml:space="preserve">balanced and </w:t>
      </w:r>
      <w:r w:rsidR="00525F5B">
        <w:rPr>
          <w:rFonts w:ascii="Times New Roman" w:hAnsi="Times New Roman" w:cs="Times New Roman"/>
          <w:sz w:val="24"/>
          <w:szCs w:val="24"/>
        </w:rPr>
        <w:t>holistic approach</w:t>
      </w:r>
      <w:r w:rsidR="00801C8F">
        <w:rPr>
          <w:rFonts w:ascii="Times New Roman" w:hAnsi="Times New Roman" w:cs="Times New Roman"/>
          <w:sz w:val="24"/>
          <w:szCs w:val="24"/>
        </w:rPr>
        <w:t xml:space="preserve"> in addressing the  st</w:t>
      </w:r>
      <w:r w:rsidR="004B5FC0">
        <w:rPr>
          <w:rFonts w:ascii="Times New Roman" w:hAnsi="Times New Roman" w:cs="Times New Roman"/>
          <w:sz w:val="24"/>
          <w:szCs w:val="24"/>
        </w:rPr>
        <w:t>r</w:t>
      </w:r>
      <w:r w:rsidR="00801C8F">
        <w:rPr>
          <w:rFonts w:ascii="Times New Roman" w:hAnsi="Times New Roman" w:cs="Times New Roman"/>
          <w:sz w:val="24"/>
          <w:szCs w:val="24"/>
        </w:rPr>
        <w:t>ateg</w:t>
      </w:r>
      <w:r w:rsidR="004B5FC0">
        <w:rPr>
          <w:rFonts w:ascii="Times New Roman" w:hAnsi="Times New Roman" w:cs="Times New Roman"/>
          <w:sz w:val="24"/>
          <w:szCs w:val="24"/>
        </w:rPr>
        <w:t xml:space="preserve">ic, financial and socio-cultural </w:t>
      </w:r>
      <w:r w:rsidR="0017422D">
        <w:rPr>
          <w:rFonts w:ascii="Times New Roman" w:hAnsi="Times New Roman" w:cs="Times New Roman"/>
          <w:sz w:val="24"/>
          <w:szCs w:val="24"/>
        </w:rPr>
        <w:t>dimensions of M&amp;A.</w:t>
      </w:r>
      <w:r w:rsidR="00291263">
        <w:rPr>
          <w:rFonts w:ascii="Times New Roman" w:hAnsi="Times New Roman" w:cs="Times New Roman"/>
          <w:sz w:val="24"/>
          <w:szCs w:val="24"/>
        </w:rPr>
        <w:t xml:space="preserve"> In this section,  a few </w:t>
      </w:r>
      <w:r w:rsidR="00137447">
        <w:rPr>
          <w:rFonts w:ascii="Times New Roman" w:hAnsi="Times New Roman" w:cs="Times New Roman"/>
          <w:sz w:val="24"/>
          <w:szCs w:val="24"/>
        </w:rPr>
        <w:t xml:space="preserve">approaches </w:t>
      </w:r>
      <w:r w:rsidR="00086528">
        <w:rPr>
          <w:rFonts w:ascii="Times New Roman" w:hAnsi="Times New Roman" w:cs="Times New Roman"/>
          <w:sz w:val="24"/>
          <w:szCs w:val="24"/>
        </w:rPr>
        <w:t xml:space="preserve">to people management </w:t>
      </w:r>
      <w:r w:rsidR="00D247F3">
        <w:rPr>
          <w:rFonts w:ascii="Times New Roman" w:hAnsi="Times New Roman" w:cs="Times New Roman"/>
          <w:sz w:val="24"/>
          <w:szCs w:val="24"/>
        </w:rPr>
        <w:t xml:space="preserve">in an M&amp;A context </w:t>
      </w:r>
      <w:r w:rsidR="00137447">
        <w:rPr>
          <w:rFonts w:ascii="Times New Roman" w:hAnsi="Times New Roman" w:cs="Times New Roman"/>
          <w:sz w:val="24"/>
          <w:szCs w:val="24"/>
        </w:rPr>
        <w:t xml:space="preserve">will be </w:t>
      </w:r>
      <w:r w:rsidR="003F57A1">
        <w:rPr>
          <w:rFonts w:ascii="Times New Roman" w:hAnsi="Times New Roman" w:cs="Times New Roman"/>
          <w:sz w:val="24"/>
          <w:szCs w:val="24"/>
        </w:rPr>
        <w:t xml:space="preserve">discussed </w:t>
      </w:r>
      <w:r w:rsidR="00086528">
        <w:rPr>
          <w:rFonts w:ascii="Times New Roman" w:hAnsi="Times New Roman" w:cs="Times New Roman"/>
          <w:sz w:val="24"/>
          <w:szCs w:val="24"/>
        </w:rPr>
        <w:t xml:space="preserve">and </w:t>
      </w:r>
      <w:r w:rsidR="00291263">
        <w:rPr>
          <w:rFonts w:ascii="Times New Roman" w:hAnsi="Times New Roman" w:cs="Times New Roman"/>
          <w:sz w:val="24"/>
          <w:szCs w:val="24"/>
        </w:rPr>
        <w:t xml:space="preserve"> </w:t>
      </w:r>
      <w:r w:rsidR="00086528">
        <w:rPr>
          <w:rFonts w:ascii="Times New Roman" w:hAnsi="Times New Roman" w:cs="Times New Roman"/>
          <w:sz w:val="24"/>
          <w:szCs w:val="24"/>
        </w:rPr>
        <w:t>their merits evaluated</w:t>
      </w:r>
      <w:r w:rsidR="00D247F3">
        <w:rPr>
          <w:rFonts w:ascii="Times New Roman" w:hAnsi="Times New Roman" w:cs="Times New Roman"/>
          <w:sz w:val="24"/>
          <w:szCs w:val="24"/>
        </w:rPr>
        <w:t xml:space="preserve"> for the consideration of direct</w:t>
      </w:r>
      <w:r w:rsidR="008F2712">
        <w:rPr>
          <w:rFonts w:ascii="Times New Roman" w:hAnsi="Times New Roman" w:cs="Times New Roman"/>
          <w:sz w:val="24"/>
          <w:szCs w:val="24"/>
        </w:rPr>
        <w:t>ors.</w:t>
      </w:r>
    </w:p>
    <w:p w14:paraId="2DEAA47F" w14:textId="2CCB4F46" w:rsidR="00986D90" w:rsidRPr="00986D90" w:rsidRDefault="00986D90" w:rsidP="00D66FDE">
      <w:pPr>
        <w:spacing w:line="360" w:lineRule="auto"/>
        <w:jc w:val="both"/>
        <w:rPr>
          <w:rFonts w:ascii="Times New Roman" w:hAnsi="Times New Roman" w:cs="Times New Roman"/>
          <w:b/>
          <w:bCs/>
          <w:sz w:val="24"/>
          <w:szCs w:val="24"/>
        </w:rPr>
      </w:pPr>
      <w:r w:rsidRPr="00986D90">
        <w:rPr>
          <w:rFonts w:ascii="Times New Roman" w:hAnsi="Times New Roman" w:cs="Times New Roman"/>
          <w:b/>
          <w:bCs/>
          <w:sz w:val="24"/>
          <w:szCs w:val="24"/>
        </w:rPr>
        <w:t>7S Model</w:t>
      </w:r>
    </w:p>
    <w:p w14:paraId="4B3A40B5" w14:textId="77777777" w:rsidR="003006B0" w:rsidRDefault="007B0716" w:rsidP="00D66F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diagnostic </w:t>
      </w:r>
      <w:r w:rsidR="004C2281">
        <w:rPr>
          <w:rFonts w:ascii="Times New Roman" w:hAnsi="Times New Roman" w:cs="Times New Roman"/>
          <w:sz w:val="24"/>
          <w:szCs w:val="24"/>
        </w:rPr>
        <w:t>tool</w:t>
      </w:r>
      <w:r>
        <w:rPr>
          <w:rFonts w:ascii="Times New Roman" w:hAnsi="Times New Roman" w:cs="Times New Roman"/>
          <w:sz w:val="24"/>
          <w:szCs w:val="24"/>
        </w:rPr>
        <w:t xml:space="preserve"> that is also employed for its prescriptive capabilities is 7S model.  It was developed as a tool to </w:t>
      </w:r>
      <w:r w:rsidR="004D43C4">
        <w:rPr>
          <w:rFonts w:ascii="Times New Roman" w:hAnsi="Times New Roman" w:cs="Times New Roman"/>
          <w:sz w:val="24"/>
          <w:szCs w:val="24"/>
        </w:rPr>
        <w:t xml:space="preserve">aid in organising a company using a comprehensive strategic mindset.  </w:t>
      </w:r>
      <w:r w:rsidR="002A16D4">
        <w:rPr>
          <w:rFonts w:ascii="Times New Roman" w:hAnsi="Times New Roman" w:cs="Times New Roman"/>
          <w:sz w:val="24"/>
          <w:szCs w:val="24"/>
        </w:rPr>
        <w:t xml:space="preserve">The model identifies seven key elements that </w:t>
      </w:r>
      <w:r w:rsidR="004C2281">
        <w:rPr>
          <w:rFonts w:ascii="Times New Roman" w:hAnsi="Times New Roman" w:cs="Times New Roman"/>
          <w:sz w:val="24"/>
          <w:szCs w:val="24"/>
        </w:rPr>
        <w:t xml:space="preserve">reinforce each other and </w:t>
      </w:r>
      <w:r w:rsidR="002A16D4">
        <w:rPr>
          <w:rFonts w:ascii="Times New Roman" w:hAnsi="Times New Roman" w:cs="Times New Roman"/>
          <w:sz w:val="24"/>
          <w:szCs w:val="24"/>
        </w:rPr>
        <w:t>must be aligned to enhance organisational success.  These elements are strategy, structure, systems, skills, staff, style, and shared values</w:t>
      </w:r>
      <w:r w:rsidR="004C2281">
        <w:rPr>
          <w:rFonts w:ascii="Times New Roman" w:hAnsi="Times New Roman" w:cs="Times New Roman"/>
          <w:sz w:val="24"/>
          <w:szCs w:val="24"/>
        </w:rPr>
        <w:t xml:space="preserve"> </w:t>
      </w:r>
      <w:sdt>
        <w:sdtPr>
          <w:rPr>
            <w:rFonts w:ascii="Times New Roman" w:hAnsi="Times New Roman" w:cs="Times New Roman"/>
            <w:sz w:val="24"/>
            <w:szCs w:val="24"/>
          </w:rPr>
          <w:id w:val="1444342574"/>
          <w:citation/>
        </w:sdtPr>
        <w:sdtEndPr/>
        <w:sdtContent>
          <w:r w:rsidR="004C2281">
            <w:rPr>
              <w:rFonts w:ascii="Times New Roman" w:hAnsi="Times New Roman" w:cs="Times New Roman"/>
              <w:sz w:val="24"/>
              <w:szCs w:val="24"/>
            </w:rPr>
            <w:fldChar w:fldCharType="begin"/>
          </w:r>
          <w:r w:rsidR="004C2281">
            <w:rPr>
              <w:rFonts w:ascii="Times New Roman" w:hAnsi="Times New Roman" w:cs="Times New Roman"/>
              <w:sz w:val="24"/>
              <w:szCs w:val="24"/>
              <w:lang w:val="en-US"/>
            </w:rPr>
            <w:instrText xml:space="preserve"> CITATION van15 \l 1033 </w:instrText>
          </w:r>
          <w:r w:rsidR="004C2281">
            <w:rPr>
              <w:rFonts w:ascii="Times New Roman" w:hAnsi="Times New Roman" w:cs="Times New Roman"/>
              <w:sz w:val="24"/>
              <w:szCs w:val="24"/>
            </w:rPr>
            <w:fldChar w:fldCharType="separate"/>
          </w:r>
          <w:r w:rsidR="004C2281" w:rsidRPr="004C2281">
            <w:rPr>
              <w:rFonts w:ascii="Times New Roman" w:hAnsi="Times New Roman" w:cs="Times New Roman"/>
              <w:noProof/>
              <w:sz w:val="24"/>
              <w:szCs w:val="24"/>
              <w:lang w:val="en-US"/>
            </w:rPr>
            <w:t>(van den Berg &amp; Pietersma, 2015)</w:t>
          </w:r>
          <w:r w:rsidR="004C2281">
            <w:rPr>
              <w:rFonts w:ascii="Times New Roman" w:hAnsi="Times New Roman" w:cs="Times New Roman"/>
              <w:sz w:val="24"/>
              <w:szCs w:val="24"/>
            </w:rPr>
            <w:fldChar w:fldCharType="end"/>
          </w:r>
        </w:sdtContent>
      </w:sdt>
      <w:r w:rsidR="002A16D4">
        <w:rPr>
          <w:rFonts w:ascii="Times New Roman" w:hAnsi="Times New Roman" w:cs="Times New Roman"/>
          <w:sz w:val="24"/>
          <w:szCs w:val="24"/>
        </w:rPr>
        <w:t>.</w:t>
      </w:r>
      <w:r w:rsidR="004C2281">
        <w:rPr>
          <w:rFonts w:ascii="Times New Roman" w:hAnsi="Times New Roman" w:cs="Times New Roman"/>
          <w:sz w:val="24"/>
          <w:szCs w:val="24"/>
        </w:rPr>
        <w:t xml:space="preserve"> For people management in the M&amp;A context</w:t>
      </w:r>
      <w:r w:rsidR="003006B0">
        <w:rPr>
          <w:rFonts w:ascii="Times New Roman" w:hAnsi="Times New Roman" w:cs="Times New Roman"/>
          <w:sz w:val="24"/>
          <w:szCs w:val="24"/>
        </w:rPr>
        <w:t>, the most direct application of this model pertains to the elements of structure, shared values, style,  staff, and skills.</w:t>
      </w:r>
    </w:p>
    <w:p w14:paraId="7F8B3406" w14:textId="33568142" w:rsidR="003006B0" w:rsidRDefault="003006B0" w:rsidP="00D66FDE">
      <w:pPr>
        <w:spacing w:line="360" w:lineRule="auto"/>
        <w:jc w:val="both"/>
        <w:rPr>
          <w:rFonts w:ascii="Times New Roman" w:hAnsi="Times New Roman" w:cs="Times New Roman"/>
          <w:sz w:val="24"/>
          <w:szCs w:val="24"/>
        </w:rPr>
      </w:pPr>
      <w:r>
        <w:rPr>
          <w:rFonts w:ascii="Times New Roman" w:hAnsi="Times New Roman" w:cs="Times New Roman"/>
          <w:sz w:val="24"/>
          <w:szCs w:val="24"/>
        </w:rPr>
        <w:t>Structure refers to the hierarchical structure and the coordination of tasks and activities.  During the integration phase, this element</w:t>
      </w:r>
      <w:r w:rsidR="00850709">
        <w:rPr>
          <w:rFonts w:ascii="Times New Roman" w:hAnsi="Times New Roman" w:cs="Times New Roman"/>
          <w:sz w:val="24"/>
          <w:szCs w:val="24"/>
        </w:rPr>
        <w:t xml:space="preserve"> helps in </w:t>
      </w:r>
      <w:r>
        <w:rPr>
          <w:rFonts w:ascii="Times New Roman" w:hAnsi="Times New Roman" w:cs="Times New Roman"/>
          <w:sz w:val="24"/>
          <w:szCs w:val="24"/>
        </w:rPr>
        <w:t xml:space="preserve"> avoid</w:t>
      </w:r>
      <w:r w:rsidR="00850709">
        <w:rPr>
          <w:rFonts w:ascii="Times New Roman" w:hAnsi="Times New Roman" w:cs="Times New Roman"/>
          <w:sz w:val="24"/>
          <w:szCs w:val="24"/>
        </w:rPr>
        <w:t>ing</w:t>
      </w:r>
      <w:r>
        <w:rPr>
          <w:rFonts w:ascii="Times New Roman" w:hAnsi="Times New Roman" w:cs="Times New Roman"/>
          <w:sz w:val="24"/>
          <w:szCs w:val="24"/>
        </w:rPr>
        <w:t xml:space="preserve"> confusion of roles, duties and responsibilities.  The reporting mechanism is critical to smooth integration.  </w:t>
      </w:r>
    </w:p>
    <w:p w14:paraId="3EB46669" w14:textId="77777777" w:rsidR="006262DC" w:rsidRDefault="003006B0" w:rsidP="00D66F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Shared values </w:t>
      </w:r>
      <w:r w:rsidR="00945988">
        <w:rPr>
          <w:rFonts w:ascii="Times New Roman" w:hAnsi="Times New Roman" w:cs="Times New Roman"/>
          <w:sz w:val="24"/>
          <w:szCs w:val="24"/>
        </w:rPr>
        <w:t xml:space="preserve">comprise </w:t>
      </w:r>
      <w:r>
        <w:rPr>
          <w:rFonts w:ascii="Times New Roman" w:hAnsi="Times New Roman" w:cs="Times New Roman"/>
          <w:sz w:val="24"/>
          <w:szCs w:val="24"/>
        </w:rPr>
        <w:t xml:space="preserve">the </w:t>
      </w:r>
      <w:r w:rsidR="00945988">
        <w:rPr>
          <w:rFonts w:ascii="Times New Roman" w:hAnsi="Times New Roman" w:cs="Times New Roman"/>
          <w:sz w:val="24"/>
          <w:szCs w:val="24"/>
        </w:rPr>
        <w:t xml:space="preserve">deep-seated values </w:t>
      </w:r>
      <w:r>
        <w:rPr>
          <w:rFonts w:ascii="Times New Roman" w:hAnsi="Times New Roman" w:cs="Times New Roman"/>
          <w:sz w:val="24"/>
          <w:szCs w:val="24"/>
        </w:rPr>
        <w:t xml:space="preserve"> </w:t>
      </w:r>
      <w:r w:rsidR="00557D4D">
        <w:rPr>
          <w:rFonts w:ascii="Times New Roman" w:hAnsi="Times New Roman" w:cs="Times New Roman"/>
          <w:sz w:val="24"/>
          <w:szCs w:val="24"/>
        </w:rPr>
        <w:t>that</w:t>
      </w:r>
      <w:r w:rsidR="00945988">
        <w:rPr>
          <w:rFonts w:ascii="Times New Roman" w:hAnsi="Times New Roman" w:cs="Times New Roman"/>
          <w:sz w:val="24"/>
          <w:szCs w:val="24"/>
        </w:rPr>
        <w:t xml:space="preserve"> members of an organisation </w:t>
      </w:r>
      <w:r w:rsidR="00557D4D">
        <w:rPr>
          <w:rFonts w:ascii="Times New Roman" w:hAnsi="Times New Roman" w:cs="Times New Roman"/>
          <w:sz w:val="24"/>
          <w:szCs w:val="24"/>
        </w:rPr>
        <w:t>share.  In this sense</w:t>
      </w:r>
      <w:r w:rsidR="006262DC">
        <w:rPr>
          <w:rFonts w:ascii="Times New Roman" w:hAnsi="Times New Roman" w:cs="Times New Roman"/>
          <w:sz w:val="24"/>
          <w:szCs w:val="24"/>
        </w:rPr>
        <w:t>, a value could be described as an aspect of the organisation that is worthy of admiration and is part of its prominent characteristics.  Integration managers should strive to preserve and reinforce the values of the organisation during integration.</w:t>
      </w:r>
    </w:p>
    <w:p w14:paraId="1E72A669" w14:textId="5F507F3C" w:rsidR="00476A74" w:rsidRDefault="006262DC"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Style refers to management’s behaviour </w:t>
      </w:r>
      <w:r w:rsidR="00476A74">
        <w:rPr>
          <w:rFonts w:ascii="Times New Roman" w:hAnsi="Times New Roman" w:cs="Times New Roman"/>
          <w:sz w:val="24"/>
          <w:szCs w:val="24"/>
        </w:rPr>
        <w:t xml:space="preserve">and attitude toward the other members of the organisation.  It is manifested by management’s concern for employees.  During integration, an acquired company’s </w:t>
      </w:r>
      <w:r w:rsidR="003874AC">
        <w:rPr>
          <w:rFonts w:ascii="Times New Roman" w:hAnsi="Times New Roman" w:cs="Times New Roman"/>
          <w:sz w:val="24"/>
          <w:szCs w:val="24"/>
        </w:rPr>
        <w:t xml:space="preserve">current </w:t>
      </w:r>
      <w:r w:rsidR="00476A74">
        <w:rPr>
          <w:rFonts w:ascii="Times New Roman" w:hAnsi="Times New Roman" w:cs="Times New Roman"/>
          <w:sz w:val="24"/>
          <w:szCs w:val="24"/>
        </w:rPr>
        <w:t xml:space="preserve">management team should not be </w:t>
      </w:r>
      <w:r w:rsidR="003874AC">
        <w:rPr>
          <w:rFonts w:ascii="Times New Roman" w:hAnsi="Times New Roman" w:cs="Times New Roman"/>
          <w:sz w:val="24"/>
          <w:szCs w:val="24"/>
        </w:rPr>
        <w:t xml:space="preserve">replaced </w:t>
      </w:r>
      <w:r w:rsidR="00476A74">
        <w:rPr>
          <w:rFonts w:ascii="Times New Roman" w:hAnsi="Times New Roman" w:cs="Times New Roman"/>
          <w:sz w:val="24"/>
          <w:szCs w:val="24"/>
        </w:rPr>
        <w:t xml:space="preserve">without carefully assessing its implications as </w:t>
      </w:r>
      <w:r w:rsidR="003874AC">
        <w:rPr>
          <w:rFonts w:ascii="Times New Roman" w:hAnsi="Times New Roman" w:cs="Times New Roman"/>
          <w:sz w:val="24"/>
          <w:szCs w:val="24"/>
        </w:rPr>
        <w:t>th</w:t>
      </w:r>
      <w:r w:rsidR="00850709">
        <w:rPr>
          <w:rFonts w:ascii="Times New Roman" w:hAnsi="Times New Roman" w:cs="Times New Roman"/>
          <w:sz w:val="24"/>
          <w:szCs w:val="24"/>
        </w:rPr>
        <w:t>i</w:t>
      </w:r>
      <w:r w:rsidR="003874AC">
        <w:rPr>
          <w:rFonts w:ascii="Times New Roman" w:hAnsi="Times New Roman" w:cs="Times New Roman"/>
          <w:sz w:val="24"/>
          <w:szCs w:val="24"/>
        </w:rPr>
        <w:t xml:space="preserve">s may complicate the integration process and cause destruction of shareholder value </w:t>
      </w:r>
      <w:sdt>
        <w:sdtPr>
          <w:rPr>
            <w:rFonts w:ascii="Times New Roman" w:hAnsi="Times New Roman" w:cs="Times New Roman"/>
            <w:sz w:val="24"/>
            <w:szCs w:val="24"/>
          </w:rPr>
          <w:id w:val="-385494063"/>
          <w:citation/>
        </w:sdtPr>
        <w:sdtEndPr/>
        <w:sdtContent>
          <w:r w:rsidR="003874AC">
            <w:rPr>
              <w:rFonts w:ascii="Times New Roman" w:hAnsi="Times New Roman" w:cs="Times New Roman"/>
              <w:sz w:val="24"/>
              <w:szCs w:val="24"/>
            </w:rPr>
            <w:fldChar w:fldCharType="begin"/>
          </w:r>
          <w:r w:rsidR="003874AC">
            <w:rPr>
              <w:rFonts w:ascii="Times New Roman" w:hAnsi="Times New Roman" w:cs="Times New Roman"/>
              <w:sz w:val="24"/>
              <w:szCs w:val="24"/>
              <w:lang w:val="en-US"/>
            </w:rPr>
            <w:instrText xml:space="preserve"> CITATION Kei12 \l 1033 </w:instrText>
          </w:r>
          <w:r w:rsidR="003874AC">
            <w:rPr>
              <w:rFonts w:ascii="Times New Roman" w:hAnsi="Times New Roman" w:cs="Times New Roman"/>
              <w:sz w:val="24"/>
              <w:szCs w:val="24"/>
            </w:rPr>
            <w:fldChar w:fldCharType="separate"/>
          </w:r>
          <w:r w:rsidR="003874AC" w:rsidRPr="003874AC">
            <w:rPr>
              <w:rFonts w:ascii="Times New Roman" w:hAnsi="Times New Roman" w:cs="Times New Roman"/>
              <w:noProof/>
              <w:sz w:val="24"/>
              <w:szCs w:val="24"/>
              <w:lang w:val="en-US"/>
            </w:rPr>
            <w:t>(Keil, et al., 2012)</w:t>
          </w:r>
          <w:r w:rsidR="003874AC">
            <w:rPr>
              <w:rFonts w:ascii="Times New Roman" w:hAnsi="Times New Roman" w:cs="Times New Roman"/>
              <w:sz w:val="24"/>
              <w:szCs w:val="24"/>
            </w:rPr>
            <w:fldChar w:fldCharType="end"/>
          </w:r>
        </w:sdtContent>
      </w:sdt>
      <w:r w:rsidR="00476A74">
        <w:rPr>
          <w:rFonts w:ascii="Times New Roman" w:hAnsi="Times New Roman" w:cs="Times New Roman"/>
          <w:sz w:val="24"/>
          <w:szCs w:val="24"/>
        </w:rPr>
        <w:t>.</w:t>
      </w:r>
    </w:p>
    <w:p w14:paraId="35B19A1B" w14:textId="4BEC4B32" w:rsidR="003874AC" w:rsidRDefault="003874AC"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Staff refers to designating the right people to perform the right task.  </w:t>
      </w:r>
      <w:r w:rsidR="006B2829">
        <w:rPr>
          <w:rFonts w:ascii="Times New Roman" w:hAnsi="Times New Roman" w:cs="Times New Roman"/>
          <w:sz w:val="24"/>
          <w:szCs w:val="24"/>
        </w:rPr>
        <w:t>Integration managers should</w:t>
      </w:r>
      <w:r w:rsidR="00A71C53">
        <w:rPr>
          <w:rFonts w:ascii="Times New Roman" w:hAnsi="Times New Roman" w:cs="Times New Roman"/>
          <w:sz w:val="24"/>
          <w:szCs w:val="24"/>
        </w:rPr>
        <w:t xml:space="preserve"> </w:t>
      </w:r>
      <w:r w:rsidR="006B2829">
        <w:rPr>
          <w:rFonts w:ascii="Times New Roman" w:hAnsi="Times New Roman" w:cs="Times New Roman"/>
          <w:sz w:val="24"/>
          <w:szCs w:val="24"/>
        </w:rPr>
        <w:t xml:space="preserve">judiciously appoint personnel whose </w:t>
      </w:r>
      <w:r>
        <w:rPr>
          <w:rFonts w:ascii="Times New Roman" w:hAnsi="Times New Roman" w:cs="Times New Roman"/>
          <w:sz w:val="24"/>
          <w:szCs w:val="24"/>
        </w:rPr>
        <w:t>competence, temperament</w:t>
      </w:r>
      <w:r w:rsidR="006B2829">
        <w:rPr>
          <w:rFonts w:ascii="Times New Roman" w:hAnsi="Times New Roman" w:cs="Times New Roman"/>
          <w:sz w:val="24"/>
          <w:szCs w:val="24"/>
        </w:rPr>
        <w:t>,</w:t>
      </w:r>
      <w:r>
        <w:rPr>
          <w:rFonts w:ascii="Times New Roman" w:hAnsi="Times New Roman" w:cs="Times New Roman"/>
          <w:sz w:val="24"/>
          <w:szCs w:val="24"/>
        </w:rPr>
        <w:t xml:space="preserve"> and attitude </w:t>
      </w:r>
      <w:r w:rsidR="006B2829">
        <w:rPr>
          <w:rFonts w:ascii="Times New Roman" w:hAnsi="Times New Roman" w:cs="Times New Roman"/>
          <w:sz w:val="24"/>
          <w:szCs w:val="24"/>
        </w:rPr>
        <w:t>are compatible with the task.</w:t>
      </w:r>
    </w:p>
    <w:p w14:paraId="4E1F37AC" w14:textId="7CD6C27A" w:rsidR="00E04574" w:rsidRDefault="006B2829"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refer to corporate capabilities which are independent of those of the individual staff </w:t>
      </w:r>
      <w:sdt>
        <w:sdtPr>
          <w:rPr>
            <w:rFonts w:ascii="Times New Roman" w:hAnsi="Times New Roman" w:cs="Times New Roman"/>
            <w:sz w:val="24"/>
            <w:szCs w:val="24"/>
          </w:rPr>
          <w:id w:val="19723959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van15 \l 1033 </w:instrText>
          </w:r>
          <w:r>
            <w:rPr>
              <w:rFonts w:ascii="Times New Roman" w:hAnsi="Times New Roman" w:cs="Times New Roman"/>
              <w:sz w:val="24"/>
              <w:szCs w:val="24"/>
            </w:rPr>
            <w:fldChar w:fldCharType="separate"/>
          </w:r>
          <w:r w:rsidRPr="006B2829">
            <w:rPr>
              <w:rFonts w:ascii="Times New Roman" w:hAnsi="Times New Roman" w:cs="Times New Roman"/>
              <w:noProof/>
              <w:sz w:val="24"/>
              <w:szCs w:val="24"/>
              <w:lang w:val="en-US"/>
            </w:rPr>
            <w:t>(van den Berg &amp; Pietersma, 2015)</w:t>
          </w:r>
          <w:r>
            <w:rPr>
              <w:rFonts w:ascii="Times New Roman" w:hAnsi="Times New Roman" w:cs="Times New Roman"/>
              <w:sz w:val="24"/>
              <w:szCs w:val="24"/>
            </w:rPr>
            <w:fldChar w:fldCharType="end"/>
          </w:r>
        </w:sdtContent>
      </w:sdt>
      <w:r>
        <w:rPr>
          <w:rFonts w:ascii="Times New Roman" w:hAnsi="Times New Roman" w:cs="Times New Roman"/>
          <w:sz w:val="24"/>
          <w:szCs w:val="24"/>
        </w:rPr>
        <w:t>.  It is important that the knowledge, skills and capabilities that</w:t>
      </w:r>
      <w:r w:rsidR="00A71C53">
        <w:rPr>
          <w:rFonts w:ascii="Times New Roman" w:hAnsi="Times New Roman" w:cs="Times New Roman"/>
          <w:sz w:val="24"/>
          <w:szCs w:val="24"/>
        </w:rPr>
        <w:t xml:space="preserve"> </w:t>
      </w:r>
      <w:r>
        <w:rPr>
          <w:rFonts w:ascii="Times New Roman" w:hAnsi="Times New Roman" w:cs="Times New Roman"/>
          <w:sz w:val="24"/>
          <w:szCs w:val="24"/>
        </w:rPr>
        <w:t>distinguished the acquisition target from other organisations be reinforced or preserved</w:t>
      </w:r>
      <w:r w:rsidR="0055635E">
        <w:rPr>
          <w:rFonts w:ascii="Times New Roman" w:hAnsi="Times New Roman" w:cs="Times New Roman"/>
          <w:sz w:val="24"/>
          <w:szCs w:val="24"/>
        </w:rPr>
        <w:t>.  This element is what made the acquisition target attractive in the first place.</w:t>
      </w:r>
    </w:p>
    <w:p w14:paraId="1C2E303F" w14:textId="46007C25" w:rsidR="00986D90" w:rsidRPr="00986D90" w:rsidRDefault="00986D90" w:rsidP="00476A74">
      <w:pPr>
        <w:spacing w:line="360" w:lineRule="auto"/>
        <w:jc w:val="both"/>
        <w:rPr>
          <w:rFonts w:ascii="Times New Roman" w:hAnsi="Times New Roman" w:cs="Times New Roman"/>
          <w:b/>
          <w:bCs/>
          <w:sz w:val="24"/>
          <w:szCs w:val="24"/>
        </w:rPr>
      </w:pPr>
      <w:r w:rsidRPr="00986D90">
        <w:rPr>
          <w:rFonts w:ascii="Times New Roman" w:hAnsi="Times New Roman" w:cs="Times New Roman"/>
          <w:b/>
          <w:bCs/>
          <w:sz w:val="24"/>
          <w:szCs w:val="24"/>
        </w:rPr>
        <w:t>Hofstede’s Cultural Dimensions</w:t>
      </w:r>
    </w:p>
    <w:p w14:paraId="7DC02069" w14:textId="0EACF48B" w:rsidR="006B2829" w:rsidRDefault="00E04574"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model that has become popular </w:t>
      </w:r>
      <w:r w:rsidR="005F4F05">
        <w:rPr>
          <w:rFonts w:ascii="Times New Roman" w:hAnsi="Times New Roman" w:cs="Times New Roman"/>
          <w:sz w:val="24"/>
          <w:szCs w:val="24"/>
        </w:rPr>
        <w:t>to management practitioners involved in managing people from various countries</w:t>
      </w:r>
      <w:r w:rsidR="00B56AFE">
        <w:rPr>
          <w:rFonts w:ascii="Times New Roman" w:hAnsi="Times New Roman" w:cs="Times New Roman"/>
          <w:sz w:val="24"/>
          <w:szCs w:val="24"/>
        </w:rPr>
        <w:t xml:space="preserve"> and in a </w:t>
      </w:r>
      <w:r w:rsidR="00A71C53">
        <w:rPr>
          <w:rFonts w:ascii="Times New Roman" w:hAnsi="Times New Roman" w:cs="Times New Roman"/>
          <w:sz w:val="24"/>
          <w:szCs w:val="24"/>
        </w:rPr>
        <w:t>multicultural</w:t>
      </w:r>
      <w:r w:rsidR="00B56AFE">
        <w:rPr>
          <w:rFonts w:ascii="Times New Roman" w:hAnsi="Times New Roman" w:cs="Times New Roman"/>
          <w:sz w:val="24"/>
          <w:szCs w:val="24"/>
        </w:rPr>
        <w:t xml:space="preserve"> setting</w:t>
      </w:r>
      <w:r w:rsidR="005F4F05">
        <w:rPr>
          <w:rFonts w:ascii="Times New Roman" w:hAnsi="Times New Roman" w:cs="Times New Roman"/>
          <w:sz w:val="24"/>
          <w:szCs w:val="24"/>
        </w:rPr>
        <w:t xml:space="preserve"> is Hofstede’s Cultural Dimensions</w:t>
      </w:r>
      <w:r w:rsidR="00A269F6">
        <w:rPr>
          <w:rFonts w:ascii="Times New Roman" w:hAnsi="Times New Roman" w:cs="Times New Roman"/>
          <w:sz w:val="24"/>
          <w:szCs w:val="24"/>
        </w:rPr>
        <w:t xml:space="preserve">.  </w:t>
      </w:r>
      <w:r w:rsidR="00144D50">
        <w:rPr>
          <w:rFonts w:ascii="Times New Roman" w:hAnsi="Times New Roman" w:cs="Times New Roman"/>
          <w:sz w:val="24"/>
          <w:szCs w:val="24"/>
        </w:rPr>
        <w:t>National culture influences the behaviours, attitudes</w:t>
      </w:r>
      <w:r w:rsidR="00A71C53">
        <w:rPr>
          <w:rFonts w:ascii="Times New Roman" w:hAnsi="Times New Roman" w:cs="Times New Roman"/>
          <w:sz w:val="24"/>
          <w:szCs w:val="24"/>
        </w:rPr>
        <w:t>,</w:t>
      </w:r>
      <w:r w:rsidR="00144D50">
        <w:rPr>
          <w:rFonts w:ascii="Times New Roman" w:hAnsi="Times New Roman" w:cs="Times New Roman"/>
          <w:sz w:val="24"/>
          <w:szCs w:val="24"/>
        </w:rPr>
        <w:t xml:space="preserve"> and mentalities of people and these</w:t>
      </w:r>
      <w:r w:rsidR="00A71C53">
        <w:rPr>
          <w:rFonts w:ascii="Times New Roman" w:hAnsi="Times New Roman" w:cs="Times New Roman"/>
          <w:sz w:val="24"/>
          <w:szCs w:val="24"/>
        </w:rPr>
        <w:t>, in turn,</w:t>
      </w:r>
      <w:r w:rsidR="00144D50">
        <w:rPr>
          <w:rFonts w:ascii="Times New Roman" w:hAnsi="Times New Roman" w:cs="Times New Roman"/>
          <w:sz w:val="24"/>
          <w:szCs w:val="24"/>
        </w:rPr>
        <w:t xml:space="preserve"> affect their interaction with others. </w:t>
      </w:r>
      <w:r w:rsidR="00A269F6">
        <w:rPr>
          <w:rFonts w:ascii="Times New Roman" w:hAnsi="Times New Roman" w:cs="Times New Roman"/>
          <w:sz w:val="24"/>
          <w:szCs w:val="24"/>
        </w:rPr>
        <w:t xml:space="preserve">Hofstede identified </w:t>
      </w:r>
      <w:r w:rsidR="005C55A3">
        <w:rPr>
          <w:rFonts w:ascii="Times New Roman" w:hAnsi="Times New Roman" w:cs="Times New Roman"/>
          <w:sz w:val="24"/>
          <w:szCs w:val="24"/>
        </w:rPr>
        <w:t>six</w:t>
      </w:r>
      <w:r w:rsidR="00A269F6">
        <w:rPr>
          <w:rFonts w:ascii="Times New Roman" w:hAnsi="Times New Roman" w:cs="Times New Roman"/>
          <w:sz w:val="24"/>
          <w:szCs w:val="24"/>
        </w:rPr>
        <w:t xml:space="preserve"> dimensions of national culture </w:t>
      </w:r>
      <w:r w:rsidR="00144D50">
        <w:rPr>
          <w:rFonts w:ascii="Times New Roman" w:hAnsi="Times New Roman" w:cs="Times New Roman"/>
          <w:sz w:val="24"/>
          <w:szCs w:val="24"/>
        </w:rPr>
        <w:t xml:space="preserve">namely: (1) power distance; (2) </w:t>
      </w:r>
      <w:r w:rsidR="00A71C53">
        <w:rPr>
          <w:rFonts w:ascii="Times New Roman" w:hAnsi="Times New Roman" w:cs="Times New Roman"/>
          <w:sz w:val="24"/>
          <w:szCs w:val="24"/>
        </w:rPr>
        <w:t>individualism/collectivism</w:t>
      </w:r>
      <w:r w:rsidR="00144D50">
        <w:rPr>
          <w:rFonts w:ascii="Times New Roman" w:hAnsi="Times New Roman" w:cs="Times New Roman"/>
          <w:sz w:val="24"/>
          <w:szCs w:val="24"/>
        </w:rPr>
        <w:t xml:space="preserve">; (3) </w:t>
      </w:r>
      <w:r w:rsidR="00A71C53">
        <w:rPr>
          <w:rFonts w:ascii="Times New Roman" w:hAnsi="Times New Roman" w:cs="Times New Roman"/>
          <w:sz w:val="24"/>
          <w:szCs w:val="24"/>
        </w:rPr>
        <w:t>masculinity/femininity</w:t>
      </w:r>
      <w:r w:rsidR="00144D50">
        <w:rPr>
          <w:rFonts w:ascii="Times New Roman" w:hAnsi="Times New Roman" w:cs="Times New Roman"/>
          <w:sz w:val="24"/>
          <w:szCs w:val="24"/>
        </w:rPr>
        <w:t>; (4) uncertainty avoidance; (5) long-term orientation</w:t>
      </w:r>
      <w:r w:rsidR="005C55A3">
        <w:rPr>
          <w:rFonts w:ascii="Times New Roman" w:hAnsi="Times New Roman" w:cs="Times New Roman"/>
          <w:sz w:val="24"/>
          <w:szCs w:val="24"/>
        </w:rPr>
        <w:t>; and (6) indulgence versus restraint</w:t>
      </w:r>
      <w:r w:rsidR="00144D50">
        <w:rPr>
          <w:rFonts w:ascii="Times New Roman" w:hAnsi="Times New Roman" w:cs="Times New Roman"/>
          <w:sz w:val="24"/>
          <w:szCs w:val="24"/>
        </w:rPr>
        <w:t xml:space="preserve">  </w:t>
      </w:r>
      <w:sdt>
        <w:sdtPr>
          <w:rPr>
            <w:rFonts w:ascii="Times New Roman" w:hAnsi="Times New Roman" w:cs="Times New Roman"/>
            <w:sz w:val="24"/>
            <w:szCs w:val="24"/>
          </w:rPr>
          <w:id w:val="-570580761"/>
          <w:citation/>
        </w:sdtPr>
        <w:sdtEndPr/>
        <w:sdtContent>
          <w:r w:rsidR="00144D50">
            <w:rPr>
              <w:rFonts w:ascii="Times New Roman" w:hAnsi="Times New Roman" w:cs="Times New Roman"/>
              <w:sz w:val="24"/>
              <w:szCs w:val="24"/>
            </w:rPr>
            <w:fldChar w:fldCharType="begin"/>
          </w:r>
          <w:r w:rsidR="00144D50">
            <w:rPr>
              <w:rFonts w:ascii="Times New Roman" w:hAnsi="Times New Roman" w:cs="Times New Roman"/>
              <w:sz w:val="24"/>
              <w:szCs w:val="24"/>
              <w:lang w:val="en-US"/>
            </w:rPr>
            <w:instrText xml:space="preserve"> CITATION van15 \l 1033 </w:instrText>
          </w:r>
          <w:r w:rsidR="00144D50">
            <w:rPr>
              <w:rFonts w:ascii="Times New Roman" w:hAnsi="Times New Roman" w:cs="Times New Roman"/>
              <w:sz w:val="24"/>
              <w:szCs w:val="24"/>
            </w:rPr>
            <w:fldChar w:fldCharType="separate"/>
          </w:r>
          <w:r w:rsidR="00144D50" w:rsidRPr="00144D50">
            <w:rPr>
              <w:rFonts w:ascii="Times New Roman" w:hAnsi="Times New Roman" w:cs="Times New Roman"/>
              <w:noProof/>
              <w:sz w:val="24"/>
              <w:szCs w:val="24"/>
              <w:lang w:val="en-US"/>
            </w:rPr>
            <w:t>(van den Berg &amp; Pietersma, 2015)</w:t>
          </w:r>
          <w:r w:rsidR="00144D50">
            <w:rPr>
              <w:rFonts w:ascii="Times New Roman" w:hAnsi="Times New Roman" w:cs="Times New Roman"/>
              <w:sz w:val="24"/>
              <w:szCs w:val="24"/>
            </w:rPr>
            <w:fldChar w:fldCharType="end"/>
          </w:r>
        </w:sdtContent>
      </w:sdt>
      <w:r w:rsidR="00144D50">
        <w:rPr>
          <w:rFonts w:ascii="Times New Roman" w:hAnsi="Times New Roman" w:cs="Times New Roman"/>
          <w:sz w:val="24"/>
          <w:szCs w:val="24"/>
        </w:rPr>
        <w:t xml:space="preserve"> </w:t>
      </w:r>
      <w:sdt>
        <w:sdtPr>
          <w:rPr>
            <w:rFonts w:ascii="Times New Roman" w:hAnsi="Times New Roman" w:cs="Times New Roman"/>
            <w:sz w:val="24"/>
            <w:szCs w:val="24"/>
          </w:rPr>
          <w:id w:val="1251929341"/>
          <w:citation/>
        </w:sdtPr>
        <w:sdtEndPr/>
        <w:sdtContent>
          <w:r w:rsidR="00144D50">
            <w:rPr>
              <w:rFonts w:ascii="Times New Roman" w:hAnsi="Times New Roman" w:cs="Times New Roman"/>
              <w:sz w:val="24"/>
              <w:szCs w:val="24"/>
            </w:rPr>
            <w:fldChar w:fldCharType="begin"/>
          </w:r>
          <w:r w:rsidR="00144D50">
            <w:rPr>
              <w:rFonts w:ascii="Times New Roman" w:hAnsi="Times New Roman" w:cs="Times New Roman"/>
              <w:sz w:val="24"/>
              <w:szCs w:val="24"/>
              <w:lang w:val="en-US"/>
            </w:rPr>
            <w:instrText xml:space="preserve"> CITATION Sha16 \l 1033 </w:instrText>
          </w:r>
          <w:r w:rsidR="00144D50">
            <w:rPr>
              <w:rFonts w:ascii="Times New Roman" w:hAnsi="Times New Roman" w:cs="Times New Roman"/>
              <w:sz w:val="24"/>
              <w:szCs w:val="24"/>
            </w:rPr>
            <w:fldChar w:fldCharType="separate"/>
          </w:r>
          <w:r w:rsidR="00144D50" w:rsidRPr="00144D50">
            <w:rPr>
              <w:rFonts w:ascii="Times New Roman" w:hAnsi="Times New Roman" w:cs="Times New Roman"/>
              <w:noProof/>
              <w:sz w:val="24"/>
              <w:szCs w:val="24"/>
              <w:lang w:val="en-US"/>
            </w:rPr>
            <w:t>(Shafritz, et al., 2016)</w:t>
          </w:r>
          <w:r w:rsidR="00144D50">
            <w:rPr>
              <w:rFonts w:ascii="Times New Roman" w:hAnsi="Times New Roman" w:cs="Times New Roman"/>
              <w:sz w:val="24"/>
              <w:szCs w:val="24"/>
            </w:rPr>
            <w:fldChar w:fldCharType="end"/>
          </w:r>
        </w:sdtContent>
      </w:sdt>
      <w:r w:rsidR="005C55A3">
        <w:rPr>
          <w:rFonts w:ascii="Times New Roman" w:hAnsi="Times New Roman" w:cs="Times New Roman"/>
          <w:sz w:val="24"/>
          <w:szCs w:val="24"/>
        </w:rPr>
        <w:t xml:space="preserve"> </w:t>
      </w:r>
      <w:r w:rsidR="005C55A3" w:rsidRPr="00BA5863">
        <w:rPr>
          <w:rFonts w:ascii="Times New Roman" w:hAnsi="Times New Roman" w:cs="Times New Roman"/>
          <w:sz w:val="24"/>
          <w:szCs w:val="24"/>
        </w:rPr>
        <w:t>(</w:t>
      </w:r>
      <w:hyperlink r:id="rId9" w:history="1">
        <w:r w:rsidR="005C55A3" w:rsidRPr="00BA5863">
          <w:rPr>
            <w:rStyle w:val="Hyperlink"/>
            <w:rFonts w:ascii="Times New Roman" w:hAnsi="Times New Roman" w:cs="Times New Roman"/>
            <w:sz w:val="24"/>
            <w:szCs w:val="24"/>
          </w:rPr>
          <w:t>National Culture (hofstede-insights.com)</w:t>
        </w:r>
      </w:hyperlink>
      <w:r w:rsidR="00144D50" w:rsidRPr="00BA5863">
        <w:rPr>
          <w:rFonts w:ascii="Times New Roman" w:hAnsi="Times New Roman" w:cs="Times New Roman"/>
          <w:sz w:val="24"/>
          <w:szCs w:val="24"/>
        </w:rPr>
        <w:t>.</w:t>
      </w:r>
      <w:r w:rsidR="0055635E">
        <w:rPr>
          <w:rFonts w:ascii="Times New Roman" w:hAnsi="Times New Roman" w:cs="Times New Roman"/>
          <w:sz w:val="24"/>
          <w:szCs w:val="24"/>
        </w:rPr>
        <w:t xml:space="preserve"> </w:t>
      </w:r>
    </w:p>
    <w:p w14:paraId="559EEE4F" w14:textId="56E49F26" w:rsidR="00A47DB1" w:rsidRDefault="00B56AFE"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Power </w:t>
      </w:r>
      <w:r w:rsidR="0086482B">
        <w:rPr>
          <w:rFonts w:ascii="Times New Roman" w:hAnsi="Times New Roman" w:cs="Times New Roman"/>
          <w:sz w:val="24"/>
          <w:szCs w:val="24"/>
        </w:rPr>
        <w:t>D</w:t>
      </w:r>
      <w:r>
        <w:rPr>
          <w:rFonts w:ascii="Times New Roman" w:hAnsi="Times New Roman" w:cs="Times New Roman"/>
          <w:sz w:val="24"/>
          <w:szCs w:val="24"/>
        </w:rPr>
        <w:t>istance</w:t>
      </w:r>
      <w:r w:rsidR="0086482B">
        <w:rPr>
          <w:rFonts w:ascii="Times New Roman" w:hAnsi="Times New Roman" w:cs="Times New Roman"/>
          <w:sz w:val="24"/>
          <w:szCs w:val="24"/>
        </w:rPr>
        <w:t xml:space="preserve"> Index</w:t>
      </w:r>
      <w:r>
        <w:rPr>
          <w:rFonts w:ascii="Times New Roman" w:hAnsi="Times New Roman" w:cs="Times New Roman"/>
          <w:sz w:val="24"/>
          <w:szCs w:val="24"/>
        </w:rPr>
        <w:t xml:space="preserve"> refers to the </w:t>
      </w:r>
      <w:r w:rsidR="00271756">
        <w:rPr>
          <w:rFonts w:ascii="Times New Roman" w:hAnsi="Times New Roman" w:cs="Times New Roman"/>
          <w:sz w:val="24"/>
          <w:szCs w:val="24"/>
        </w:rPr>
        <w:t xml:space="preserve">degree of expectation and acceptance by less powerful members of  </w:t>
      </w:r>
      <w:r w:rsidR="005C55A3">
        <w:rPr>
          <w:rFonts w:ascii="Times New Roman" w:hAnsi="Times New Roman" w:cs="Times New Roman"/>
          <w:sz w:val="24"/>
          <w:szCs w:val="24"/>
        </w:rPr>
        <w:t>society</w:t>
      </w:r>
      <w:r w:rsidR="00271756">
        <w:rPr>
          <w:rFonts w:ascii="Times New Roman" w:hAnsi="Times New Roman" w:cs="Times New Roman"/>
          <w:sz w:val="24"/>
          <w:szCs w:val="24"/>
        </w:rPr>
        <w:t xml:space="preserve"> of </w:t>
      </w:r>
      <w:r w:rsidR="00A47DB1">
        <w:rPr>
          <w:rFonts w:ascii="Times New Roman" w:hAnsi="Times New Roman" w:cs="Times New Roman"/>
          <w:sz w:val="24"/>
          <w:szCs w:val="24"/>
        </w:rPr>
        <w:t>the inequality of the distribution of power.  Integration managers should recognise that in some cultures centralisation of power is common while in some, power is shared and more dispersed</w:t>
      </w:r>
      <w:r w:rsidR="0086482B">
        <w:rPr>
          <w:rFonts w:ascii="Times New Roman" w:hAnsi="Times New Roman" w:cs="Times New Roman"/>
          <w:sz w:val="24"/>
          <w:szCs w:val="24"/>
        </w:rPr>
        <w:t xml:space="preserve"> </w:t>
      </w:r>
      <w:sdt>
        <w:sdtPr>
          <w:rPr>
            <w:rFonts w:ascii="Times New Roman" w:hAnsi="Times New Roman" w:cs="Times New Roman"/>
            <w:sz w:val="24"/>
            <w:szCs w:val="24"/>
          </w:rPr>
          <w:id w:val="-1529488992"/>
          <w:citation/>
        </w:sdtPr>
        <w:sdtEndPr/>
        <w:sdtContent>
          <w:r w:rsidR="0086482B">
            <w:rPr>
              <w:rFonts w:ascii="Times New Roman" w:hAnsi="Times New Roman" w:cs="Times New Roman"/>
              <w:sz w:val="24"/>
              <w:szCs w:val="24"/>
            </w:rPr>
            <w:fldChar w:fldCharType="begin"/>
          </w:r>
          <w:r w:rsidR="0086482B">
            <w:rPr>
              <w:rFonts w:ascii="Times New Roman" w:hAnsi="Times New Roman" w:cs="Times New Roman"/>
              <w:sz w:val="24"/>
              <w:szCs w:val="24"/>
            </w:rPr>
            <w:instrText xml:space="preserve"> CITATION van15 \l 15369 </w:instrText>
          </w:r>
          <w:r w:rsidR="0086482B">
            <w:rPr>
              <w:rFonts w:ascii="Times New Roman" w:hAnsi="Times New Roman" w:cs="Times New Roman"/>
              <w:sz w:val="24"/>
              <w:szCs w:val="24"/>
            </w:rPr>
            <w:fldChar w:fldCharType="separate"/>
          </w:r>
          <w:r w:rsidR="0086482B" w:rsidRPr="0086482B">
            <w:rPr>
              <w:rFonts w:ascii="Times New Roman" w:hAnsi="Times New Roman" w:cs="Times New Roman"/>
              <w:noProof/>
              <w:sz w:val="24"/>
              <w:szCs w:val="24"/>
            </w:rPr>
            <w:t>(van den Berg &amp; Pietersma, 2015)</w:t>
          </w:r>
          <w:r w:rsidR="0086482B">
            <w:rPr>
              <w:rFonts w:ascii="Times New Roman" w:hAnsi="Times New Roman" w:cs="Times New Roman"/>
              <w:sz w:val="24"/>
              <w:szCs w:val="24"/>
            </w:rPr>
            <w:fldChar w:fldCharType="end"/>
          </w:r>
        </w:sdtContent>
      </w:sdt>
      <w:r w:rsidR="00A47DB1">
        <w:rPr>
          <w:rFonts w:ascii="Times New Roman" w:hAnsi="Times New Roman" w:cs="Times New Roman"/>
          <w:sz w:val="24"/>
          <w:szCs w:val="24"/>
        </w:rPr>
        <w:t>.</w:t>
      </w:r>
    </w:p>
    <w:p w14:paraId="2CA32E4F" w14:textId="39AE5C4A" w:rsidR="00043199" w:rsidRDefault="00A47DB1"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Individualism and </w:t>
      </w:r>
      <w:r w:rsidR="00D66FDE">
        <w:rPr>
          <w:rFonts w:ascii="Times New Roman" w:hAnsi="Times New Roman" w:cs="Times New Roman"/>
          <w:sz w:val="24"/>
          <w:szCs w:val="24"/>
        </w:rPr>
        <w:t>C</w:t>
      </w:r>
      <w:r>
        <w:rPr>
          <w:rFonts w:ascii="Times New Roman" w:hAnsi="Times New Roman" w:cs="Times New Roman"/>
          <w:sz w:val="24"/>
          <w:szCs w:val="24"/>
        </w:rPr>
        <w:t>ollectivism are concepts that expresses the relationship</w:t>
      </w:r>
      <w:r w:rsidR="005C55A3">
        <w:rPr>
          <w:rFonts w:ascii="Times New Roman" w:hAnsi="Times New Roman" w:cs="Times New Roman"/>
          <w:sz w:val="24"/>
          <w:szCs w:val="24"/>
        </w:rPr>
        <w:t xml:space="preserve">s among individuals and groups. In a society where individualism is more prevalent, </w:t>
      </w:r>
      <w:r w:rsidR="003E25C2">
        <w:rPr>
          <w:rFonts w:ascii="Times New Roman" w:hAnsi="Times New Roman" w:cs="Times New Roman"/>
          <w:sz w:val="24"/>
          <w:szCs w:val="24"/>
        </w:rPr>
        <w:t>individuals</w:t>
      </w:r>
      <w:r w:rsidR="005C55A3">
        <w:rPr>
          <w:rFonts w:ascii="Times New Roman" w:hAnsi="Times New Roman" w:cs="Times New Roman"/>
          <w:sz w:val="24"/>
          <w:szCs w:val="24"/>
        </w:rPr>
        <w:t xml:space="preserve"> look after themselves and their immediate </w:t>
      </w:r>
      <w:r w:rsidR="0086482B">
        <w:rPr>
          <w:rFonts w:ascii="Times New Roman" w:hAnsi="Times New Roman" w:cs="Times New Roman"/>
          <w:sz w:val="24"/>
          <w:szCs w:val="24"/>
        </w:rPr>
        <w:t>families</w:t>
      </w:r>
      <w:r w:rsidR="005C55A3">
        <w:rPr>
          <w:rFonts w:ascii="Times New Roman" w:hAnsi="Times New Roman" w:cs="Times New Roman"/>
          <w:sz w:val="24"/>
          <w:szCs w:val="24"/>
        </w:rPr>
        <w:t xml:space="preserve">.  In contrast,  </w:t>
      </w:r>
      <w:r w:rsidR="003E25C2">
        <w:rPr>
          <w:rFonts w:ascii="Times New Roman" w:hAnsi="Times New Roman" w:cs="Times New Roman"/>
          <w:sz w:val="24"/>
          <w:szCs w:val="24"/>
        </w:rPr>
        <w:t>in a society characterised by collectivism, people are attached to in-groups where they receive protection and to which they profess loyalty</w:t>
      </w:r>
      <w:r w:rsidR="0086482B">
        <w:rPr>
          <w:rFonts w:ascii="Times New Roman" w:hAnsi="Times New Roman" w:cs="Times New Roman"/>
          <w:sz w:val="24"/>
          <w:szCs w:val="24"/>
        </w:rPr>
        <w:t xml:space="preserve"> </w:t>
      </w:r>
      <w:sdt>
        <w:sdtPr>
          <w:rPr>
            <w:rFonts w:ascii="Times New Roman" w:hAnsi="Times New Roman" w:cs="Times New Roman"/>
            <w:sz w:val="24"/>
            <w:szCs w:val="24"/>
          </w:rPr>
          <w:id w:val="533693729"/>
          <w:citation/>
        </w:sdtPr>
        <w:sdtEndPr/>
        <w:sdtContent>
          <w:r w:rsidR="0086482B">
            <w:rPr>
              <w:rFonts w:ascii="Times New Roman" w:hAnsi="Times New Roman" w:cs="Times New Roman"/>
              <w:sz w:val="24"/>
              <w:szCs w:val="24"/>
            </w:rPr>
            <w:fldChar w:fldCharType="begin"/>
          </w:r>
          <w:r w:rsidR="0086482B">
            <w:rPr>
              <w:rFonts w:ascii="Times New Roman" w:hAnsi="Times New Roman" w:cs="Times New Roman"/>
              <w:sz w:val="24"/>
              <w:szCs w:val="24"/>
            </w:rPr>
            <w:instrText xml:space="preserve"> CITATION van15 \l 15369 </w:instrText>
          </w:r>
          <w:r w:rsidR="0086482B">
            <w:rPr>
              <w:rFonts w:ascii="Times New Roman" w:hAnsi="Times New Roman" w:cs="Times New Roman"/>
              <w:sz w:val="24"/>
              <w:szCs w:val="24"/>
            </w:rPr>
            <w:fldChar w:fldCharType="separate"/>
          </w:r>
          <w:r w:rsidR="0086482B" w:rsidRPr="0086482B">
            <w:rPr>
              <w:rFonts w:ascii="Times New Roman" w:hAnsi="Times New Roman" w:cs="Times New Roman"/>
              <w:noProof/>
              <w:sz w:val="24"/>
              <w:szCs w:val="24"/>
            </w:rPr>
            <w:t>(van den Berg &amp; Pietersma, 2015)</w:t>
          </w:r>
          <w:r w:rsidR="0086482B">
            <w:rPr>
              <w:rFonts w:ascii="Times New Roman" w:hAnsi="Times New Roman" w:cs="Times New Roman"/>
              <w:sz w:val="24"/>
              <w:szCs w:val="24"/>
            </w:rPr>
            <w:fldChar w:fldCharType="end"/>
          </w:r>
        </w:sdtContent>
      </w:sdt>
      <w:r w:rsidR="003E25C2">
        <w:rPr>
          <w:rFonts w:ascii="Times New Roman" w:hAnsi="Times New Roman" w:cs="Times New Roman"/>
          <w:sz w:val="24"/>
          <w:szCs w:val="24"/>
        </w:rPr>
        <w:t xml:space="preserve">.  Awareness of these cultural traits </w:t>
      </w:r>
      <w:r w:rsidR="0086482B">
        <w:rPr>
          <w:rFonts w:ascii="Times New Roman" w:hAnsi="Times New Roman" w:cs="Times New Roman"/>
          <w:sz w:val="24"/>
          <w:szCs w:val="24"/>
        </w:rPr>
        <w:t>facilitates</w:t>
      </w:r>
      <w:r w:rsidR="003E25C2">
        <w:rPr>
          <w:rFonts w:ascii="Times New Roman" w:hAnsi="Times New Roman" w:cs="Times New Roman"/>
          <w:sz w:val="24"/>
          <w:szCs w:val="24"/>
        </w:rPr>
        <w:t xml:space="preserve"> smooth integration particularly when the me</w:t>
      </w:r>
      <w:r w:rsidR="00043199">
        <w:rPr>
          <w:rFonts w:ascii="Times New Roman" w:hAnsi="Times New Roman" w:cs="Times New Roman"/>
          <w:sz w:val="24"/>
          <w:szCs w:val="24"/>
        </w:rPr>
        <w:t>m</w:t>
      </w:r>
      <w:r w:rsidR="003E25C2">
        <w:rPr>
          <w:rFonts w:ascii="Times New Roman" w:hAnsi="Times New Roman" w:cs="Times New Roman"/>
          <w:sz w:val="24"/>
          <w:szCs w:val="24"/>
        </w:rPr>
        <w:t xml:space="preserve">bers of the organisation </w:t>
      </w:r>
      <w:r w:rsidR="00043199">
        <w:rPr>
          <w:rFonts w:ascii="Times New Roman" w:hAnsi="Times New Roman" w:cs="Times New Roman"/>
          <w:sz w:val="24"/>
          <w:szCs w:val="24"/>
        </w:rPr>
        <w:t>come from different national cultures.</w:t>
      </w:r>
    </w:p>
    <w:p w14:paraId="77B1D173" w14:textId="27756095" w:rsidR="0086482B" w:rsidRDefault="00043199"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Masculinity and </w:t>
      </w:r>
      <w:r w:rsidR="00D66FDE">
        <w:rPr>
          <w:rFonts w:ascii="Times New Roman" w:hAnsi="Times New Roman" w:cs="Times New Roman"/>
          <w:sz w:val="24"/>
          <w:szCs w:val="24"/>
        </w:rPr>
        <w:t>F</w:t>
      </w:r>
      <w:r>
        <w:rPr>
          <w:rFonts w:ascii="Times New Roman" w:hAnsi="Times New Roman" w:cs="Times New Roman"/>
          <w:sz w:val="24"/>
          <w:szCs w:val="24"/>
        </w:rPr>
        <w:t>emininity are constructs based on the difference between the sexes.  Although it is no longer politically correct to label traits according to sex, recognition of the difference as to assertive</w:t>
      </w:r>
      <w:r w:rsidR="0086482B">
        <w:rPr>
          <w:rFonts w:ascii="Times New Roman" w:hAnsi="Times New Roman" w:cs="Times New Roman"/>
          <w:sz w:val="24"/>
          <w:szCs w:val="24"/>
        </w:rPr>
        <w:t>,</w:t>
      </w:r>
      <w:r>
        <w:rPr>
          <w:rFonts w:ascii="Times New Roman" w:hAnsi="Times New Roman" w:cs="Times New Roman"/>
          <w:sz w:val="24"/>
          <w:szCs w:val="24"/>
        </w:rPr>
        <w:t xml:space="preserve"> submissive,  </w:t>
      </w:r>
      <w:r w:rsidR="0086482B">
        <w:rPr>
          <w:rFonts w:ascii="Times New Roman" w:hAnsi="Times New Roman" w:cs="Times New Roman"/>
          <w:sz w:val="24"/>
          <w:szCs w:val="24"/>
        </w:rPr>
        <w:t>“</w:t>
      </w:r>
      <w:r>
        <w:rPr>
          <w:rFonts w:ascii="Times New Roman" w:hAnsi="Times New Roman" w:cs="Times New Roman"/>
          <w:sz w:val="24"/>
          <w:szCs w:val="24"/>
        </w:rPr>
        <w:t>tough</w:t>
      </w:r>
      <w:r w:rsidR="0086482B">
        <w:rPr>
          <w:rFonts w:ascii="Times New Roman" w:hAnsi="Times New Roman" w:cs="Times New Roman"/>
          <w:sz w:val="24"/>
          <w:szCs w:val="24"/>
        </w:rPr>
        <w:t>”</w:t>
      </w:r>
      <w:r>
        <w:rPr>
          <w:rFonts w:ascii="Times New Roman" w:hAnsi="Times New Roman" w:cs="Times New Roman"/>
          <w:sz w:val="24"/>
          <w:szCs w:val="24"/>
        </w:rPr>
        <w:t xml:space="preserve"> or </w:t>
      </w:r>
      <w:r w:rsidR="0086482B">
        <w:rPr>
          <w:rFonts w:ascii="Times New Roman" w:hAnsi="Times New Roman" w:cs="Times New Roman"/>
          <w:sz w:val="24"/>
          <w:szCs w:val="24"/>
        </w:rPr>
        <w:t>“</w:t>
      </w:r>
      <w:r>
        <w:rPr>
          <w:rFonts w:ascii="Times New Roman" w:hAnsi="Times New Roman" w:cs="Times New Roman"/>
          <w:sz w:val="24"/>
          <w:szCs w:val="24"/>
        </w:rPr>
        <w:t>tender</w:t>
      </w:r>
      <w:r w:rsidR="0086482B">
        <w:rPr>
          <w:rFonts w:ascii="Times New Roman" w:hAnsi="Times New Roman" w:cs="Times New Roman"/>
          <w:sz w:val="24"/>
          <w:szCs w:val="24"/>
        </w:rPr>
        <w:t>”</w:t>
      </w:r>
      <w:r>
        <w:rPr>
          <w:rFonts w:ascii="Times New Roman" w:hAnsi="Times New Roman" w:cs="Times New Roman"/>
          <w:sz w:val="24"/>
          <w:szCs w:val="24"/>
        </w:rPr>
        <w:t xml:space="preserve"> </w:t>
      </w:r>
      <w:r w:rsidR="0086482B">
        <w:rPr>
          <w:rFonts w:ascii="Times New Roman" w:hAnsi="Times New Roman" w:cs="Times New Roman"/>
          <w:sz w:val="24"/>
          <w:szCs w:val="24"/>
        </w:rPr>
        <w:t xml:space="preserve">cultural </w:t>
      </w:r>
      <w:r>
        <w:rPr>
          <w:rFonts w:ascii="Times New Roman" w:hAnsi="Times New Roman" w:cs="Times New Roman"/>
          <w:sz w:val="24"/>
          <w:szCs w:val="24"/>
        </w:rPr>
        <w:t>qualities remain</w:t>
      </w:r>
      <w:r w:rsidR="0086482B">
        <w:rPr>
          <w:rFonts w:ascii="Times New Roman" w:hAnsi="Times New Roman" w:cs="Times New Roman"/>
          <w:sz w:val="24"/>
          <w:szCs w:val="24"/>
        </w:rPr>
        <w:t xml:space="preserve"> important in people management </w:t>
      </w:r>
      <w:sdt>
        <w:sdtPr>
          <w:rPr>
            <w:rFonts w:ascii="Times New Roman" w:hAnsi="Times New Roman" w:cs="Times New Roman"/>
            <w:sz w:val="24"/>
            <w:szCs w:val="24"/>
          </w:rPr>
          <w:id w:val="452145217"/>
          <w:citation/>
        </w:sdtPr>
        <w:sdtEndPr/>
        <w:sdtContent>
          <w:r w:rsidR="0086482B">
            <w:rPr>
              <w:rFonts w:ascii="Times New Roman" w:hAnsi="Times New Roman" w:cs="Times New Roman"/>
              <w:sz w:val="24"/>
              <w:szCs w:val="24"/>
            </w:rPr>
            <w:fldChar w:fldCharType="begin"/>
          </w:r>
          <w:r w:rsidR="0086482B">
            <w:rPr>
              <w:rFonts w:ascii="Times New Roman" w:hAnsi="Times New Roman" w:cs="Times New Roman"/>
              <w:sz w:val="24"/>
              <w:szCs w:val="24"/>
            </w:rPr>
            <w:instrText xml:space="preserve"> CITATION van15 \l 15369 </w:instrText>
          </w:r>
          <w:r w:rsidR="0086482B">
            <w:rPr>
              <w:rFonts w:ascii="Times New Roman" w:hAnsi="Times New Roman" w:cs="Times New Roman"/>
              <w:sz w:val="24"/>
              <w:szCs w:val="24"/>
            </w:rPr>
            <w:fldChar w:fldCharType="separate"/>
          </w:r>
          <w:r w:rsidR="0086482B" w:rsidRPr="0086482B">
            <w:rPr>
              <w:rFonts w:ascii="Times New Roman" w:hAnsi="Times New Roman" w:cs="Times New Roman"/>
              <w:noProof/>
              <w:sz w:val="24"/>
              <w:szCs w:val="24"/>
            </w:rPr>
            <w:t>(van den Berg &amp; Pietersma, 2015)</w:t>
          </w:r>
          <w:r w:rsidR="0086482B">
            <w:rPr>
              <w:rFonts w:ascii="Times New Roman" w:hAnsi="Times New Roman" w:cs="Times New Roman"/>
              <w:sz w:val="24"/>
              <w:szCs w:val="24"/>
            </w:rPr>
            <w:fldChar w:fldCharType="end"/>
          </w:r>
        </w:sdtContent>
      </w:sdt>
      <w:r w:rsidR="0086482B">
        <w:rPr>
          <w:rFonts w:ascii="Times New Roman" w:hAnsi="Times New Roman" w:cs="Times New Roman"/>
          <w:sz w:val="24"/>
          <w:szCs w:val="24"/>
        </w:rPr>
        <w:t xml:space="preserve"> </w:t>
      </w:r>
      <w:r w:rsidR="0086482B" w:rsidRPr="00BA5863">
        <w:rPr>
          <w:rFonts w:ascii="Times New Roman" w:hAnsi="Times New Roman" w:cs="Times New Roman"/>
          <w:sz w:val="24"/>
          <w:szCs w:val="24"/>
        </w:rPr>
        <w:t>(</w:t>
      </w:r>
      <w:hyperlink r:id="rId10" w:history="1">
        <w:r w:rsidR="0086482B" w:rsidRPr="00BA5863">
          <w:rPr>
            <w:rStyle w:val="Hyperlink"/>
            <w:rFonts w:ascii="Times New Roman" w:hAnsi="Times New Roman" w:cs="Times New Roman"/>
            <w:sz w:val="24"/>
            <w:szCs w:val="24"/>
          </w:rPr>
          <w:t>National Culture (hofstede-insights.com)</w:t>
        </w:r>
      </w:hyperlink>
      <w:r w:rsidR="0086482B">
        <w:rPr>
          <w:rFonts w:ascii="Times New Roman" w:hAnsi="Times New Roman" w:cs="Times New Roman"/>
          <w:sz w:val="24"/>
          <w:szCs w:val="24"/>
        </w:rPr>
        <w:t>.</w:t>
      </w:r>
    </w:p>
    <w:p w14:paraId="146BDF7A" w14:textId="6D40BA49" w:rsidR="00487827" w:rsidRDefault="00043199"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6482B">
        <w:rPr>
          <w:rFonts w:ascii="Times New Roman" w:hAnsi="Times New Roman" w:cs="Times New Roman"/>
          <w:sz w:val="24"/>
          <w:szCs w:val="24"/>
        </w:rPr>
        <w:t xml:space="preserve">Uncertainty </w:t>
      </w:r>
      <w:r w:rsidR="00D66FDE">
        <w:rPr>
          <w:rFonts w:ascii="Times New Roman" w:hAnsi="Times New Roman" w:cs="Times New Roman"/>
          <w:sz w:val="24"/>
          <w:szCs w:val="24"/>
        </w:rPr>
        <w:t>A</w:t>
      </w:r>
      <w:r w:rsidR="0086482B">
        <w:rPr>
          <w:rFonts w:ascii="Times New Roman" w:hAnsi="Times New Roman" w:cs="Times New Roman"/>
          <w:sz w:val="24"/>
          <w:szCs w:val="24"/>
        </w:rPr>
        <w:t xml:space="preserve">voidance </w:t>
      </w:r>
      <w:r w:rsidR="00D66FDE">
        <w:rPr>
          <w:rFonts w:ascii="Times New Roman" w:hAnsi="Times New Roman" w:cs="Times New Roman"/>
          <w:sz w:val="24"/>
          <w:szCs w:val="24"/>
        </w:rPr>
        <w:t xml:space="preserve">Index </w:t>
      </w:r>
      <w:r w:rsidR="0086482B">
        <w:rPr>
          <w:rFonts w:ascii="Times New Roman" w:hAnsi="Times New Roman" w:cs="Times New Roman"/>
          <w:sz w:val="24"/>
          <w:szCs w:val="24"/>
        </w:rPr>
        <w:t xml:space="preserve">refers to the degree of insecurity </w:t>
      </w:r>
      <w:r w:rsidR="00D66FDE">
        <w:rPr>
          <w:rFonts w:ascii="Times New Roman" w:hAnsi="Times New Roman" w:cs="Times New Roman"/>
          <w:sz w:val="24"/>
          <w:szCs w:val="24"/>
        </w:rPr>
        <w:t>that members of a society feel when faced with uncertainty and ambiguity</w:t>
      </w:r>
      <w:r w:rsidR="00487827">
        <w:rPr>
          <w:rFonts w:ascii="Times New Roman" w:hAnsi="Times New Roman" w:cs="Times New Roman"/>
          <w:sz w:val="24"/>
          <w:szCs w:val="24"/>
        </w:rPr>
        <w:t xml:space="preserve"> </w:t>
      </w:r>
      <w:sdt>
        <w:sdtPr>
          <w:rPr>
            <w:rFonts w:ascii="Times New Roman" w:hAnsi="Times New Roman" w:cs="Times New Roman"/>
            <w:sz w:val="24"/>
            <w:szCs w:val="24"/>
          </w:rPr>
          <w:id w:val="377982871"/>
          <w:citation/>
        </w:sdtPr>
        <w:sdtEndPr/>
        <w:sdtContent>
          <w:r w:rsidR="00487827">
            <w:rPr>
              <w:rFonts w:ascii="Times New Roman" w:hAnsi="Times New Roman" w:cs="Times New Roman"/>
              <w:sz w:val="24"/>
              <w:szCs w:val="24"/>
            </w:rPr>
            <w:fldChar w:fldCharType="begin"/>
          </w:r>
          <w:r w:rsidR="00487827">
            <w:rPr>
              <w:rFonts w:ascii="Times New Roman" w:hAnsi="Times New Roman" w:cs="Times New Roman"/>
              <w:sz w:val="24"/>
              <w:szCs w:val="24"/>
            </w:rPr>
            <w:instrText xml:space="preserve"> CITATION van15 \l 15369 </w:instrText>
          </w:r>
          <w:r w:rsidR="00487827">
            <w:rPr>
              <w:rFonts w:ascii="Times New Roman" w:hAnsi="Times New Roman" w:cs="Times New Roman"/>
              <w:sz w:val="24"/>
              <w:szCs w:val="24"/>
            </w:rPr>
            <w:fldChar w:fldCharType="separate"/>
          </w:r>
          <w:r w:rsidR="00487827" w:rsidRPr="00487827">
            <w:rPr>
              <w:rFonts w:ascii="Times New Roman" w:hAnsi="Times New Roman" w:cs="Times New Roman"/>
              <w:noProof/>
              <w:sz w:val="24"/>
              <w:szCs w:val="24"/>
            </w:rPr>
            <w:t>(van den Berg &amp; Pietersma, 2015)</w:t>
          </w:r>
          <w:r w:rsidR="00487827">
            <w:rPr>
              <w:rFonts w:ascii="Times New Roman" w:hAnsi="Times New Roman" w:cs="Times New Roman"/>
              <w:sz w:val="24"/>
              <w:szCs w:val="24"/>
            </w:rPr>
            <w:fldChar w:fldCharType="end"/>
          </w:r>
        </w:sdtContent>
      </w:sdt>
      <w:r w:rsidR="00D66FDE">
        <w:rPr>
          <w:rFonts w:ascii="Times New Roman" w:hAnsi="Times New Roman" w:cs="Times New Roman"/>
          <w:sz w:val="24"/>
          <w:szCs w:val="24"/>
        </w:rPr>
        <w:t xml:space="preserve">.  Cultures </w:t>
      </w:r>
      <w:r w:rsidR="00984E45">
        <w:rPr>
          <w:rFonts w:ascii="Times New Roman" w:hAnsi="Times New Roman" w:cs="Times New Roman"/>
          <w:sz w:val="24"/>
          <w:szCs w:val="24"/>
        </w:rPr>
        <w:t xml:space="preserve">that are predominated </w:t>
      </w:r>
      <w:r w:rsidR="00D66FDE">
        <w:rPr>
          <w:rFonts w:ascii="Times New Roman" w:hAnsi="Times New Roman" w:cs="Times New Roman"/>
          <w:sz w:val="24"/>
          <w:szCs w:val="24"/>
        </w:rPr>
        <w:t xml:space="preserve">with uncertainty avoidance trait </w:t>
      </w:r>
      <w:r w:rsidR="00487827">
        <w:rPr>
          <w:rFonts w:ascii="Times New Roman" w:hAnsi="Times New Roman" w:cs="Times New Roman"/>
          <w:sz w:val="24"/>
          <w:szCs w:val="24"/>
        </w:rPr>
        <w:t xml:space="preserve">are committed to safety and security. Long-term </w:t>
      </w:r>
      <w:r w:rsidR="00487827">
        <w:rPr>
          <w:rFonts w:ascii="Times New Roman" w:hAnsi="Times New Roman" w:cs="Times New Roman"/>
          <w:sz w:val="24"/>
          <w:szCs w:val="24"/>
        </w:rPr>
        <w:lastRenderedPageBreak/>
        <w:t>employment and job security prevail in such cultures. In the M&amp;A process, the members of the acquiring and target organisations worry about redundancies, hence timeliness and clarity of communication are vital.</w:t>
      </w:r>
    </w:p>
    <w:p w14:paraId="67377ADA" w14:textId="146E6621" w:rsidR="00984E45" w:rsidRDefault="00984E45"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Long Term Orientation </w:t>
      </w:r>
      <w:r w:rsidR="00152A9D">
        <w:rPr>
          <w:rFonts w:ascii="Times New Roman" w:hAnsi="Times New Roman" w:cs="Times New Roman"/>
          <w:sz w:val="24"/>
          <w:szCs w:val="24"/>
        </w:rPr>
        <w:t xml:space="preserve">versus Short Term Orientation </w:t>
      </w:r>
      <w:r>
        <w:rPr>
          <w:rFonts w:ascii="Times New Roman" w:hAnsi="Times New Roman" w:cs="Times New Roman"/>
          <w:sz w:val="24"/>
          <w:szCs w:val="24"/>
        </w:rPr>
        <w:t>refers to the importance that a society places on the merits of perseverance, frugality</w:t>
      </w:r>
      <w:r w:rsidR="00152A9D">
        <w:rPr>
          <w:rFonts w:ascii="Times New Roman" w:hAnsi="Times New Roman" w:cs="Times New Roman"/>
          <w:sz w:val="24"/>
          <w:szCs w:val="24"/>
        </w:rPr>
        <w:t>,</w:t>
      </w:r>
      <w:r>
        <w:rPr>
          <w:rFonts w:ascii="Times New Roman" w:hAnsi="Times New Roman" w:cs="Times New Roman"/>
          <w:sz w:val="24"/>
          <w:szCs w:val="24"/>
        </w:rPr>
        <w:t xml:space="preserve"> maintaining long</w:t>
      </w:r>
      <w:r w:rsidR="00152A9D">
        <w:rPr>
          <w:rFonts w:ascii="Times New Roman" w:hAnsi="Times New Roman" w:cs="Times New Roman"/>
          <w:sz w:val="24"/>
          <w:szCs w:val="24"/>
        </w:rPr>
        <w:t>-term</w:t>
      </w:r>
      <w:r>
        <w:rPr>
          <w:rFonts w:ascii="Times New Roman" w:hAnsi="Times New Roman" w:cs="Times New Roman"/>
          <w:sz w:val="24"/>
          <w:szCs w:val="24"/>
        </w:rPr>
        <w:t xml:space="preserve"> relationships</w:t>
      </w:r>
      <w:r w:rsidR="00152A9D">
        <w:rPr>
          <w:rFonts w:ascii="Times New Roman" w:hAnsi="Times New Roman" w:cs="Times New Roman"/>
          <w:sz w:val="24"/>
          <w:szCs w:val="24"/>
        </w:rPr>
        <w:t>, observing tradition, compliance with social obligations and protection of one’s reputation</w:t>
      </w:r>
      <w:r w:rsidR="00D841DB">
        <w:rPr>
          <w:rFonts w:ascii="Times New Roman" w:hAnsi="Times New Roman" w:cs="Times New Roman"/>
          <w:sz w:val="24"/>
          <w:szCs w:val="24"/>
        </w:rPr>
        <w:t xml:space="preserve"> </w:t>
      </w:r>
      <w:sdt>
        <w:sdtPr>
          <w:rPr>
            <w:rFonts w:ascii="Times New Roman" w:hAnsi="Times New Roman" w:cs="Times New Roman"/>
            <w:sz w:val="24"/>
            <w:szCs w:val="24"/>
          </w:rPr>
          <w:id w:val="-1202404515"/>
          <w:citation/>
        </w:sdtPr>
        <w:sdtEndPr/>
        <w:sdtContent>
          <w:r w:rsidR="00D841DB">
            <w:rPr>
              <w:rFonts w:ascii="Times New Roman" w:hAnsi="Times New Roman" w:cs="Times New Roman"/>
              <w:sz w:val="24"/>
              <w:szCs w:val="24"/>
            </w:rPr>
            <w:fldChar w:fldCharType="begin"/>
          </w:r>
          <w:r w:rsidR="00D841DB">
            <w:rPr>
              <w:rFonts w:ascii="Times New Roman" w:hAnsi="Times New Roman" w:cs="Times New Roman"/>
              <w:sz w:val="24"/>
              <w:szCs w:val="24"/>
            </w:rPr>
            <w:instrText xml:space="preserve"> CITATION van15 \l 15369 </w:instrText>
          </w:r>
          <w:r w:rsidR="00D841DB">
            <w:rPr>
              <w:rFonts w:ascii="Times New Roman" w:hAnsi="Times New Roman" w:cs="Times New Roman"/>
              <w:sz w:val="24"/>
              <w:szCs w:val="24"/>
            </w:rPr>
            <w:fldChar w:fldCharType="separate"/>
          </w:r>
          <w:r w:rsidR="00D841DB" w:rsidRPr="00D841DB">
            <w:rPr>
              <w:rFonts w:ascii="Times New Roman" w:hAnsi="Times New Roman" w:cs="Times New Roman"/>
              <w:noProof/>
              <w:sz w:val="24"/>
              <w:szCs w:val="24"/>
            </w:rPr>
            <w:t>(van den Berg &amp; Pietersma, 2015)</w:t>
          </w:r>
          <w:r w:rsidR="00D841DB">
            <w:rPr>
              <w:rFonts w:ascii="Times New Roman" w:hAnsi="Times New Roman" w:cs="Times New Roman"/>
              <w:sz w:val="24"/>
              <w:szCs w:val="24"/>
            </w:rPr>
            <w:fldChar w:fldCharType="end"/>
          </w:r>
        </w:sdtContent>
      </w:sdt>
      <w:r w:rsidR="00152A9D">
        <w:rPr>
          <w:rFonts w:ascii="Times New Roman" w:hAnsi="Times New Roman" w:cs="Times New Roman"/>
          <w:sz w:val="24"/>
          <w:szCs w:val="24"/>
        </w:rPr>
        <w:t>.</w:t>
      </w:r>
      <w:r>
        <w:rPr>
          <w:rFonts w:ascii="Times New Roman" w:hAnsi="Times New Roman" w:cs="Times New Roman"/>
          <w:sz w:val="24"/>
          <w:szCs w:val="24"/>
        </w:rPr>
        <w:t xml:space="preserve">  </w:t>
      </w:r>
      <w:r w:rsidR="00152A9D">
        <w:rPr>
          <w:rFonts w:ascii="Times New Roman" w:hAnsi="Times New Roman" w:cs="Times New Roman"/>
          <w:sz w:val="24"/>
          <w:szCs w:val="24"/>
        </w:rPr>
        <w:t xml:space="preserve">Societies with short term orientation emphasises tradition, social obligations and reputation.  </w:t>
      </w:r>
      <w:r w:rsidR="006A3E5A">
        <w:rPr>
          <w:rFonts w:ascii="Times New Roman" w:hAnsi="Times New Roman" w:cs="Times New Roman"/>
          <w:sz w:val="24"/>
          <w:szCs w:val="24"/>
        </w:rPr>
        <w:t>Perseverance and frugality prevail in c</w:t>
      </w:r>
      <w:r w:rsidR="00152A9D">
        <w:rPr>
          <w:rFonts w:ascii="Times New Roman" w:hAnsi="Times New Roman" w:cs="Times New Roman"/>
          <w:sz w:val="24"/>
          <w:szCs w:val="24"/>
        </w:rPr>
        <w:t xml:space="preserve">ultures with </w:t>
      </w:r>
      <w:r w:rsidR="00702EDD">
        <w:rPr>
          <w:rFonts w:ascii="Times New Roman" w:hAnsi="Times New Roman" w:cs="Times New Roman"/>
          <w:sz w:val="24"/>
          <w:szCs w:val="24"/>
        </w:rPr>
        <w:t>long-term</w:t>
      </w:r>
      <w:r w:rsidR="00152A9D">
        <w:rPr>
          <w:rFonts w:ascii="Times New Roman" w:hAnsi="Times New Roman" w:cs="Times New Roman"/>
          <w:sz w:val="24"/>
          <w:szCs w:val="24"/>
        </w:rPr>
        <w:t xml:space="preserve"> orientation</w:t>
      </w:r>
      <w:r w:rsidR="006A3E5A">
        <w:rPr>
          <w:rFonts w:ascii="Times New Roman" w:hAnsi="Times New Roman" w:cs="Times New Roman"/>
          <w:sz w:val="24"/>
          <w:szCs w:val="24"/>
        </w:rPr>
        <w:t xml:space="preserve">. The significance of these cultural traits could not be overstated in integration </w:t>
      </w:r>
      <w:r w:rsidR="00D841DB">
        <w:rPr>
          <w:rFonts w:ascii="Times New Roman" w:hAnsi="Times New Roman" w:cs="Times New Roman"/>
          <w:sz w:val="24"/>
          <w:szCs w:val="24"/>
        </w:rPr>
        <w:t>management</w:t>
      </w:r>
      <w:r w:rsidR="006A3E5A">
        <w:rPr>
          <w:rFonts w:ascii="Times New Roman" w:hAnsi="Times New Roman" w:cs="Times New Roman"/>
          <w:sz w:val="24"/>
          <w:szCs w:val="24"/>
        </w:rPr>
        <w:t>.</w:t>
      </w:r>
    </w:p>
    <w:p w14:paraId="51470C3D" w14:textId="0C11F878" w:rsidR="00B56AFE" w:rsidRDefault="004A4B76" w:rsidP="00476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Indulgence versus Restraint refers to </w:t>
      </w:r>
      <w:r w:rsidR="00372CCE">
        <w:rPr>
          <w:rFonts w:ascii="Times New Roman" w:hAnsi="Times New Roman" w:cs="Times New Roman"/>
          <w:sz w:val="24"/>
          <w:szCs w:val="24"/>
        </w:rPr>
        <w:t xml:space="preserve">how society allows or suppresses gratification of basic and natural </w:t>
      </w:r>
      <w:r w:rsidR="006D7A1D">
        <w:rPr>
          <w:rFonts w:ascii="Times New Roman" w:hAnsi="Times New Roman" w:cs="Times New Roman"/>
          <w:sz w:val="24"/>
          <w:szCs w:val="24"/>
        </w:rPr>
        <w:t xml:space="preserve">human desires </w:t>
      </w:r>
      <w:r w:rsidR="006D7A1D" w:rsidRPr="00BA5863">
        <w:rPr>
          <w:rFonts w:ascii="Times New Roman" w:hAnsi="Times New Roman" w:cs="Times New Roman"/>
          <w:sz w:val="24"/>
          <w:szCs w:val="24"/>
        </w:rPr>
        <w:t>(</w:t>
      </w:r>
      <w:hyperlink r:id="rId11" w:history="1">
        <w:r w:rsidR="006D7A1D" w:rsidRPr="00BA5863">
          <w:rPr>
            <w:rStyle w:val="Hyperlink"/>
            <w:rFonts w:ascii="Times New Roman" w:hAnsi="Times New Roman" w:cs="Times New Roman"/>
            <w:sz w:val="24"/>
            <w:szCs w:val="24"/>
          </w:rPr>
          <w:t>National Culture (hofstede-insights.com)</w:t>
        </w:r>
      </w:hyperlink>
      <w:r w:rsidR="006D7A1D">
        <w:t xml:space="preserve">. </w:t>
      </w:r>
      <w:r w:rsidR="003916D8" w:rsidRPr="003C0B96">
        <w:rPr>
          <w:rFonts w:ascii="Times New Roman" w:hAnsi="Times New Roman" w:cs="Times New Roman"/>
        </w:rPr>
        <w:t xml:space="preserve">Societies </w:t>
      </w:r>
      <w:r w:rsidR="006D7A1D" w:rsidRPr="003C0B96">
        <w:rPr>
          <w:rFonts w:ascii="Times New Roman" w:hAnsi="Times New Roman" w:cs="Times New Roman"/>
        </w:rPr>
        <w:t>that freely allow</w:t>
      </w:r>
      <w:r>
        <w:rPr>
          <w:rFonts w:ascii="Times New Roman" w:hAnsi="Times New Roman" w:cs="Times New Roman"/>
          <w:sz w:val="24"/>
          <w:szCs w:val="24"/>
        </w:rPr>
        <w:t xml:space="preserve"> </w:t>
      </w:r>
      <w:r w:rsidR="006D7A1D">
        <w:rPr>
          <w:rFonts w:ascii="Times New Roman" w:hAnsi="Times New Roman" w:cs="Times New Roman"/>
          <w:sz w:val="24"/>
          <w:szCs w:val="24"/>
        </w:rPr>
        <w:t>gratification</w:t>
      </w:r>
      <w:r w:rsidR="00702EDD">
        <w:rPr>
          <w:rFonts w:ascii="Times New Roman" w:hAnsi="Times New Roman" w:cs="Times New Roman"/>
          <w:sz w:val="24"/>
          <w:szCs w:val="24"/>
        </w:rPr>
        <w:t xml:space="preserve"> </w:t>
      </w:r>
      <w:r w:rsidR="006D7A1D">
        <w:rPr>
          <w:rFonts w:ascii="Times New Roman" w:hAnsi="Times New Roman" w:cs="Times New Roman"/>
          <w:sz w:val="24"/>
          <w:szCs w:val="24"/>
        </w:rPr>
        <w:t xml:space="preserve">tend to be more liberal </w:t>
      </w:r>
      <w:r w:rsidR="00D66FDE">
        <w:rPr>
          <w:rFonts w:ascii="Times New Roman" w:hAnsi="Times New Roman" w:cs="Times New Roman"/>
          <w:sz w:val="24"/>
          <w:szCs w:val="24"/>
        </w:rPr>
        <w:t xml:space="preserve"> </w:t>
      </w:r>
      <w:r w:rsidR="003916D8">
        <w:rPr>
          <w:rFonts w:ascii="Times New Roman" w:hAnsi="Times New Roman" w:cs="Times New Roman"/>
          <w:sz w:val="24"/>
          <w:szCs w:val="24"/>
        </w:rPr>
        <w:t xml:space="preserve">while those that suppress these needs tend to be more conservative as they regulate them by imposing strict social norms. </w:t>
      </w:r>
      <w:r w:rsidR="00FD1120">
        <w:rPr>
          <w:rFonts w:ascii="Times New Roman" w:hAnsi="Times New Roman" w:cs="Times New Roman"/>
          <w:sz w:val="24"/>
          <w:szCs w:val="24"/>
        </w:rPr>
        <w:t>For integration managers, ignoring these cultural differences</w:t>
      </w:r>
      <w:r w:rsidR="00702EDD">
        <w:rPr>
          <w:rFonts w:ascii="Times New Roman" w:hAnsi="Times New Roman" w:cs="Times New Roman"/>
          <w:sz w:val="24"/>
          <w:szCs w:val="24"/>
        </w:rPr>
        <w:t xml:space="preserve"> </w:t>
      </w:r>
      <w:r w:rsidR="004335F5">
        <w:rPr>
          <w:rFonts w:ascii="Times New Roman" w:hAnsi="Times New Roman" w:cs="Times New Roman"/>
          <w:sz w:val="24"/>
          <w:szCs w:val="24"/>
        </w:rPr>
        <w:t>would heighten the risk of cultural misunderstandings that could eventually lead to failure.</w:t>
      </w:r>
      <w:r w:rsidR="00FD1120">
        <w:rPr>
          <w:rFonts w:ascii="Times New Roman" w:hAnsi="Times New Roman" w:cs="Times New Roman"/>
          <w:sz w:val="24"/>
          <w:szCs w:val="24"/>
        </w:rPr>
        <w:t xml:space="preserve"> </w:t>
      </w:r>
      <w:r w:rsidR="005C55A3">
        <w:rPr>
          <w:rFonts w:ascii="Times New Roman" w:hAnsi="Times New Roman" w:cs="Times New Roman"/>
          <w:sz w:val="24"/>
          <w:szCs w:val="24"/>
        </w:rPr>
        <w:t xml:space="preserve"> </w:t>
      </w:r>
      <w:r w:rsidR="00A47DB1">
        <w:rPr>
          <w:rFonts w:ascii="Times New Roman" w:hAnsi="Times New Roman" w:cs="Times New Roman"/>
          <w:sz w:val="24"/>
          <w:szCs w:val="24"/>
        </w:rPr>
        <w:t xml:space="preserve">   </w:t>
      </w:r>
      <w:r w:rsidR="00271756">
        <w:rPr>
          <w:rFonts w:ascii="Times New Roman" w:hAnsi="Times New Roman" w:cs="Times New Roman"/>
          <w:sz w:val="24"/>
          <w:szCs w:val="24"/>
        </w:rPr>
        <w:t xml:space="preserve"> </w:t>
      </w:r>
    </w:p>
    <w:p w14:paraId="43FDCA0B" w14:textId="7B398DF4" w:rsidR="00986D90" w:rsidRPr="00D64075" w:rsidRDefault="00986D90" w:rsidP="00104782">
      <w:pPr>
        <w:spacing w:line="360" w:lineRule="auto"/>
        <w:rPr>
          <w:rFonts w:ascii="Times New Roman" w:hAnsi="Times New Roman" w:cs="Times New Roman"/>
          <w:b/>
          <w:bCs/>
          <w:sz w:val="24"/>
          <w:szCs w:val="24"/>
        </w:rPr>
      </w:pPr>
      <w:r w:rsidRPr="00D64075">
        <w:rPr>
          <w:rFonts w:ascii="Times New Roman" w:hAnsi="Times New Roman" w:cs="Times New Roman"/>
          <w:b/>
          <w:bCs/>
          <w:sz w:val="24"/>
          <w:szCs w:val="24"/>
        </w:rPr>
        <w:t>Situational Leadership</w:t>
      </w:r>
      <w:r w:rsidR="006262DC" w:rsidRPr="00D64075">
        <w:rPr>
          <w:rFonts w:ascii="Times New Roman" w:hAnsi="Times New Roman" w:cs="Times New Roman"/>
          <w:b/>
          <w:bCs/>
          <w:sz w:val="24"/>
          <w:szCs w:val="24"/>
        </w:rPr>
        <w:t xml:space="preserve"> </w:t>
      </w:r>
      <w:r w:rsidR="000B138A" w:rsidRPr="00D64075">
        <w:rPr>
          <w:rFonts w:ascii="Times New Roman" w:hAnsi="Times New Roman" w:cs="Times New Roman"/>
          <w:b/>
          <w:bCs/>
          <w:sz w:val="24"/>
          <w:szCs w:val="24"/>
        </w:rPr>
        <w:t>Model</w:t>
      </w:r>
    </w:p>
    <w:p w14:paraId="6433493F" w14:textId="77777777" w:rsidR="00D64075" w:rsidRDefault="00986D90"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indispensable attribute of effective leadership is the ability </w:t>
      </w:r>
      <w:r w:rsidR="000B138A">
        <w:rPr>
          <w:rFonts w:ascii="Times New Roman" w:hAnsi="Times New Roman" w:cs="Times New Roman"/>
          <w:sz w:val="24"/>
          <w:szCs w:val="24"/>
        </w:rPr>
        <w:t xml:space="preserve">to adapt to every situation.  Effective leadership </w:t>
      </w:r>
      <w:r w:rsidR="0098584B">
        <w:rPr>
          <w:rFonts w:ascii="Times New Roman" w:hAnsi="Times New Roman" w:cs="Times New Roman"/>
          <w:sz w:val="24"/>
          <w:szCs w:val="24"/>
        </w:rPr>
        <w:t>adapts to the task at hand and to the people who are to be led. The task-related aspect and relation-related aspect define a situation and it is up to the leader to balance his or her attention to both aspects or to emphasise one over the other as the situation demands</w:t>
      </w:r>
      <w:r w:rsidR="00D64075">
        <w:rPr>
          <w:rFonts w:ascii="Times New Roman" w:hAnsi="Times New Roman" w:cs="Times New Roman"/>
          <w:sz w:val="24"/>
          <w:szCs w:val="24"/>
        </w:rPr>
        <w:t xml:space="preserve"> it.</w:t>
      </w:r>
    </w:p>
    <w:p w14:paraId="1F789468" w14:textId="3588DD7C" w:rsidR="00D64075" w:rsidRDefault="00D64075"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This model makes reference to four leadership styles, namely (1) telling; (2) selling; (3) participating; and (4) delegating.</w:t>
      </w:r>
    </w:p>
    <w:p w14:paraId="5EA5A1C8" w14:textId="415584CF" w:rsidR="003C0B96" w:rsidRDefault="003C0B96"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Telling refers to a leadership style in which the leader defines the roles of t</w:t>
      </w:r>
      <w:r w:rsidR="00BA5863">
        <w:rPr>
          <w:rFonts w:ascii="Times New Roman" w:hAnsi="Times New Roman" w:cs="Times New Roman"/>
          <w:sz w:val="24"/>
          <w:szCs w:val="24"/>
        </w:rPr>
        <w:t>he individuals or teams and instructs them how to carry out the task.  There is one</w:t>
      </w:r>
      <w:r w:rsidR="00DF5861">
        <w:rPr>
          <w:rFonts w:ascii="Times New Roman" w:hAnsi="Times New Roman" w:cs="Times New Roman"/>
          <w:sz w:val="24"/>
          <w:szCs w:val="24"/>
        </w:rPr>
        <w:t>-</w:t>
      </w:r>
      <w:r w:rsidR="00BA5863">
        <w:rPr>
          <w:rFonts w:ascii="Times New Roman" w:hAnsi="Times New Roman" w:cs="Times New Roman"/>
          <w:sz w:val="24"/>
          <w:szCs w:val="24"/>
        </w:rPr>
        <w:t>way communication and emphasis is placed more on the task than on the relation-related aspect.</w:t>
      </w:r>
      <w:r>
        <w:rPr>
          <w:rFonts w:ascii="Times New Roman" w:hAnsi="Times New Roman" w:cs="Times New Roman"/>
          <w:sz w:val="24"/>
          <w:szCs w:val="24"/>
        </w:rPr>
        <w:t xml:space="preserve">  </w:t>
      </w:r>
    </w:p>
    <w:p w14:paraId="0560C6C3" w14:textId="3BBE4118" w:rsidR="00DF5861" w:rsidRDefault="00BA5863"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Selling refers to a leadership style in which the leader explains how </w:t>
      </w:r>
      <w:r w:rsidR="00DF5861">
        <w:rPr>
          <w:rFonts w:ascii="Times New Roman" w:hAnsi="Times New Roman" w:cs="Times New Roman"/>
          <w:sz w:val="24"/>
          <w:szCs w:val="24"/>
        </w:rPr>
        <w:t xml:space="preserve">the task is </w:t>
      </w:r>
      <w:r>
        <w:rPr>
          <w:rFonts w:ascii="Times New Roman" w:hAnsi="Times New Roman" w:cs="Times New Roman"/>
          <w:sz w:val="24"/>
          <w:szCs w:val="24"/>
        </w:rPr>
        <w:t xml:space="preserve">to </w:t>
      </w:r>
      <w:r w:rsidR="00DF5861">
        <w:rPr>
          <w:rFonts w:ascii="Times New Roman" w:hAnsi="Times New Roman" w:cs="Times New Roman"/>
          <w:sz w:val="24"/>
          <w:szCs w:val="24"/>
        </w:rPr>
        <w:t xml:space="preserve">be </w:t>
      </w:r>
      <w:r>
        <w:rPr>
          <w:rFonts w:ascii="Times New Roman" w:hAnsi="Times New Roman" w:cs="Times New Roman"/>
          <w:sz w:val="24"/>
          <w:szCs w:val="24"/>
        </w:rPr>
        <w:t>perform</w:t>
      </w:r>
      <w:r w:rsidR="00DF5861">
        <w:rPr>
          <w:rFonts w:ascii="Times New Roman" w:hAnsi="Times New Roman" w:cs="Times New Roman"/>
          <w:sz w:val="24"/>
          <w:szCs w:val="24"/>
        </w:rPr>
        <w:t>ed</w:t>
      </w:r>
      <w:r>
        <w:rPr>
          <w:rFonts w:ascii="Times New Roman" w:hAnsi="Times New Roman" w:cs="Times New Roman"/>
          <w:sz w:val="24"/>
          <w:szCs w:val="24"/>
        </w:rPr>
        <w:t xml:space="preserve"> and why completing the task benefits the individual, team and the organisation. </w:t>
      </w:r>
      <w:r w:rsidR="00BD4068">
        <w:rPr>
          <w:rFonts w:ascii="Times New Roman" w:hAnsi="Times New Roman" w:cs="Times New Roman"/>
          <w:sz w:val="24"/>
          <w:szCs w:val="24"/>
        </w:rPr>
        <w:t xml:space="preserve"> There is two</w:t>
      </w:r>
      <w:r w:rsidR="00DF5861">
        <w:rPr>
          <w:rFonts w:ascii="Times New Roman" w:hAnsi="Times New Roman" w:cs="Times New Roman"/>
          <w:sz w:val="24"/>
          <w:szCs w:val="24"/>
        </w:rPr>
        <w:t>-way communication and the persuasive talent of the leader is essential.  Both task-related and relation-related aspects are given emphasis under this leadership style.</w:t>
      </w:r>
    </w:p>
    <w:p w14:paraId="12034D9F" w14:textId="45F28741" w:rsidR="001B7F38" w:rsidRDefault="00DF5861"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Participating refers to a leadership style in which the leader motivates the individual or team.  The leader gives minimal direction but displays </w:t>
      </w:r>
      <w:r w:rsidR="001B7F38">
        <w:rPr>
          <w:rFonts w:ascii="Times New Roman" w:hAnsi="Times New Roman" w:cs="Times New Roman"/>
          <w:sz w:val="24"/>
          <w:szCs w:val="24"/>
        </w:rPr>
        <w:t xml:space="preserve">reassuring and supportive behaviour.  Decision-making </w:t>
      </w:r>
      <w:r w:rsidR="001B7F38">
        <w:rPr>
          <w:rFonts w:ascii="Times New Roman" w:hAnsi="Times New Roman" w:cs="Times New Roman"/>
          <w:sz w:val="24"/>
          <w:szCs w:val="24"/>
        </w:rPr>
        <w:lastRenderedPageBreak/>
        <w:t>is shared between the leader and the individual or teams.  There is a more emphasis on the relation-related aspect than on the task-related aspect.</w:t>
      </w:r>
      <w:r>
        <w:rPr>
          <w:rFonts w:ascii="Times New Roman" w:hAnsi="Times New Roman" w:cs="Times New Roman"/>
          <w:sz w:val="24"/>
          <w:szCs w:val="24"/>
        </w:rPr>
        <w:t xml:space="preserve"> </w:t>
      </w:r>
    </w:p>
    <w:p w14:paraId="7FCDAEBA" w14:textId="77777777" w:rsidR="004B1A60" w:rsidRDefault="00DF5861"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B7F38">
        <w:rPr>
          <w:rFonts w:ascii="Times New Roman" w:hAnsi="Times New Roman" w:cs="Times New Roman"/>
          <w:sz w:val="24"/>
          <w:szCs w:val="24"/>
        </w:rPr>
        <w:t xml:space="preserve">Delegating </w:t>
      </w:r>
      <w:r w:rsidR="006F5C10">
        <w:rPr>
          <w:rFonts w:ascii="Times New Roman" w:hAnsi="Times New Roman" w:cs="Times New Roman"/>
          <w:sz w:val="24"/>
          <w:szCs w:val="24"/>
        </w:rPr>
        <w:t xml:space="preserve">refers to a leadership style </w:t>
      </w:r>
      <w:r w:rsidR="004B1A60">
        <w:rPr>
          <w:rFonts w:ascii="Times New Roman" w:hAnsi="Times New Roman" w:cs="Times New Roman"/>
          <w:sz w:val="24"/>
          <w:szCs w:val="24"/>
        </w:rPr>
        <w:t>in which decision-making is left to the individual or team while the leader facilitates and monitors. Thus, there is less emphasis on both task-related and relation-related aspect.</w:t>
      </w:r>
    </w:p>
    <w:p w14:paraId="59B69FE7" w14:textId="5B461B4C" w:rsidR="007B0716" w:rsidRDefault="004B1A60" w:rsidP="00277A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Integration management demands that leaders respond to complex and evolving situations. </w:t>
      </w:r>
      <w:r w:rsidR="00277AF9">
        <w:rPr>
          <w:rFonts w:ascii="Times New Roman" w:hAnsi="Times New Roman" w:cs="Times New Roman"/>
          <w:sz w:val="24"/>
          <w:szCs w:val="24"/>
        </w:rPr>
        <w:t>A leadership approach that is r</w:t>
      </w:r>
      <w:r>
        <w:rPr>
          <w:rFonts w:ascii="Times New Roman" w:hAnsi="Times New Roman" w:cs="Times New Roman"/>
          <w:sz w:val="24"/>
          <w:szCs w:val="24"/>
        </w:rPr>
        <w:t>igid</w:t>
      </w:r>
      <w:r w:rsidR="00277AF9">
        <w:rPr>
          <w:rFonts w:ascii="Times New Roman" w:hAnsi="Times New Roman" w:cs="Times New Roman"/>
          <w:sz w:val="24"/>
          <w:szCs w:val="24"/>
        </w:rPr>
        <w:t xml:space="preserve"> would be less effective and may even cause confusion and conflict.  </w:t>
      </w:r>
      <w:r>
        <w:rPr>
          <w:rFonts w:ascii="Times New Roman" w:hAnsi="Times New Roman" w:cs="Times New Roman"/>
          <w:sz w:val="24"/>
          <w:szCs w:val="24"/>
        </w:rPr>
        <w:t xml:space="preserve">     </w:t>
      </w:r>
      <w:r w:rsidR="003006B0">
        <w:rPr>
          <w:rFonts w:ascii="Times New Roman" w:hAnsi="Times New Roman" w:cs="Times New Roman"/>
          <w:sz w:val="24"/>
          <w:szCs w:val="24"/>
        </w:rPr>
        <w:t xml:space="preserve">  </w:t>
      </w:r>
      <w:r w:rsidR="004C2281">
        <w:rPr>
          <w:rFonts w:ascii="Times New Roman" w:hAnsi="Times New Roman" w:cs="Times New Roman"/>
          <w:sz w:val="24"/>
          <w:szCs w:val="24"/>
        </w:rPr>
        <w:t xml:space="preserve">  </w:t>
      </w:r>
    </w:p>
    <w:p w14:paraId="399CFA97" w14:textId="19CCA7DB" w:rsidR="000078D6" w:rsidRPr="00A16353" w:rsidRDefault="000078D6" w:rsidP="00104782">
      <w:pPr>
        <w:spacing w:line="360" w:lineRule="auto"/>
        <w:rPr>
          <w:rFonts w:ascii="Times New Roman" w:hAnsi="Times New Roman" w:cs="Times New Roman"/>
          <w:b/>
          <w:bCs/>
          <w:sz w:val="24"/>
          <w:szCs w:val="24"/>
        </w:rPr>
      </w:pPr>
      <w:r w:rsidRPr="00A16353">
        <w:rPr>
          <w:rFonts w:ascii="Times New Roman" w:hAnsi="Times New Roman" w:cs="Times New Roman"/>
          <w:b/>
          <w:bCs/>
          <w:sz w:val="24"/>
          <w:szCs w:val="24"/>
        </w:rPr>
        <w:t>Recommendations</w:t>
      </w:r>
    </w:p>
    <w:p w14:paraId="1EC2C242" w14:textId="5D2CB3A9" w:rsidR="004C2D22" w:rsidRDefault="00A66BD4" w:rsidP="00977C21">
      <w:pPr>
        <w:spacing w:line="360" w:lineRule="auto"/>
        <w:jc w:val="both"/>
        <w:rPr>
          <w:rFonts w:ascii="Times New Roman" w:hAnsi="Times New Roman" w:cs="Times New Roman"/>
          <w:sz w:val="24"/>
          <w:szCs w:val="24"/>
        </w:rPr>
      </w:pPr>
      <w:r>
        <w:rPr>
          <w:rFonts w:ascii="Times New Roman" w:hAnsi="Times New Roman" w:cs="Times New Roman"/>
          <w:sz w:val="24"/>
          <w:szCs w:val="24"/>
        </w:rPr>
        <w:t>M&amp;A deals will continue to drive value-creation in the coming years</w:t>
      </w:r>
      <w:r w:rsidR="00FA47BF">
        <w:rPr>
          <w:rFonts w:ascii="Times New Roman" w:hAnsi="Times New Roman" w:cs="Times New Roman"/>
          <w:sz w:val="24"/>
          <w:szCs w:val="24"/>
        </w:rPr>
        <w:t xml:space="preserve"> </w:t>
      </w:r>
      <w:sdt>
        <w:sdtPr>
          <w:rPr>
            <w:rFonts w:ascii="Times New Roman" w:hAnsi="Times New Roman" w:cs="Times New Roman"/>
            <w:sz w:val="24"/>
            <w:szCs w:val="24"/>
          </w:rPr>
          <w:id w:val="1159809897"/>
          <w:citation/>
        </w:sdtPr>
        <w:sdtEndPr/>
        <w:sdtContent>
          <w:r w:rsidR="00FA47BF">
            <w:rPr>
              <w:rFonts w:ascii="Times New Roman" w:hAnsi="Times New Roman" w:cs="Times New Roman"/>
              <w:sz w:val="24"/>
              <w:szCs w:val="24"/>
            </w:rPr>
            <w:fldChar w:fldCharType="begin"/>
          </w:r>
          <w:r w:rsidR="00FA47BF">
            <w:rPr>
              <w:rFonts w:ascii="Times New Roman" w:hAnsi="Times New Roman" w:cs="Times New Roman"/>
              <w:sz w:val="24"/>
              <w:szCs w:val="24"/>
            </w:rPr>
            <w:instrText xml:space="preserve"> CITATION Bai23 \l 15369 </w:instrText>
          </w:r>
          <w:r w:rsidR="00FA47BF">
            <w:rPr>
              <w:rFonts w:ascii="Times New Roman" w:hAnsi="Times New Roman" w:cs="Times New Roman"/>
              <w:sz w:val="24"/>
              <w:szCs w:val="24"/>
            </w:rPr>
            <w:fldChar w:fldCharType="separate"/>
          </w:r>
          <w:r w:rsidR="00FA47BF" w:rsidRPr="00FA47BF">
            <w:rPr>
              <w:rFonts w:ascii="Times New Roman" w:hAnsi="Times New Roman" w:cs="Times New Roman"/>
              <w:noProof/>
              <w:sz w:val="24"/>
              <w:szCs w:val="24"/>
            </w:rPr>
            <w:t>(Bain &amp; Company, 2023)</w:t>
          </w:r>
          <w:r w:rsidR="00FA47BF">
            <w:rPr>
              <w:rFonts w:ascii="Times New Roman" w:hAnsi="Times New Roman" w:cs="Times New Roman"/>
              <w:sz w:val="24"/>
              <w:szCs w:val="24"/>
            </w:rPr>
            <w:fldChar w:fldCharType="end"/>
          </w:r>
        </w:sdtContent>
      </w:sdt>
      <w:r>
        <w:rPr>
          <w:rFonts w:ascii="Times New Roman" w:hAnsi="Times New Roman" w:cs="Times New Roman"/>
          <w:sz w:val="24"/>
          <w:szCs w:val="24"/>
        </w:rPr>
        <w:t>.  Deal</w:t>
      </w:r>
      <w:r w:rsidR="004C2D22">
        <w:rPr>
          <w:rFonts w:ascii="Times New Roman" w:hAnsi="Times New Roman" w:cs="Times New Roman"/>
          <w:sz w:val="24"/>
          <w:szCs w:val="24"/>
        </w:rPr>
        <w:t>-</w:t>
      </w:r>
      <w:r>
        <w:rPr>
          <w:rFonts w:ascii="Times New Roman" w:hAnsi="Times New Roman" w:cs="Times New Roman"/>
          <w:sz w:val="24"/>
          <w:szCs w:val="24"/>
        </w:rPr>
        <w:t xml:space="preserve">makers are </w:t>
      </w:r>
      <w:r w:rsidR="00E42BAE">
        <w:rPr>
          <w:rFonts w:ascii="Times New Roman" w:hAnsi="Times New Roman" w:cs="Times New Roman"/>
          <w:sz w:val="24"/>
          <w:szCs w:val="24"/>
        </w:rPr>
        <w:t>motivated</w:t>
      </w:r>
      <w:r>
        <w:rPr>
          <w:rFonts w:ascii="Times New Roman" w:hAnsi="Times New Roman" w:cs="Times New Roman"/>
          <w:sz w:val="24"/>
          <w:szCs w:val="24"/>
        </w:rPr>
        <w:t xml:space="preserve"> by the availability of </w:t>
      </w:r>
      <w:r w:rsidR="00FA47BF">
        <w:rPr>
          <w:rFonts w:ascii="Times New Roman" w:hAnsi="Times New Roman" w:cs="Times New Roman"/>
          <w:sz w:val="24"/>
          <w:szCs w:val="24"/>
        </w:rPr>
        <w:t>assets that</w:t>
      </w:r>
      <w:r>
        <w:rPr>
          <w:rFonts w:ascii="Times New Roman" w:hAnsi="Times New Roman" w:cs="Times New Roman"/>
          <w:sz w:val="24"/>
          <w:szCs w:val="24"/>
        </w:rPr>
        <w:t xml:space="preserve"> </w:t>
      </w:r>
      <w:r w:rsidR="00FA47BF">
        <w:rPr>
          <w:rFonts w:ascii="Times New Roman" w:hAnsi="Times New Roman" w:cs="Times New Roman"/>
          <w:sz w:val="24"/>
          <w:szCs w:val="24"/>
        </w:rPr>
        <w:t xml:space="preserve">are strategically important for cash-rich acquirers. </w:t>
      </w:r>
      <w:r w:rsidR="00E42BAE">
        <w:rPr>
          <w:rFonts w:ascii="Times New Roman" w:hAnsi="Times New Roman" w:cs="Times New Roman"/>
          <w:sz w:val="24"/>
          <w:szCs w:val="24"/>
        </w:rPr>
        <w:t>O</w:t>
      </w:r>
      <w:r w:rsidR="004C2D22">
        <w:rPr>
          <w:rFonts w:ascii="Times New Roman" w:hAnsi="Times New Roman" w:cs="Times New Roman"/>
          <w:sz w:val="24"/>
          <w:szCs w:val="24"/>
        </w:rPr>
        <w:t>pportunities abound even during down cycles</w:t>
      </w:r>
      <w:r w:rsidR="00E42BAE">
        <w:rPr>
          <w:rFonts w:ascii="Times New Roman" w:hAnsi="Times New Roman" w:cs="Times New Roman"/>
          <w:sz w:val="24"/>
          <w:szCs w:val="24"/>
        </w:rPr>
        <w:t xml:space="preserve"> and despite global uncertainties</w:t>
      </w:r>
      <w:r w:rsidR="004C2D22">
        <w:rPr>
          <w:rFonts w:ascii="Times New Roman" w:hAnsi="Times New Roman" w:cs="Times New Roman"/>
          <w:sz w:val="24"/>
          <w:szCs w:val="24"/>
        </w:rPr>
        <w:t>.</w:t>
      </w:r>
    </w:p>
    <w:p w14:paraId="6B5080E4" w14:textId="29FD3786" w:rsidR="007C1BEA" w:rsidRDefault="004C2D22" w:rsidP="00977C21">
      <w:pPr>
        <w:spacing w:line="360" w:lineRule="auto"/>
        <w:jc w:val="both"/>
        <w:rPr>
          <w:rFonts w:ascii="Times New Roman" w:hAnsi="Times New Roman" w:cs="Times New Roman"/>
          <w:sz w:val="24"/>
          <w:szCs w:val="24"/>
        </w:rPr>
      </w:pPr>
      <w:r>
        <w:rPr>
          <w:rFonts w:ascii="Times New Roman" w:hAnsi="Times New Roman" w:cs="Times New Roman"/>
          <w:sz w:val="24"/>
          <w:szCs w:val="24"/>
        </w:rPr>
        <w:t>Integration remains critical</w:t>
      </w:r>
      <w:r w:rsidR="003C5A2B">
        <w:rPr>
          <w:rFonts w:ascii="Times New Roman" w:hAnsi="Times New Roman" w:cs="Times New Roman"/>
          <w:sz w:val="24"/>
          <w:szCs w:val="24"/>
        </w:rPr>
        <w:t xml:space="preserve"> to the success of M&amp;A.  Cultural issues need to be addressed as they have a tendency to disrupt the integration process.  </w:t>
      </w:r>
      <w:r w:rsidR="006A4CE2">
        <w:rPr>
          <w:rFonts w:ascii="Times New Roman" w:hAnsi="Times New Roman" w:cs="Times New Roman"/>
          <w:sz w:val="24"/>
          <w:szCs w:val="24"/>
        </w:rPr>
        <w:t>The first step in this regard is to identify the areas that cause disruptions</w:t>
      </w:r>
      <w:r w:rsidR="008A2BA2">
        <w:rPr>
          <w:rFonts w:ascii="Times New Roman" w:hAnsi="Times New Roman" w:cs="Times New Roman"/>
          <w:sz w:val="24"/>
          <w:szCs w:val="24"/>
        </w:rPr>
        <w:t xml:space="preserve"> to integration. </w:t>
      </w:r>
      <w:r w:rsidR="006A4CE2">
        <w:rPr>
          <w:rFonts w:ascii="Times New Roman" w:hAnsi="Times New Roman" w:cs="Times New Roman"/>
          <w:sz w:val="24"/>
          <w:szCs w:val="24"/>
        </w:rPr>
        <w:t xml:space="preserve"> For instance, it may happen that merging parties do not appreciate the philosophy and values of each other as articulated in their respective mission statements.</w:t>
      </w:r>
      <w:r w:rsidR="00E71636">
        <w:rPr>
          <w:rFonts w:ascii="Times New Roman" w:hAnsi="Times New Roman" w:cs="Times New Roman"/>
          <w:sz w:val="24"/>
          <w:szCs w:val="24"/>
        </w:rPr>
        <w:t xml:space="preserve"> Purposes</w:t>
      </w:r>
      <w:r w:rsidR="007655EF">
        <w:rPr>
          <w:rFonts w:ascii="Times New Roman" w:hAnsi="Times New Roman" w:cs="Times New Roman"/>
          <w:sz w:val="24"/>
          <w:szCs w:val="24"/>
        </w:rPr>
        <w:t>, priorities</w:t>
      </w:r>
      <w:r w:rsidR="00E42BAE">
        <w:rPr>
          <w:rFonts w:ascii="Times New Roman" w:hAnsi="Times New Roman" w:cs="Times New Roman"/>
          <w:sz w:val="24"/>
          <w:szCs w:val="24"/>
        </w:rPr>
        <w:t>,</w:t>
      </w:r>
      <w:r w:rsidR="00E71636">
        <w:rPr>
          <w:rFonts w:ascii="Times New Roman" w:hAnsi="Times New Roman" w:cs="Times New Roman"/>
          <w:sz w:val="24"/>
          <w:szCs w:val="24"/>
        </w:rPr>
        <w:t xml:space="preserve"> and expectations </w:t>
      </w:r>
      <w:r w:rsidR="00E42BAE">
        <w:rPr>
          <w:rFonts w:ascii="Times New Roman" w:hAnsi="Times New Roman" w:cs="Times New Roman"/>
          <w:sz w:val="24"/>
          <w:szCs w:val="24"/>
        </w:rPr>
        <w:t>deeply rooted</w:t>
      </w:r>
      <w:r w:rsidR="00E71636">
        <w:rPr>
          <w:rFonts w:ascii="Times New Roman" w:hAnsi="Times New Roman" w:cs="Times New Roman"/>
          <w:sz w:val="24"/>
          <w:szCs w:val="24"/>
        </w:rPr>
        <w:t xml:space="preserve"> in the organisations that are perceived as not compatible may impede successful integration.</w:t>
      </w:r>
      <w:r w:rsidR="00333ABF">
        <w:rPr>
          <w:rFonts w:ascii="Times New Roman" w:hAnsi="Times New Roman" w:cs="Times New Roman"/>
          <w:sz w:val="24"/>
          <w:szCs w:val="24"/>
        </w:rPr>
        <w:t xml:space="preserve"> The second step is to act promptly so as to resolve perceived incompatibilities. Workshops in which teams from both parties could openly raise issues should be organised and </w:t>
      </w:r>
      <w:r w:rsidR="008A2BA2">
        <w:rPr>
          <w:rFonts w:ascii="Times New Roman" w:hAnsi="Times New Roman" w:cs="Times New Roman"/>
          <w:sz w:val="24"/>
          <w:szCs w:val="24"/>
        </w:rPr>
        <w:t xml:space="preserve">parties must be prepared to welcome </w:t>
      </w:r>
      <w:r w:rsidR="00E42BAE">
        <w:rPr>
          <w:rFonts w:ascii="Times New Roman" w:hAnsi="Times New Roman" w:cs="Times New Roman"/>
          <w:sz w:val="24"/>
          <w:szCs w:val="24"/>
        </w:rPr>
        <w:t xml:space="preserve">the </w:t>
      </w:r>
      <w:r w:rsidR="00333ABF">
        <w:rPr>
          <w:rFonts w:ascii="Times New Roman" w:hAnsi="Times New Roman" w:cs="Times New Roman"/>
          <w:sz w:val="24"/>
          <w:szCs w:val="24"/>
        </w:rPr>
        <w:t>intervention</w:t>
      </w:r>
      <w:r w:rsidR="008A2BA2">
        <w:rPr>
          <w:rFonts w:ascii="Times New Roman" w:hAnsi="Times New Roman" w:cs="Times New Roman"/>
          <w:sz w:val="24"/>
          <w:szCs w:val="24"/>
        </w:rPr>
        <w:t xml:space="preserve"> of</w:t>
      </w:r>
      <w:r w:rsidR="00A438A9">
        <w:rPr>
          <w:rFonts w:ascii="Times New Roman" w:hAnsi="Times New Roman" w:cs="Times New Roman"/>
          <w:sz w:val="24"/>
          <w:szCs w:val="24"/>
        </w:rPr>
        <w:t xml:space="preserve"> the</w:t>
      </w:r>
      <w:r w:rsidR="00333ABF">
        <w:rPr>
          <w:rFonts w:ascii="Times New Roman" w:hAnsi="Times New Roman" w:cs="Times New Roman"/>
          <w:sz w:val="24"/>
          <w:szCs w:val="24"/>
        </w:rPr>
        <w:t xml:space="preserve"> relevant leaders</w:t>
      </w:r>
      <w:r w:rsidR="008A2BA2">
        <w:rPr>
          <w:rFonts w:ascii="Times New Roman" w:hAnsi="Times New Roman" w:cs="Times New Roman"/>
          <w:sz w:val="24"/>
          <w:szCs w:val="24"/>
        </w:rPr>
        <w:t xml:space="preserve"> if deemed necessary.  </w:t>
      </w:r>
      <w:r w:rsidR="00686DD7">
        <w:rPr>
          <w:rFonts w:ascii="Times New Roman" w:hAnsi="Times New Roman" w:cs="Times New Roman"/>
          <w:sz w:val="24"/>
          <w:szCs w:val="24"/>
        </w:rPr>
        <w:t xml:space="preserve">Caution and prudence must be exercised during intervention.  Cultural issues and personal concerns could interlock with each other during integration and integration managers could destroy more than heal by intervening prematurely. </w:t>
      </w:r>
      <w:r w:rsidR="007655EF">
        <w:rPr>
          <w:rFonts w:ascii="Times New Roman" w:hAnsi="Times New Roman" w:cs="Times New Roman"/>
          <w:sz w:val="24"/>
          <w:szCs w:val="24"/>
        </w:rPr>
        <w:t xml:space="preserve">The third step is to promote cultural alignment by highlighting compatible values and downplaying </w:t>
      </w:r>
      <w:r w:rsidR="009033B9">
        <w:rPr>
          <w:rFonts w:ascii="Times New Roman" w:hAnsi="Times New Roman" w:cs="Times New Roman"/>
          <w:sz w:val="24"/>
          <w:szCs w:val="24"/>
        </w:rPr>
        <w:t>unhelpful cultural differences</w:t>
      </w:r>
      <w:r w:rsidR="007655EF">
        <w:rPr>
          <w:rFonts w:ascii="Times New Roman" w:hAnsi="Times New Roman" w:cs="Times New Roman"/>
          <w:sz w:val="24"/>
          <w:szCs w:val="24"/>
        </w:rPr>
        <w:t xml:space="preserve"> to the integration process. </w:t>
      </w:r>
      <w:r w:rsidR="00170843">
        <w:rPr>
          <w:rFonts w:ascii="Times New Roman" w:hAnsi="Times New Roman" w:cs="Times New Roman"/>
          <w:sz w:val="24"/>
          <w:szCs w:val="24"/>
        </w:rPr>
        <w:t>Conflicts between parties to M&amp;A that surface during the integration process could be mitigated by fostering a clear understanding that the differences are cultural rather than personal</w:t>
      </w:r>
      <w:sdt>
        <w:sdtPr>
          <w:rPr>
            <w:rFonts w:ascii="Times New Roman" w:hAnsi="Times New Roman" w:cs="Times New Roman"/>
            <w:sz w:val="24"/>
            <w:szCs w:val="24"/>
          </w:rPr>
          <w:id w:val="1649782793"/>
          <w:citation/>
        </w:sdtPr>
        <w:sdtEndPr/>
        <w:sdtContent>
          <w:r w:rsidR="00977C21">
            <w:rPr>
              <w:rFonts w:ascii="Times New Roman" w:hAnsi="Times New Roman" w:cs="Times New Roman"/>
              <w:sz w:val="24"/>
              <w:szCs w:val="24"/>
            </w:rPr>
            <w:fldChar w:fldCharType="begin"/>
          </w:r>
          <w:r w:rsidR="00977C21">
            <w:rPr>
              <w:rFonts w:ascii="Times New Roman" w:hAnsi="Times New Roman" w:cs="Times New Roman"/>
              <w:sz w:val="24"/>
              <w:szCs w:val="24"/>
            </w:rPr>
            <w:instrText xml:space="preserve"> CITATION Bai23 \l 15369 </w:instrText>
          </w:r>
          <w:r w:rsidR="00977C21">
            <w:rPr>
              <w:rFonts w:ascii="Times New Roman" w:hAnsi="Times New Roman" w:cs="Times New Roman"/>
              <w:sz w:val="24"/>
              <w:szCs w:val="24"/>
            </w:rPr>
            <w:fldChar w:fldCharType="separate"/>
          </w:r>
          <w:r w:rsidR="00977C21">
            <w:rPr>
              <w:rFonts w:ascii="Times New Roman" w:hAnsi="Times New Roman" w:cs="Times New Roman"/>
              <w:noProof/>
              <w:sz w:val="24"/>
              <w:szCs w:val="24"/>
            </w:rPr>
            <w:t xml:space="preserve"> </w:t>
          </w:r>
          <w:r w:rsidR="00977C21" w:rsidRPr="00977C21">
            <w:rPr>
              <w:rFonts w:ascii="Times New Roman" w:hAnsi="Times New Roman" w:cs="Times New Roman"/>
              <w:noProof/>
              <w:sz w:val="24"/>
              <w:szCs w:val="24"/>
            </w:rPr>
            <w:t>(Bain &amp; Company, 2023)</w:t>
          </w:r>
          <w:r w:rsidR="00977C21">
            <w:rPr>
              <w:rFonts w:ascii="Times New Roman" w:hAnsi="Times New Roman" w:cs="Times New Roman"/>
              <w:sz w:val="24"/>
              <w:szCs w:val="24"/>
            </w:rPr>
            <w:fldChar w:fldCharType="end"/>
          </w:r>
        </w:sdtContent>
      </w:sdt>
      <w:r w:rsidR="00170843">
        <w:rPr>
          <w:rFonts w:ascii="Times New Roman" w:hAnsi="Times New Roman" w:cs="Times New Roman"/>
          <w:sz w:val="24"/>
          <w:szCs w:val="24"/>
        </w:rPr>
        <w:t xml:space="preserve">. </w:t>
      </w:r>
      <w:r w:rsidR="007655EF">
        <w:rPr>
          <w:rFonts w:ascii="Times New Roman" w:hAnsi="Times New Roman" w:cs="Times New Roman"/>
          <w:sz w:val="24"/>
          <w:szCs w:val="24"/>
        </w:rPr>
        <w:t xml:space="preserve"> </w:t>
      </w:r>
      <w:r w:rsidR="00170843">
        <w:rPr>
          <w:rFonts w:ascii="Times New Roman" w:hAnsi="Times New Roman" w:cs="Times New Roman"/>
          <w:sz w:val="24"/>
          <w:szCs w:val="24"/>
        </w:rPr>
        <w:t xml:space="preserve">In this regard, directors should </w:t>
      </w:r>
      <w:r w:rsidR="00025CA2">
        <w:rPr>
          <w:rFonts w:ascii="Times New Roman" w:hAnsi="Times New Roman" w:cs="Times New Roman"/>
          <w:sz w:val="24"/>
          <w:szCs w:val="24"/>
        </w:rPr>
        <w:t>be supportive of the parties’ ability to voice integration challenges and</w:t>
      </w:r>
      <w:r w:rsidR="009033B9">
        <w:rPr>
          <w:rFonts w:ascii="Times New Roman" w:hAnsi="Times New Roman" w:cs="Times New Roman"/>
          <w:sz w:val="24"/>
          <w:szCs w:val="24"/>
        </w:rPr>
        <w:t xml:space="preserve"> </w:t>
      </w:r>
      <w:r w:rsidR="00170843">
        <w:rPr>
          <w:rFonts w:ascii="Times New Roman" w:hAnsi="Times New Roman" w:cs="Times New Roman"/>
          <w:sz w:val="24"/>
          <w:szCs w:val="24"/>
        </w:rPr>
        <w:t xml:space="preserve">lead reconciliatory interventions.  They </w:t>
      </w:r>
      <w:r w:rsidR="00025CA2">
        <w:rPr>
          <w:rFonts w:ascii="Times New Roman" w:hAnsi="Times New Roman" w:cs="Times New Roman"/>
          <w:sz w:val="24"/>
          <w:szCs w:val="24"/>
        </w:rPr>
        <w:t xml:space="preserve">must exercise their authority </w:t>
      </w:r>
      <w:r w:rsidR="00170843">
        <w:rPr>
          <w:rFonts w:ascii="Times New Roman" w:hAnsi="Times New Roman" w:cs="Times New Roman"/>
          <w:sz w:val="24"/>
          <w:szCs w:val="24"/>
        </w:rPr>
        <w:t xml:space="preserve">and </w:t>
      </w:r>
      <w:r w:rsidR="00025CA2">
        <w:rPr>
          <w:rFonts w:ascii="Times New Roman" w:hAnsi="Times New Roman" w:cs="Times New Roman"/>
          <w:sz w:val="24"/>
          <w:szCs w:val="24"/>
        </w:rPr>
        <w:t xml:space="preserve">employ their expertise </w:t>
      </w:r>
      <w:r w:rsidR="009033B9">
        <w:rPr>
          <w:rFonts w:ascii="Times New Roman" w:hAnsi="Times New Roman" w:cs="Times New Roman"/>
          <w:sz w:val="24"/>
          <w:szCs w:val="24"/>
        </w:rPr>
        <w:t>toward</w:t>
      </w:r>
      <w:r w:rsidR="00025CA2">
        <w:rPr>
          <w:rFonts w:ascii="Times New Roman" w:hAnsi="Times New Roman" w:cs="Times New Roman"/>
          <w:sz w:val="24"/>
          <w:szCs w:val="24"/>
        </w:rPr>
        <w:t xml:space="preserve"> resolving cultural differences.</w:t>
      </w:r>
      <w:r w:rsidR="00170843">
        <w:rPr>
          <w:rFonts w:ascii="Times New Roman" w:hAnsi="Times New Roman" w:cs="Times New Roman"/>
          <w:sz w:val="24"/>
          <w:szCs w:val="24"/>
        </w:rPr>
        <w:t xml:space="preserve"> </w:t>
      </w:r>
      <w:r w:rsidR="007655EF">
        <w:rPr>
          <w:rFonts w:ascii="Times New Roman" w:hAnsi="Times New Roman" w:cs="Times New Roman"/>
          <w:sz w:val="24"/>
          <w:szCs w:val="24"/>
        </w:rPr>
        <w:t xml:space="preserve"> </w:t>
      </w:r>
    </w:p>
    <w:p w14:paraId="0A6DAD48" w14:textId="354CE1A6" w:rsidR="007C1BEA" w:rsidRPr="00104782" w:rsidRDefault="007C1BEA" w:rsidP="007C1BEA">
      <w:pPr>
        <w:spacing w:line="360" w:lineRule="auto"/>
        <w:jc w:val="both"/>
        <w:rPr>
          <w:rFonts w:ascii="Times New Roman" w:hAnsi="Times New Roman" w:cs="Times New Roman"/>
          <w:sz w:val="24"/>
          <w:szCs w:val="24"/>
        </w:rPr>
      </w:pPr>
      <w:r>
        <w:rPr>
          <w:rFonts w:ascii="Times New Roman" w:hAnsi="Times New Roman" w:cs="Times New Roman"/>
          <w:sz w:val="24"/>
          <w:szCs w:val="24"/>
        </w:rPr>
        <w:t>Director of acquiring firms should re-assess</w:t>
      </w:r>
      <w:r w:rsidR="000C0830">
        <w:rPr>
          <w:rFonts w:ascii="Times New Roman" w:hAnsi="Times New Roman" w:cs="Times New Roman"/>
          <w:sz w:val="24"/>
          <w:szCs w:val="24"/>
        </w:rPr>
        <w:t xml:space="preserve"> </w:t>
      </w:r>
      <w:r>
        <w:rPr>
          <w:rFonts w:ascii="Times New Roman" w:hAnsi="Times New Roman" w:cs="Times New Roman"/>
          <w:sz w:val="24"/>
          <w:szCs w:val="24"/>
        </w:rPr>
        <w:t xml:space="preserve">their previous M&amp;A performance and with the aid of </w:t>
      </w:r>
      <w:r w:rsidR="00686DD7">
        <w:rPr>
          <w:rFonts w:ascii="Times New Roman" w:hAnsi="Times New Roman" w:cs="Times New Roman"/>
          <w:sz w:val="24"/>
          <w:szCs w:val="24"/>
        </w:rPr>
        <w:t xml:space="preserve">tools discussed in </w:t>
      </w:r>
      <w:r>
        <w:rPr>
          <w:rFonts w:ascii="Times New Roman" w:hAnsi="Times New Roman" w:cs="Times New Roman"/>
          <w:sz w:val="24"/>
          <w:szCs w:val="24"/>
        </w:rPr>
        <w:t xml:space="preserve">this report, identify the factors that lead to integration problems and reinforce the actions that led to the successful implementation of the integration program.   </w:t>
      </w:r>
    </w:p>
    <w:p w14:paraId="575F3B1F" w14:textId="2D09C828" w:rsidR="004C2D22" w:rsidRDefault="008A2BA2" w:rsidP="00977C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2C72155" w14:textId="50D3440F" w:rsidR="000078D6" w:rsidRDefault="004C2D22" w:rsidP="0010478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66BD4">
        <w:rPr>
          <w:rFonts w:ascii="Times New Roman" w:hAnsi="Times New Roman" w:cs="Times New Roman"/>
          <w:sz w:val="24"/>
          <w:szCs w:val="24"/>
        </w:rPr>
        <w:t xml:space="preserve"> </w:t>
      </w:r>
    </w:p>
    <w:p w14:paraId="53E6E351" w14:textId="77777777" w:rsidR="00407BA9" w:rsidRPr="00104782" w:rsidRDefault="00407BA9" w:rsidP="00104782">
      <w:pPr>
        <w:spacing w:line="360" w:lineRule="auto"/>
        <w:rPr>
          <w:rFonts w:ascii="Times New Roman" w:hAnsi="Times New Roman" w:cs="Times New Roman"/>
          <w:sz w:val="24"/>
          <w:szCs w:val="24"/>
        </w:rPr>
      </w:pPr>
    </w:p>
    <w:p w14:paraId="2993F9BB" w14:textId="690A371E" w:rsidR="00635D4B" w:rsidRPr="00CE0C7A" w:rsidRDefault="00E111B4" w:rsidP="00104782">
      <w:pPr>
        <w:spacing w:line="360" w:lineRule="auto"/>
        <w:rPr>
          <w:rFonts w:ascii="Times New Roman" w:hAnsi="Times New Roman" w:cs="Times New Roman"/>
          <w:b/>
          <w:bCs/>
          <w:sz w:val="24"/>
          <w:szCs w:val="24"/>
        </w:rPr>
      </w:pPr>
      <w:r w:rsidRPr="00CE0C7A">
        <w:rPr>
          <w:rFonts w:ascii="Times New Roman" w:hAnsi="Times New Roman" w:cs="Times New Roman"/>
          <w:b/>
          <w:bCs/>
          <w:sz w:val="24"/>
          <w:szCs w:val="24"/>
        </w:rPr>
        <w:t>References</w:t>
      </w:r>
    </w:p>
    <w:p w14:paraId="37E885E2" w14:textId="77777777" w:rsidR="00CE0C7A" w:rsidRPr="00CE0C7A" w:rsidRDefault="00CE0C7A" w:rsidP="00CE0C7A">
      <w:pPr>
        <w:pStyle w:val="Bibliography"/>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15369 </w:instrText>
      </w:r>
      <w:r>
        <w:rPr>
          <w:rFonts w:ascii="Times New Roman" w:hAnsi="Times New Roman" w:cs="Times New Roman"/>
          <w:sz w:val="24"/>
          <w:szCs w:val="24"/>
        </w:rPr>
        <w:fldChar w:fldCharType="separate"/>
      </w:r>
      <w:r w:rsidRPr="00CE0C7A">
        <w:rPr>
          <w:rFonts w:ascii="Times New Roman" w:hAnsi="Times New Roman" w:cs="Times New Roman"/>
          <w:noProof/>
          <w:sz w:val="24"/>
          <w:szCs w:val="24"/>
        </w:rPr>
        <w:t xml:space="preserve">Agrawal, A. &amp; Chen, M. A., 2017. Boardroom Brawls: An Empirical Analysis of Disputes Involving Directors. </w:t>
      </w:r>
      <w:r w:rsidRPr="00CE0C7A">
        <w:rPr>
          <w:rFonts w:ascii="Times New Roman" w:hAnsi="Times New Roman" w:cs="Times New Roman"/>
          <w:i/>
          <w:iCs/>
          <w:noProof/>
          <w:sz w:val="24"/>
          <w:szCs w:val="24"/>
        </w:rPr>
        <w:t xml:space="preserve">Quarterly Journal of Finance, </w:t>
      </w:r>
      <w:r w:rsidRPr="00CE0C7A">
        <w:rPr>
          <w:rFonts w:ascii="Times New Roman" w:hAnsi="Times New Roman" w:cs="Times New Roman"/>
          <w:noProof/>
          <w:sz w:val="24"/>
          <w:szCs w:val="24"/>
        </w:rPr>
        <w:t>Issue Electronic copy available at: https://ssrn.com/abstract=1362143.</w:t>
      </w:r>
    </w:p>
    <w:p w14:paraId="6E651261"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Amano, Y., 2022. Do Acquiring Firms Achieve their Mergers and Acquisitions Objectives? Evidence from Japan. </w:t>
      </w:r>
      <w:r w:rsidRPr="00CE0C7A">
        <w:rPr>
          <w:rFonts w:ascii="Times New Roman" w:hAnsi="Times New Roman" w:cs="Times New Roman"/>
          <w:i/>
          <w:iCs/>
          <w:noProof/>
          <w:sz w:val="24"/>
          <w:szCs w:val="24"/>
          <w:lang w:val="en-GB"/>
        </w:rPr>
        <w:t xml:space="preserve">Accounting &amp; Finance, </w:t>
      </w:r>
      <w:r w:rsidRPr="00CE0C7A">
        <w:rPr>
          <w:rFonts w:ascii="Times New Roman" w:hAnsi="Times New Roman" w:cs="Times New Roman"/>
          <w:noProof/>
          <w:sz w:val="24"/>
          <w:szCs w:val="24"/>
          <w:lang w:val="en-GB"/>
        </w:rPr>
        <w:t>Volume 62, pp. 2905-2945.</w:t>
      </w:r>
    </w:p>
    <w:p w14:paraId="367F06E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Angwin, D., 2012. Mergers and Acquisition Typologies: A Review.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40-70.</w:t>
      </w:r>
    </w:p>
    <w:p w14:paraId="42399D5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Angwin, D. N., Mellahi, K., Gomes, E. &amp; Peter, E., 2016. How Communication Approaches Impact Mergers and Acquisition Outcomes. </w:t>
      </w:r>
      <w:r w:rsidRPr="00CE0C7A">
        <w:rPr>
          <w:rFonts w:ascii="Times New Roman" w:hAnsi="Times New Roman" w:cs="Times New Roman"/>
          <w:i/>
          <w:iCs/>
          <w:noProof/>
          <w:sz w:val="24"/>
          <w:szCs w:val="24"/>
        </w:rPr>
        <w:t xml:space="preserve">International Journal of Human Resource Management, </w:t>
      </w:r>
      <w:r w:rsidRPr="00CE0C7A">
        <w:rPr>
          <w:rFonts w:ascii="Times New Roman" w:hAnsi="Times New Roman" w:cs="Times New Roman"/>
          <w:noProof/>
          <w:sz w:val="24"/>
          <w:szCs w:val="24"/>
        </w:rPr>
        <w:t>27(20), pp. 2370-2397.</w:t>
      </w:r>
    </w:p>
    <w:p w14:paraId="375529DB"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Bain &amp; Company, 2023. </w:t>
      </w:r>
      <w:r w:rsidRPr="00CE0C7A">
        <w:rPr>
          <w:rFonts w:ascii="Times New Roman" w:hAnsi="Times New Roman" w:cs="Times New Roman"/>
          <w:i/>
          <w:iCs/>
          <w:noProof/>
          <w:sz w:val="24"/>
          <w:szCs w:val="24"/>
        </w:rPr>
        <w:t xml:space="preserve">Global M&amp;A Report 2023, </w:t>
      </w:r>
      <w:r w:rsidRPr="00CE0C7A">
        <w:rPr>
          <w:rFonts w:ascii="Times New Roman" w:hAnsi="Times New Roman" w:cs="Times New Roman"/>
          <w:noProof/>
          <w:sz w:val="24"/>
          <w:szCs w:val="24"/>
        </w:rPr>
        <w:t>s.l.: Bain &amp; Company, Inc..</w:t>
      </w:r>
    </w:p>
    <w:p w14:paraId="593392F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Bauer, F. &amp; Matzler, K., 2014. Antecedents of M&amp;A Success: The Role of Strategic Complementarity, Cultural Fit, and Degree and Speed of Integration. </w:t>
      </w:r>
      <w:r w:rsidRPr="00CE0C7A">
        <w:rPr>
          <w:rFonts w:ascii="Times New Roman" w:hAnsi="Times New Roman" w:cs="Times New Roman"/>
          <w:i/>
          <w:iCs/>
          <w:noProof/>
          <w:sz w:val="24"/>
          <w:szCs w:val="24"/>
        </w:rPr>
        <w:t xml:space="preserve">Strategic Management Journal, </w:t>
      </w:r>
      <w:r w:rsidRPr="00CE0C7A">
        <w:rPr>
          <w:rFonts w:ascii="Times New Roman" w:hAnsi="Times New Roman" w:cs="Times New Roman"/>
          <w:noProof/>
          <w:sz w:val="24"/>
          <w:szCs w:val="24"/>
        </w:rPr>
        <w:t>Volume 35, pp. 269-291.</w:t>
      </w:r>
    </w:p>
    <w:p w14:paraId="2A99265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Brewer, J., 2017. </w:t>
      </w:r>
      <w:r w:rsidRPr="00CE0C7A">
        <w:rPr>
          <w:rFonts w:ascii="Times New Roman" w:hAnsi="Times New Roman" w:cs="Times New Roman"/>
          <w:i/>
          <w:iCs/>
          <w:noProof/>
          <w:sz w:val="24"/>
          <w:szCs w:val="24"/>
        </w:rPr>
        <w:t xml:space="preserve">The Law and Practice of Hong Kong Companies. </w:t>
      </w:r>
      <w:r w:rsidRPr="00CE0C7A">
        <w:rPr>
          <w:rFonts w:ascii="Times New Roman" w:hAnsi="Times New Roman" w:cs="Times New Roman"/>
          <w:noProof/>
          <w:sz w:val="24"/>
          <w:szCs w:val="24"/>
        </w:rPr>
        <w:t>Third ed. Hong Kong: Sweet &amp; Maxwell.</w:t>
      </w:r>
    </w:p>
    <w:p w14:paraId="50604B3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Canterino, F., Guerci, M., Cirella, S. &amp; Shani (Rami), A. B., 2022. The Intertwined Effect of HRM Practices and Transformational Leadership on Employees' Attitudes in an M&amp;A Context: Evidence from a Collaborative and Mixed-Methods Study. </w:t>
      </w:r>
      <w:r w:rsidRPr="00CE0C7A">
        <w:rPr>
          <w:rFonts w:ascii="Times New Roman" w:hAnsi="Times New Roman" w:cs="Times New Roman"/>
          <w:i/>
          <w:iCs/>
          <w:noProof/>
          <w:sz w:val="24"/>
          <w:szCs w:val="24"/>
        </w:rPr>
        <w:t xml:space="preserve">European Management Journal, </w:t>
      </w:r>
      <w:r w:rsidRPr="00CE0C7A">
        <w:rPr>
          <w:rFonts w:ascii="Times New Roman" w:hAnsi="Times New Roman" w:cs="Times New Roman"/>
          <w:noProof/>
          <w:sz w:val="24"/>
          <w:szCs w:val="24"/>
        </w:rPr>
        <w:t>Issue https://doi.org/10.1016/j.emj.2022.09.001.</w:t>
      </w:r>
    </w:p>
    <w:p w14:paraId="1933647D"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Cartwright , S., 2012. Individual Response to Mergers and Acquisitions.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372-392.</w:t>
      </w:r>
    </w:p>
    <w:p w14:paraId="63A2D684"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Cartwright, S. &amp; Schoenberg, R., 2006. Thirty Years of Mergers and Acquisitions Research: Recent Advances and Future Opportunities. </w:t>
      </w:r>
      <w:r w:rsidRPr="00CE0C7A">
        <w:rPr>
          <w:rFonts w:ascii="Times New Roman" w:hAnsi="Times New Roman" w:cs="Times New Roman"/>
          <w:i/>
          <w:iCs/>
          <w:noProof/>
          <w:sz w:val="24"/>
          <w:szCs w:val="24"/>
        </w:rPr>
        <w:t xml:space="preserve">British Journal of Mangement, </w:t>
      </w:r>
      <w:r w:rsidRPr="00CE0C7A">
        <w:rPr>
          <w:rFonts w:ascii="Times New Roman" w:hAnsi="Times New Roman" w:cs="Times New Roman"/>
          <w:noProof/>
          <w:sz w:val="24"/>
          <w:szCs w:val="24"/>
        </w:rPr>
        <w:t>Volume 17, pp. S1-S5.</w:t>
      </w:r>
    </w:p>
    <w:p w14:paraId="790C6E40"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Chen, C., Li, H. &amp; Zhou, H., 2022. Learning-by-doing: the Experience Effect in Mergers and Acquisitions. </w:t>
      </w:r>
      <w:r w:rsidRPr="00CE0C7A">
        <w:rPr>
          <w:rFonts w:ascii="Times New Roman" w:hAnsi="Times New Roman" w:cs="Times New Roman"/>
          <w:i/>
          <w:iCs/>
          <w:noProof/>
          <w:sz w:val="24"/>
          <w:szCs w:val="24"/>
          <w:lang w:val="en-GB"/>
        </w:rPr>
        <w:t xml:space="preserve">Accounting &amp; Finance, </w:t>
      </w:r>
      <w:r w:rsidRPr="00CE0C7A">
        <w:rPr>
          <w:rFonts w:ascii="Times New Roman" w:hAnsi="Times New Roman" w:cs="Times New Roman"/>
          <w:noProof/>
          <w:sz w:val="24"/>
          <w:szCs w:val="24"/>
          <w:lang w:val="en-GB"/>
        </w:rPr>
        <w:t>Volume 62, pp. 1189-1229.</w:t>
      </w:r>
    </w:p>
    <w:p w14:paraId="6CEE877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Cunningham, C., Ederer, F. &amp; Ma, S., 2021. Killer Acquisitions. </w:t>
      </w:r>
      <w:r w:rsidRPr="00CE0C7A">
        <w:rPr>
          <w:rFonts w:ascii="Times New Roman" w:hAnsi="Times New Roman" w:cs="Times New Roman"/>
          <w:i/>
          <w:iCs/>
          <w:noProof/>
          <w:sz w:val="24"/>
          <w:szCs w:val="24"/>
        </w:rPr>
        <w:t xml:space="preserve">Journal of Political Economy, </w:t>
      </w:r>
      <w:r w:rsidRPr="00CE0C7A">
        <w:rPr>
          <w:rFonts w:ascii="Times New Roman" w:hAnsi="Times New Roman" w:cs="Times New Roman"/>
          <w:noProof/>
          <w:sz w:val="24"/>
          <w:szCs w:val="24"/>
        </w:rPr>
        <w:t>129(3), pp. 649-702.</w:t>
      </w:r>
    </w:p>
    <w:p w14:paraId="15CF773D"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Devarakonda, S., Klijn, E. &amp; Reuer, J., 2021. Institutional Differences and Arbitration Mechanisms in International Joint Ventures. </w:t>
      </w:r>
      <w:r w:rsidRPr="00CE0C7A">
        <w:rPr>
          <w:rFonts w:ascii="Times New Roman" w:hAnsi="Times New Roman" w:cs="Times New Roman"/>
          <w:i/>
          <w:iCs/>
          <w:noProof/>
          <w:sz w:val="24"/>
          <w:szCs w:val="24"/>
        </w:rPr>
        <w:t xml:space="preserve">Global Strategy Journal, </w:t>
      </w:r>
      <w:r w:rsidRPr="00CE0C7A">
        <w:rPr>
          <w:rFonts w:ascii="Times New Roman" w:hAnsi="Times New Roman" w:cs="Times New Roman"/>
          <w:noProof/>
          <w:sz w:val="24"/>
          <w:szCs w:val="24"/>
        </w:rPr>
        <w:t>Volume 11, pp. 125-155.</w:t>
      </w:r>
    </w:p>
    <w:p w14:paraId="531E09A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Faulkner, D., Teerikangas, S. &amp; Joseph, R. J., 2012.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First ed. Oxford: Oxford University Press.</w:t>
      </w:r>
    </w:p>
    <w:p w14:paraId="4264D868"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lastRenderedPageBreak/>
        <w:t xml:space="preserve">Fischer, S., Rodwell, J. &amp; Pickering, M., 2021. A Configurational Approach to Mergers and Acquisitions. </w:t>
      </w:r>
      <w:r w:rsidRPr="00CE0C7A">
        <w:rPr>
          <w:rFonts w:ascii="Times New Roman" w:hAnsi="Times New Roman" w:cs="Times New Roman"/>
          <w:i/>
          <w:iCs/>
          <w:noProof/>
          <w:sz w:val="24"/>
          <w:szCs w:val="24"/>
        </w:rPr>
        <w:t xml:space="preserve">Sustainability, </w:t>
      </w:r>
      <w:r w:rsidRPr="00CE0C7A">
        <w:rPr>
          <w:rFonts w:ascii="Times New Roman" w:hAnsi="Times New Roman" w:cs="Times New Roman"/>
          <w:noProof/>
          <w:sz w:val="24"/>
          <w:szCs w:val="24"/>
        </w:rPr>
        <w:t>1020(13).</w:t>
      </w:r>
    </w:p>
    <w:p w14:paraId="31CEE2FA"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Giessner, S. R., Ullrich, J. &amp; Van Dick, R., 2012. A Social Identity Analysis of Mergers and Acquisitions.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474-494.</w:t>
      </w:r>
    </w:p>
    <w:p w14:paraId="68E65873"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Gomes, E., Angwin, D. N., Weber, Y. &amp; Tarba, S. Y., 2013. Critical Success Factors through the Mergers and Acquisitions Process: Revealing Pre- and Post - M&amp;A Connections for Improved Performance. </w:t>
      </w:r>
      <w:r w:rsidRPr="00CE0C7A">
        <w:rPr>
          <w:rFonts w:ascii="Times New Roman" w:hAnsi="Times New Roman" w:cs="Times New Roman"/>
          <w:i/>
          <w:iCs/>
          <w:noProof/>
          <w:sz w:val="24"/>
          <w:szCs w:val="24"/>
          <w:lang w:val="en-GB"/>
        </w:rPr>
        <w:t xml:space="preserve">Thunderbird International Business Review, </w:t>
      </w:r>
      <w:r w:rsidRPr="00CE0C7A">
        <w:rPr>
          <w:rFonts w:ascii="Times New Roman" w:hAnsi="Times New Roman" w:cs="Times New Roman"/>
          <w:noProof/>
          <w:sz w:val="24"/>
          <w:szCs w:val="24"/>
          <w:lang w:val="en-GB"/>
        </w:rPr>
        <w:t>55(1), pp. 13-35.</w:t>
      </w:r>
    </w:p>
    <w:p w14:paraId="67DC267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Hitt, M. A. et al., 2012. Creating Value Through Mergers and Acquisitions. In: D. Faukner,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71-133.</w:t>
      </w:r>
    </w:p>
    <w:p w14:paraId="03BD8D23"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Kale, P. &amp; Singh, H., 2012. Characteristics of Emerging Market Mergers and Acquisitions.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545-565.</w:t>
      </w:r>
    </w:p>
    <w:p w14:paraId="19DC37A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Keil, T., Laamen, T. &amp; Makisalo, A., 2012. Acquistions, Acquisition Programs, and Acquisition Capabilities.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148-167.</w:t>
      </w:r>
    </w:p>
    <w:p w14:paraId="304EF301"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Martin, J. A., Butler, F. C. &amp; Bolton, J. F., 2017. Acquisitions of Entrepreneurially-Oriented Firms: The Moderating Role of Political Skill. </w:t>
      </w:r>
      <w:r w:rsidRPr="00CE0C7A">
        <w:rPr>
          <w:rFonts w:ascii="Times New Roman" w:hAnsi="Times New Roman" w:cs="Times New Roman"/>
          <w:i/>
          <w:iCs/>
          <w:noProof/>
          <w:sz w:val="24"/>
          <w:szCs w:val="24"/>
        </w:rPr>
        <w:t xml:space="preserve">Journal of Managerial Issues, </w:t>
      </w:r>
      <w:r w:rsidRPr="00CE0C7A">
        <w:rPr>
          <w:rFonts w:ascii="Times New Roman" w:hAnsi="Times New Roman" w:cs="Times New Roman"/>
          <w:noProof/>
          <w:sz w:val="24"/>
          <w:szCs w:val="24"/>
        </w:rPr>
        <w:t>29(4), pp. 380-394.</w:t>
      </w:r>
    </w:p>
    <w:p w14:paraId="5FCD4D32"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Oh, J., 2021. 5 M&amp;A Failed Deals: What Can You Learn From Them?. </w:t>
      </w:r>
      <w:r w:rsidRPr="00CE0C7A">
        <w:rPr>
          <w:rFonts w:ascii="Times New Roman" w:hAnsi="Times New Roman" w:cs="Times New Roman"/>
          <w:i/>
          <w:iCs/>
          <w:noProof/>
          <w:sz w:val="24"/>
          <w:szCs w:val="24"/>
        </w:rPr>
        <w:t>Mondaq Newsletters</w:t>
      </w:r>
      <w:r w:rsidRPr="00CE0C7A">
        <w:rPr>
          <w:rFonts w:ascii="Times New Roman" w:hAnsi="Times New Roman" w:cs="Times New Roman"/>
          <w:noProof/>
          <w:sz w:val="24"/>
          <w:szCs w:val="24"/>
        </w:rPr>
        <w:t xml:space="preserve">, 11 October. </w:t>
      </w:r>
    </w:p>
    <w:p w14:paraId="62175D37"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Oh, J., 2021. 5 M&amp;A Failed Deals: What Can You Learn From Them?. </w:t>
      </w:r>
      <w:r w:rsidRPr="00CE0C7A">
        <w:rPr>
          <w:rFonts w:ascii="Times New Roman" w:hAnsi="Times New Roman" w:cs="Times New Roman"/>
          <w:i/>
          <w:iCs/>
          <w:noProof/>
          <w:sz w:val="24"/>
          <w:szCs w:val="24"/>
        </w:rPr>
        <w:t>Mondaq Newsletters</w:t>
      </w:r>
      <w:r w:rsidRPr="00CE0C7A">
        <w:rPr>
          <w:rFonts w:ascii="Times New Roman" w:hAnsi="Times New Roman" w:cs="Times New Roman"/>
          <w:noProof/>
          <w:sz w:val="24"/>
          <w:szCs w:val="24"/>
        </w:rPr>
        <w:t xml:space="preserve">, 11 October. </w:t>
      </w:r>
    </w:p>
    <w:p w14:paraId="355FEFF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Reuer, J. J. &amp; Klijn, E., 2020. Board Leadership Structures in International Joint Ventures. </w:t>
      </w:r>
      <w:r w:rsidRPr="00CE0C7A">
        <w:rPr>
          <w:rFonts w:ascii="Times New Roman" w:hAnsi="Times New Roman" w:cs="Times New Roman"/>
          <w:i/>
          <w:iCs/>
          <w:noProof/>
          <w:sz w:val="24"/>
          <w:szCs w:val="24"/>
        </w:rPr>
        <w:t xml:space="preserve">Global Strategy Journal, </w:t>
      </w:r>
      <w:r w:rsidRPr="00CE0C7A">
        <w:rPr>
          <w:rFonts w:ascii="Times New Roman" w:hAnsi="Times New Roman" w:cs="Times New Roman"/>
          <w:noProof/>
          <w:sz w:val="24"/>
          <w:szCs w:val="24"/>
        </w:rPr>
        <w:t>Volume 10, pp. 700-725.</w:t>
      </w:r>
    </w:p>
    <w:p w14:paraId="3C854FD6"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Rouzies, A., Colman, H. L. &amp; Angwin, D., 2019. Recasting the Dynamics of Post-Acquisition Integration: An Embeddedness Perspective. </w:t>
      </w:r>
      <w:r w:rsidRPr="00CE0C7A">
        <w:rPr>
          <w:rFonts w:ascii="Times New Roman" w:hAnsi="Times New Roman" w:cs="Times New Roman"/>
          <w:i/>
          <w:iCs/>
          <w:noProof/>
          <w:sz w:val="24"/>
          <w:szCs w:val="24"/>
        </w:rPr>
        <w:t xml:space="preserve">Long Range Planning, </w:t>
      </w:r>
      <w:r w:rsidRPr="00CE0C7A">
        <w:rPr>
          <w:rFonts w:ascii="Times New Roman" w:hAnsi="Times New Roman" w:cs="Times New Roman"/>
          <w:noProof/>
          <w:sz w:val="24"/>
          <w:szCs w:val="24"/>
        </w:rPr>
        <w:t>52(https://doi.org/10.1016/j.lrp.2018.03.003), pp. 271-282.</w:t>
      </w:r>
    </w:p>
    <w:p w14:paraId="6154A9AB"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Shafritz, J. M., Ott, J. S. &amp; Jang, Y. S., 2016. </w:t>
      </w:r>
      <w:r w:rsidRPr="00CE0C7A">
        <w:rPr>
          <w:rFonts w:ascii="Times New Roman" w:hAnsi="Times New Roman" w:cs="Times New Roman"/>
          <w:i/>
          <w:iCs/>
          <w:noProof/>
          <w:sz w:val="24"/>
          <w:szCs w:val="24"/>
        </w:rPr>
        <w:t xml:space="preserve">Classics of Oranization Theory. </w:t>
      </w:r>
      <w:r w:rsidRPr="00CE0C7A">
        <w:rPr>
          <w:rFonts w:ascii="Times New Roman" w:hAnsi="Times New Roman" w:cs="Times New Roman"/>
          <w:noProof/>
          <w:sz w:val="24"/>
          <w:szCs w:val="24"/>
        </w:rPr>
        <w:t>8 ed. Boston: Cengage Learning.</w:t>
      </w:r>
    </w:p>
    <w:p w14:paraId="07FDF8AA" w14:textId="77777777" w:rsidR="00CE0C7A" w:rsidRPr="00CE0C7A" w:rsidRDefault="00CE0C7A" w:rsidP="00CE0C7A">
      <w:pPr>
        <w:pStyle w:val="Bibliography"/>
        <w:rPr>
          <w:rFonts w:ascii="Times New Roman" w:hAnsi="Times New Roman" w:cs="Times New Roman"/>
          <w:noProof/>
          <w:sz w:val="24"/>
          <w:szCs w:val="24"/>
          <w:lang w:val="en-GB"/>
        </w:rPr>
      </w:pPr>
      <w:r w:rsidRPr="00CE0C7A">
        <w:rPr>
          <w:rFonts w:ascii="Times New Roman" w:hAnsi="Times New Roman" w:cs="Times New Roman"/>
          <w:noProof/>
          <w:sz w:val="24"/>
          <w:szCs w:val="24"/>
          <w:lang w:val="en-GB"/>
        </w:rPr>
        <w:t xml:space="preserve">Singleton, S., 2021. </w:t>
      </w:r>
      <w:r w:rsidRPr="00CE0C7A">
        <w:rPr>
          <w:rFonts w:ascii="Times New Roman" w:hAnsi="Times New Roman" w:cs="Times New Roman"/>
          <w:i/>
          <w:iCs/>
          <w:noProof/>
          <w:sz w:val="24"/>
          <w:szCs w:val="24"/>
          <w:lang w:val="en-GB"/>
        </w:rPr>
        <w:t xml:space="preserve">Joint Ventures and Shareholders' Agreements. </w:t>
      </w:r>
      <w:r w:rsidRPr="00CE0C7A">
        <w:rPr>
          <w:rFonts w:ascii="Times New Roman" w:hAnsi="Times New Roman" w:cs="Times New Roman"/>
          <w:noProof/>
          <w:sz w:val="24"/>
          <w:szCs w:val="24"/>
          <w:lang w:val="en-GB"/>
        </w:rPr>
        <w:t>6th ed. London: Bloomsbury Publishing Plc.</w:t>
      </w:r>
    </w:p>
    <w:p w14:paraId="353948AE"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Stacey, O., Scopes, V. &amp; Lander, R., 2021. </w:t>
      </w:r>
      <w:r w:rsidRPr="00CE0C7A">
        <w:rPr>
          <w:rFonts w:ascii="Times New Roman" w:hAnsi="Times New Roman" w:cs="Times New Roman"/>
          <w:i/>
          <w:iCs/>
          <w:noProof/>
          <w:sz w:val="24"/>
          <w:szCs w:val="24"/>
        </w:rPr>
        <w:t xml:space="preserve">Board Role in M&amp;A Transactions: Practical Implications of Directors' Duties, </w:t>
      </w:r>
      <w:r w:rsidRPr="00CE0C7A">
        <w:rPr>
          <w:rFonts w:ascii="Times New Roman" w:hAnsi="Times New Roman" w:cs="Times New Roman"/>
          <w:noProof/>
          <w:sz w:val="24"/>
          <w:szCs w:val="24"/>
        </w:rPr>
        <w:t>https://www.financierworldwide.com/board-role-in-ma-transactions-practical-implications-of-directors-duties#.ZAGLHT1ByUk: Financier Worldwide Ltd..</w:t>
      </w:r>
    </w:p>
    <w:p w14:paraId="71A61A84"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Steigenberger, N., 2017. The Challenge of Integration: A Review of the M&amp;A Integration Literature. </w:t>
      </w:r>
      <w:r w:rsidRPr="00CE0C7A">
        <w:rPr>
          <w:rFonts w:ascii="Times New Roman" w:hAnsi="Times New Roman" w:cs="Times New Roman"/>
          <w:i/>
          <w:iCs/>
          <w:noProof/>
          <w:sz w:val="24"/>
          <w:szCs w:val="24"/>
        </w:rPr>
        <w:t xml:space="preserve">International Journal of Management Reviews, </w:t>
      </w:r>
      <w:r w:rsidRPr="00CE0C7A">
        <w:rPr>
          <w:rFonts w:ascii="Times New Roman" w:hAnsi="Times New Roman" w:cs="Times New Roman"/>
          <w:noProof/>
          <w:sz w:val="24"/>
          <w:szCs w:val="24"/>
        </w:rPr>
        <w:t>Volume 19, pp. 408-431.</w:t>
      </w:r>
    </w:p>
    <w:p w14:paraId="0C543BF5"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lastRenderedPageBreak/>
        <w:t xml:space="preserve">Teerikangas, S., 2012. Silent Forces Shaping the Performance of Cross-Border Acquisitions. In: D. Faulkner, S. Teerikangas &amp; R. J. Joseph, eds. </w:t>
      </w:r>
      <w:r w:rsidRPr="00CE0C7A">
        <w:rPr>
          <w:rFonts w:ascii="Times New Roman" w:hAnsi="Times New Roman" w:cs="Times New Roman"/>
          <w:i/>
          <w:iCs/>
          <w:noProof/>
          <w:sz w:val="24"/>
          <w:szCs w:val="24"/>
        </w:rPr>
        <w:t xml:space="preserve">The Handbook of Mergers adn Acquisitions. </w:t>
      </w:r>
      <w:r w:rsidRPr="00CE0C7A">
        <w:rPr>
          <w:rFonts w:ascii="Times New Roman" w:hAnsi="Times New Roman" w:cs="Times New Roman"/>
          <w:noProof/>
          <w:sz w:val="24"/>
          <w:szCs w:val="24"/>
        </w:rPr>
        <w:t>Oxford: Oxford University Press, pp. 517-542.</w:t>
      </w:r>
    </w:p>
    <w:p w14:paraId="168CDF2D"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Teerikangas, S. &amp; Joseph, R. J., 2012. Post-Deal Integration ,An Overview. In: D. Faulkner, S. Teerikangas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339-371.</w:t>
      </w:r>
    </w:p>
    <w:p w14:paraId="355A8B87"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Thanos, I. C. &amp; Papadakis, V. M., 2012. Unbundling Acquisition Performance: How Do They Perform and How Can This Be Measured?. In: D. Faulkner, S. Teerinkagas &amp; R. J. Joseph, eds. </w:t>
      </w:r>
      <w:r w:rsidRPr="00CE0C7A">
        <w:rPr>
          <w:rFonts w:ascii="Times New Roman" w:hAnsi="Times New Roman" w:cs="Times New Roman"/>
          <w:i/>
          <w:iCs/>
          <w:noProof/>
          <w:sz w:val="24"/>
          <w:szCs w:val="24"/>
        </w:rPr>
        <w:t xml:space="preserve">The Handbook of Mergers and Acquisitions. </w:t>
      </w:r>
      <w:r w:rsidRPr="00CE0C7A">
        <w:rPr>
          <w:rFonts w:ascii="Times New Roman" w:hAnsi="Times New Roman" w:cs="Times New Roman"/>
          <w:noProof/>
          <w:sz w:val="24"/>
          <w:szCs w:val="24"/>
        </w:rPr>
        <w:t>Oxford: Oxford University Press, pp. 114-147.</w:t>
      </w:r>
    </w:p>
    <w:p w14:paraId="6DA78D23"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van den Berg, G. &amp; Pietersma, P., 2015. </w:t>
      </w:r>
      <w:r w:rsidRPr="00CE0C7A">
        <w:rPr>
          <w:rFonts w:ascii="Times New Roman" w:hAnsi="Times New Roman" w:cs="Times New Roman"/>
          <w:i/>
          <w:iCs/>
          <w:noProof/>
          <w:sz w:val="24"/>
          <w:szCs w:val="24"/>
        </w:rPr>
        <w:t xml:space="preserve">Key Management Models, The 75 Models Every Manager Should Know. </w:t>
      </w:r>
      <w:r w:rsidRPr="00CE0C7A">
        <w:rPr>
          <w:rFonts w:ascii="Times New Roman" w:hAnsi="Times New Roman" w:cs="Times New Roman"/>
          <w:noProof/>
          <w:sz w:val="24"/>
          <w:szCs w:val="24"/>
        </w:rPr>
        <w:t>3 ed. Harlow: Pearson Education Limited.</w:t>
      </w:r>
    </w:p>
    <w:p w14:paraId="4FDE6269" w14:textId="77777777" w:rsidR="00CE0C7A" w:rsidRPr="00CE0C7A" w:rsidRDefault="00CE0C7A" w:rsidP="00CE0C7A">
      <w:pPr>
        <w:pStyle w:val="Bibliography"/>
        <w:rPr>
          <w:rFonts w:ascii="Times New Roman" w:hAnsi="Times New Roman" w:cs="Times New Roman"/>
          <w:noProof/>
          <w:sz w:val="24"/>
          <w:szCs w:val="24"/>
        </w:rPr>
      </w:pPr>
      <w:r w:rsidRPr="00CE0C7A">
        <w:rPr>
          <w:rFonts w:ascii="Times New Roman" w:hAnsi="Times New Roman" w:cs="Times New Roman"/>
          <w:noProof/>
          <w:sz w:val="24"/>
          <w:szCs w:val="24"/>
        </w:rPr>
        <w:t xml:space="preserve">Zagelmeyer, S., Sinkovics, R. R., Sinkovics, N. &amp; Kusstatscher, V., 2018. Exploring the Link between Management Communication and Emotions in Mergers and Acquisitions. </w:t>
      </w:r>
      <w:r w:rsidRPr="00CE0C7A">
        <w:rPr>
          <w:rFonts w:ascii="Times New Roman" w:hAnsi="Times New Roman" w:cs="Times New Roman"/>
          <w:i/>
          <w:iCs/>
          <w:noProof/>
          <w:sz w:val="24"/>
          <w:szCs w:val="24"/>
        </w:rPr>
        <w:t xml:space="preserve">Canadian Journal of Administrative Sciences, </w:t>
      </w:r>
      <w:r w:rsidRPr="00CE0C7A">
        <w:rPr>
          <w:rFonts w:ascii="Times New Roman" w:hAnsi="Times New Roman" w:cs="Times New Roman"/>
          <w:noProof/>
          <w:sz w:val="24"/>
          <w:szCs w:val="24"/>
        </w:rPr>
        <w:t>35(1), pp. 93-106.</w:t>
      </w:r>
    </w:p>
    <w:p w14:paraId="47F17202" w14:textId="21724929" w:rsidR="00E111B4" w:rsidRPr="00104782" w:rsidRDefault="00CE0C7A" w:rsidP="00CE0C7A">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006354AC" w14:textId="342B49D5" w:rsidR="000078D6" w:rsidRPr="00104782" w:rsidRDefault="000078D6" w:rsidP="00E42BAE">
      <w:pPr>
        <w:spacing w:line="360" w:lineRule="auto"/>
        <w:rPr>
          <w:rFonts w:ascii="Times New Roman" w:hAnsi="Times New Roman" w:cs="Times New Roman"/>
          <w:sz w:val="24"/>
          <w:szCs w:val="24"/>
        </w:rPr>
      </w:pPr>
    </w:p>
    <w:sectPr w:rsidR="000078D6" w:rsidRPr="00104782" w:rsidSect="00635D4B">
      <w:footerReference w:type="default" r:id="rId1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44AC4" w14:textId="77777777" w:rsidR="001C3345" w:rsidRDefault="001C3345" w:rsidP="00303E6C">
      <w:pPr>
        <w:spacing w:after="0" w:line="240" w:lineRule="auto"/>
      </w:pPr>
      <w:r>
        <w:separator/>
      </w:r>
    </w:p>
  </w:endnote>
  <w:endnote w:type="continuationSeparator" w:id="0">
    <w:p w14:paraId="03465614" w14:textId="77777777" w:rsidR="001C3345" w:rsidRDefault="001C3345" w:rsidP="00303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732145"/>
      <w:docPartObj>
        <w:docPartGallery w:val="Page Numbers (Bottom of Page)"/>
        <w:docPartUnique/>
      </w:docPartObj>
    </w:sdtPr>
    <w:sdtEndPr>
      <w:rPr>
        <w:rFonts w:ascii="Times New Roman" w:hAnsi="Times New Roman" w:cs="Times New Roman"/>
        <w:noProof/>
        <w:sz w:val="24"/>
        <w:szCs w:val="24"/>
      </w:rPr>
    </w:sdtEndPr>
    <w:sdtContent>
      <w:p w14:paraId="7CD0E909" w14:textId="25A2622B" w:rsidR="00762E67" w:rsidRPr="00762E67" w:rsidRDefault="00762E67">
        <w:pPr>
          <w:pStyle w:val="Footer"/>
          <w:jc w:val="center"/>
          <w:rPr>
            <w:rFonts w:ascii="Times New Roman" w:hAnsi="Times New Roman" w:cs="Times New Roman"/>
            <w:sz w:val="24"/>
            <w:szCs w:val="24"/>
          </w:rPr>
        </w:pPr>
        <w:r w:rsidRPr="00762E67">
          <w:rPr>
            <w:rFonts w:ascii="Times New Roman" w:hAnsi="Times New Roman" w:cs="Times New Roman"/>
            <w:sz w:val="24"/>
            <w:szCs w:val="24"/>
          </w:rPr>
          <w:fldChar w:fldCharType="begin"/>
        </w:r>
        <w:r w:rsidRPr="00762E67">
          <w:rPr>
            <w:rFonts w:ascii="Times New Roman" w:hAnsi="Times New Roman" w:cs="Times New Roman"/>
            <w:sz w:val="24"/>
            <w:szCs w:val="24"/>
          </w:rPr>
          <w:instrText xml:space="preserve"> PAGE   \* MERGEFORMAT </w:instrText>
        </w:r>
        <w:r w:rsidRPr="00762E67">
          <w:rPr>
            <w:rFonts w:ascii="Times New Roman" w:hAnsi="Times New Roman" w:cs="Times New Roman"/>
            <w:sz w:val="24"/>
            <w:szCs w:val="24"/>
          </w:rPr>
          <w:fldChar w:fldCharType="separate"/>
        </w:r>
        <w:r w:rsidRPr="00762E67">
          <w:rPr>
            <w:rFonts w:ascii="Times New Roman" w:hAnsi="Times New Roman" w:cs="Times New Roman"/>
            <w:noProof/>
            <w:sz w:val="24"/>
            <w:szCs w:val="24"/>
          </w:rPr>
          <w:t>2</w:t>
        </w:r>
        <w:r w:rsidRPr="00762E67">
          <w:rPr>
            <w:rFonts w:ascii="Times New Roman" w:hAnsi="Times New Roman" w:cs="Times New Roman"/>
            <w:noProof/>
            <w:sz w:val="24"/>
            <w:szCs w:val="24"/>
          </w:rPr>
          <w:fldChar w:fldCharType="end"/>
        </w:r>
      </w:p>
    </w:sdtContent>
  </w:sdt>
  <w:p w14:paraId="4E19E834" w14:textId="77777777" w:rsidR="00762E67" w:rsidRDefault="00762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A58BA" w14:textId="77777777" w:rsidR="001C3345" w:rsidRDefault="001C3345" w:rsidP="00303E6C">
      <w:pPr>
        <w:spacing w:after="0" w:line="240" w:lineRule="auto"/>
      </w:pPr>
      <w:r>
        <w:separator/>
      </w:r>
    </w:p>
  </w:footnote>
  <w:footnote w:type="continuationSeparator" w:id="0">
    <w:p w14:paraId="05984DC6" w14:textId="77777777" w:rsidR="001C3345" w:rsidRDefault="001C3345" w:rsidP="00303E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D6"/>
    <w:rsid w:val="000078D6"/>
    <w:rsid w:val="00012374"/>
    <w:rsid w:val="000148BE"/>
    <w:rsid w:val="000211CB"/>
    <w:rsid w:val="000245A8"/>
    <w:rsid w:val="00025CA2"/>
    <w:rsid w:val="00032FB1"/>
    <w:rsid w:val="00040488"/>
    <w:rsid w:val="00043199"/>
    <w:rsid w:val="00044411"/>
    <w:rsid w:val="00056021"/>
    <w:rsid w:val="00065F2F"/>
    <w:rsid w:val="00074D37"/>
    <w:rsid w:val="00076B4D"/>
    <w:rsid w:val="00077D7F"/>
    <w:rsid w:val="00086528"/>
    <w:rsid w:val="000A0C22"/>
    <w:rsid w:val="000A5566"/>
    <w:rsid w:val="000A6CC5"/>
    <w:rsid w:val="000B138A"/>
    <w:rsid w:val="000B25F6"/>
    <w:rsid w:val="000B3D00"/>
    <w:rsid w:val="000B44A1"/>
    <w:rsid w:val="000B4945"/>
    <w:rsid w:val="000C0830"/>
    <w:rsid w:val="000C0E84"/>
    <w:rsid w:val="000C2A28"/>
    <w:rsid w:val="000F03F0"/>
    <w:rsid w:val="000F34BC"/>
    <w:rsid w:val="000F4AAD"/>
    <w:rsid w:val="0010153C"/>
    <w:rsid w:val="00104782"/>
    <w:rsid w:val="00104E87"/>
    <w:rsid w:val="00105EB5"/>
    <w:rsid w:val="001152BB"/>
    <w:rsid w:val="00122E15"/>
    <w:rsid w:val="00123045"/>
    <w:rsid w:val="00135163"/>
    <w:rsid w:val="001355DD"/>
    <w:rsid w:val="00137447"/>
    <w:rsid w:val="00143447"/>
    <w:rsid w:val="00144D50"/>
    <w:rsid w:val="00146931"/>
    <w:rsid w:val="00152708"/>
    <w:rsid w:val="00152A9D"/>
    <w:rsid w:val="001636D0"/>
    <w:rsid w:val="001670DA"/>
    <w:rsid w:val="00170843"/>
    <w:rsid w:val="0017380A"/>
    <w:rsid w:val="0017422D"/>
    <w:rsid w:val="00174939"/>
    <w:rsid w:val="00175949"/>
    <w:rsid w:val="00184D62"/>
    <w:rsid w:val="001926D8"/>
    <w:rsid w:val="001A1FA2"/>
    <w:rsid w:val="001B18D8"/>
    <w:rsid w:val="001B5BA1"/>
    <w:rsid w:val="001B7F38"/>
    <w:rsid w:val="001C0E89"/>
    <w:rsid w:val="001C3345"/>
    <w:rsid w:val="001D1CBA"/>
    <w:rsid w:val="001D548A"/>
    <w:rsid w:val="001D6FC8"/>
    <w:rsid w:val="001E01FD"/>
    <w:rsid w:val="001F0154"/>
    <w:rsid w:val="00200D4E"/>
    <w:rsid w:val="002051F8"/>
    <w:rsid w:val="00210633"/>
    <w:rsid w:val="00214E90"/>
    <w:rsid w:val="002168C8"/>
    <w:rsid w:val="002207CA"/>
    <w:rsid w:val="00223D20"/>
    <w:rsid w:val="002257EA"/>
    <w:rsid w:val="0023423C"/>
    <w:rsid w:val="00235C6E"/>
    <w:rsid w:val="0024155F"/>
    <w:rsid w:val="00244FE1"/>
    <w:rsid w:val="0025500B"/>
    <w:rsid w:val="00256D31"/>
    <w:rsid w:val="00267C1A"/>
    <w:rsid w:val="00271756"/>
    <w:rsid w:val="002718C9"/>
    <w:rsid w:val="00272A3F"/>
    <w:rsid w:val="002736FE"/>
    <w:rsid w:val="002756AB"/>
    <w:rsid w:val="002759FA"/>
    <w:rsid w:val="00277AF9"/>
    <w:rsid w:val="00280549"/>
    <w:rsid w:val="00282B0F"/>
    <w:rsid w:val="00285375"/>
    <w:rsid w:val="00287A0B"/>
    <w:rsid w:val="002900B6"/>
    <w:rsid w:val="00291263"/>
    <w:rsid w:val="00292A08"/>
    <w:rsid w:val="0029789D"/>
    <w:rsid w:val="002A0345"/>
    <w:rsid w:val="002A03E1"/>
    <w:rsid w:val="002A057F"/>
    <w:rsid w:val="002A16D4"/>
    <w:rsid w:val="002A4A48"/>
    <w:rsid w:val="002B0B67"/>
    <w:rsid w:val="002B0BF4"/>
    <w:rsid w:val="002B43DB"/>
    <w:rsid w:val="002B59A8"/>
    <w:rsid w:val="002C01B4"/>
    <w:rsid w:val="002C01FC"/>
    <w:rsid w:val="002E5829"/>
    <w:rsid w:val="002F1D3C"/>
    <w:rsid w:val="002F1E50"/>
    <w:rsid w:val="002F424A"/>
    <w:rsid w:val="002F6A41"/>
    <w:rsid w:val="003006B0"/>
    <w:rsid w:val="00302614"/>
    <w:rsid w:val="00303E6C"/>
    <w:rsid w:val="00304148"/>
    <w:rsid w:val="003064C4"/>
    <w:rsid w:val="0030652C"/>
    <w:rsid w:val="00307110"/>
    <w:rsid w:val="00310104"/>
    <w:rsid w:val="00311E75"/>
    <w:rsid w:val="003121A8"/>
    <w:rsid w:val="003204E4"/>
    <w:rsid w:val="00322D33"/>
    <w:rsid w:val="003312EB"/>
    <w:rsid w:val="00333ABF"/>
    <w:rsid w:val="0033687D"/>
    <w:rsid w:val="00342761"/>
    <w:rsid w:val="00346007"/>
    <w:rsid w:val="00350389"/>
    <w:rsid w:val="00357AC4"/>
    <w:rsid w:val="003619D3"/>
    <w:rsid w:val="0036460B"/>
    <w:rsid w:val="0036560A"/>
    <w:rsid w:val="00371291"/>
    <w:rsid w:val="00371FC1"/>
    <w:rsid w:val="00372CCE"/>
    <w:rsid w:val="003800D0"/>
    <w:rsid w:val="003874AC"/>
    <w:rsid w:val="003916D8"/>
    <w:rsid w:val="003A118C"/>
    <w:rsid w:val="003A2F20"/>
    <w:rsid w:val="003B5C8E"/>
    <w:rsid w:val="003B7456"/>
    <w:rsid w:val="003C0539"/>
    <w:rsid w:val="003C0B96"/>
    <w:rsid w:val="003C4E00"/>
    <w:rsid w:val="003C5A2B"/>
    <w:rsid w:val="003D70B3"/>
    <w:rsid w:val="003E25C2"/>
    <w:rsid w:val="003E2BEB"/>
    <w:rsid w:val="003E4EFE"/>
    <w:rsid w:val="003E7FA7"/>
    <w:rsid w:val="003F0C91"/>
    <w:rsid w:val="003F418C"/>
    <w:rsid w:val="003F4F02"/>
    <w:rsid w:val="003F57A1"/>
    <w:rsid w:val="003F75E3"/>
    <w:rsid w:val="00406987"/>
    <w:rsid w:val="00407BA9"/>
    <w:rsid w:val="004150D6"/>
    <w:rsid w:val="004261D9"/>
    <w:rsid w:val="004302DF"/>
    <w:rsid w:val="004335F5"/>
    <w:rsid w:val="00433E1A"/>
    <w:rsid w:val="00437273"/>
    <w:rsid w:val="004419A8"/>
    <w:rsid w:val="00446A45"/>
    <w:rsid w:val="00464EF1"/>
    <w:rsid w:val="00465F63"/>
    <w:rsid w:val="0047064F"/>
    <w:rsid w:val="00473157"/>
    <w:rsid w:val="0047354F"/>
    <w:rsid w:val="004749F2"/>
    <w:rsid w:val="00476A74"/>
    <w:rsid w:val="00476BE8"/>
    <w:rsid w:val="0047745F"/>
    <w:rsid w:val="00477BA2"/>
    <w:rsid w:val="00481C2E"/>
    <w:rsid w:val="0048302B"/>
    <w:rsid w:val="00485D75"/>
    <w:rsid w:val="0048680A"/>
    <w:rsid w:val="00487827"/>
    <w:rsid w:val="00497584"/>
    <w:rsid w:val="00497A74"/>
    <w:rsid w:val="00497D34"/>
    <w:rsid w:val="004A1B9D"/>
    <w:rsid w:val="004A330D"/>
    <w:rsid w:val="004A4B76"/>
    <w:rsid w:val="004B1A60"/>
    <w:rsid w:val="004B2408"/>
    <w:rsid w:val="004B3C48"/>
    <w:rsid w:val="004B3D52"/>
    <w:rsid w:val="004B5462"/>
    <w:rsid w:val="004B5FC0"/>
    <w:rsid w:val="004B68CB"/>
    <w:rsid w:val="004B766A"/>
    <w:rsid w:val="004B7E0B"/>
    <w:rsid w:val="004C2281"/>
    <w:rsid w:val="004C2D22"/>
    <w:rsid w:val="004C3C96"/>
    <w:rsid w:val="004C54E9"/>
    <w:rsid w:val="004D28FA"/>
    <w:rsid w:val="004D43C4"/>
    <w:rsid w:val="004D694B"/>
    <w:rsid w:val="004E30D9"/>
    <w:rsid w:val="004F0827"/>
    <w:rsid w:val="004F308A"/>
    <w:rsid w:val="004F51B1"/>
    <w:rsid w:val="0050041A"/>
    <w:rsid w:val="00501FF1"/>
    <w:rsid w:val="00502518"/>
    <w:rsid w:val="00502EF9"/>
    <w:rsid w:val="00512003"/>
    <w:rsid w:val="0051246A"/>
    <w:rsid w:val="00517DF2"/>
    <w:rsid w:val="005227B2"/>
    <w:rsid w:val="00523CBA"/>
    <w:rsid w:val="0052465C"/>
    <w:rsid w:val="00525727"/>
    <w:rsid w:val="00525F5B"/>
    <w:rsid w:val="00526714"/>
    <w:rsid w:val="00531741"/>
    <w:rsid w:val="00535ED8"/>
    <w:rsid w:val="00543E90"/>
    <w:rsid w:val="005443FE"/>
    <w:rsid w:val="0055635E"/>
    <w:rsid w:val="00556A8E"/>
    <w:rsid w:val="00557D4D"/>
    <w:rsid w:val="00560EF0"/>
    <w:rsid w:val="005626B5"/>
    <w:rsid w:val="005673ED"/>
    <w:rsid w:val="005708A0"/>
    <w:rsid w:val="0057251F"/>
    <w:rsid w:val="0057447E"/>
    <w:rsid w:val="005829EF"/>
    <w:rsid w:val="00587300"/>
    <w:rsid w:val="0059014F"/>
    <w:rsid w:val="00590E74"/>
    <w:rsid w:val="005A5F17"/>
    <w:rsid w:val="005B2D3A"/>
    <w:rsid w:val="005B3967"/>
    <w:rsid w:val="005B4BC0"/>
    <w:rsid w:val="005B5968"/>
    <w:rsid w:val="005B7B1E"/>
    <w:rsid w:val="005C55A3"/>
    <w:rsid w:val="005E20E3"/>
    <w:rsid w:val="005E4297"/>
    <w:rsid w:val="005E64C4"/>
    <w:rsid w:val="005F3BA4"/>
    <w:rsid w:val="005F4F05"/>
    <w:rsid w:val="005F78D4"/>
    <w:rsid w:val="00607569"/>
    <w:rsid w:val="00611004"/>
    <w:rsid w:val="00611F5C"/>
    <w:rsid w:val="006175DB"/>
    <w:rsid w:val="006262DC"/>
    <w:rsid w:val="00626A0D"/>
    <w:rsid w:val="00627A56"/>
    <w:rsid w:val="0063581B"/>
    <w:rsid w:val="00635D4B"/>
    <w:rsid w:val="006403B9"/>
    <w:rsid w:val="00657276"/>
    <w:rsid w:val="00660CDF"/>
    <w:rsid w:val="00661E45"/>
    <w:rsid w:val="0066373F"/>
    <w:rsid w:val="0066474D"/>
    <w:rsid w:val="00666A83"/>
    <w:rsid w:val="0067435A"/>
    <w:rsid w:val="006756EE"/>
    <w:rsid w:val="0068200D"/>
    <w:rsid w:val="00683D5E"/>
    <w:rsid w:val="00684B2B"/>
    <w:rsid w:val="00684C6B"/>
    <w:rsid w:val="00684D11"/>
    <w:rsid w:val="00686DD7"/>
    <w:rsid w:val="006A3E5A"/>
    <w:rsid w:val="006A4CE2"/>
    <w:rsid w:val="006B1E11"/>
    <w:rsid w:val="006B253E"/>
    <w:rsid w:val="006B2829"/>
    <w:rsid w:val="006B396A"/>
    <w:rsid w:val="006B71C2"/>
    <w:rsid w:val="006C1D0E"/>
    <w:rsid w:val="006C2D75"/>
    <w:rsid w:val="006C40A7"/>
    <w:rsid w:val="006C40FD"/>
    <w:rsid w:val="006D7A1D"/>
    <w:rsid w:val="006E3203"/>
    <w:rsid w:val="006F2BBA"/>
    <w:rsid w:val="006F5C10"/>
    <w:rsid w:val="006F7095"/>
    <w:rsid w:val="007016CE"/>
    <w:rsid w:val="00702EDD"/>
    <w:rsid w:val="007044FD"/>
    <w:rsid w:val="00714C26"/>
    <w:rsid w:val="0071768F"/>
    <w:rsid w:val="007177A1"/>
    <w:rsid w:val="00717B39"/>
    <w:rsid w:val="00717D4B"/>
    <w:rsid w:val="0073184B"/>
    <w:rsid w:val="00733BB3"/>
    <w:rsid w:val="0073589D"/>
    <w:rsid w:val="00740F2C"/>
    <w:rsid w:val="00744C49"/>
    <w:rsid w:val="00762E67"/>
    <w:rsid w:val="00763642"/>
    <w:rsid w:val="007636E8"/>
    <w:rsid w:val="007655EF"/>
    <w:rsid w:val="00775074"/>
    <w:rsid w:val="00775FB6"/>
    <w:rsid w:val="00786064"/>
    <w:rsid w:val="00796ED9"/>
    <w:rsid w:val="00797838"/>
    <w:rsid w:val="007A0470"/>
    <w:rsid w:val="007B0716"/>
    <w:rsid w:val="007B726D"/>
    <w:rsid w:val="007C0AD0"/>
    <w:rsid w:val="007C1BEA"/>
    <w:rsid w:val="007C1EB6"/>
    <w:rsid w:val="007C7F0A"/>
    <w:rsid w:val="007D5F49"/>
    <w:rsid w:val="007D7A76"/>
    <w:rsid w:val="007E1968"/>
    <w:rsid w:val="007E3933"/>
    <w:rsid w:val="007E73BD"/>
    <w:rsid w:val="007F0550"/>
    <w:rsid w:val="00801C8F"/>
    <w:rsid w:val="00803C8D"/>
    <w:rsid w:val="00805746"/>
    <w:rsid w:val="00810962"/>
    <w:rsid w:val="00812F18"/>
    <w:rsid w:val="00815E5C"/>
    <w:rsid w:val="00831E15"/>
    <w:rsid w:val="008326C8"/>
    <w:rsid w:val="008335F3"/>
    <w:rsid w:val="00833727"/>
    <w:rsid w:val="0083509B"/>
    <w:rsid w:val="008439F3"/>
    <w:rsid w:val="00844400"/>
    <w:rsid w:val="00845661"/>
    <w:rsid w:val="008478B7"/>
    <w:rsid w:val="00850709"/>
    <w:rsid w:val="008509AB"/>
    <w:rsid w:val="00856DF0"/>
    <w:rsid w:val="00857E0A"/>
    <w:rsid w:val="0086212C"/>
    <w:rsid w:val="008621DE"/>
    <w:rsid w:val="00862989"/>
    <w:rsid w:val="0086482B"/>
    <w:rsid w:val="00871855"/>
    <w:rsid w:val="008762DE"/>
    <w:rsid w:val="008776F3"/>
    <w:rsid w:val="00883966"/>
    <w:rsid w:val="008A2BA2"/>
    <w:rsid w:val="008A30E1"/>
    <w:rsid w:val="008A6EA7"/>
    <w:rsid w:val="008C5D39"/>
    <w:rsid w:val="008D02CF"/>
    <w:rsid w:val="008D0835"/>
    <w:rsid w:val="008D7A15"/>
    <w:rsid w:val="008E256D"/>
    <w:rsid w:val="008E62BC"/>
    <w:rsid w:val="008F0C45"/>
    <w:rsid w:val="008F1E92"/>
    <w:rsid w:val="008F2712"/>
    <w:rsid w:val="009033B9"/>
    <w:rsid w:val="00904D83"/>
    <w:rsid w:val="00911ECF"/>
    <w:rsid w:val="00916984"/>
    <w:rsid w:val="00917FF1"/>
    <w:rsid w:val="009214C0"/>
    <w:rsid w:val="009216E1"/>
    <w:rsid w:val="00921D5B"/>
    <w:rsid w:val="00925569"/>
    <w:rsid w:val="009259FE"/>
    <w:rsid w:val="00943DEC"/>
    <w:rsid w:val="00945988"/>
    <w:rsid w:val="00956C9E"/>
    <w:rsid w:val="00960994"/>
    <w:rsid w:val="00973DB5"/>
    <w:rsid w:val="00974EEB"/>
    <w:rsid w:val="00977C21"/>
    <w:rsid w:val="00984E45"/>
    <w:rsid w:val="0098584B"/>
    <w:rsid w:val="00986D90"/>
    <w:rsid w:val="0099188C"/>
    <w:rsid w:val="0099533A"/>
    <w:rsid w:val="009A141D"/>
    <w:rsid w:val="009B34E5"/>
    <w:rsid w:val="009B79E9"/>
    <w:rsid w:val="009D01BC"/>
    <w:rsid w:val="009D08BE"/>
    <w:rsid w:val="009D7493"/>
    <w:rsid w:val="009F323B"/>
    <w:rsid w:val="009F3A3B"/>
    <w:rsid w:val="009F4565"/>
    <w:rsid w:val="009F5AB1"/>
    <w:rsid w:val="00A0391B"/>
    <w:rsid w:val="00A04D6A"/>
    <w:rsid w:val="00A0641E"/>
    <w:rsid w:val="00A12354"/>
    <w:rsid w:val="00A16353"/>
    <w:rsid w:val="00A1719A"/>
    <w:rsid w:val="00A17CF4"/>
    <w:rsid w:val="00A269F6"/>
    <w:rsid w:val="00A27413"/>
    <w:rsid w:val="00A304E2"/>
    <w:rsid w:val="00A33CB7"/>
    <w:rsid w:val="00A42F36"/>
    <w:rsid w:val="00A438A9"/>
    <w:rsid w:val="00A46F10"/>
    <w:rsid w:val="00A477E0"/>
    <w:rsid w:val="00A47BD4"/>
    <w:rsid w:val="00A47DB1"/>
    <w:rsid w:val="00A53AFF"/>
    <w:rsid w:val="00A54511"/>
    <w:rsid w:val="00A54C44"/>
    <w:rsid w:val="00A5502B"/>
    <w:rsid w:val="00A5519E"/>
    <w:rsid w:val="00A563FE"/>
    <w:rsid w:val="00A56F2B"/>
    <w:rsid w:val="00A56FDB"/>
    <w:rsid w:val="00A60EEF"/>
    <w:rsid w:val="00A6288A"/>
    <w:rsid w:val="00A646EC"/>
    <w:rsid w:val="00A64EF8"/>
    <w:rsid w:val="00A66BD4"/>
    <w:rsid w:val="00A67441"/>
    <w:rsid w:val="00A70F94"/>
    <w:rsid w:val="00A71C53"/>
    <w:rsid w:val="00A73A78"/>
    <w:rsid w:val="00A752A7"/>
    <w:rsid w:val="00A76007"/>
    <w:rsid w:val="00A76D80"/>
    <w:rsid w:val="00A81753"/>
    <w:rsid w:val="00A9454B"/>
    <w:rsid w:val="00A97EA1"/>
    <w:rsid w:val="00AA0480"/>
    <w:rsid w:val="00AA6D73"/>
    <w:rsid w:val="00AA70DF"/>
    <w:rsid w:val="00AB058D"/>
    <w:rsid w:val="00AD06E2"/>
    <w:rsid w:val="00AD1E97"/>
    <w:rsid w:val="00AE46AE"/>
    <w:rsid w:val="00AE49F1"/>
    <w:rsid w:val="00AF0698"/>
    <w:rsid w:val="00AF0DCF"/>
    <w:rsid w:val="00AF58CC"/>
    <w:rsid w:val="00B02C7C"/>
    <w:rsid w:val="00B0703A"/>
    <w:rsid w:val="00B1168B"/>
    <w:rsid w:val="00B128DB"/>
    <w:rsid w:val="00B17623"/>
    <w:rsid w:val="00B33AC2"/>
    <w:rsid w:val="00B34340"/>
    <w:rsid w:val="00B364DE"/>
    <w:rsid w:val="00B37855"/>
    <w:rsid w:val="00B37B7B"/>
    <w:rsid w:val="00B37CD7"/>
    <w:rsid w:val="00B40FC8"/>
    <w:rsid w:val="00B42AA8"/>
    <w:rsid w:val="00B53ED7"/>
    <w:rsid w:val="00B5498D"/>
    <w:rsid w:val="00B56AFE"/>
    <w:rsid w:val="00B6283C"/>
    <w:rsid w:val="00B6305C"/>
    <w:rsid w:val="00B65061"/>
    <w:rsid w:val="00B73405"/>
    <w:rsid w:val="00B75260"/>
    <w:rsid w:val="00B765E2"/>
    <w:rsid w:val="00B825A3"/>
    <w:rsid w:val="00B84C18"/>
    <w:rsid w:val="00BA25B1"/>
    <w:rsid w:val="00BA3FB3"/>
    <w:rsid w:val="00BA47A3"/>
    <w:rsid w:val="00BA4AFF"/>
    <w:rsid w:val="00BA5863"/>
    <w:rsid w:val="00BA5A32"/>
    <w:rsid w:val="00BA7AFC"/>
    <w:rsid w:val="00BB4D30"/>
    <w:rsid w:val="00BC69D9"/>
    <w:rsid w:val="00BD04AF"/>
    <w:rsid w:val="00BD12F7"/>
    <w:rsid w:val="00BD4068"/>
    <w:rsid w:val="00BE09E1"/>
    <w:rsid w:val="00BE0FE9"/>
    <w:rsid w:val="00BE45A0"/>
    <w:rsid w:val="00BE58A8"/>
    <w:rsid w:val="00BF2806"/>
    <w:rsid w:val="00BF4441"/>
    <w:rsid w:val="00C0576D"/>
    <w:rsid w:val="00C07CA9"/>
    <w:rsid w:val="00C151FB"/>
    <w:rsid w:val="00C167AE"/>
    <w:rsid w:val="00C238B0"/>
    <w:rsid w:val="00C305CF"/>
    <w:rsid w:val="00C32A04"/>
    <w:rsid w:val="00C32A5D"/>
    <w:rsid w:val="00C32EC9"/>
    <w:rsid w:val="00C33090"/>
    <w:rsid w:val="00C34004"/>
    <w:rsid w:val="00C455BB"/>
    <w:rsid w:val="00C46651"/>
    <w:rsid w:val="00C47BCC"/>
    <w:rsid w:val="00C5138A"/>
    <w:rsid w:val="00C577B9"/>
    <w:rsid w:val="00C57D69"/>
    <w:rsid w:val="00C60D6D"/>
    <w:rsid w:val="00C60E65"/>
    <w:rsid w:val="00C66C99"/>
    <w:rsid w:val="00C77A61"/>
    <w:rsid w:val="00C82D86"/>
    <w:rsid w:val="00C83E9B"/>
    <w:rsid w:val="00C84390"/>
    <w:rsid w:val="00C85E00"/>
    <w:rsid w:val="00C862AB"/>
    <w:rsid w:val="00C86472"/>
    <w:rsid w:val="00C92690"/>
    <w:rsid w:val="00C9495A"/>
    <w:rsid w:val="00C950B1"/>
    <w:rsid w:val="00C962DF"/>
    <w:rsid w:val="00CB02F6"/>
    <w:rsid w:val="00CB08DA"/>
    <w:rsid w:val="00CB53A2"/>
    <w:rsid w:val="00CB7549"/>
    <w:rsid w:val="00CC06A4"/>
    <w:rsid w:val="00CC326A"/>
    <w:rsid w:val="00CC361B"/>
    <w:rsid w:val="00CD6A3C"/>
    <w:rsid w:val="00CD7BBF"/>
    <w:rsid w:val="00CE0C7A"/>
    <w:rsid w:val="00CE3350"/>
    <w:rsid w:val="00CF0415"/>
    <w:rsid w:val="00CF325E"/>
    <w:rsid w:val="00CF3963"/>
    <w:rsid w:val="00D0100F"/>
    <w:rsid w:val="00D01E0F"/>
    <w:rsid w:val="00D01F60"/>
    <w:rsid w:val="00D03919"/>
    <w:rsid w:val="00D125E5"/>
    <w:rsid w:val="00D247F3"/>
    <w:rsid w:val="00D252BE"/>
    <w:rsid w:val="00D31C27"/>
    <w:rsid w:val="00D42164"/>
    <w:rsid w:val="00D42286"/>
    <w:rsid w:val="00D424E1"/>
    <w:rsid w:val="00D43C8E"/>
    <w:rsid w:val="00D46888"/>
    <w:rsid w:val="00D46FB8"/>
    <w:rsid w:val="00D611FF"/>
    <w:rsid w:val="00D64075"/>
    <w:rsid w:val="00D66FDE"/>
    <w:rsid w:val="00D67ED5"/>
    <w:rsid w:val="00D7002A"/>
    <w:rsid w:val="00D72B00"/>
    <w:rsid w:val="00D841DB"/>
    <w:rsid w:val="00D8534F"/>
    <w:rsid w:val="00D9070F"/>
    <w:rsid w:val="00D956B5"/>
    <w:rsid w:val="00DA089F"/>
    <w:rsid w:val="00DA2CFD"/>
    <w:rsid w:val="00DA465D"/>
    <w:rsid w:val="00DA4EE2"/>
    <w:rsid w:val="00DC020A"/>
    <w:rsid w:val="00DC3CA0"/>
    <w:rsid w:val="00DC5032"/>
    <w:rsid w:val="00DC6EF9"/>
    <w:rsid w:val="00DE3B26"/>
    <w:rsid w:val="00DE7608"/>
    <w:rsid w:val="00DF0F9D"/>
    <w:rsid w:val="00DF126E"/>
    <w:rsid w:val="00DF469A"/>
    <w:rsid w:val="00DF5861"/>
    <w:rsid w:val="00E04574"/>
    <w:rsid w:val="00E111B4"/>
    <w:rsid w:val="00E1273C"/>
    <w:rsid w:val="00E16268"/>
    <w:rsid w:val="00E16527"/>
    <w:rsid w:val="00E23C7A"/>
    <w:rsid w:val="00E26A59"/>
    <w:rsid w:val="00E30C3B"/>
    <w:rsid w:val="00E314D6"/>
    <w:rsid w:val="00E40323"/>
    <w:rsid w:val="00E42BAE"/>
    <w:rsid w:val="00E43939"/>
    <w:rsid w:val="00E44C43"/>
    <w:rsid w:val="00E558D0"/>
    <w:rsid w:val="00E7082B"/>
    <w:rsid w:val="00E71636"/>
    <w:rsid w:val="00E765A4"/>
    <w:rsid w:val="00E769C1"/>
    <w:rsid w:val="00E801BB"/>
    <w:rsid w:val="00E81502"/>
    <w:rsid w:val="00E83680"/>
    <w:rsid w:val="00E84190"/>
    <w:rsid w:val="00E86CA0"/>
    <w:rsid w:val="00E902F5"/>
    <w:rsid w:val="00E92B3B"/>
    <w:rsid w:val="00E971C8"/>
    <w:rsid w:val="00EA2828"/>
    <w:rsid w:val="00EA5055"/>
    <w:rsid w:val="00EB2811"/>
    <w:rsid w:val="00EB2C57"/>
    <w:rsid w:val="00EB3DB7"/>
    <w:rsid w:val="00EB5044"/>
    <w:rsid w:val="00EC012C"/>
    <w:rsid w:val="00EC2FF7"/>
    <w:rsid w:val="00EC4AE0"/>
    <w:rsid w:val="00ED54BA"/>
    <w:rsid w:val="00ED61BF"/>
    <w:rsid w:val="00ED6E3D"/>
    <w:rsid w:val="00ED729E"/>
    <w:rsid w:val="00ED75AF"/>
    <w:rsid w:val="00EF12C6"/>
    <w:rsid w:val="00EF7410"/>
    <w:rsid w:val="00F04292"/>
    <w:rsid w:val="00F066D7"/>
    <w:rsid w:val="00F16548"/>
    <w:rsid w:val="00F27010"/>
    <w:rsid w:val="00F27090"/>
    <w:rsid w:val="00F30C5A"/>
    <w:rsid w:val="00F33719"/>
    <w:rsid w:val="00F3536B"/>
    <w:rsid w:val="00F3549E"/>
    <w:rsid w:val="00F35F7E"/>
    <w:rsid w:val="00F364EE"/>
    <w:rsid w:val="00F40FF9"/>
    <w:rsid w:val="00F4197E"/>
    <w:rsid w:val="00F41E4F"/>
    <w:rsid w:val="00F454ED"/>
    <w:rsid w:val="00F470E1"/>
    <w:rsid w:val="00F51268"/>
    <w:rsid w:val="00F6203F"/>
    <w:rsid w:val="00F6521A"/>
    <w:rsid w:val="00F66853"/>
    <w:rsid w:val="00F668DC"/>
    <w:rsid w:val="00F66D9A"/>
    <w:rsid w:val="00F708C6"/>
    <w:rsid w:val="00F7557B"/>
    <w:rsid w:val="00F858A9"/>
    <w:rsid w:val="00F85FCB"/>
    <w:rsid w:val="00F93952"/>
    <w:rsid w:val="00F9421D"/>
    <w:rsid w:val="00F943BC"/>
    <w:rsid w:val="00F96B51"/>
    <w:rsid w:val="00FA2251"/>
    <w:rsid w:val="00FA300E"/>
    <w:rsid w:val="00FA47BF"/>
    <w:rsid w:val="00FA5C61"/>
    <w:rsid w:val="00FA79A6"/>
    <w:rsid w:val="00FA7B29"/>
    <w:rsid w:val="00FC3F66"/>
    <w:rsid w:val="00FC774F"/>
    <w:rsid w:val="00FD1120"/>
    <w:rsid w:val="00FD2AB5"/>
    <w:rsid w:val="00FD2C50"/>
    <w:rsid w:val="00FD65DE"/>
    <w:rsid w:val="00FE2717"/>
    <w:rsid w:val="00FE2BAA"/>
    <w:rsid w:val="00FE413E"/>
    <w:rsid w:val="00FE5865"/>
    <w:rsid w:val="00FE7F78"/>
    <w:rsid w:val="00FF2FE7"/>
    <w:rsid w:val="00FF3BDC"/>
    <w:rsid w:val="00FF55EE"/>
    <w:rsid w:val="00FF7342"/>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1BCCF6"/>
  <w15:chartTrackingRefBased/>
  <w15:docId w15:val="{8DAA16EF-6F2F-4FAF-ACD2-8E3FC51C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8D6"/>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D421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4216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657276"/>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D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525727"/>
  </w:style>
  <w:style w:type="paragraph" w:styleId="Header">
    <w:name w:val="header"/>
    <w:basedOn w:val="Normal"/>
    <w:link w:val="HeaderChar"/>
    <w:unhideWhenUsed/>
    <w:rsid w:val="00303E6C"/>
    <w:pPr>
      <w:tabs>
        <w:tab w:val="center" w:pos="4513"/>
        <w:tab w:val="right" w:pos="9026"/>
      </w:tabs>
      <w:spacing w:after="0" w:line="240" w:lineRule="auto"/>
    </w:pPr>
  </w:style>
  <w:style w:type="character" w:customStyle="1" w:styleId="HeaderChar">
    <w:name w:val="Header Char"/>
    <w:basedOn w:val="DefaultParagraphFont"/>
    <w:link w:val="Header"/>
    <w:rsid w:val="00303E6C"/>
  </w:style>
  <w:style w:type="paragraph" w:styleId="Footer">
    <w:name w:val="footer"/>
    <w:basedOn w:val="Normal"/>
    <w:link w:val="FooterChar"/>
    <w:uiPriority w:val="99"/>
    <w:unhideWhenUsed/>
    <w:rsid w:val="00303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6C"/>
  </w:style>
  <w:style w:type="character" w:customStyle="1" w:styleId="Heading5Char">
    <w:name w:val="Heading 5 Char"/>
    <w:basedOn w:val="DefaultParagraphFont"/>
    <w:link w:val="Heading5"/>
    <w:uiPriority w:val="9"/>
    <w:rsid w:val="00657276"/>
    <w:rPr>
      <w:rFonts w:ascii="Times New Roman" w:eastAsia="Times New Roman" w:hAnsi="Times New Roman" w:cs="Times New Roman"/>
      <w:b/>
      <w:bCs/>
      <w:sz w:val="20"/>
      <w:szCs w:val="20"/>
    </w:rPr>
  </w:style>
  <w:style w:type="character" w:customStyle="1" w:styleId="legds">
    <w:name w:val="legds"/>
    <w:basedOn w:val="DefaultParagraphFont"/>
    <w:rsid w:val="00657276"/>
  </w:style>
  <w:style w:type="paragraph" w:customStyle="1" w:styleId="legclearfix">
    <w:name w:val="legclearfix"/>
    <w:basedOn w:val="Normal"/>
    <w:rsid w:val="0065727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C55A3"/>
    <w:rPr>
      <w:color w:val="0000FF"/>
      <w:u w:val="single"/>
    </w:rPr>
  </w:style>
  <w:style w:type="table" w:styleId="TableGrid">
    <w:name w:val="Table Grid"/>
    <w:basedOn w:val="TableNormal"/>
    <w:uiPriority w:val="39"/>
    <w:rsid w:val="00C83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83E9B"/>
    <w:pPr>
      <w:spacing w:after="0" w:line="240" w:lineRule="auto"/>
    </w:pPr>
  </w:style>
  <w:style w:type="character" w:customStyle="1" w:styleId="Heading2Char">
    <w:name w:val="Heading 2 Char"/>
    <w:basedOn w:val="DefaultParagraphFont"/>
    <w:link w:val="Heading2"/>
    <w:uiPriority w:val="9"/>
    <w:semiHidden/>
    <w:rsid w:val="00D4216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D4216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22334">
      <w:bodyDiv w:val="1"/>
      <w:marLeft w:val="0"/>
      <w:marRight w:val="0"/>
      <w:marTop w:val="0"/>
      <w:marBottom w:val="0"/>
      <w:divBdr>
        <w:top w:val="none" w:sz="0" w:space="0" w:color="auto"/>
        <w:left w:val="none" w:sz="0" w:space="0" w:color="auto"/>
        <w:bottom w:val="none" w:sz="0" w:space="0" w:color="auto"/>
        <w:right w:val="none" w:sz="0" w:space="0" w:color="auto"/>
      </w:divBdr>
    </w:div>
    <w:div w:id="144666178">
      <w:bodyDiv w:val="1"/>
      <w:marLeft w:val="0"/>
      <w:marRight w:val="0"/>
      <w:marTop w:val="0"/>
      <w:marBottom w:val="0"/>
      <w:divBdr>
        <w:top w:val="none" w:sz="0" w:space="0" w:color="auto"/>
        <w:left w:val="none" w:sz="0" w:space="0" w:color="auto"/>
        <w:bottom w:val="none" w:sz="0" w:space="0" w:color="auto"/>
        <w:right w:val="none" w:sz="0" w:space="0" w:color="auto"/>
      </w:divBdr>
    </w:div>
    <w:div w:id="155649879">
      <w:bodyDiv w:val="1"/>
      <w:marLeft w:val="0"/>
      <w:marRight w:val="0"/>
      <w:marTop w:val="0"/>
      <w:marBottom w:val="0"/>
      <w:divBdr>
        <w:top w:val="none" w:sz="0" w:space="0" w:color="auto"/>
        <w:left w:val="none" w:sz="0" w:space="0" w:color="auto"/>
        <w:bottom w:val="none" w:sz="0" w:space="0" w:color="auto"/>
        <w:right w:val="none" w:sz="0" w:space="0" w:color="auto"/>
      </w:divBdr>
    </w:div>
    <w:div w:id="170341318">
      <w:bodyDiv w:val="1"/>
      <w:marLeft w:val="0"/>
      <w:marRight w:val="0"/>
      <w:marTop w:val="0"/>
      <w:marBottom w:val="0"/>
      <w:divBdr>
        <w:top w:val="none" w:sz="0" w:space="0" w:color="auto"/>
        <w:left w:val="none" w:sz="0" w:space="0" w:color="auto"/>
        <w:bottom w:val="none" w:sz="0" w:space="0" w:color="auto"/>
        <w:right w:val="none" w:sz="0" w:space="0" w:color="auto"/>
      </w:divBdr>
    </w:div>
    <w:div w:id="188154234">
      <w:bodyDiv w:val="1"/>
      <w:marLeft w:val="0"/>
      <w:marRight w:val="0"/>
      <w:marTop w:val="0"/>
      <w:marBottom w:val="0"/>
      <w:divBdr>
        <w:top w:val="none" w:sz="0" w:space="0" w:color="auto"/>
        <w:left w:val="none" w:sz="0" w:space="0" w:color="auto"/>
        <w:bottom w:val="none" w:sz="0" w:space="0" w:color="auto"/>
        <w:right w:val="none" w:sz="0" w:space="0" w:color="auto"/>
      </w:divBdr>
    </w:div>
    <w:div w:id="239946896">
      <w:bodyDiv w:val="1"/>
      <w:marLeft w:val="0"/>
      <w:marRight w:val="0"/>
      <w:marTop w:val="0"/>
      <w:marBottom w:val="0"/>
      <w:divBdr>
        <w:top w:val="none" w:sz="0" w:space="0" w:color="auto"/>
        <w:left w:val="none" w:sz="0" w:space="0" w:color="auto"/>
        <w:bottom w:val="none" w:sz="0" w:space="0" w:color="auto"/>
        <w:right w:val="none" w:sz="0" w:space="0" w:color="auto"/>
      </w:divBdr>
    </w:div>
    <w:div w:id="297806397">
      <w:bodyDiv w:val="1"/>
      <w:marLeft w:val="0"/>
      <w:marRight w:val="0"/>
      <w:marTop w:val="0"/>
      <w:marBottom w:val="0"/>
      <w:divBdr>
        <w:top w:val="none" w:sz="0" w:space="0" w:color="auto"/>
        <w:left w:val="none" w:sz="0" w:space="0" w:color="auto"/>
        <w:bottom w:val="none" w:sz="0" w:space="0" w:color="auto"/>
        <w:right w:val="none" w:sz="0" w:space="0" w:color="auto"/>
      </w:divBdr>
    </w:div>
    <w:div w:id="300042859">
      <w:bodyDiv w:val="1"/>
      <w:marLeft w:val="0"/>
      <w:marRight w:val="0"/>
      <w:marTop w:val="0"/>
      <w:marBottom w:val="0"/>
      <w:divBdr>
        <w:top w:val="none" w:sz="0" w:space="0" w:color="auto"/>
        <w:left w:val="none" w:sz="0" w:space="0" w:color="auto"/>
        <w:bottom w:val="none" w:sz="0" w:space="0" w:color="auto"/>
        <w:right w:val="none" w:sz="0" w:space="0" w:color="auto"/>
      </w:divBdr>
    </w:div>
    <w:div w:id="330329008">
      <w:bodyDiv w:val="1"/>
      <w:marLeft w:val="0"/>
      <w:marRight w:val="0"/>
      <w:marTop w:val="0"/>
      <w:marBottom w:val="0"/>
      <w:divBdr>
        <w:top w:val="none" w:sz="0" w:space="0" w:color="auto"/>
        <w:left w:val="none" w:sz="0" w:space="0" w:color="auto"/>
        <w:bottom w:val="none" w:sz="0" w:space="0" w:color="auto"/>
        <w:right w:val="none" w:sz="0" w:space="0" w:color="auto"/>
      </w:divBdr>
    </w:div>
    <w:div w:id="331184257">
      <w:bodyDiv w:val="1"/>
      <w:marLeft w:val="0"/>
      <w:marRight w:val="0"/>
      <w:marTop w:val="0"/>
      <w:marBottom w:val="0"/>
      <w:divBdr>
        <w:top w:val="none" w:sz="0" w:space="0" w:color="auto"/>
        <w:left w:val="none" w:sz="0" w:space="0" w:color="auto"/>
        <w:bottom w:val="none" w:sz="0" w:space="0" w:color="auto"/>
        <w:right w:val="none" w:sz="0" w:space="0" w:color="auto"/>
      </w:divBdr>
    </w:div>
    <w:div w:id="581178845">
      <w:bodyDiv w:val="1"/>
      <w:marLeft w:val="0"/>
      <w:marRight w:val="0"/>
      <w:marTop w:val="0"/>
      <w:marBottom w:val="0"/>
      <w:divBdr>
        <w:top w:val="none" w:sz="0" w:space="0" w:color="auto"/>
        <w:left w:val="none" w:sz="0" w:space="0" w:color="auto"/>
        <w:bottom w:val="none" w:sz="0" w:space="0" w:color="auto"/>
        <w:right w:val="none" w:sz="0" w:space="0" w:color="auto"/>
      </w:divBdr>
    </w:div>
    <w:div w:id="612596399">
      <w:bodyDiv w:val="1"/>
      <w:marLeft w:val="0"/>
      <w:marRight w:val="0"/>
      <w:marTop w:val="0"/>
      <w:marBottom w:val="0"/>
      <w:divBdr>
        <w:top w:val="none" w:sz="0" w:space="0" w:color="auto"/>
        <w:left w:val="none" w:sz="0" w:space="0" w:color="auto"/>
        <w:bottom w:val="none" w:sz="0" w:space="0" w:color="auto"/>
        <w:right w:val="none" w:sz="0" w:space="0" w:color="auto"/>
      </w:divBdr>
    </w:div>
    <w:div w:id="636960241">
      <w:bodyDiv w:val="1"/>
      <w:marLeft w:val="0"/>
      <w:marRight w:val="0"/>
      <w:marTop w:val="0"/>
      <w:marBottom w:val="0"/>
      <w:divBdr>
        <w:top w:val="none" w:sz="0" w:space="0" w:color="auto"/>
        <w:left w:val="none" w:sz="0" w:space="0" w:color="auto"/>
        <w:bottom w:val="none" w:sz="0" w:space="0" w:color="auto"/>
        <w:right w:val="none" w:sz="0" w:space="0" w:color="auto"/>
      </w:divBdr>
    </w:div>
    <w:div w:id="744840839">
      <w:bodyDiv w:val="1"/>
      <w:marLeft w:val="0"/>
      <w:marRight w:val="0"/>
      <w:marTop w:val="0"/>
      <w:marBottom w:val="0"/>
      <w:divBdr>
        <w:top w:val="none" w:sz="0" w:space="0" w:color="auto"/>
        <w:left w:val="none" w:sz="0" w:space="0" w:color="auto"/>
        <w:bottom w:val="none" w:sz="0" w:space="0" w:color="auto"/>
        <w:right w:val="none" w:sz="0" w:space="0" w:color="auto"/>
      </w:divBdr>
    </w:div>
    <w:div w:id="770785846">
      <w:bodyDiv w:val="1"/>
      <w:marLeft w:val="0"/>
      <w:marRight w:val="0"/>
      <w:marTop w:val="0"/>
      <w:marBottom w:val="0"/>
      <w:divBdr>
        <w:top w:val="none" w:sz="0" w:space="0" w:color="auto"/>
        <w:left w:val="none" w:sz="0" w:space="0" w:color="auto"/>
        <w:bottom w:val="none" w:sz="0" w:space="0" w:color="auto"/>
        <w:right w:val="none" w:sz="0" w:space="0" w:color="auto"/>
      </w:divBdr>
    </w:div>
    <w:div w:id="771365924">
      <w:bodyDiv w:val="1"/>
      <w:marLeft w:val="0"/>
      <w:marRight w:val="0"/>
      <w:marTop w:val="0"/>
      <w:marBottom w:val="0"/>
      <w:divBdr>
        <w:top w:val="none" w:sz="0" w:space="0" w:color="auto"/>
        <w:left w:val="none" w:sz="0" w:space="0" w:color="auto"/>
        <w:bottom w:val="none" w:sz="0" w:space="0" w:color="auto"/>
        <w:right w:val="none" w:sz="0" w:space="0" w:color="auto"/>
      </w:divBdr>
    </w:div>
    <w:div w:id="774446078">
      <w:bodyDiv w:val="1"/>
      <w:marLeft w:val="0"/>
      <w:marRight w:val="0"/>
      <w:marTop w:val="0"/>
      <w:marBottom w:val="0"/>
      <w:divBdr>
        <w:top w:val="none" w:sz="0" w:space="0" w:color="auto"/>
        <w:left w:val="none" w:sz="0" w:space="0" w:color="auto"/>
        <w:bottom w:val="none" w:sz="0" w:space="0" w:color="auto"/>
        <w:right w:val="none" w:sz="0" w:space="0" w:color="auto"/>
      </w:divBdr>
    </w:div>
    <w:div w:id="818032857">
      <w:bodyDiv w:val="1"/>
      <w:marLeft w:val="0"/>
      <w:marRight w:val="0"/>
      <w:marTop w:val="0"/>
      <w:marBottom w:val="0"/>
      <w:divBdr>
        <w:top w:val="none" w:sz="0" w:space="0" w:color="auto"/>
        <w:left w:val="none" w:sz="0" w:space="0" w:color="auto"/>
        <w:bottom w:val="none" w:sz="0" w:space="0" w:color="auto"/>
        <w:right w:val="none" w:sz="0" w:space="0" w:color="auto"/>
      </w:divBdr>
    </w:div>
    <w:div w:id="837043261">
      <w:bodyDiv w:val="1"/>
      <w:marLeft w:val="0"/>
      <w:marRight w:val="0"/>
      <w:marTop w:val="0"/>
      <w:marBottom w:val="0"/>
      <w:divBdr>
        <w:top w:val="none" w:sz="0" w:space="0" w:color="auto"/>
        <w:left w:val="none" w:sz="0" w:space="0" w:color="auto"/>
        <w:bottom w:val="none" w:sz="0" w:space="0" w:color="auto"/>
        <w:right w:val="none" w:sz="0" w:space="0" w:color="auto"/>
      </w:divBdr>
    </w:div>
    <w:div w:id="853806931">
      <w:bodyDiv w:val="1"/>
      <w:marLeft w:val="0"/>
      <w:marRight w:val="0"/>
      <w:marTop w:val="0"/>
      <w:marBottom w:val="0"/>
      <w:divBdr>
        <w:top w:val="none" w:sz="0" w:space="0" w:color="auto"/>
        <w:left w:val="none" w:sz="0" w:space="0" w:color="auto"/>
        <w:bottom w:val="none" w:sz="0" w:space="0" w:color="auto"/>
        <w:right w:val="none" w:sz="0" w:space="0" w:color="auto"/>
      </w:divBdr>
    </w:div>
    <w:div w:id="869880809">
      <w:bodyDiv w:val="1"/>
      <w:marLeft w:val="0"/>
      <w:marRight w:val="0"/>
      <w:marTop w:val="0"/>
      <w:marBottom w:val="0"/>
      <w:divBdr>
        <w:top w:val="none" w:sz="0" w:space="0" w:color="auto"/>
        <w:left w:val="none" w:sz="0" w:space="0" w:color="auto"/>
        <w:bottom w:val="none" w:sz="0" w:space="0" w:color="auto"/>
        <w:right w:val="none" w:sz="0" w:space="0" w:color="auto"/>
      </w:divBdr>
    </w:div>
    <w:div w:id="913782588">
      <w:bodyDiv w:val="1"/>
      <w:marLeft w:val="0"/>
      <w:marRight w:val="0"/>
      <w:marTop w:val="0"/>
      <w:marBottom w:val="0"/>
      <w:divBdr>
        <w:top w:val="none" w:sz="0" w:space="0" w:color="auto"/>
        <w:left w:val="none" w:sz="0" w:space="0" w:color="auto"/>
        <w:bottom w:val="none" w:sz="0" w:space="0" w:color="auto"/>
        <w:right w:val="none" w:sz="0" w:space="0" w:color="auto"/>
      </w:divBdr>
    </w:div>
    <w:div w:id="920528626">
      <w:bodyDiv w:val="1"/>
      <w:marLeft w:val="0"/>
      <w:marRight w:val="0"/>
      <w:marTop w:val="0"/>
      <w:marBottom w:val="0"/>
      <w:divBdr>
        <w:top w:val="none" w:sz="0" w:space="0" w:color="auto"/>
        <w:left w:val="none" w:sz="0" w:space="0" w:color="auto"/>
        <w:bottom w:val="none" w:sz="0" w:space="0" w:color="auto"/>
        <w:right w:val="none" w:sz="0" w:space="0" w:color="auto"/>
      </w:divBdr>
    </w:div>
    <w:div w:id="969894119">
      <w:bodyDiv w:val="1"/>
      <w:marLeft w:val="0"/>
      <w:marRight w:val="0"/>
      <w:marTop w:val="0"/>
      <w:marBottom w:val="0"/>
      <w:divBdr>
        <w:top w:val="none" w:sz="0" w:space="0" w:color="auto"/>
        <w:left w:val="none" w:sz="0" w:space="0" w:color="auto"/>
        <w:bottom w:val="none" w:sz="0" w:space="0" w:color="auto"/>
        <w:right w:val="none" w:sz="0" w:space="0" w:color="auto"/>
      </w:divBdr>
    </w:div>
    <w:div w:id="1035929043">
      <w:bodyDiv w:val="1"/>
      <w:marLeft w:val="0"/>
      <w:marRight w:val="0"/>
      <w:marTop w:val="0"/>
      <w:marBottom w:val="0"/>
      <w:divBdr>
        <w:top w:val="none" w:sz="0" w:space="0" w:color="auto"/>
        <w:left w:val="none" w:sz="0" w:space="0" w:color="auto"/>
        <w:bottom w:val="none" w:sz="0" w:space="0" w:color="auto"/>
        <w:right w:val="none" w:sz="0" w:space="0" w:color="auto"/>
      </w:divBdr>
    </w:div>
    <w:div w:id="1040086351">
      <w:bodyDiv w:val="1"/>
      <w:marLeft w:val="0"/>
      <w:marRight w:val="0"/>
      <w:marTop w:val="0"/>
      <w:marBottom w:val="0"/>
      <w:divBdr>
        <w:top w:val="none" w:sz="0" w:space="0" w:color="auto"/>
        <w:left w:val="none" w:sz="0" w:space="0" w:color="auto"/>
        <w:bottom w:val="none" w:sz="0" w:space="0" w:color="auto"/>
        <w:right w:val="none" w:sz="0" w:space="0" w:color="auto"/>
      </w:divBdr>
    </w:div>
    <w:div w:id="1062875671">
      <w:bodyDiv w:val="1"/>
      <w:marLeft w:val="0"/>
      <w:marRight w:val="0"/>
      <w:marTop w:val="0"/>
      <w:marBottom w:val="0"/>
      <w:divBdr>
        <w:top w:val="none" w:sz="0" w:space="0" w:color="auto"/>
        <w:left w:val="none" w:sz="0" w:space="0" w:color="auto"/>
        <w:bottom w:val="none" w:sz="0" w:space="0" w:color="auto"/>
        <w:right w:val="none" w:sz="0" w:space="0" w:color="auto"/>
      </w:divBdr>
    </w:div>
    <w:div w:id="1068839498">
      <w:bodyDiv w:val="1"/>
      <w:marLeft w:val="0"/>
      <w:marRight w:val="0"/>
      <w:marTop w:val="0"/>
      <w:marBottom w:val="0"/>
      <w:divBdr>
        <w:top w:val="none" w:sz="0" w:space="0" w:color="auto"/>
        <w:left w:val="none" w:sz="0" w:space="0" w:color="auto"/>
        <w:bottom w:val="none" w:sz="0" w:space="0" w:color="auto"/>
        <w:right w:val="none" w:sz="0" w:space="0" w:color="auto"/>
      </w:divBdr>
    </w:div>
    <w:div w:id="1086607431">
      <w:bodyDiv w:val="1"/>
      <w:marLeft w:val="0"/>
      <w:marRight w:val="0"/>
      <w:marTop w:val="0"/>
      <w:marBottom w:val="0"/>
      <w:divBdr>
        <w:top w:val="none" w:sz="0" w:space="0" w:color="auto"/>
        <w:left w:val="none" w:sz="0" w:space="0" w:color="auto"/>
        <w:bottom w:val="none" w:sz="0" w:space="0" w:color="auto"/>
        <w:right w:val="none" w:sz="0" w:space="0" w:color="auto"/>
      </w:divBdr>
    </w:div>
    <w:div w:id="1106267071">
      <w:bodyDiv w:val="1"/>
      <w:marLeft w:val="0"/>
      <w:marRight w:val="0"/>
      <w:marTop w:val="0"/>
      <w:marBottom w:val="0"/>
      <w:divBdr>
        <w:top w:val="none" w:sz="0" w:space="0" w:color="auto"/>
        <w:left w:val="none" w:sz="0" w:space="0" w:color="auto"/>
        <w:bottom w:val="none" w:sz="0" w:space="0" w:color="auto"/>
        <w:right w:val="none" w:sz="0" w:space="0" w:color="auto"/>
      </w:divBdr>
    </w:div>
    <w:div w:id="1186943546">
      <w:bodyDiv w:val="1"/>
      <w:marLeft w:val="0"/>
      <w:marRight w:val="0"/>
      <w:marTop w:val="0"/>
      <w:marBottom w:val="0"/>
      <w:divBdr>
        <w:top w:val="none" w:sz="0" w:space="0" w:color="auto"/>
        <w:left w:val="none" w:sz="0" w:space="0" w:color="auto"/>
        <w:bottom w:val="none" w:sz="0" w:space="0" w:color="auto"/>
        <w:right w:val="none" w:sz="0" w:space="0" w:color="auto"/>
      </w:divBdr>
    </w:div>
    <w:div w:id="1242259088">
      <w:bodyDiv w:val="1"/>
      <w:marLeft w:val="0"/>
      <w:marRight w:val="0"/>
      <w:marTop w:val="0"/>
      <w:marBottom w:val="0"/>
      <w:divBdr>
        <w:top w:val="none" w:sz="0" w:space="0" w:color="auto"/>
        <w:left w:val="none" w:sz="0" w:space="0" w:color="auto"/>
        <w:bottom w:val="none" w:sz="0" w:space="0" w:color="auto"/>
        <w:right w:val="none" w:sz="0" w:space="0" w:color="auto"/>
      </w:divBdr>
    </w:div>
    <w:div w:id="1268929198">
      <w:bodyDiv w:val="1"/>
      <w:marLeft w:val="0"/>
      <w:marRight w:val="0"/>
      <w:marTop w:val="0"/>
      <w:marBottom w:val="0"/>
      <w:divBdr>
        <w:top w:val="none" w:sz="0" w:space="0" w:color="auto"/>
        <w:left w:val="none" w:sz="0" w:space="0" w:color="auto"/>
        <w:bottom w:val="none" w:sz="0" w:space="0" w:color="auto"/>
        <w:right w:val="none" w:sz="0" w:space="0" w:color="auto"/>
      </w:divBdr>
    </w:div>
    <w:div w:id="1295597173">
      <w:bodyDiv w:val="1"/>
      <w:marLeft w:val="0"/>
      <w:marRight w:val="0"/>
      <w:marTop w:val="0"/>
      <w:marBottom w:val="0"/>
      <w:divBdr>
        <w:top w:val="none" w:sz="0" w:space="0" w:color="auto"/>
        <w:left w:val="none" w:sz="0" w:space="0" w:color="auto"/>
        <w:bottom w:val="none" w:sz="0" w:space="0" w:color="auto"/>
        <w:right w:val="none" w:sz="0" w:space="0" w:color="auto"/>
      </w:divBdr>
    </w:div>
    <w:div w:id="1315330423">
      <w:bodyDiv w:val="1"/>
      <w:marLeft w:val="0"/>
      <w:marRight w:val="0"/>
      <w:marTop w:val="0"/>
      <w:marBottom w:val="0"/>
      <w:divBdr>
        <w:top w:val="none" w:sz="0" w:space="0" w:color="auto"/>
        <w:left w:val="none" w:sz="0" w:space="0" w:color="auto"/>
        <w:bottom w:val="none" w:sz="0" w:space="0" w:color="auto"/>
        <w:right w:val="none" w:sz="0" w:space="0" w:color="auto"/>
      </w:divBdr>
    </w:div>
    <w:div w:id="1345782828">
      <w:bodyDiv w:val="1"/>
      <w:marLeft w:val="0"/>
      <w:marRight w:val="0"/>
      <w:marTop w:val="0"/>
      <w:marBottom w:val="0"/>
      <w:divBdr>
        <w:top w:val="none" w:sz="0" w:space="0" w:color="auto"/>
        <w:left w:val="none" w:sz="0" w:space="0" w:color="auto"/>
        <w:bottom w:val="none" w:sz="0" w:space="0" w:color="auto"/>
        <w:right w:val="none" w:sz="0" w:space="0" w:color="auto"/>
      </w:divBdr>
    </w:div>
    <w:div w:id="1362243042">
      <w:bodyDiv w:val="1"/>
      <w:marLeft w:val="0"/>
      <w:marRight w:val="0"/>
      <w:marTop w:val="0"/>
      <w:marBottom w:val="0"/>
      <w:divBdr>
        <w:top w:val="none" w:sz="0" w:space="0" w:color="auto"/>
        <w:left w:val="none" w:sz="0" w:space="0" w:color="auto"/>
        <w:bottom w:val="none" w:sz="0" w:space="0" w:color="auto"/>
        <w:right w:val="none" w:sz="0" w:space="0" w:color="auto"/>
      </w:divBdr>
    </w:div>
    <w:div w:id="1368990200">
      <w:bodyDiv w:val="1"/>
      <w:marLeft w:val="0"/>
      <w:marRight w:val="0"/>
      <w:marTop w:val="0"/>
      <w:marBottom w:val="0"/>
      <w:divBdr>
        <w:top w:val="none" w:sz="0" w:space="0" w:color="auto"/>
        <w:left w:val="none" w:sz="0" w:space="0" w:color="auto"/>
        <w:bottom w:val="none" w:sz="0" w:space="0" w:color="auto"/>
        <w:right w:val="none" w:sz="0" w:space="0" w:color="auto"/>
      </w:divBdr>
    </w:div>
    <w:div w:id="1410930374">
      <w:bodyDiv w:val="1"/>
      <w:marLeft w:val="0"/>
      <w:marRight w:val="0"/>
      <w:marTop w:val="0"/>
      <w:marBottom w:val="0"/>
      <w:divBdr>
        <w:top w:val="none" w:sz="0" w:space="0" w:color="auto"/>
        <w:left w:val="none" w:sz="0" w:space="0" w:color="auto"/>
        <w:bottom w:val="none" w:sz="0" w:space="0" w:color="auto"/>
        <w:right w:val="none" w:sz="0" w:space="0" w:color="auto"/>
      </w:divBdr>
    </w:div>
    <w:div w:id="1476295845">
      <w:bodyDiv w:val="1"/>
      <w:marLeft w:val="0"/>
      <w:marRight w:val="0"/>
      <w:marTop w:val="0"/>
      <w:marBottom w:val="0"/>
      <w:divBdr>
        <w:top w:val="none" w:sz="0" w:space="0" w:color="auto"/>
        <w:left w:val="none" w:sz="0" w:space="0" w:color="auto"/>
        <w:bottom w:val="none" w:sz="0" w:space="0" w:color="auto"/>
        <w:right w:val="none" w:sz="0" w:space="0" w:color="auto"/>
      </w:divBdr>
    </w:div>
    <w:div w:id="1606113213">
      <w:bodyDiv w:val="1"/>
      <w:marLeft w:val="0"/>
      <w:marRight w:val="0"/>
      <w:marTop w:val="0"/>
      <w:marBottom w:val="0"/>
      <w:divBdr>
        <w:top w:val="none" w:sz="0" w:space="0" w:color="auto"/>
        <w:left w:val="none" w:sz="0" w:space="0" w:color="auto"/>
        <w:bottom w:val="none" w:sz="0" w:space="0" w:color="auto"/>
        <w:right w:val="none" w:sz="0" w:space="0" w:color="auto"/>
      </w:divBdr>
    </w:div>
    <w:div w:id="1652051948">
      <w:bodyDiv w:val="1"/>
      <w:marLeft w:val="0"/>
      <w:marRight w:val="0"/>
      <w:marTop w:val="0"/>
      <w:marBottom w:val="0"/>
      <w:divBdr>
        <w:top w:val="none" w:sz="0" w:space="0" w:color="auto"/>
        <w:left w:val="none" w:sz="0" w:space="0" w:color="auto"/>
        <w:bottom w:val="none" w:sz="0" w:space="0" w:color="auto"/>
        <w:right w:val="none" w:sz="0" w:space="0" w:color="auto"/>
      </w:divBdr>
    </w:div>
    <w:div w:id="1683817239">
      <w:bodyDiv w:val="1"/>
      <w:marLeft w:val="0"/>
      <w:marRight w:val="0"/>
      <w:marTop w:val="0"/>
      <w:marBottom w:val="0"/>
      <w:divBdr>
        <w:top w:val="none" w:sz="0" w:space="0" w:color="auto"/>
        <w:left w:val="none" w:sz="0" w:space="0" w:color="auto"/>
        <w:bottom w:val="none" w:sz="0" w:space="0" w:color="auto"/>
        <w:right w:val="none" w:sz="0" w:space="0" w:color="auto"/>
      </w:divBdr>
    </w:div>
    <w:div w:id="1700743290">
      <w:bodyDiv w:val="1"/>
      <w:marLeft w:val="0"/>
      <w:marRight w:val="0"/>
      <w:marTop w:val="0"/>
      <w:marBottom w:val="0"/>
      <w:divBdr>
        <w:top w:val="none" w:sz="0" w:space="0" w:color="auto"/>
        <w:left w:val="none" w:sz="0" w:space="0" w:color="auto"/>
        <w:bottom w:val="none" w:sz="0" w:space="0" w:color="auto"/>
        <w:right w:val="none" w:sz="0" w:space="0" w:color="auto"/>
      </w:divBdr>
    </w:div>
    <w:div w:id="1722902784">
      <w:bodyDiv w:val="1"/>
      <w:marLeft w:val="0"/>
      <w:marRight w:val="0"/>
      <w:marTop w:val="0"/>
      <w:marBottom w:val="0"/>
      <w:divBdr>
        <w:top w:val="none" w:sz="0" w:space="0" w:color="auto"/>
        <w:left w:val="none" w:sz="0" w:space="0" w:color="auto"/>
        <w:bottom w:val="none" w:sz="0" w:space="0" w:color="auto"/>
        <w:right w:val="none" w:sz="0" w:space="0" w:color="auto"/>
      </w:divBdr>
    </w:div>
    <w:div w:id="1727877648">
      <w:bodyDiv w:val="1"/>
      <w:marLeft w:val="0"/>
      <w:marRight w:val="0"/>
      <w:marTop w:val="0"/>
      <w:marBottom w:val="0"/>
      <w:divBdr>
        <w:top w:val="none" w:sz="0" w:space="0" w:color="auto"/>
        <w:left w:val="none" w:sz="0" w:space="0" w:color="auto"/>
        <w:bottom w:val="none" w:sz="0" w:space="0" w:color="auto"/>
        <w:right w:val="none" w:sz="0" w:space="0" w:color="auto"/>
      </w:divBdr>
    </w:div>
    <w:div w:id="1743596399">
      <w:bodyDiv w:val="1"/>
      <w:marLeft w:val="0"/>
      <w:marRight w:val="0"/>
      <w:marTop w:val="0"/>
      <w:marBottom w:val="0"/>
      <w:divBdr>
        <w:top w:val="none" w:sz="0" w:space="0" w:color="auto"/>
        <w:left w:val="none" w:sz="0" w:space="0" w:color="auto"/>
        <w:bottom w:val="none" w:sz="0" w:space="0" w:color="auto"/>
        <w:right w:val="none" w:sz="0" w:space="0" w:color="auto"/>
      </w:divBdr>
    </w:div>
    <w:div w:id="1815752652">
      <w:bodyDiv w:val="1"/>
      <w:marLeft w:val="0"/>
      <w:marRight w:val="0"/>
      <w:marTop w:val="0"/>
      <w:marBottom w:val="0"/>
      <w:divBdr>
        <w:top w:val="none" w:sz="0" w:space="0" w:color="auto"/>
        <w:left w:val="none" w:sz="0" w:space="0" w:color="auto"/>
        <w:bottom w:val="none" w:sz="0" w:space="0" w:color="auto"/>
        <w:right w:val="none" w:sz="0" w:space="0" w:color="auto"/>
      </w:divBdr>
    </w:div>
    <w:div w:id="1860969408">
      <w:bodyDiv w:val="1"/>
      <w:marLeft w:val="0"/>
      <w:marRight w:val="0"/>
      <w:marTop w:val="0"/>
      <w:marBottom w:val="0"/>
      <w:divBdr>
        <w:top w:val="none" w:sz="0" w:space="0" w:color="auto"/>
        <w:left w:val="none" w:sz="0" w:space="0" w:color="auto"/>
        <w:bottom w:val="none" w:sz="0" w:space="0" w:color="auto"/>
        <w:right w:val="none" w:sz="0" w:space="0" w:color="auto"/>
      </w:divBdr>
    </w:div>
    <w:div w:id="1932348935">
      <w:bodyDiv w:val="1"/>
      <w:marLeft w:val="0"/>
      <w:marRight w:val="0"/>
      <w:marTop w:val="0"/>
      <w:marBottom w:val="0"/>
      <w:divBdr>
        <w:top w:val="none" w:sz="0" w:space="0" w:color="auto"/>
        <w:left w:val="none" w:sz="0" w:space="0" w:color="auto"/>
        <w:bottom w:val="none" w:sz="0" w:space="0" w:color="auto"/>
        <w:right w:val="none" w:sz="0" w:space="0" w:color="auto"/>
      </w:divBdr>
    </w:div>
    <w:div w:id="1932813357">
      <w:bodyDiv w:val="1"/>
      <w:marLeft w:val="0"/>
      <w:marRight w:val="0"/>
      <w:marTop w:val="0"/>
      <w:marBottom w:val="0"/>
      <w:divBdr>
        <w:top w:val="none" w:sz="0" w:space="0" w:color="auto"/>
        <w:left w:val="none" w:sz="0" w:space="0" w:color="auto"/>
        <w:bottom w:val="none" w:sz="0" w:space="0" w:color="auto"/>
        <w:right w:val="none" w:sz="0" w:space="0" w:color="auto"/>
      </w:divBdr>
    </w:div>
    <w:div w:id="1953049859">
      <w:bodyDiv w:val="1"/>
      <w:marLeft w:val="0"/>
      <w:marRight w:val="0"/>
      <w:marTop w:val="0"/>
      <w:marBottom w:val="0"/>
      <w:divBdr>
        <w:top w:val="none" w:sz="0" w:space="0" w:color="auto"/>
        <w:left w:val="none" w:sz="0" w:space="0" w:color="auto"/>
        <w:bottom w:val="none" w:sz="0" w:space="0" w:color="auto"/>
        <w:right w:val="none" w:sz="0" w:space="0" w:color="auto"/>
      </w:divBdr>
    </w:div>
    <w:div w:id="2007895396">
      <w:bodyDiv w:val="1"/>
      <w:marLeft w:val="0"/>
      <w:marRight w:val="0"/>
      <w:marTop w:val="0"/>
      <w:marBottom w:val="0"/>
      <w:divBdr>
        <w:top w:val="none" w:sz="0" w:space="0" w:color="auto"/>
        <w:left w:val="none" w:sz="0" w:space="0" w:color="auto"/>
        <w:bottom w:val="none" w:sz="0" w:space="0" w:color="auto"/>
        <w:right w:val="none" w:sz="0" w:space="0" w:color="auto"/>
      </w:divBdr>
    </w:div>
    <w:div w:id="2024552693">
      <w:bodyDiv w:val="1"/>
      <w:marLeft w:val="0"/>
      <w:marRight w:val="0"/>
      <w:marTop w:val="0"/>
      <w:marBottom w:val="0"/>
      <w:divBdr>
        <w:top w:val="none" w:sz="0" w:space="0" w:color="auto"/>
        <w:left w:val="none" w:sz="0" w:space="0" w:color="auto"/>
        <w:bottom w:val="none" w:sz="0" w:space="0" w:color="auto"/>
        <w:right w:val="none" w:sz="0" w:space="0" w:color="auto"/>
      </w:divBdr>
    </w:div>
    <w:div w:id="212889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i.hofstede-insights.com/national-culture" TargetMode="External"/><Relationship Id="rId5" Type="http://schemas.openxmlformats.org/officeDocument/2006/relationships/footnotes" Target="footnotes.xml"/><Relationship Id="rId10" Type="http://schemas.openxmlformats.org/officeDocument/2006/relationships/hyperlink" Target="https://hi.hofstede-insights.com/national-culture" TargetMode="External"/><Relationship Id="rId4" Type="http://schemas.openxmlformats.org/officeDocument/2006/relationships/webSettings" Target="webSettings.xml"/><Relationship Id="rId9" Type="http://schemas.openxmlformats.org/officeDocument/2006/relationships/hyperlink" Target="https://hi.hofstede-insights.com/national-cultu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Che22</b:Tag>
    <b:SourceType>JournalArticle</b:SourceType>
    <b:Guid>{99F6FA2F-324A-4B7C-BDBC-751F9B3441BC}</b:Guid>
    <b:Title>Learning-by-doing: the Experience Effect in Mergers and Acquisitions</b:Title>
    <b:Year>2022</b:Year>
    <b:LCID>en-GB</b:LCID>
    <b:JournalName>Accounting &amp; Finance</b:JournalName>
    <b:Pages>1189-1229</b:Pages>
    <b:Volume>62</b:Volume>
    <b:Author>
      <b:Author>
        <b:NameList>
          <b:Person>
            <b:Last>Chen</b:Last>
            <b:First>Cai</b:First>
          </b:Person>
          <b:Person>
            <b:Last>Li</b:Last>
            <b:First>Huimin</b:First>
          </b:Person>
          <b:Person>
            <b:Last>Zhou</b:Last>
            <b:First>Haigang</b:First>
          </b:Person>
        </b:NameList>
      </b:Author>
    </b:Author>
    <b:RefOrder>7</b:RefOrder>
  </b:Source>
  <b:Source>
    <b:Tag>Ama22</b:Tag>
    <b:SourceType>JournalArticle</b:SourceType>
    <b:Guid>{6B182A59-9186-456D-8A7A-821389CB74C9}</b:Guid>
    <b:LCID>en-GB</b:LCID>
    <b:Title>Do Acquiring Firms Achieve their Mergers and Acquisitions Objectives? Evidence from Japan</b:Title>
    <b:JournalName>Accounting &amp; Finance</b:JournalName>
    <b:Year>2022</b:Year>
    <b:Pages>2905-2945</b:Pages>
    <b:Volume>62</b:Volume>
    <b:Author>
      <b:Author>
        <b:NameList>
          <b:Person>
            <b:Last>Amano</b:Last>
            <b:First>Yoshiaki</b:First>
          </b:Person>
        </b:NameList>
      </b:Author>
    </b:Author>
    <b:RefOrder>10</b:RefOrder>
  </b:Source>
  <b:Source>
    <b:Tag>Agr17</b:Tag>
    <b:SourceType>JournalArticle</b:SourceType>
    <b:Guid>{9A8B9958-CABD-4DF0-8084-820D51A7933C}</b:Guid>
    <b:Title>Boardroom Brawls: An Empirical Analysis of Disputes Involving Directors</b:Title>
    <b:JournalName>Quarterly Journal of Finance</b:JournalName>
    <b:Year>2017</b:Year>
    <b:Issue>Electronic copy available at: https://ssrn.com/abstract=1362143</b:Issue>
    <b:Author>
      <b:Author>
        <b:NameList>
          <b:Person>
            <b:Last>Agrawal</b:Last>
            <b:First>Anup</b:First>
          </b:Person>
          <b:Person>
            <b:Last>Chen</b:Last>
            <b:Middle>A.</b:Middle>
            <b:First>Mark</b:First>
          </b:Person>
        </b:NameList>
      </b:Author>
    </b:Author>
    <b:RefOrder>18</b:RefOrder>
  </b:Source>
  <b:Source>
    <b:Tag>Fis21</b:Tag>
    <b:SourceType>JournalArticle</b:SourceType>
    <b:Guid>{8C3D0900-6B40-49BB-8A57-A8D70B28F9CB}</b:Guid>
    <b:Title>A Configurational Approach to Mergers and Acquisitions</b:Title>
    <b:JournalName>Sustainability</b:JournalName>
    <b:Year>2021</b:Year>
    <b:Volume>1020</b:Volume>
    <b:Issue>13</b:Issue>
    <b:Author>
      <b:Author>
        <b:NameList>
          <b:Person>
            <b:Last>Fischer</b:Last>
            <b:First>Sophie</b:First>
          </b:Person>
          <b:Person>
            <b:Last>Rodwell</b:Last>
            <b:First>John</b:First>
          </b:Person>
          <b:Person>
            <b:Last>Pickering</b:Last>
            <b:First>Mark</b:First>
          </b:Person>
        </b:NameList>
      </b:Author>
    </b:Author>
    <b:RefOrder>23</b:RefOrder>
  </b:Source>
  <b:Source>
    <b:Tag>Reu20</b:Tag>
    <b:SourceType>JournalArticle</b:SourceType>
    <b:Guid>{C3DCCD48-09B8-4BA8-86ED-1E36C86AD35D}</b:Guid>
    <b:Title>Board Leadership Structures in International Joint Ventures </b:Title>
    <b:JournalName>Global Strategy Journal</b:JournalName>
    <b:Year>2020</b:Year>
    <b:Pages>700-725</b:Pages>
    <b:Volume>10</b:Volume>
    <b:Author>
      <b:Author>
        <b:NameList>
          <b:Person>
            <b:Last>Reuer</b:Last>
            <b:Middle>J.</b:Middle>
            <b:First>Jeffrey</b:First>
          </b:Person>
          <b:Person>
            <b:Last>Klijn</b:Last>
            <b:First>Elko</b:First>
          </b:Person>
        </b:NameList>
      </b:Author>
    </b:Author>
    <b:RefOrder>17</b:RefOrder>
  </b:Source>
  <b:Source>
    <b:Tag>Ang16</b:Tag>
    <b:SourceType>JournalArticle</b:SourceType>
    <b:Guid>{36046701-4A56-40C8-BD4A-2BAC94090193}</b:Guid>
    <b:Title>How Communication Approaches Impact Mergers and Acquisition Outcomes</b:Title>
    <b:JournalName>International Journal of Human Resource Management</b:JournalName>
    <b:Year>2016</b:Year>
    <b:Pages>2370-2397</b:Pages>
    <b:Volume>27</b:Volume>
    <b:Issue>20</b:Issue>
    <b:Author>
      <b:Author>
        <b:NameList>
          <b:Person>
            <b:Last>Angwin</b:Last>
            <b:Middle>N.</b:Middle>
            <b:First>Duncan</b:First>
          </b:Person>
          <b:Person>
            <b:Last>Mellahi</b:Last>
            <b:First>Kamel</b:First>
          </b:Person>
          <b:Person>
            <b:Last>Gomes</b:Last>
            <b:First>Emanuel</b:First>
          </b:Person>
          <b:Person>
            <b:Last>Peter</b:Last>
            <b:First>Emmanuel</b:First>
          </b:Person>
        </b:NameList>
      </b:Author>
    </b:Author>
    <b:RefOrder>11</b:RefOrder>
  </b:Source>
  <b:Source>
    <b:Tag>Ste17</b:Tag>
    <b:SourceType>JournalArticle</b:SourceType>
    <b:Guid>{1736D0B7-2ABE-4FFD-A228-7691DF48973D}</b:Guid>
    <b:Title>The Challenge of Integration: A Review of the M&amp;A Integration Literature</b:Title>
    <b:JournalName>International Journal of Management Reviews</b:JournalName>
    <b:Year>2017</b:Year>
    <b:Pages>408-431</b:Pages>
    <b:Volume>19</b:Volume>
    <b:Author>
      <b:Author>
        <b:NameList>
          <b:Person>
            <b:Last>Steigenberger</b:Last>
            <b:First>Norbert</b:First>
          </b:Person>
        </b:NameList>
      </b:Author>
    </b:Author>
    <b:RefOrder>24</b:RefOrder>
  </b:Source>
  <b:Source>
    <b:Tag>Cun21</b:Tag>
    <b:SourceType>JournalArticle</b:SourceType>
    <b:Guid>{490917A4-FB4C-4515-97EA-DB61737F4A51}</b:Guid>
    <b:Title>Killer Acquisitions</b:Title>
    <b:JournalName>Journal of Political Economy</b:JournalName>
    <b:Year>2021</b:Year>
    <b:Pages>649-702</b:Pages>
    <b:Volume>129</b:Volume>
    <b:Issue>3</b:Issue>
    <b:Author>
      <b:Author>
        <b:NameList>
          <b:Person>
            <b:Last>Cunningham</b:Last>
            <b:First>Colleen</b:First>
          </b:Person>
          <b:Person>
            <b:Last>Ederer</b:Last>
            <b:First>Florian</b:First>
          </b:Person>
          <b:Person>
            <b:Last>Ma</b:Last>
            <b:First>Song</b:First>
          </b:Person>
        </b:NameList>
      </b:Author>
    </b:Author>
    <b:RefOrder>4</b:RefOrder>
  </b:Source>
  <b:Source>
    <b:Tag>Mar17</b:Tag>
    <b:SourceType>JournalArticle</b:SourceType>
    <b:Guid>{DCAE4812-E0FD-4440-90BD-78F4FB2613D5}</b:Guid>
    <b:Title>Acquisitions of Entrepreneurially-Oriented Firms: The Moderating Role of Political Skill</b:Title>
    <b:JournalName>Journal of Managerial Issues</b:JournalName>
    <b:Year>2017</b:Year>
    <b:Pages>380-394</b:Pages>
    <b:Volume>29</b:Volume>
    <b:Issue>4</b:Issue>
    <b:Author>
      <b:Author>
        <b:NameList>
          <b:Person>
            <b:Last>Martin</b:Last>
            <b:Middle>A.</b:Middle>
            <b:First>John</b:First>
          </b:Person>
          <b:Person>
            <b:Last>Butler</b:Last>
            <b:Middle>C.</b:Middle>
            <b:First>Frank</b:First>
          </b:Person>
          <b:Person>
            <b:Last>Bolton</b:Last>
            <b:Middle>F.</b:Middle>
            <b:First>Joel</b:First>
          </b:Person>
        </b:NameList>
      </b:Author>
    </b:Author>
    <b:RefOrder>25</b:RefOrder>
  </b:Source>
  <b:Source>
    <b:Tag>Zag18</b:Tag>
    <b:SourceType>JournalArticle</b:SourceType>
    <b:Guid>{0C2EE10C-5FAE-4BE7-8DEC-5774106185C6}</b:Guid>
    <b:Title>Exploring the Link between Management Communication and Emotions in Mergers and Acquisitions</b:Title>
    <b:JournalName>Canadian Journal of Administrative Sciences</b:JournalName>
    <b:Year>2018</b:Year>
    <b:Pages>93-106</b:Pages>
    <b:Volume>35</b:Volume>
    <b:Issue>1</b:Issue>
    <b:Author>
      <b:Author>
        <b:NameList>
          <b:Person>
            <b:Last>Zagelmeyer</b:Last>
            <b:First>Stefan</b:First>
          </b:Person>
          <b:Person>
            <b:Last>Sinkovics</b:Last>
            <b:Middle>R.</b:Middle>
            <b:First>Rudolf</b:First>
          </b:Person>
          <b:Person>
            <b:Last>Sinkovics</b:Last>
            <b:First>Noemi</b:First>
          </b:Person>
          <b:Person>
            <b:Last>Kusstatscher</b:Last>
            <b:First>Verena</b:First>
          </b:Person>
        </b:NameList>
      </b:Author>
    </b:Author>
    <b:RefOrder>26</b:RefOrder>
  </b:Source>
  <b:Source>
    <b:Tag>Rou19</b:Tag>
    <b:SourceType>JournalArticle</b:SourceType>
    <b:Guid>{8A4A1CB3-BECA-48A2-890D-F9C377EE667D}</b:Guid>
    <b:Title>Recasting the Dynamics of Post-Acquisition Integration: An Embeddedness Perspective</b:Title>
    <b:JournalName>Long Range Planning</b:JournalName>
    <b:Year>2019</b:Year>
    <b:Pages>271-282</b:Pages>
    <b:Volume>52</b:Volume>
    <b:Issue>https://doi.org/10.1016/j.lrp.2018.03.003</b:Issue>
    <b:Author>
      <b:Author>
        <b:NameList>
          <b:Person>
            <b:Last>Rouzies</b:Last>
            <b:First>Audrey</b:First>
          </b:Person>
          <b:Person>
            <b:Last>Colman</b:Last>
            <b:Middle>Loe</b:Middle>
            <b:First>Helene</b:First>
          </b:Person>
          <b:Person>
            <b:Last>Angwin</b:Last>
            <b:First>Duncan</b:First>
          </b:Person>
        </b:NameList>
      </b:Author>
    </b:Author>
    <b:RefOrder>27</b:RefOrder>
  </b:Source>
  <b:Source>
    <b:Tag>Fau12</b:Tag>
    <b:SourceType>Book</b:SourceType>
    <b:Guid>{FDE8CC11-CF21-4936-BE71-B36F3CFC6D18}</b:Guid>
    <b:Title>The Handbook of Mergers and Acquisitions</b:Title>
    <b:Year>2012</b:Year>
    <b:City>Oxford</b:City>
    <b:Publisher>Oxford University Press</b:Publisher>
    <b:Edition>First</b:Edition>
    <b:Author>
      <b:Author>
        <b:NameList>
          <b:Person>
            <b:Last>Faulkner</b:Last>
            <b:First>David</b:First>
          </b:Person>
          <b:Person>
            <b:Last>Teerikangas</b:Last>
            <b:First>Satu</b:First>
          </b:Person>
          <b:Person>
            <b:Last>Joseph</b:Last>
            <b:Middle>J.</b:Middle>
            <b:First>Richard</b:First>
          </b:Person>
        </b:NameList>
      </b:Author>
    </b:Author>
    <b:RefOrder>1</b:RefOrder>
  </b:Source>
  <b:Source>
    <b:Tag>Can22</b:Tag>
    <b:SourceType>JournalArticle</b:SourceType>
    <b:Guid>{2F8E1E12-806C-4BB6-B8A0-3C55137932CC}</b:Guid>
    <b:Title>The Intertwined Effect of HRM Practices and Transformational Leadership on Employees' Attitudes in an M&amp;A Context: Evidence from a Collaborative and Mixed-Methods Study</b:Title>
    <b:JournalName>European Management Journal</b:JournalName>
    <b:Year>2022</b:Year>
    <b:Issue>https://doi.org/10.1016/j.emj.2022.09.001</b:Issue>
    <b:Author>
      <b:Author>
        <b:NameList>
          <b:Person>
            <b:Last>Canterino</b:Last>
            <b:First>Filomena</b:First>
          </b:Person>
          <b:Person>
            <b:Last>Guerci</b:Last>
            <b:First>Marco</b:First>
          </b:Person>
          <b:Person>
            <b:Last>Cirella</b:Last>
            <b:First>Stefano</b:First>
          </b:Person>
          <b:Person>
            <b:Last>Shani (Rami)</b:Last>
            <b:Middle>B.</b:Middle>
            <b:First>Abraham</b:First>
          </b:Person>
        </b:NameList>
      </b:Author>
    </b:Author>
    <b:RefOrder>28</b:RefOrder>
  </b:Source>
  <b:Source>
    <b:Tag>Dev21</b:Tag>
    <b:SourceType>JournalArticle</b:SourceType>
    <b:Guid>{8BF131FD-9857-45A6-82DB-7076D6AD4BAA}</b:Guid>
    <b:Title>Institutional Differences and Arbitration Mechanisms in International Joint Ventures</b:Title>
    <b:JournalName>Global Strategy Journal</b:JournalName>
    <b:Year>2021</b:Year>
    <b:Pages>125-155</b:Pages>
    <b:Volume>11</b:Volume>
    <b:Author>
      <b:Author>
        <b:NameList>
          <b:Person>
            <b:Last>Devarakonda</b:Last>
            <b:First>Shivaram</b:First>
          </b:Person>
          <b:Person>
            <b:Last>Klijn</b:Last>
            <b:First>Elko</b:First>
          </b:Person>
          <b:Person>
            <b:Last>Reuer</b:Last>
            <b:First>Jeffrey</b:First>
          </b:Person>
        </b:NameList>
      </b:Author>
    </b:Author>
    <b:RefOrder>29</b:RefOrder>
  </b:Source>
  <b:Source>
    <b:Tag>Sin21</b:Tag>
    <b:SourceType>Book</b:SourceType>
    <b:Guid>{A78C9CF9-4616-421E-B6BA-03FC8AF4AB18}</b:Guid>
    <b:LCID>en-GB</b:LCID>
    <b:Title>Joint Ventures and Shareholders' Agreements </b:Title>
    <b:Year>2021</b:Year>
    <b:City>London</b:City>
    <b:Publisher>Bloomsbury Publishing Plc</b:Publisher>
    <b:Edition>6th</b:Edition>
    <b:Author>
      <b:Author>
        <b:NameList>
          <b:Person>
            <b:Last>Singleton</b:Last>
            <b:First>Susan</b:First>
          </b:Person>
        </b:NameList>
      </b:Author>
    </b:Author>
    <b:RefOrder>13</b:RefOrder>
  </b:Source>
  <b:Source>
    <b:Tag>Bre17</b:Tag>
    <b:SourceType>Book</b:SourceType>
    <b:Guid>{F4AAE280-F762-45E6-B448-0156CC885A03}</b:Guid>
    <b:Title>The Law and Practice of Hong Kong Companies</b:Title>
    <b:Year>2017</b:Year>
    <b:City>Hong Kong</b:City>
    <b:Publisher>Sweet &amp; Maxwell</b:Publisher>
    <b:Edition>Third</b:Edition>
    <b:Author>
      <b:Author>
        <b:NameList>
          <b:Person>
            <b:Last>Brewer</b:Last>
            <b:First>John</b:First>
          </b:Person>
        </b:NameList>
      </b:Author>
    </b:Author>
    <b:RefOrder>14</b:RefOrder>
  </b:Source>
  <b:Source>
    <b:Tag>Bai23</b:Tag>
    <b:SourceType>Report</b:SourceType>
    <b:Guid>{CE568074-CD26-4BFD-8B02-1B27FD5C881D}</b:Guid>
    <b:Title>Global M&amp;A Report 2023</b:Title>
    <b:Year>2023</b:Year>
    <b:Author>
      <b:Author>
        <b:Corporate>Bain &amp; Company</b:Corporate>
      </b:Author>
    </b:Author>
    <b:Publisher>Bain &amp; Company, Inc.</b:Publisher>
    <b:RefOrder>22</b:RefOrder>
  </b:Source>
  <b:Source>
    <b:Tag>Kal12</b:Tag>
    <b:SourceType>BookSection</b:SourceType>
    <b:Guid>{C183B174-6A42-4059-8CC8-43D44F281D85}</b:Guid>
    <b:Title>Characteristics of Emerging Market Mergers and Acquisitions</b:Title>
    <b:Year>2012</b:Year>
    <b:Publisher>Oxford University Press</b:Publisher>
    <b:City>Oxford</b:City>
    <b:BookTitle>The Handbook of Mergers and Acquisitions</b:BookTitle>
    <b:Pages>545-565</b:Pages>
    <b:Author>
      <b:Author>
        <b:NameList>
          <b:Person>
            <b:Last>Kale</b:Last>
            <b:First>Prashant</b:First>
          </b:Person>
          <b:Person>
            <b:Last>Singh</b:Last>
            <b:First>Harbir</b:First>
          </b:Person>
        </b:NameList>
      </b:Author>
      <b:Editor>
        <b:NameList>
          <b:Person>
            <b:Last>Faulkner</b:Last>
            <b:First>David</b:First>
          </b:Person>
          <b:Person>
            <b:Last>Teerikangas</b:Last>
            <b:First>Satu</b:First>
          </b:Person>
          <b:Person>
            <b:Last>Joseph</b:Last>
            <b:Middle>J.</b:Middle>
            <b:First>Richard</b:First>
          </b:Person>
        </b:NameList>
      </b:Editor>
    </b:Author>
    <b:RefOrder>2</b:RefOrder>
  </b:Source>
  <b:Source>
    <b:Tag>Hit12</b:Tag>
    <b:SourceType>BookSection</b:SourceType>
    <b:Guid>{9F9FF824-2E0D-40FE-8CA0-37BC74F1AB0C}</b:Guid>
    <b:Title>Creating Value Through Mergers and Acquisitions</b:Title>
    <b:BookTitle>The Handbook of Mergers and Acquisitions</b:BookTitle>
    <b:Year>2012</b:Year>
    <b:Pages>71-133</b:Pages>
    <b:City>Oxford</b:City>
    <b:Publisher>Oxford university Press</b:Publisher>
    <b:Author>
      <b:Author>
        <b:NameList>
          <b:Person>
            <b:Last>Hitt</b:Last>
            <b:Middle>A</b:Middle>
            <b:First>Michael</b:First>
          </b:Person>
          <b:Person>
            <b:Last>King</b:Last>
            <b:First>David</b:First>
          </b:Person>
          <b:Person>
            <b:Last>Krishnan</b:Last>
            <b:First>Hema</b:First>
          </b:Person>
          <b:Person>
            <b:Last>Makri</b:Last>
            <b:First>Marianna</b:First>
          </b:Person>
          <b:Person>
            <b:Last>Schijven</b:Last>
            <b:First>Mario</b:First>
          </b:Person>
          <b:Person>
            <b:Last>Shimizu</b:Last>
            <b:First>Katsushiko</b:First>
          </b:Person>
          <b:Person>
            <b:Last>Zhu</b:Last>
            <b:First>Hong</b:First>
          </b:Person>
        </b:NameList>
      </b:Author>
      <b:Editor>
        <b:NameList>
          <b:Person>
            <b:Last>Faukner</b:Last>
            <b:First>David</b:First>
          </b:Person>
          <b:Person>
            <b:Last>Teerikangas</b:Last>
            <b:First>Satu</b:First>
          </b:Person>
          <b:Person>
            <b:Last>Joseph</b:Last>
            <b:Middle>J</b:Middle>
            <b:First>Richard</b:First>
          </b:Person>
        </b:NameList>
      </b:Editor>
    </b:Author>
    <b:RefOrder>3</b:RefOrder>
  </b:Source>
  <b:Source>
    <b:Tag>Gie12</b:Tag>
    <b:SourceType>BookSection</b:SourceType>
    <b:Guid>{31579DEB-46A1-49BE-9197-083C7BCAB3BE}</b:Guid>
    <b:Title>A Social Identity Analysis of Mergers and Acquisitions</b:Title>
    <b:BookTitle>The Handbook of Mergers and Acquisitions</b:BookTitle>
    <b:Year>2012</b:Year>
    <b:Pages>474-494</b:Pages>
    <b:City>Oxford</b:City>
    <b:Publisher>Oxford University Press</b:Publisher>
    <b:Author>
      <b:Author>
        <b:NameList>
          <b:Person>
            <b:Last>Giessner</b:Last>
            <b:Middle>R</b:Middle>
            <b:First>Steffen</b:First>
          </b:Person>
          <b:Person>
            <b:Last>Ullrich</b:Last>
            <b:First>Johannes</b:First>
          </b:Person>
          <b:Person>
            <b:Last>Van Dick</b:Last>
            <b:First>Rolf</b:First>
          </b:Person>
        </b:NameList>
      </b:Author>
      <b:Editor>
        <b:NameList>
          <b:Person>
            <b:Last>Faulkner</b:Last>
            <b:First>David</b:First>
          </b:Person>
          <b:Person>
            <b:Last>Teerikangas</b:Last>
            <b:First>Satu</b:First>
          </b:Person>
          <b:Person>
            <b:Last>Joseph</b:Last>
            <b:Middle>J</b:Middle>
            <b:First>Richard</b:First>
          </b:Person>
        </b:NameList>
      </b:Editor>
    </b:Author>
    <b:RefOrder>5</b:RefOrder>
  </b:Source>
  <b:Source>
    <b:Tag>Gom13</b:Tag>
    <b:SourceType>JournalArticle</b:SourceType>
    <b:Guid>{2ECB80FD-1BB5-4B38-9DA7-AD7136581345}</b:Guid>
    <b:Title>Critical Success Factors through the Mergers and Acquisitions Process: Revealing Pre- and Post - M&amp;A Connections for Improved Performance</b:Title>
    <b:Year>2013</b:Year>
    <b:LCID>en-GB</b:LCID>
    <b:JournalName>Thunderbird International Business Review</b:JournalName>
    <b:Pages>13-35</b:Pages>
    <b:Volume>55</b:Volume>
    <b:Issue>1</b:Issue>
    <b:Author>
      <b:Author>
        <b:NameList>
          <b:Person>
            <b:Last>Gomes</b:Last>
            <b:First>Emmanuel</b:First>
          </b:Person>
          <b:Person>
            <b:Last>Angwin</b:Last>
            <b:Middle>N</b:Middle>
            <b:First>Duncan</b:First>
          </b:Person>
          <b:Person>
            <b:Last>Weber</b:Last>
            <b:First>Yaakov</b:First>
          </b:Person>
          <b:Person>
            <b:Last>Tarba</b:Last>
            <b:First>Shlomo Yedida</b:First>
          </b:Person>
        </b:NameList>
      </b:Author>
    </b:Author>
    <b:RefOrder>30</b:RefOrder>
  </b:Source>
  <b:Source>
    <b:Tag>Sta21</b:Tag>
    <b:SourceType>Report</b:SourceType>
    <b:Guid>{1BB21FE4-3EC0-4E6A-A6D1-02CA90D772DD}</b:Guid>
    <b:Title>Board Role in M&amp;A Transactions: Practical Implications of Directors' Duties</b:Title>
    <b:Year>2021</b:Year>
    <b:Publisher>Financier Worldwide Ltd.</b:Publisher>
    <b:Author>
      <b:Author>
        <b:NameList>
          <b:Person>
            <b:Last>Stacey</b:Last>
            <b:First>Oiver</b:First>
          </b:Person>
          <b:Person>
            <b:Last>Scopes</b:Last>
            <b:First>Victoria</b:First>
          </b:Person>
          <b:Person>
            <b:Last>Lander</b:Last>
            <b:First>Rebecca</b:First>
          </b:Person>
        </b:NameList>
      </b:Author>
    </b:Author>
    <b:City>https://www.financierworldwide.com/board-role-in-ma-transactions-practical-implications-of-directors-duties#.ZAGLHT1ByUk</b:City>
    <b:RefOrder>15</b:RefOrder>
  </b:Source>
  <b:Source>
    <b:Tag>Bau14</b:Tag>
    <b:SourceType>JournalArticle</b:SourceType>
    <b:Guid>{0389582A-8407-49F4-9E74-535989E433E7}</b:Guid>
    <b:Title>Antecedents of M&amp;A Success: The Role of Strategic Complementarity, Cultural Fit, and Degree and Speed of Integration</b:Title>
    <b:Year>2014</b:Year>
    <b:JournalName>Strategic Management Journal</b:JournalName>
    <b:Pages>269-291</b:Pages>
    <b:Volume>35</b:Volume>
    <b:Author>
      <b:Author>
        <b:NameList>
          <b:Person>
            <b:Last>Bauer</b:Last>
            <b:First>Florian</b:First>
          </b:Person>
          <b:Person>
            <b:Last>Matzler</b:Last>
            <b:First>Kurt</b:First>
          </b:Person>
        </b:NameList>
      </b:Author>
    </b:Author>
    <b:RefOrder>31</b:RefOrder>
  </b:Source>
  <b:Source>
    <b:Tag>Car06</b:Tag>
    <b:SourceType>JournalArticle</b:SourceType>
    <b:Guid>{75EC6BCF-6A99-4C9E-BC21-511BEEE36A0D}</b:Guid>
    <b:Title>Thirty Years of Mergers and Acquisitions Research:  Recent Advances and Future Opportunities</b:Title>
    <b:JournalName>British Journal of Mangement</b:JournalName>
    <b:Year>2006</b:Year>
    <b:Pages>S1-S5</b:Pages>
    <b:Volume>17</b:Volume>
    <b:Author>
      <b:Author>
        <b:NameList>
          <b:Person>
            <b:Last>Cartwright</b:Last>
            <b:First>Susan</b:First>
          </b:Person>
          <b:Person>
            <b:Last>Schoenberg</b:Last>
            <b:First>Richard</b:First>
          </b:Person>
        </b:NameList>
      </b:Author>
    </b:Author>
    <b:RefOrder>32</b:RefOrder>
  </b:Source>
  <b:Source>
    <b:Tag>Tha12</b:Tag>
    <b:SourceType>BookSection</b:SourceType>
    <b:Guid>{994AE645-6611-4F08-8BE4-A7F6B02E8E41}</b:Guid>
    <b:Title>Unbundling Acquisition Performance:  How Do They Perform and How Can This Be Measured?</b:Title>
    <b:BookTitle>The Handbook of Mergers and Acquisitions</b:BookTitle>
    <b:Year>2012</b:Year>
    <b:Pages>114-147</b:Pages>
    <b:City>Oxford</b:City>
    <b:Publisher>Oxford University Press</b:Publisher>
    <b:Author>
      <b:Author>
        <b:NameList>
          <b:Person>
            <b:Last>Thanos</b:Last>
            <b:Middle>C</b:Middle>
            <b:First>Ioannis</b:First>
          </b:Person>
          <b:Person>
            <b:Last>Papadakis</b:Last>
            <b:Middle>M</b:Middle>
            <b:First>Vassilis</b:First>
          </b:Person>
        </b:NameList>
      </b:Author>
      <b:Editor>
        <b:NameList>
          <b:Person>
            <b:Last>Faulkner</b:Last>
            <b:First>David</b:First>
          </b:Person>
          <b:Person>
            <b:Last>Teerinkagas</b:Last>
            <b:First>Satu</b:First>
          </b:Person>
          <b:Person>
            <b:Last>Joseph</b:Last>
            <b:Middle>J</b:Middle>
            <b:First>Richard</b:First>
          </b:Person>
        </b:NameList>
      </b:Editor>
    </b:Author>
    <b:RefOrder>8</b:RefOrder>
  </b:Source>
  <b:Source>
    <b:Tag>Kei12</b:Tag>
    <b:SourceType>BookSection</b:SourceType>
    <b:Guid>{D67DAA1B-ECC1-4EEB-8771-93CD320076B9}</b:Guid>
    <b:Title>Acquistions, Acquisition Programs, and Acquisition Capabilities</b:Title>
    <b:BookTitle>The Handbook of Mergers and Acquisitions</b:BookTitle>
    <b:Year>2012</b:Year>
    <b:Pages>148-167</b:Pages>
    <b:City>Oxford</b:City>
    <b:Publisher>Oxford University Press</b:Publisher>
    <b:Author>
      <b:Author>
        <b:NameList>
          <b:Person>
            <b:Last>Keil</b:Last>
            <b:First>Thomas</b:First>
          </b:Person>
          <b:Person>
            <b:Last>Laamen</b:Last>
            <b:First>Tomi</b:First>
          </b:Person>
          <b:Person>
            <b:Last>Makisalo</b:Last>
            <b:First>Aino</b:First>
          </b:Person>
        </b:NameList>
      </b:Author>
      <b:Editor>
        <b:NameList>
          <b:Person>
            <b:Last>Faulkner</b:Last>
            <b:First>David</b:First>
          </b:Person>
          <b:Person>
            <b:Last>Teerikangas</b:Last>
            <b:First>Satu</b:First>
          </b:Person>
          <b:Person>
            <b:Last>Joseph</b:Last>
            <b:Middle>J</b:Middle>
            <b:First>Richard</b:First>
          </b:Person>
        </b:NameList>
      </b:Editor>
    </b:Author>
    <b:RefOrder>12</b:RefOrder>
  </b:Source>
  <b:Source>
    <b:Tag>Tee12</b:Tag>
    <b:SourceType>BookSection</b:SourceType>
    <b:Guid>{9DC09FA0-590A-4A48-9EAA-E56F5357E23F}</b:Guid>
    <b:Title>Silent Forces Shaping the Performance of Cross-Border Acquisitions</b:Title>
    <b:BookTitle>The Handbook of Mergers adn Acquisitions</b:BookTitle>
    <b:Year>2012</b:Year>
    <b:Pages>517-542</b:Pages>
    <b:City>Oxford</b:City>
    <b:Publisher>Oxford University Press</b:Publisher>
    <b:Author>
      <b:Author>
        <b:NameList>
          <b:Person>
            <b:Last>Teerikangas</b:Last>
            <b:First>Satu</b:First>
          </b:Person>
        </b:NameList>
      </b:Author>
      <b:Editor>
        <b:NameList>
          <b:Person>
            <b:Last>Faulkner</b:Last>
            <b:First>David</b:First>
          </b:Person>
          <b:Person>
            <b:Last>Teerikangas</b:Last>
            <b:First>Satu</b:First>
          </b:Person>
          <b:Person>
            <b:Last>Joseph</b:Last>
            <b:Middle>J</b:Middle>
            <b:First>Richard</b:First>
          </b:Person>
        </b:NameList>
      </b:Editor>
    </b:Author>
    <b:RefOrder>16</b:RefOrder>
  </b:Source>
  <b:Source>
    <b:Tag>Ang12</b:Tag>
    <b:SourceType>BookSection</b:SourceType>
    <b:Guid>{5D5688CD-5A04-4A6B-8438-86059EC4C4AC}</b:Guid>
    <b:Title>Mergers and Acquisition Typologies: A Review</b:Title>
    <b:BookTitle>The Handbook of Mergers and Acquisitions</b:BookTitle>
    <b:Year>2012</b:Year>
    <b:Pages>40-70</b:Pages>
    <b:City>Oxford</b:City>
    <b:Publisher>Oxford University Press</b:Publisher>
    <b:Author>
      <b:Author>
        <b:NameList>
          <b:Person>
            <b:Last>Angwin</b:Last>
            <b:First>Duncan</b:First>
          </b:Person>
        </b:NameList>
      </b:Author>
      <b:Editor>
        <b:NameList>
          <b:Person>
            <b:Last>Faulkner</b:Last>
            <b:First>David</b:First>
          </b:Person>
          <b:Person>
            <b:Last>Teerikangas</b:Last>
            <b:First>Satu</b:First>
          </b:Person>
          <b:Person>
            <b:Last>Joseph</b:Last>
            <b:Middle>J</b:Middle>
            <b:First>Richard</b:First>
          </b:Person>
        </b:NameList>
      </b:Editor>
    </b:Author>
    <b:RefOrder>33</b:RefOrder>
  </b:Source>
  <b:Source>
    <b:Tag>Tee121</b:Tag>
    <b:SourceType>BookSection</b:SourceType>
    <b:Guid>{011DF684-4518-49F5-B6A3-2CF731913C57}</b:Guid>
    <b:Title>Post-Deal Integration ,An Overview</b:Title>
    <b:BookTitle>The Handbook of Mergers and Acquisitions</b:BookTitle>
    <b:Year>2012</b:Year>
    <b:Pages>339-371</b:Pages>
    <b:City>Oxford</b:City>
    <b:Publisher>Oxford University Press</b:Publisher>
    <b:Author>
      <b:Author>
        <b:NameList>
          <b:Person>
            <b:Last>Teerikangas</b:Last>
            <b:First>Satu</b:First>
          </b:Person>
          <b:Person>
            <b:Last>Joseph</b:Last>
            <b:Middle>J</b:Middle>
            <b:First>Richard</b:First>
          </b:Person>
        </b:NameList>
      </b:Author>
      <b:Editor>
        <b:NameList>
          <b:Person>
            <b:Last>Faulkner</b:Last>
            <b:First>David</b:First>
          </b:Person>
          <b:Person>
            <b:Last>Teerikangas</b:Last>
            <b:First>Satu</b:First>
          </b:Person>
          <b:Person>
            <b:Last>Joseph</b:Last>
            <b:Middle>J</b:Middle>
            <b:First>Richard</b:First>
          </b:Person>
        </b:NameList>
      </b:Editor>
    </b:Author>
    <b:RefOrder>9</b:RefOrder>
  </b:Source>
  <b:Source>
    <b:Tag>van15</b:Tag>
    <b:SourceType>Book</b:SourceType>
    <b:Guid>{8D034708-68F2-4994-8E63-5CEEFF58686B}</b:Guid>
    <b:Title>Key Management Models, The 75 Models Every Manager Should Know</b:Title>
    <b:Year>2015</b:Year>
    <b:City>Harlow</b:City>
    <b:Publisher>Pearson Education Limited</b:Publisher>
    <b:Edition>3</b:Edition>
    <b:Author>
      <b:Author>
        <b:NameList>
          <b:Person>
            <b:Last>van den Berg</b:Last>
            <b:First>Gerben</b:First>
          </b:Person>
          <b:Person>
            <b:Last>Pietersma</b:Last>
            <b:First>Paul</b:First>
          </b:Person>
        </b:NameList>
      </b:Author>
    </b:Author>
    <b:RefOrder>20</b:RefOrder>
  </b:Source>
  <b:Source>
    <b:Tag>Sha16</b:Tag>
    <b:SourceType>Book</b:SourceType>
    <b:Guid>{0D54504E-7DAF-4665-81F5-4BCAC41FADB0}</b:Guid>
    <b:Title>Classics of Oranization Theory</b:Title>
    <b:Year>2016</b:Year>
    <b:City>Boston</b:City>
    <b:Publisher>Cengage Learning</b:Publisher>
    <b:Edition>8</b:Edition>
    <b:Author>
      <b:Author>
        <b:NameList>
          <b:Person>
            <b:Last>Shafritz</b:Last>
            <b:Middle>M.</b:Middle>
            <b:First>Jay</b:First>
          </b:Person>
          <b:Person>
            <b:Last>Ott</b:Last>
            <b:First>J. Steven</b:First>
          </b:Person>
          <b:Person>
            <b:Last>Jang</b:Last>
            <b:First>Yong Suk</b:First>
          </b:Person>
        </b:NameList>
      </b:Author>
    </b:Author>
    <b:RefOrder>21</b:RefOrder>
  </b:Source>
  <b:Source>
    <b:Tag>TMF21</b:Tag>
    <b:SourceType>ArticleInAPeriodical</b:SourceType>
    <b:Guid>{452506D6-3BDA-4306-A7C2-27064A7E7601}</b:Guid>
    <b:Title>5 M&amp;A Failed Deals: What Can You Learn From Them?</b:Title>
    <b:Year>2021</b:Year>
    <b:PeriodicalTitle>Mondaq Newsletters</b:PeriodicalTitle>
    <b:Month>October</b:Month>
    <b:Day>11</b:Day>
    <b:Author>
      <b:Author>
        <b:NameList>
          <b:Person>
            <b:Last>Oh</b:Last>
            <b:First>Jocelyn</b:First>
          </b:Person>
        </b:NameList>
      </b:Author>
    </b:Author>
    <b:RefOrder>34</b:RefOrder>
  </b:Source>
  <b:Source>
    <b:Tag>OhJ21</b:Tag>
    <b:SourceType>ArticleInAPeriodical</b:SourceType>
    <b:Guid>{58EF18A5-DD4F-41A1-8873-082FE9D15F5D}</b:Guid>
    <b:Title>5 M&amp;A Failed Deals: What Can You Learn From Them?</b:Title>
    <b:Year>2021</b:Year>
    <b:PeriodicalTitle>Mondaq Newsletters</b:PeriodicalTitle>
    <b:Month>October</b:Month>
    <b:Day>11</b:Day>
    <b:Author>
      <b:Author>
        <b:NameList>
          <b:Person>
            <b:Last>Oh</b:Last>
            <b:First>J</b:First>
          </b:Person>
        </b:NameList>
      </b:Author>
    </b:Author>
    <b:RefOrder>6</b:RefOrder>
  </b:Source>
  <b:Source>
    <b:Tag>Car12</b:Tag>
    <b:SourceType>BookSection</b:SourceType>
    <b:Guid>{56D848AC-F61B-4A6A-8395-3BDF5DBDD55D}</b:Guid>
    <b:Title>Individual Response to Mergers and Acquisitions</b:Title>
    <b:Year>2012</b:Year>
    <b:Pages>372-392</b:Pages>
    <b:BookTitle>The Handbook of Mergers and Acquisitions</b:BookTitle>
    <b:City>Oxford</b:City>
    <b:Publisher>Oxford University Press</b:Publisher>
    <b:Author>
      <b:Author>
        <b:NameList>
          <b:Person>
            <b:Last>Cartwright </b:Last>
            <b:First>Susan</b:First>
          </b:Person>
        </b:NameList>
      </b:Author>
      <b:Editor>
        <b:NameList>
          <b:Person>
            <b:Last>Faulkner</b:Last>
            <b:First>David</b:First>
          </b:Person>
          <b:Person>
            <b:Last>Teerikangas</b:Last>
            <b:First>Satu</b:First>
          </b:Person>
          <b:Person>
            <b:Last>Joseph</b:Last>
            <b:Middle>J</b:Middle>
            <b:First>Richard</b:First>
          </b:Person>
        </b:NameList>
      </b:Editor>
    </b:Author>
    <b:RefOrder>19</b:RefOrder>
  </b:Source>
</b:Sources>
</file>

<file path=customXml/itemProps1.xml><?xml version="1.0" encoding="utf-8"?>
<ds:datastoreItem xmlns:ds="http://schemas.openxmlformats.org/officeDocument/2006/customXml" ds:itemID="{16436827-5369-426F-8A5A-FC69F6095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3028</TotalTime>
  <Pages>15</Pages>
  <Words>5700</Words>
  <Characters>32490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Janolfo T. Juntilla</dc:creator>
  <cp:keywords/>
  <dc:description/>
  <cp:lastModifiedBy>Janolfo T. Juntilla</cp:lastModifiedBy>
  <cp:revision>524</cp:revision>
  <dcterms:created xsi:type="dcterms:W3CDTF">2023-02-24T01:31:00Z</dcterms:created>
  <dcterms:modified xsi:type="dcterms:W3CDTF">2023-03-06T04:32:00Z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d9d59efd-11b1-461e-a577-af13e26055c9</vt:lpwstr>
  </property>
</Properties>
</file>