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ind w:left="62"/>
        <w:jc w:val="center"/>
      </w:pPr>
      <w:r>
        <w:rPr>
          <w:rFonts w:eastAsia="Times New Roman" w:cs="Times New Roman"/>
        </w:rPr>
        <w:t xml:space="preserve"> </w:t>
      </w:r>
    </w:p>
    <w:p w:rsidR="00D32898" w:rsidRDefault="006247B4">
      <w:pPr>
        <w:spacing w:after="2"/>
        <w:ind w:left="62"/>
        <w:jc w:val="center"/>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153"/>
      </w:pPr>
      <w:r>
        <w:rPr>
          <w:rFonts w:eastAsia="Times New Roman" w:cs="Times New Roman"/>
        </w:rPr>
        <w:t xml:space="preserve"> </w:t>
      </w:r>
    </w:p>
    <w:p w:rsidR="00D32898" w:rsidRDefault="006247B4">
      <w:pPr>
        <w:spacing w:after="0"/>
        <w:ind w:right="1572"/>
        <w:jc w:val="right"/>
      </w:pPr>
      <w:r>
        <w:rPr>
          <w:rFonts w:eastAsia="Times New Roman" w:cs="Times New Roman"/>
          <w:sz w:val="32"/>
        </w:rPr>
        <w:t xml:space="preserve">Assessing the Carbon Impact of Electric Vehicles </w:t>
      </w:r>
    </w:p>
    <w:p w:rsidR="00D32898" w:rsidRDefault="006247B4">
      <w:pPr>
        <w:spacing w:after="2"/>
        <w:ind w:left="2177" w:hanging="10"/>
      </w:pPr>
      <w:r>
        <w:rPr>
          <w:rFonts w:eastAsia="Times New Roman" w:cs="Times New Roman"/>
          <w:sz w:val="24"/>
        </w:rPr>
        <w:t xml:space="preserve">Sustainability through Technology (M6X02212) </w:t>
      </w:r>
    </w:p>
    <w:p w:rsidR="00D32898" w:rsidRDefault="006247B4">
      <w:pPr>
        <w:spacing w:after="2"/>
        <w:ind w:left="62"/>
        <w:jc w:val="center"/>
      </w:pPr>
      <w:r>
        <w:rPr>
          <w:rFonts w:eastAsia="Times New Roman" w:cs="Times New Roman"/>
        </w:rPr>
        <w:t xml:space="preserve"> </w:t>
      </w:r>
    </w:p>
    <w:p w:rsidR="00D32898" w:rsidRDefault="006247B4">
      <w:pPr>
        <w:spacing w:after="21"/>
        <w:ind w:left="62"/>
        <w:jc w:val="center"/>
      </w:pPr>
      <w:r>
        <w:rPr>
          <w:rFonts w:eastAsia="Times New Roman" w:cs="Times New Roman"/>
        </w:rPr>
        <w:t xml:space="preserve"> </w:t>
      </w:r>
    </w:p>
    <w:p w:rsidR="00D32898" w:rsidRDefault="006247B4">
      <w:pPr>
        <w:spacing w:after="2"/>
        <w:ind w:left="16" w:hanging="10"/>
        <w:jc w:val="center"/>
      </w:pPr>
      <w:r>
        <w:rPr>
          <w:rFonts w:eastAsia="Times New Roman" w:cs="Times New Roman"/>
          <w:sz w:val="24"/>
        </w:rPr>
        <w:t xml:space="preserve">Liam Paul Standing </w:t>
      </w:r>
    </w:p>
    <w:p w:rsidR="00D32898" w:rsidRDefault="006247B4">
      <w:pPr>
        <w:spacing w:after="2"/>
        <w:ind w:left="16" w:hanging="10"/>
        <w:jc w:val="center"/>
      </w:pPr>
      <w:r>
        <w:rPr>
          <w:rFonts w:eastAsia="Times New Roman" w:cs="Times New Roman"/>
          <w:sz w:val="24"/>
        </w:rPr>
        <w:t xml:space="preserve">P150310 </w:t>
      </w:r>
    </w:p>
    <w:p w:rsidR="00D32898" w:rsidRDefault="006247B4">
      <w:pPr>
        <w:spacing w:after="2"/>
        <w:ind w:left="62"/>
        <w:jc w:val="center"/>
      </w:pPr>
      <w:r>
        <w:rPr>
          <w:rFonts w:eastAsia="Times New Roman" w:cs="Times New Roman"/>
        </w:rPr>
        <w:t xml:space="preserve"> </w:t>
      </w:r>
    </w:p>
    <w:p w:rsidR="00D32898" w:rsidRDefault="006247B4">
      <w:pPr>
        <w:spacing w:after="21"/>
        <w:ind w:left="62"/>
        <w:jc w:val="center"/>
      </w:pPr>
      <w:r>
        <w:rPr>
          <w:rFonts w:eastAsia="Times New Roman" w:cs="Times New Roman"/>
        </w:rPr>
        <w:t xml:space="preserve"> </w:t>
      </w:r>
    </w:p>
    <w:p w:rsidR="00D32898" w:rsidRDefault="006247B4">
      <w:pPr>
        <w:spacing w:after="2"/>
        <w:ind w:left="2593" w:hanging="10"/>
      </w:pPr>
      <w:r>
        <w:rPr>
          <w:rFonts w:eastAsia="Times New Roman" w:cs="Times New Roman"/>
          <w:sz w:val="24"/>
        </w:rPr>
        <w:t xml:space="preserve">University of Wales Trinity Saint David </w:t>
      </w:r>
    </w:p>
    <w:p w:rsidR="00D32898" w:rsidRDefault="006247B4">
      <w:pPr>
        <w:spacing w:after="2"/>
        <w:ind w:left="16" w:hanging="10"/>
        <w:jc w:val="center"/>
      </w:pPr>
      <w:r>
        <w:rPr>
          <w:rFonts w:eastAsia="Times New Roman" w:cs="Times New Roman"/>
          <w:sz w:val="24"/>
        </w:rPr>
        <w:t xml:space="preserve">School of Engineering </w:t>
      </w:r>
    </w:p>
    <w:p w:rsidR="00D32898" w:rsidRDefault="006247B4">
      <w:pPr>
        <w:spacing w:after="2"/>
        <w:ind w:left="16" w:right="2" w:hanging="10"/>
        <w:jc w:val="center"/>
      </w:pPr>
      <w:r>
        <w:rPr>
          <w:rFonts w:eastAsia="Times New Roman" w:cs="Times New Roman"/>
          <w:sz w:val="24"/>
        </w:rPr>
        <w:t xml:space="preserve">Automotive Engineering BSc </w:t>
      </w:r>
    </w:p>
    <w:p w:rsidR="00D32898" w:rsidRDefault="006247B4">
      <w:pPr>
        <w:spacing w:after="0"/>
        <w:ind w:left="62"/>
        <w:jc w:val="center"/>
      </w:pPr>
      <w:r>
        <w:rPr>
          <w:rFonts w:eastAsia="Times New Roman" w:cs="Times New Roman"/>
        </w:rPr>
        <w:t xml:space="preserve"> </w:t>
      </w:r>
    </w:p>
    <w:p w:rsidR="00D32898" w:rsidRDefault="006247B4">
      <w:pPr>
        <w:spacing w:after="2"/>
        <w:ind w:left="62"/>
        <w:jc w:val="center"/>
      </w:pPr>
      <w:r>
        <w:rPr>
          <w:rFonts w:eastAsia="Times New Roman" w:cs="Times New Roman"/>
        </w:rPr>
        <w:t xml:space="preserve"> </w:t>
      </w:r>
    </w:p>
    <w:p w:rsidR="00D32898" w:rsidRDefault="006247B4">
      <w:pPr>
        <w:spacing w:after="2"/>
        <w:ind w:left="9"/>
        <w:jc w:val="center"/>
      </w:pPr>
      <w:r>
        <w:rPr>
          <w:rFonts w:eastAsia="Times New Roman" w:cs="Times New Roman"/>
        </w:rPr>
        <w:t xml:space="preserve">07/01/2020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3"/>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0"/>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2"/>
      </w:pPr>
      <w:r>
        <w:rPr>
          <w:rFonts w:eastAsia="Times New Roman" w:cs="Times New Roman"/>
        </w:rPr>
        <w:t xml:space="preserve"> </w:t>
      </w:r>
    </w:p>
    <w:p w:rsidR="00D32898" w:rsidRDefault="006247B4">
      <w:pPr>
        <w:spacing w:after="3"/>
        <w:rPr>
          <w:rFonts w:eastAsia="Times New Roman" w:cs="Times New Roman"/>
        </w:rPr>
      </w:pPr>
      <w:r>
        <w:rPr>
          <w:rFonts w:eastAsia="Times New Roman" w:cs="Times New Roman"/>
        </w:rPr>
        <w:t xml:space="preserve"> </w:t>
      </w:r>
    </w:p>
    <w:p w:rsidR="00D55926" w:rsidRDefault="00D55926">
      <w:pPr>
        <w:spacing w:after="3"/>
      </w:pPr>
    </w:p>
    <w:p w:rsidR="00D32898" w:rsidRDefault="006247B4">
      <w:pPr>
        <w:spacing w:after="122"/>
      </w:pPr>
      <w:r>
        <w:rPr>
          <w:rFonts w:eastAsia="Times New Roman" w:cs="Times New Roman"/>
        </w:rPr>
        <w:t xml:space="preserve"> </w:t>
      </w:r>
    </w:p>
    <w:p w:rsidR="00D32898" w:rsidRDefault="006247B4">
      <w:pPr>
        <w:spacing w:after="204"/>
      </w:pPr>
      <w:r>
        <w:rPr>
          <w:rFonts w:eastAsia="Times New Roman" w:cs="Times New Roman"/>
        </w:rPr>
        <w:t xml:space="preserve"> </w:t>
      </w:r>
    </w:p>
    <w:p w:rsidR="00D32898" w:rsidRDefault="006247B4">
      <w:pPr>
        <w:spacing w:after="0"/>
      </w:pPr>
      <w:r>
        <w:rPr>
          <w:rFonts w:eastAsia="Times New Roman" w:cs="Times New Roman"/>
        </w:rPr>
        <w:t xml:space="preserve"> </w:t>
      </w:r>
    </w:p>
    <w:p w:rsidR="00D32898" w:rsidRDefault="006247B4">
      <w:pPr>
        <w:pStyle w:val="Heading1"/>
        <w:spacing w:after="280"/>
        <w:ind w:left="355"/>
      </w:pPr>
      <w:bookmarkStart w:id="0" w:name="_Toc29333019"/>
      <w:r>
        <w:rPr>
          <w:u w:val="none"/>
        </w:rPr>
        <w:lastRenderedPageBreak/>
        <w:t>1.</w:t>
      </w:r>
      <w:r>
        <w:rPr>
          <w:rFonts w:ascii="Arial" w:eastAsia="Arial" w:hAnsi="Arial" w:cs="Arial"/>
          <w:u w:val="none"/>
        </w:rPr>
        <w:t xml:space="preserve"> </w:t>
      </w:r>
      <w:r>
        <w:t>Contents</w:t>
      </w:r>
      <w:bookmarkEnd w:id="0"/>
      <w:r>
        <w:rPr>
          <w:u w:val="none"/>
        </w:rPr>
        <w:t xml:space="preserve"> </w:t>
      </w:r>
    </w:p>
    <w:p w:rsidR="00D32898" w:rsidRDefault="006247B4">
      <w:pPr>
        <w:spacing w:after="0"/>
      </w:pPr>
      <w:r>
        <w:rPr>
          <w:rFonts w:eastAsia="Times New Roman" w:cs="Times New Roman"/>
          <w:sz w:val="32"/>
        </w:rPr>
        <w:t xml:space="preserve"> </w:t>
      </w:r>
    </w:p>
    <w:sdt>
      <w:sdtPr>
        <w:id w:val="528916426"/>
        <w:docPartObj>
          <w:docPartGallery w:val="Table of Contents"/>
          <w:docPartUnique/>
        </w:docPartObj>
      </w:sdtPr>
      <w:sdtEndPr>
        <w:rPr>
          <w:rFonts w:ascii="Times New Roman" w:eastAsia="Calibri" w:hAnsi="Times New Roman" w:cs="Calibri"/>
          <w:b/>
          <w:bCs/>
          <w:noProof/>
          <w:color w:val="000000"/>
          <w:sz w:val="22"/>
          <w:szCs w:val="22"/>
          <w:lang w:val="en-GB" w:eastAsia="en-GB"/>
        </w:rPr>
      </w:sdtEndPr>
      <w:sdtContent>
        <w:p w:rsidR="00EE46C8" w:rsidRDefault="00EE46C8">
          <w:pPr>
            <w:pStyle w:val="TOCHeading"/>
          </w:pPr>
        </w:p>
        <w:p w:rsidR="00621F52" w:rsidRDefault="00EE46C8">
          <w:pPr>
            <w:pStyle w:val="TOC1"/>
            <w:tabs>
              <w:tab w:val="right" w:leader="dot" w:pos="9008"/>
            </w:tabs>
            <w:rPr>
              <w:rFonts w:asciiTheme="minorHAnsi" w:eastAsiaTheme="minorEastAsia" w:hAnsiTheme="minorHAnsi" w:cstheme="minorBidi"/>
              <w:noProof/>
              <w:color w:val="auto"/>
            </w:rPr>
          </w:pPr>
          <w:r w:rsidRPr="00EE46C8">
            <w:rPr>
              <w:rFonts w:cs="Times New Roman"/>
            </w:rPr>
            <w:fldChar w:fldCharType="begin"/>
          </w:r>
          <w:r w:rsidRPr="00EE46C8">
            <w:rPr>
              <w:rFonts w:cs="Times New Roman"/>
            </w:rPr>
            <w:instrText xml:space="preserve"> TOC \o "1-3" \h \z \u </w:instrText>
          </w:r>
          <w:r w:rsidRPr="00EE46C8">
            <w:rPr>
              <w:rFonts w:cs="Times New Roman"/>
            </w:rPr>
            <w:fldChar w:fldCharType="separate"/>
          </w:r>
          <w:hyperlink w:anchor="_Toc29333019" w:history="1">
            <w:r w:rsidR="00621F52" w:rsidRPr="00F373B6">
              <w:rPr>
                <w:rStyle w:val="Hyperlink"/>
                <w:noProof/>
              </w:rPr>
              <w:t>1.</w:t>
            </w:r>
            <w:r w:rsidR="00621F52" w:rsidRPr="00F373B6">
              <w:rPr>
                <w:rStyle w:val="Hyperlink"/>
                <w:rFonts w:ascii="Arial" w:eastAsia="Arial" w:hAnsi="Arial" w:cs="Arial"/>
                <w:noProof/>
              </w:rPr>
              <w:t xml:space="preserve"> </w:t>
            </w:r>
            <w:r w:rsidR="00621F52" w:rsidRPr="00F373B6">
              <w:rPr>
                <w:rStyle w:val="Hyperlink"/>
                <w:noProof/>
              </w:rPr>
              <w:t>Contents</w:t>
            </w:r>
            <w:r w:rsidR="00621F52">
              <w:rPr>
                <w:noProof/>
                <w:webHidden/>
              </w:rPr>
              <w:tab/>
            </w:r>
            <w:r w:rsidR="00621F52">
              <w:rPr>
                <w:noProof/>
                <w:webHidden/>
              </w:rPr>
              <w:fldChar w:fldCharType="begin"/>
            </w:r>
            <w:r w:rsidR="00621F52">
              <w:rPr>
                <w:noProof/>
                <w:webHidden/>
              </w:rPr>
              <w:instrText xml:space="preserve"> PAGEREF _Toc29333019 \h </w:instrText>
            </w:r>
            <w:r w:rsidR="00621F52">
              <w:rPr>
                <w:noProof/>
                <w:webHidden/>
              </w:rPr>
            </w:r>
            <w:r w:rsidR="00621F52">
              <w:rPr>
                <w:noProof/>
                <w:webHidden/>
              </w:rPr>
              <w:fldChar w:fldCharType="separate"/>
            </w:r>
            <w:r w:rsidR="00621F52">
              <w:rPr>
                <w:noProof/>
                <w:webHidden/>
              </w:rPr>
              <w:t>2</w:t>
            </w:r>
            <w:r w:rsidR="00621F52">
              <w:rPr>
                <w:noProof/>
                <w:webHidden/>
              </w:rPr>
              <w:fldChar w:fldCharType="end"/>
            </w:r>
          </w:hyperlink>
        </w:p>
        <w:p w:rsidR="00621F52" w:rsidRDefault="00621F52">
          <w:pPr>
            <w:pStyle w:val="TOC1"/>
            <w:tabs>
              <w:tab w:val="right" w:leader="dot" w:pos="9008"/>
            </w:tabs>
            <w:rPr>
              <w:rFonts w:asciiTheme="minorHAnsi" w:eastAsiaTheme="minorEastAsia" w:hAnsiTheme="minorHAnsi" w:cstheme="minorBidi"/>
              <w:noProof/>
              <w:color w:val="auto"/>
            </w:rPr>
          </w:pPr>
          <w:hyperlink w:anchor="_Toc29333020" w:history="1">
            <w:r w:rsidRPr="00F373B6">
              <w:rPr>
                <w:rStyle w:val="Hyperlink"/>
                <w:noProof/>
              </w:rPr>
              <w:t>2.</w:t>
            </w:r>
            <w:r w:rsidRPr="00F373B6">
              <w:rPr>
                <w:rStyle w:val="Hyperlink"/>
                <w:rFonts w:ascii="Arial" w:eastAsia="Arial" w:hAnsi="Arial" w:cs="Arial"/>
                <w:noProof/>
              </w:rPr>
              <w:t xml:space="preserve"> </w:t>
            </w:r>
            <w:r w:rsidRPr="00F373B6">
              <w:rPr>
                <w:rStyle w:val="Hyperlink"/>
                <w:noProof/>
              </w:rPr>
              <w:t>Introduction</w:t>
            </w:r>
            <w:r>
              <w:rPr>
                <w:noProof/>
                <w:webHidden/>
              </w:rPr>
              <w:tab/>
            </w:r>
            <w:r>
              <w:rPr>
                <w:noProof/>
                <w:webHidden/>
              </w:rPr>
              <w:fldChar w:fldCharType="begin"/>
            </w:r>
            <w:r>
              <w:rPr>
                <w:noProof/>
                <w:webHidden/>
              </w:rPr>
              <w:instrText xml:space="preserve"> PAGEREF _Toc29333020 \h </w:instrText>
            </w:r>
            <w:r>
              <w:rPr>
                <w:noProof/>
                <w:webHidden/>
              </w:rPr>
            </w:r>
            <w:r>
              <w:rPr>
                <w:noProof/>
                <w:webHidden/>
              </w:rPr>
              <w:fldChar w:fldCharType="separate"/>
            </w:r>
            <w:r>
              <w:rPr>
                <w:noProof/>
                <w:webHidden/>
              </w:rPr>
              <w:t>4</w:t>
            </w:r>
            <w:r>
              <w:rPr>
                <w:noProof/>
                <w:webHidden/>
              </w:rPr>
              <w:fldChar w:fldCharType="end"/>
            </w:r>
          </w:hyperlink>
        </w:p>
        <w:p w:rsidR="00621F52" w:rsidRDefault="00621F52">
          <w:pPr>
            <w:pStyle w:val="TOC1"/>
            <w:tabs>
              <w:tab w:val="right" w:leader="dot" w:pos="9008"/>
            </w:tabs>
            <w:rPr>
              <w:rFonts w:asciiTheme="minorHAnsi" w:eastAsiaTheme="minorEastAsia" w:hAnsiTheme="minorHAnsi" w:cstheme="minorBidi"/>
              <w:noProof/>
              <w:color w:val="auto"/>
            </w:rPr>
          </w:pPr>
          <w:hyperlink w:anchor="_Toc29333021" w:history="1">
            <w:r w:rsidRPr="00F373B6">
              <w:rPr>
                <w:rStyle w:val="Hyperlink"/>
                <w:noProof/>
              </w:rPr>
              <w:t>3.</w:t>
            </w:r>
            <w:r w:rsidRPr="00F373B6">
              <w:rPr>
                <w:rStyle w:val="Hyperlink"/>
                <w:rFonts w:ascii="Arial" w:eastAsia="Arial" w:hAnsi="Arial" w:cs="Arial"/>
                <w:noProof/>
              </w:rPr>
              <w:t xml:space="preserve"> </w:t>
            </w:r>
            <w:r w:rsidRPr="00F373B6">
              <w:rPr>
                <w:rStyle w:val="Hyperlink"/>
                <w:noProof/>
              </w:rPr>
              <w:t>Research</w:t>
            </w:r>
            <w:r>
              <w:rPr>
                <w:noProof/>
                <w:webHidden/>
              </w:rPr>
              <w:tab/>
            </w:r>
            <w:r>
              <w:rPr>
                <w:noProof/>
                <w:webHidden/>
              </w:rPr>
              <w:fldChar w:fldCharType="begin"/>
            </w:r>
            <w:r>
              <w:rPr>
                <w:noProof/>
                <w:webHidden/>
              </w:rPr>
              <w:instrText xml:space="preserve"> PAGEREF _Toc29333021 \h </w:instrText>
            </w:r>
            <w:r>
              <w:rPr>
                <w:noProof/>
                <w:webHidden/>
              </w:rPr>
            </w:r>
            <w:r>
              <w:rPr>
                <w:noProof/>
                <w:webHidden/>
              </w:rPr>
              <w:fldChar w:fldCharType="separate"/>
            </w:r>
            <w:r>
              <w:rPr>
                <w:noProof/>
                <w:webHidden/>
              </w:rPr>
              <w:t>5</w:t>
            </w:r>
            <w:r>
              <w:rPr>
                <w:noProof/>
                <w:webHidden/>
              </w:rPr>
              <w:fldChar w:fldCharType="end"/>
            </w:r>
          </w:hyperlink>
        </w:p>
        <w:p w:rsidR="00621F52" w:rsidRDefault="00621F52">
          <w:pPr>
            <w:pStyle w:val="TOC2"/>
            <w:tabs>
              <w:tab w:val="right" w:leader="dot" w:pos="9008"/>
            </w:tabs>
            <w:rPr>
              <w:rFonts w:asciiTheme="minorHAnsi" w:eastAsiaTheme="minorEastAsia" w:hAnsiTheme="minorHAnsi" w:cstheme="minorBidi"/>
              <w:noProof/>
              <w:color w:val="auto"/>
            </w:rPr>
          </w:pPr>
          <w:hyperlink w:anchor="_Toc29333022" w:history="1">
            <w:r w:rsidRPr="00F373B6">
              <w:rPr>
                <w:rStyle w:val="Hyperlink"/>
                <w:noProof/>
              </w:rPr>
              <w:t>3.1 Environmental Impacts (CO2 Benefits)</w:t>
            </w:r>
            <w:r>
              <w:rPr>
                <w:noProof/>
                <w:webHidden/>
              </w:rPr>
              <w:tab/>
            </w:r>
            <w:r>
              <w:rPr>
                <w:noProof/>
                <w:webHidden/>
              </w:rPr>
              <w:fldChar w:fldCharType="begin"/>
            </w:r>
            <w:r>
              <w:rPr>
                <w:noProof/>
                <w:webHidden/>
              </w:rPr>
              <w:instrText xml:space="preserve"> PAGEREF _Toc29333022 \h </w:instrText>
            </w:r>
            <w:r>
              <w:rPr>
                <w:noProof/>
                <w:webHidden/>
              </w:rPr>
            </w:r>
            <w:r>
              <w:rPr>
                <w:noProof/>
                <w:webHidden/>
              </w:rPr>
              <w:fldChar w:fldCharType="separate"/>
            </w:r>
            <w:r>
              <w:rPr>
                <w:noProof/>
                <w:webHidden/>
              </w:rPr>
              <w:t>5</w:t>
            </w:r>
            <w:r>
              <w:rPr>
                <w:noProof/>
                <w:webHidden/>
              </w:rPr>
              <w:fldChar w:fldCharType="end"/>
            </w:r>
          </w:hyperlink>
        </w:p>
        <w:p w:rsidR="00621F52" w:rsidRDefault="00621F52">
          <w:pPr>
            <w:pStyle w:val="TOC2"/>
            <w:tabs>
              <w:tab w:val="right" w:leader="dot" w:pos="9008"/>
            </w:tabs>
            <w:rPr>
              <w:rFonts w:asciiTheme="minorHAnsi" w:eastAsiaTheme="minorEastAsia" w:hAnsiTheme="minorHAnsi" w:cstheme="minorBidi"/>
              <w:noProof/>
              <w:color w:val="auto"/>
            </w:rPr>
          </w:pPr>
          <w:hyperlink w:anchor="_Toc29333023" w:history="1">
            <w:r w:rsidRPr="00F373B6">
              <w:rPr>
                <w:rStyle w:val="Hyperlink"/>
                <w:noProof/>
              </w:rPr>
              <w:t>3.2 Ethical Impacts</w:t>
            </w:r>
            <w:r>
              <w:rPr>
                <w:noProof/>
                <w:webHidden/>
              </w:rPr>
              <w:tab/>
            </w:r>
            <w:r>
              <w:rPr>
                <w:noProof/>
                <w:webHidden/>
              </w:rPr>
              <w:fldChar w:fldCharType="begin"/>
            </w:r>
            <w:r>
              <w:rPr>
                <w:noProof/>
                <w:webHidden/>
              </w:rPr>
              <w:instrText xml:space="preserve"> PAGEREF _Toc29333023 \h </w:instrText>
            </w:r>
            <w:r>
              <w:rPr>
                <w:noProof/>
                <w:webHidden/>
              </w:rPr>
            </w:r>
            <w:r>
              <w:rPr>
                <w:noProof/>
                <w:webHidden/>
              </w:rPr>
              <w:fldChar w:fldCharType="separate"/>
            </w:r>
            <w:r>
              <w:rPr>
                <w:noProof/>
                <w:webHidden/>
              </w:rPr>
              <w:t>7</w:t>
            </w:r>
            <w:r>
              <w:rPr>
                <w:noProof/>
                <w:webHidden/>
              </w:rPr>
              <w:fldChar w:fldCharType="end"/>
            </w:r>
          </w:hyperlink>
        </w:p>
        <w:p w:rsidR="00621F52" w:rsidRDefault="00621F52">
          <w:pPr>
            <w:pStyle w:val="TOC2"/>
            <w:tabs>
              <w:tab w:val="right" w:leader="dot" w:pos="9008"/>
            </w:tabs>
            <w:rPr>
              <w:rFonts w:asciiTheme="minorHAnsi" w:eastAsiaTheme="minorEastAsia" w:hAnsiTheme="minorHAnsi" w:cstheme="minorBidi"/>
              <w:noProof/>
              <w:color w:val="auto"/>
            </w:rPr>
          </w:pPr>
          <w:hyperlink w:anchor="_Toc29333024" w:history="1">
            <w:r w:rsidRPr="00F373B6">
              <w:rPr>
                <w:rStyle w:val="Hyperlink"/>
                <w:noProof/>
              </w:rPr>
              <w:t>3.3 Infrastructure</w:t>
            </w:r>
            <w:r>
              <w:rPr>
                <w:noProof/>
                <w:webHidden/>
              </w:rPr>
              <w:tab/>
            </w:r>
            <w:r>
              <w:rPr>
                <w:noProof/>
                <w:webHidden/>
              </w:rPr>
              <w:fldChar w:fldCharType="begin"/>
            </w:r>
            <w:r>
              <w:rPr>
                <w:noProof/>
                <w:webHidden/>
              </w:rPr>
              <w:instrText xml:space="preserve"> PAGEREF _Toc29333024 \h </w:instrText>
            </w:r>
            <w:r>
              <w:rPr>
                <w:noProof/>
                <w:webHidden/>
              </w:rPr>
            </w:r>
            <w:r>
              <w:rPr>
                <w:noProof/>
                <w:webHidden/>
              </w:rPr>
              <w:fldChar w:fldCharType="separate"/>
            </w:r>
            <w:r>
              <w:rPr>
                <w:noProof/>
                <w:webHidden/>
              </w:rPr>
              <w:t>8</w:t>
            </w:r>
            <w:r>
              <w:rPr>
                <w:noProof/>
                <w:webHidden/>
              </w:rPr>
              <w:fldChar w:fldCharType="end"/>
            </w:r>
          </w:hyperlink>
        </w:p>
        <w:p w:rsidR="00621F52" w:rsidRDefault="00621F52">
          <w:pPr>
            <w:pStyle w:val="TOC2"/>
            <w:tabs>
              <w:tab w:val="right" w:leader="dot" w:pos="9008"/>
            </w:tabs>
            <w:rPr>
              <w:rFonts w:asciiTheme="minorHAnsi" w:eastAsiaTheme="minorEastAsia" w:hAnsiTheme="minorHAnsi" w:cstheme="minorBidi"/>
              <w:noProof/>
              <w:color w:val="auto"/>
            </w:rPr>
          </w:pPr>
          <w:hyperlink w:anchor="_Toc29333025" w:history="1">
            <w:r w:rsidRPr="00F373B6">
              <w:rPr>
                <w:rStyle w:val="Hyperlink"/>
                <w:noProof/>
              </w:rPr>
              <w:t>3.4 Economic Impacts</w:t>
            </w:r>
            <w:r>
              <w:rPr>
                <w:noProof/>
                <w:webHidden/>
              </w:rPr>
              <w:tab/>
            </w:r>
            <w:r>
              <w:rPr>
                <w:noProof/>
                <w:webHidden/>
              </w:rPr>
              <w:fldChar w:fldCharType="begin"/>
            </w:r>
            <w:r>
              <w:rPr>
                <w:noProof/>
                <w:webHidden/>
              </w:rPr>
              <w:instrText xml:space="preserve"> PAGEREF _Toc29333025 \h </w:instrText>
            </w:r>
            <w:r>
              <w:rPr>
                <w:noProof/>
                <w:webHidden/>
              </w:rPr>
            </w:r>
            <w:r>
              <w:rPr>
                <w:noProof/>
                <w:webHidden/>
              </w:rPr>
              <w:fldChar w:fldCharType="separate"/>
            </w:r>
            <w:r>
              <w:rPr>
                <w:noProof/>
                <w:webHidden/>
              </w:rPr>
              <w:t>8</w:t>
            </w:r>
            <w:r>
              <w:rPr>
                <w:noProof/>
                <w:webHidden/>
              </w:rPr>
              <w:fldChar w:fldCharType="end"/>
            </w:r>
          </w:hyperlink>
        </w:p>
        <w:p w:rsidR="00621F52" w:rsidRDefault="00621F52">
          <w:pPr>
            <w:pStyle w:val="TOC1"/>
            <w:tabs>
              <w:tab w:val="right" w:leader="dot" w:pos="9008"/>
            </w:tabs>
            <w:rPr>
              <w:rFonts w:asciiTheme="minorHAnsi" w:eastAsiaTheme="minorEastAsia" w:hAnsiTheme="minorHAnsi" w:cstheme="minorBidi"/>
              <w:noProof/>
              <w:color w:val="auto"/>
            </w:rPr>
          </w:pPr>
          <w:hyperlink w:anchor="_Toc29333026" w:history="1">
            <w:r w:rsidRPr="00F373B6">
              <w:rPr>
                <w:rStyle w:val="Hyperlink"/>
                <w:noProof/>
              </w:rPr>
              <w:t>4.</w:t>
            </w:r>
            <w:r w:rsidRPr="00F373B6">
              <w:rPr>
                <w:rStyle w:val="Hyperlink"/>
                <w:rFonts w:ascii="Arial" w:eastAsia="Arial" w:hAnsi="Arial" w:cs="Arial"/>
                <w:noProof/>
              </w:rPr>
              <w:t xml:space="preserve"> </w:t>
            </w:r>
            <w:r w:rsidRPr="00F373B6">
              <w:rPr>
                <w:rStyle w:val="Hyperlink"/>
                <w:noProof/>
              </w:rPr>
              <w:t>Conclusion</w:t>
            </w:r>
            <w:r>
              <w:rPr>
                <w:noProof/>
                <w:webHidden/>
              </w:rPr>
              <w:tab/>
            </w:r>
            <w:r>
              <w:rPr>
                <w:noProof/>
                <w:webHidden/>
              </w:rPr>
              <w:fldChar w:fldCharType="begin"/>
            </w:r>
            <w:r>
              <w:rPr>
                <w:noProof/>
                <w:webHidden/>
              </w:rPr>
              <w:instrText xml:space="preserve"> PAGEREF _Toc29333026 \h </w:instrText>
            </w:r>
            <w:r>
              <w:rPr>
                <w:noProof/>
                <w:webHidden/>
              </w:rPr>
            </w:r>
            <w:r>
              <w:rPr>
                <w:noProof/>
                <w:webHidden/>
              </w:rPr>
              <w:fldChar w:fldCharType="separate"/>
            </w:r>
            <w:r>
              <w:rPr>
                <w:noProof/>
                <w:webHidden/>
              </w:rPr>
              <w:t>10</w:t>
            </w:r>
            <w:r>
              <w:rPr>
                <w:noProof/>
                <w:webHidden/>
              </w:rPr>
              <w:fldChar w:fldCharType="end"/>
            </w:r>
          </w:hyperlink>
        </w:p>
        <w:p w:rsidR="00621F52" w:rsidRDefault="00621F52">
          <w:pPr>
            <w:pStyle w:val="TOC1"/>
            <w:tabs>
              <w:tab w:val="right" w:leader="dot" w:pos="9008"/>
            </w:tabs>
            <w:rPr>
              <w:rFonts w:asciiTheme="minorHAnsi" w:eastAsiaTheme="minorEastAsia" w:hAnsiTheme="minorHAnsi" w:cstheme="minorBidi"/>
              <w:noProof/>
              <w:color w:val="auto"/>
            </w:rPr>
          </w:pPr>
          <w:hyperlink w:anchor="_Toc29333027" w:history="1">
            <w:r w:rsidRPr="00F373B6">
              <w:rPr>
                <w:rStyle w:val="Hyperlink"/>
                <w:noProof/>
              </w:rPr>
              <w:t>5. References</w:t>
            </w:r>
            <w:r>
              <w:rPr>
                <w:noProof/>
                <w:webHidden/>
              </w:rPr>
              <w:tab/>
            </w:r>
            <w:r>
              <w:rPr>
                <w:noProof/>
                <w:webHidden/>
              </w:rPr>
              <w:fldChar w:fldCharType="begin"/>
            </w:r>
            <w:r>
              <w:rPr>
                <w:noProof/>
                <w:webHidden/>
              </w:rPr>
              <w:instrText xml:space="preserve"> PAGEREF _Toc29333027 \h </w:instrText>
            </w:r>
            <w:r>
              <w:rPr>
                <w:noProof/>
                <w:webHidden/>
              </w:rPr>
            </w:r>
            <w:r>
              <w:rPr>
                <w:noProof/>
                <w:webHidden/>
              </w:rPr>
              <w:fldChar w:fldCharType="separate"/>
            </w:r>
            <w:r>
              <w:rPr>
                <w:noProof/>
                <w:webHidden/>
              </w:rPr>
              <w:t>11</w:t>
            </w:r>
            <w:r>
              <w:rPr>
                <w:noProof/>
                <w:webHidden/>
              </w:rPr>
              <w:fldChar w:fldCharType="end"/>
            </w:r>
          </w:hyperlink>
        </w:p>
        <w:p w:rsidR="00621F52" w:rsidRDefault="00621F52">
          <w:pPr>
            <w:pStyle w:val="TOC1"/>
            <w:tabs>
              <w:tab w:val="right" w:leader="dot" w:pos="9008"/>
            </w:tabs>
            <w:rPr>
              <w:rFonts w:asciiTheme="minorHAnsi" w:eastAsiaTheme="minorEastAsia" w:hAnsiTheme="minorHAnsi" w:cstheme="minorBidi"/>
              <w:noProof/>
              <w:color w:val="auto"/>
            </w:rPr>
          </w:pPr>
          <w:hyperlink w:anchor="_Toc29333028" w:history="1">
            <w:r w:rsidRPr="00F373B6">
              <w:rPr>
                <w:rStyle w:val="Hyperlink"/>
                <w:noProof/>
              </w:rPr>
              <w:t>6.</w:t>
            </w:r>
            <w:r w:rsidRPr="00F373B6">
              <w:rPr>
                <w:rStyle w:val="Hyperlink"/>
                <w:rFonts w:ascii="Arial" w:eastAsia="Arial" w:hAnsi="Arial" w:cs="Arial"/>
                <w:noProof/>
              </w:rPr>
              <w:t xml:space="preserve"> </w:t>
            </w:r>
            <w:r w:rsidRPr="00F373B6">
              <w:rPr>
                <w:rStyle w:val="Hyperlink"/>
                <w:noProof/>
              </w:rPr>
              <w:t xml:space="preserve"> Appendix</w:t>
            </w:r>
            <w:r>
              <w:rPr>
                <w:noProof/>
                <w:webHidden/>
              </w:rPr>
              <w:tab/>
            </w:r>
            <w:r>
              <w:rPr>
                <w:noProof/>
                <w:webHidden/>
              </w:rPr>
              <w:fldChar w:fldCharType="begin"/>
            </w:r>
            <w:r>
              <w:rPr>
                <w:noProof/>
                <w:webHidden/>
              </w:rPr>
              <w:instrText xml:space="preserve"> PAGEREF _Toc29333028 \h </w:instrText>
            </w:r>
            <w:r>
              <w:rPr>
                <w:noProof/>
                <w:webHidden/>
              </w:rPr>
            </w:r>
            <w:r>
              <w:rPr>
                <w:noProof/>
                <w:webHidden/>
              </w:rPr>
              <w:fldChar w:fldCharType="separate"/>
            </w:r>
            <w:r>
              <w:rPr>
                <w:noProof/>
                <w:webHidden/>
              </w:rPr>
              <w:t>12</w:t>
            </w:r>
            <w:r>
              <w:rPr>
                <w:noProof/>
                <w:webHidden/>
              </w:rPr>
              <w:fldChar w:fldCharType="end"/>
            </w:r>
          </w:hyperlink>
        </w:p>
        <w:p w:rsidR="00EE46C8" w:rsidRDefault="00EE46C8">
          <w:r w:rsidRPr="00EE46C8">
            <w:rPr>
              <w:rFonts w:cs="Times New Roman"/>
              <w:b/>
              <w:bCs/>
              <w:noProof/>
            </w:rPr>
            <w:fldChar w:fldCharType="end"/>
          </w:r>
        </w:p>
      </w:sdtContent>
    </w:sdt>
    <w:p w:rsidR="00621F52" w:rsidRDefault="00D55926">
      <w:pPr>
        <w:pStyle w:val="TableofFigures"/>
        <w:tabs>
          <w:tab w:val="right" w:leader="dot" w:pos="9008"/>
        </w:tabs>
        <w:rPr>
          <w:rFonts w:asciiTheme="minorHAnsi" w:eastAsiaTheme="minorEastAsia" w:hAnsiTheme="minorHAnsi" w:cstheme="minorBidi"/>
          <w:noProof/>
          <w:color w:val="auto"/>
        </w:rPr>
      </w:pPr>
      <w:r>
        <w:rPr>
          <w:rFonts w:eastAsia="Times New Roman" w:cs="Times New Roman"/>
          <w:b/>
        </w:rPr>
        <w:fldChar w:fldCharType="begin"/>
      </w:r>
      <w:r>
        <w:rPr>
          <w:rFonts w:eastAsia="Times New Roman" w:cs="Times New Roman"/>
          <w:b/>
        </w:rPr>
        <w:instrText xml:space="preserve"> TOC \c "Figure" </w:instrText>
      </w:r>
      <w:r>
        <w:rPr>
          <w:rFonts w:eastAsia="Times New Roman" w:cs="Times New Roman"/>
          <w:b/>
        </w:rPr>
        <w:fldChar w:fldCharType="separate"/>
      </w:r>
      <w:r w:rsidR="00621F52">
        <w:rPr>
          <w:noProof/>
        </w:rPr>
        <w:t>Figure 1,</w:t>
      </w:r>
      <w:r w:rsidR="00621F52" w:rsidRPr="0018281A">
        <w:rPr>
          <w:rFonts w:eastAsia="Times New Roman" w:cs="Times New Roman"/>
          <w:noProof/>
        </w:rPr>
        <w:t xml:space="preserve"> Breakdown of transport emissions, sourced from CCC, 2018 (figure 5.1)</w:t>
      </w:r>
      <w:r w:rsidR="00621F52">
        <w:rPr>
          <w:noProof/>
        </w:rPr>
        <w:tab/>
      </w:r>
      <w:r w:rsidR="00621F52">
        <w:rPr>
          <w:noProof/>
        </w:rPr>
        <w:fldChar w:fldCharType="begin"/>
      </w:r>
      <w:r w:rsidR="00621F52">
        <w:rPr>
          <w:noProof/>
        </w:rPr>
        <w:instrText xml:space="preserve"> PAGEREF _Toc29333029 \h </w:instrText>
      </w:r>
      <w:r w:rsidR="00621F52">
        <w:rPr>
          <w:noProof/>
        </w:rPr>
      </w:r>
      <w:r w:rsidR="00621F52">
        <w:rPr>
          <w:noProof/>
        </w:rPr>
        <w:fldChar w:fldCharType="separate"/>
      </w:r>
      <w:r w:rsidR="00621F52">
        <w:rPr>
          <w:noProof/>
        </w:rPr>
        <w:t>5</w:t>
      </w:r>
      <w:r w:rsidR="00621F52">
        <w:rPr>
          <w:noProof/>
        </w:rPr>
        <w:fldChar w:fldCharType="end"/>
      </w:r>
    </w:p>
    <w:p w:rsidR="00621F52" w:rsidRDefault="00621F52">
      <w:pPr>
        <w:pStyle w:val="TableofFigures"/>
        <w:tabs>
          <w:tab w:val="right" w:leader="dot" w:pos="9008"/>
        </w:tabs>
        <w:rPr>
          <w:rFonts w:asciiTheme="minorHAnsi" w:eastAsiaTheme="minorEastAsia" w:hAnsiTheme="minorHAnsi" w:cstheme="minorBidi"/>
          <w:noProof/>
          <w:color w:val="auto"/>
        </w:rPr>
      </w:pPr>
      <w:r>
        <w:rPr>
          <w:noProof/>
        </w:rPr>
        <w:t>Figure 2, PEVs CO2e compared to ICVs in America, sourced Yuksel T. et al, 2016.</w:t>
      </w:r>
      <w:r>
        <w:rPr>
          <w:noProof/>
        </w:rPr>
        <w:tab/>
      </w:r>
      <w:r>
        <w:rPr>
          <w:noProof/>
        </w:rPr>
        <w:fldChar w:fldCharType="begin"/>
      </w:r>
      <w:r>
        <w:rPr>
          <w:noProof/>
        </w:rPr>
        <w:instrText xml:space="preserve"> PAGEREF _Toc29333030 \h </w:instrText>
      </w:r>
      <w:r>
        <w:rPr>
          <w:noProof/>
        </w:rPr>
      </w:r>
      <w:r>
        <w:rPr>
          <w:noProof/>
        </w:rPr>
        <w:fldChar w:fldCharType="separate"/>
      </w:r>
      <w:r>
        <w:rPr>
          <w:noProof/>
        </w:rPr>
        <w:t>6</w:t>
      </w:r>
      <w:r>
        <w:rPr>
          <w:noProof/>
        </w:rPr>
        <w:fldChar w:fldCharType="end"/>
      </w:r>
    </w:p>
    <w:p w:rsidR="00621F52" w:rsidRDefault="00621F52">
      <w:pPr>
        <w:pStyle w:val="TableofFigures"/>
        <w:tabs>
          <w:tab w:val="right" w:leader="dot" w:pos="9008"/>
        </w:tabs>
        <w:rPr>
          <w:rFonts w:asciiTheme="minorHAnsi" w:eastAsiaTheme="minorEastAsia" w:hAnsiTheme="minorHAnsi" w:cstheme="minorBidi"/>
          <w:noProof/>
          <w:color w:val="auto"/>
        </w:rPr>
      </w:pPr>
      <w:r>
        <w:rPr>
          <w:noProof/>
        </w:rPr>
        <w:t>Figure 3, sources of UK grid electricity and breakdown of renewables over time, sourced Staffell, 2017</w:t>
      </w:r>
      <w:r>
        <w:rPr>
          <w:noProof/>
        </w:rPr>
        <w:tab/>
      </w:r>
      <w:r>
        <w:rPr>
          <w:noProof/>
        </w:rPr>
        <w:fldChar w:fldCharType="begin"/>
      </w:r>
      <w:r>
        <w:rPr>
          <w:noProof/>
        </w:rPr>
        <w:instrText xml:space="preserve"> PAGEREF _Toc29333031 \h </w:instrText>
      </w:r>
      <w:r>
        <w:rPr>
          <w:noProof/>
        </w:rPr>
      </w:r>
      <w:r>
        <w:rPr>
          <w:noProof/>
        </w:rPr>
        <w:fldChar w:fldCharType="separate"/>
      </w:r>
      <w:r>
        <w:rPr>
          <w:noProof/>
        </w:rPr>
        <w:t>7</w:t>
      </w:r>
      <w:r>
        <w:rPr>
          <w:noProof/>
        </w:rPr>
        <w:fldChar w:fldCharType="end"/>
      </w:r>
    </w:p>
    <w:p w:rsidR="00621F52" w:rsidRDefault="00621F52">
      <w:pPr>
        <w:pStyle w:val="TableofFigures"/>
        <w:tabs>
          <w:tab w:val="right" w:leader="dot" w:pos="9008"/>
        </w:tabs>
        <w:rPr>
          <w:rFonts w:asciiTheme="minorHAnsi" w:eastAsiaTheme="minorEastAsia" w:hAnsiTheme="minorHAnsi" w:cstheme="minorBidi"/>
          <w:noProof/>
          <w:color w:val="auto"/>
        </w:rPr>
      </w:pPr>
      <w:r>
        <w:rPr>
          <w:noProof/>
        </w:rPr>
        <w:t>Figure 4, Sales of EVs in Europe monthly from 2017 to 2019, Irle 2019</w:t>
      </w:r>
      <w:r>
        <w:rPr>
          <w:noProof/>
        </w:rPr>
        <w:tab/>
      </w:r>
      <w:r>
        <w:rPr>
          <w:noProof/>
        </w:rPr>
        <w:fldChar w:fldCharType="begin"/>
      </w:r>
      <w:r>
        <w:rPr>
          <w:noProof/>
        </w:rPr>
        <w:instrText xml:space="preserve"> PAGEREF _Toc29333032 \h </w:instrText>
      </w:r>
      <w:r>
        <w:rPr>
          <w:noProof/>
        </w:rPr>
      </w:r>
      <w:r>
        <w:rPr>
          <w:noProof/>
        </w:rPr>
        <w:fldChar w:fldCharType="separate"/>
      </w:r>
      <w:r>
        <w:rPr>
          <w:noProof/>
        </w:rPr>
        <w:t>8</w:t>
      </w:r>
      <w:r>
        <w:rPr>
          <w:noProof/>
        </w:rPr>
        <w:fldChar w:fldCharType="end"/>
      </w:r>
    </w:p>
    <w:p w:rsidR="00D32898" w:rsidRDefault="00D55926">
      <w:pPr>
        <w:spacing w:after="68" w:line="385" w:lineRule="auto"/>
        <w:ind w:left="-5" w:hanging="10"/>
      </w:pPr>
      <w:r>
        <w:rPr>
          <w:rFonts w:eastAsia="Times New Roman" w:cs="Times New Roman"/>
          <w:b/>
        </w:rPr>
        <w:fldChar w:fldCharType="end"/>
      </w:r>
    </w:p>
    <w:p w:rsidR="00D32898" w:rsidRDefault="006247B4">
      <w:pPr>
        <w:spacing w:after="120" w:line="261" w:lineRule="auto"/>
        <w:ind w:left="-5" w:hanging="10"/>
      </w:pPr>
      <w:r>
        <w:rPr>
          <w:rFonts w:eastAsia="Times New Roman" w:cs="Times New Roman"/>
        </w:rPr>
        <w:t>Table 1: Abbreviations ..................................................</w:t>
      </w:r>
      <w:r w:rsidR="00E769D8">
        <w:rPr>
          <w:rFonts w:eastAsia="Times New Roman" w:cs="Times New Roman"/>
        </w:rPr>
        <w:t>...............................</w:t>
      </w:r>
      <w:r>
        <w:rPr>
          <w:rFonts w:eastAsia="Times New Roman" w:cs="Times New Roman"/>
        </w:rPr>
        <w:t xml:space="preserve">.......................................... 3 </w:t>
      </w:r>
    </w:p>
    <w:p w:rsidR="00D32898" w:rsidRDefault="006247B4">
      <w:pPr>
        <w:spacing w:after="201"/>
      </w:pPr>
      <w:r>
        <w:rPr>
          <w:rFonts w:eastAsia="Times New Roman" w:cs="Times New Roman"/>
        </w:rPr>
        <w:t xml:space="preserve"> </w:t>
      </w:r>
    </w:p>
    <w:p w:rsidR="00D32898" w:rsidRDefault="006247B4">
      <w:pPr>
        <w:spacing w:after="204"/>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4"/>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4"/>
      </w:pPr>
      <w:r>
        <w:rPr>
          <w:rFonts w:eastAsia="Times New Roman" w:cs="Times New Roman"/>
        </w:rPr>
        <w:t xml:space="preserve"> </w:t>
      </w:r>
    </w:p>
    <w:p w:rsidR="00D32898" w:rsidRDefault="00D32898" w:rsidP="00E769D8">
      <w:pPr>
        <w:spacing w:after="201"/>
      </w:pPr>
    </w:p>
    <w:p w:rsidR="00E769D8" w:rsidRDefault="00E769D8" w:rsidP="00E769D8">
      <w:pPr>
        <w:spacing w:after="201"/>
      </w:pPr>
    </w:p>
    <w:p w:rsidR="00D32898" w:rsidRDefault="006247B4">
      <w:pPr>
        <w:spacing w:after="0"/>
      </w:pPr>
      <w:r>
        <w:rPr>
          <w:rFonts w:eastAsia="Times New Roman" w:cs="Times New Roman"/>
        </w:rPr>
        <w:t xml:space="preserve"> </w:t>
      </w:r>
    </w:p>
    <w:tbl>
      <w:tblPr>
        <w:tblStyle w:val="TableGrid"/>
        <w:tblW w:w="6279" w:type="dxa"/>
        <w:tblInd w:w="10" w:type="dxa"/>
        <w:tblCellMar>
          <w:top w:w="15" w:type="dxa"/>
          <w:left w:w="84" w:type="dxa"/>
          <w:right w:w="58" w:type="dxa"/>
        </w:tblCellMar>
        <w:tblLook w:val="04A0" w:firstRow="1" w:lastRow="0" w:firstColumn="1" w:lastColumn="0" w:noHBand="0" w:noVBand="1"/>
      </w:tblPr>
      <w:tblGrid>
        <w:gridCol w:w="1250"/>
        <w:gridCol w:w="5029"/>
      </w:tblGrid>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u w:val="single" w:color="000000"/>
              </w:rPr>
              <w:lastRenderedPageBreak/>
              <w:t>Abbreviation</w:t>
            </w:r>
            <w:r>
              <w:rPr>
                <w:rFonts w:eastAsia="Times New Roman" w:cs="Times New Roman"/>
                <w:sz w:val="20"/>
              </w:rPr>
              <w:t xml:space="preserve">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u w:val="single" w:color="000000"/>
              </w:rPr>
              <w:t>Meaning</w:t>
            </w:r>
            <w:r>
              <w:rPr>
                <w:rFonts w:eastAsia="Times New Roman" w:cs="Times New Roman"/>
                <w:sz w:val="20"/>
              </w:rPr>
              <w:t xml:space="preserve"> </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GHG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Greenhouse Gases  </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CO2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Carbon Dioxide </w:t>
            </w:r>
          </w:p>
        </w:tc>
      </w:tr>
      <w:tr w:rsidR="00D32898">
        <w:trPr>
          <w:trHeight w:val="415"/>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CO2e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Carbon Dioxide equivalent (equivalent CO2 of a EV)   </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EV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Electric Vehicle  </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ICE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Internal Combustion Engine  </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ICV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Internal Combustion Vehicle   </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BEV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Battery Electric Vehicle  </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PHEV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Plug-in Hybrid Electric Vehicle  </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O2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Oxygen  </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MtCO2e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Metric Tons of Carbon Dioxide equivalent </w:t>
            </w:r>
          </w:p>
        </w:tc>
      </w:tr>
      <w:tr w:rsidR="00D32898">
        <w:trPr>
          <w:trHeight w:val="415"/>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 </w:t>
            </w:r>
            <w:r w:rsidR="001718EF">
              <w:rPr>
                <w:rFonts w:eastAsia="Times New Roman" w:cs="Times New Roman"/>
                <w:sz w:val="20"/>
              </w:rPr>
              <w:t>PEV</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 </w:t>
            </w:r>
            <w:r w:rsidR="001718EF">
              <w:rPr>
                <w:rFonts w:eastAsia="Times New Roman" w:cs="Times New Roman"/>
                <w:sz w:val="20"/>
              </w:rPr>
              <w:t xml:space="preserve">Plug-in Electric Vehicle </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 </w:t>
            </w:r>
            <w:r w:rsidR="0059338D">
              <w:rPr>
                <w:rFonts w:eastAsia="Times New Roman" w:cs="Times New Roman"/>
                <w:sz w:val="20"/>
              </w:rPr>
              <w:t>HEV</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 </w:t>
            </w:r>
            <w:r w:rsidR="0059338D">
              <w:rPr>
                <w:rFonts w:eastAsia="Times New Roman" w:cs="Times New Roman"/>
                <w:sz w:val="20"/>
              </w:rPr>
              <w:t>Hybrid Electric Vehicle</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 </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 </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 </w:t>
            </w:r>
          </w:p>
        </w:tc>
      </w:tr>
      <w:tr w:rsidR="00D32898">
        <w:trPr>
          <w:trHeight w:val="413"/>
        </w:trPr>
        <w:tc>
          <w:tcPr>
            <w:tcW w:w="1250" w:type="dxa"/>
            <w:tcBorders>
              <w:top w:val="single" w:sz="8" w:space="0" w:color="000000"/>
              <w:left w:val="single" w:sz="8" w:space="0" w:color="000000"/>
              <w:bottom w:val="single" w:sz="8" w:space="0" w:color="000000"/>
              <w:right w:val="single" w:sz="8" w:space="0" w:color="000000"/>
            </w:tcBorders>
          </w:tcPr>
          <w:p w:rsidR="00D32898" w:rsidRDefault="006247B4">
            <w:pPr>
              <w:ind w:left="2"/>
            </w:pPr>
            <w:r>
              <w:rPr>
                <w:rFonts w:eastAsia="Times New Roman" w:cs="Times New Roman"/>
                <w:sz w:val="20"/>
              </w:rPr>
              <w:t xml:space="preserve"> </w:t>
            </w:r>
          </w:p>
        </w:tc>
        <w:tc>
          <w:tcPr>
            <w:tcW w:w="5029" w:type="dxa"/>
            <w:tcBorders>
              <w:top w:val="single" w:sz="8" w:space="0" w:color="000000"/>
              <w:left w:val="single" w:sz="8" w:space="0" w:color="000000"/>
              <w:bottom w:val="single" w:sz="8" w:space="0" w:color="000000"/>
              <w:right w:val="single" w:sz="8" w:space="0" w:color="000000"/>
            </w:tcBorders>
          </w:tcPr>
          <w:p w:rsidR="00D32898" w:rsidRDefault="006247B4">
            <w:r>
              <w:rPr>
                <w:rFonts w:eastAsia="Times New Roman" w:cs="Times New Roman"/>
                <w:sz w:val="20"/>
              </w:rPr>
              <w:t xml:space="preserve"> </w:t>
            </w:r>
          </w:p>
        </w:tc>
      </w:tr>
    </w:tbl>
    <w:p w:rsidR="00D32898" w:rsidRDefault="006247B4">
      <w:pPr>
        <w:spacing w:after="174" w:line="261" w:lineRule="auto"/>
        <w:ind w:left="-5" w:hanging="10"/>
      </w:pPr>
      <w:r>
        <w:rPr>
          <w:rFonts w:eastAsia="Times New Roman" w:cs="Times New Roman"/>
          <w:i/>
        </w:rPr>
        <w:t xml:space="preserve">Table 1: Abbreviations  </w:t>
      </w:r>
    </w:p>
    <w:p w:rsidR="00D32898" w:rsidRDefault="006247B4">
      <w:pPr>
        <w:spacing w:after="201"/>
      </w:pPr>
      <w:r>
        <w:rPr>
          <w:rFonts w:eastAsia="Times New Roman" w:cs="Times New Roman"/>
        </w:rPr>
        <w:t xml:space="preserve"> </w:t>
      </w:r>
    </w:p>
    <w:p w:rsidR="00D32898" w:rsidRDefault="006247B4">
      <w:pPr>
        <w:spacing w:after="204"/>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4"/>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4"/>
      </w:pPr>
      <w:r>
        <w:rPr>
          <w:rFonts w:eastAsia="Times New Roman" w:cs="Times New Roman"/>
        </w:rPr>
        <w:t xml:space="preserve"> </w:t>
      </w:r>
    </w:p>
    <w:p w:rsidR="00D32898" w:rsidRDefault="006247B4">
      <w:pPr>
        <w:spacing w:after="201"/>
        <w:rPr>
          <w:rFonts w:eastAsia="Times New Roman" w:cs="Times New Roman"/>
        </w:rPr>
      </w:pPr>
      <w:r>
        <w:rPr>
          <w:rFonts w:eastAsia="Times New Roman" w:cs="Times New Roman"/>
        </w:rPr>
        <w:t xml:space="preserve"> </w:t>
      </w:r>
    </w:p>
    <w:p w:rsidR="001718EF" w:rsidRDefault="001718EF">
      <w:pPr>
        <w:spacing w:after="201"/>
        <w:rPr>
          <w:rFonts w:eastAsia="Times New Roman" w:cs="Times New Roman"/>
        </w:rPr>
      </w:pPr>
    </w:p>
    <w:p w:rsidR="001718EF" w:rsidRDefault="001718EF">
      <w:pPr>
        <w:spacing w:after="201"/>
        <w:rPr>
          <w:rFonts w:eastAsia="Times New Roman" w:cs="Times New Roman"/>
        </w:rPr>
      </w:pPr>
    </w:p>
    <w:p w:rsidR="001718EF" w:rsidRDefault="001718EF">
      <w:pPr>
        <w:spacing w:after="201"/>
      </w:pPr>
    </w:p>
    <w:p w:rsidR="00D32898" w:rsidRDefault="006247B4" w:rsidP="00E769D8">
      <w:pPr>
        <w:spacing w:after="202"/>
      </w:pPr>
      <w:r>
        <w:rPr>
          <w:rFonts w:eastAsia="Times New Roman" w:cs="Times New Roman"/>
        </w:rPr>
        <w:t xml:space="preserve"> </w:t>
      </w:r>
    </w:p>
    <w:p w:rsidR="00D32898" w:rsidRDefault="006247B4">
      <w:pPr>
        <w:pStyle w:val="Heading1"/>
        <w:ind w:left="355"/>
        <w:rPr>
          <w:u w:val="none"/>
        </w:rPr>
      </w:pPr>
      <w:bookmarkStart w:id="1" w:name="_Toc29333020"/>
      <w:r>
        <w:rPr>
          <w:u w:val="none"/>
        </w:rPr>
        <w:lastRenderedPageBreak/>
        <w:t>2.</w:t>
      </w:r>
      <w:r>
        <w:rPr>
          <w:rFonts w:ascii="Arial" w:eastAsia="Arial" w:hAnsi="Arial" w:cs="Arial"/>
          <w:u w:val="none"/>
        </w:rPr>
        <w:t xml:space="preserve"> </w:t>
      </w:r>
      <w:r>
        <w:t>Introduction</w:t>
      </w:r>
      <w:bookmarkEnd w:id="1"/>
      <w:r>
        <w:rPr>
          <w:u w:val="none"/>
        </w:rPr>
        <w:t xml:space="preserve"> </w:t>
      </w:r>
    </w:p>
    <w:p w:rsidR="00EE280D" w:rsidRPr="00EE280D" w:rsidRDefault="00EE280D" w:rsidP="00EE280D"/>
    <w:p w:rsidR="00D32898" w:rsidRDefault="006247B4">
      <w:pPr>
        <w:spacing w:after="201" w:line="261" w:lineRule="auto"/>
        <w:ind w:left="-5" w:hanging="10"/>
      </w:pPr>
      <w:r>
        <w:rPr>
          <w:rFonts w:eastAsia="Times New Roman" w:cs="Times New Roman"/>
        </w:rPr>
        <w:t xml:space="preserve">This reports consists of the critical analysis of an EV compared to an ICV over the course of its lifecycle in the automotive sector. The reasoning for this increased usage of EVs in society is discussed with relevance to the report as effect analysis in rural and urban areas now and in the future. The vehicle lifecycle analysis covers every aspect from manufacturing, collection and refining of raw materials to the disposal and recycling at the end life. The areas discussed during the lifecycle include the environmental impacts, ethical impacts, infrastructure and economic impacts compared in general.  </w:t>
      </w:r>
    </w:p>
    <w:p w:rsidR="00D32898" w:rsidRDefault="006247B4">
      <w:pPr>
        <w:spacing w:after="201" w:line="261" w:lineRule="auto"/>
        <w:ind w:left="-5" w:hanging="10"/>
      </w:pPr>
      <w:r>
        <w:rPr>
          <w:rFonts w:eastAsia="Times New Roman" w:cs="Times New Roman"/>
        </w:rPr>
        <w:t xml:space="preserve">The Analysis gives further discussions to points raised during the research and gives brief comparators and overviews to ICV counterpart and how this would change in the future. </w:t>
      </w:r>
      <w:r w:rsidR="00E769D8">
        <w:rPr>
          <w:rFonts w:eastAsia="Times New Roman" w:cs="Times New Roman"/>
        </w:rPr>
        <w:t xml:space="preserve">A conclusion of all the factors are considered in the report to come to a verdict of whether EVs are an effective alternative to ICVs.   </w:t>
      </w:r>
    </w:p>
    <w:p w:rsidR="00D32898" w:rsidRDefault="00D32898">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894101" w:rsidRDefault="00894101">
      <w:pPr>
        <w:spacing w:after="201"/>
        <w:rPr>
          <w:rFonts w:eastAsia="Times New Roman" w:cs="Times New Roman"/>
          <w:color w:val="FFFFFF"/>
          <w:shd w:val="clear" w:color="auto" w:fill="FF0000"/>
        </w:rPr>
      </w:pPr>
    </w:p>
    <w:p w:rsidR="00E769D8" w:rsidRDefault="00E769D8">
      <w:pPr>
        <w:spacing w:after="201"/>
        <w:rPr>
          <w:rFonts w:eastAsia="Times New Roman" w:cs="Times New Roman"/>
          <w:color w:val="FFFFFF"/>
          <w:shd w:val="clear" w:color="auto" w:fill="FF0000"/>
        </w:rPr>
      </w:pPr>
    </w:p>
    <w:p w:rsidR="00E769D8" w:rsidRDefault="00E769D8">
      <w:pPr>
        <w:spacing w:after="201"/>
        <w:rPr>
          <w:rFonts w:eastAsia="Times New Roman" w:cs="Times New Roman"/>
          <w:color w:val="FFFFFF"/>
          <w:shd w:val="clear" w:color="auto" w:fill="FF0000"/>
        </w:rPr>
      </w:pPr>
    </w:p>
    <w:p w:rsidR="00E769D8" w:rsidRDefault="00E769D8">
      <w:pPr>
        <w:spacing w:after="201"/>
        <w:rPr>
          <w:rFonts w:eastAsia="Times New Roman" w:cs="Times New Roman"/>
          <w:color w:val="FFFFFF"/>
          <w:shd w:val="clear" w:color="auto" w:fill="FF0000"/>
        </w:rPr>
      </w:pPr>
    </w:p>
    <w:p w:rsidR="00E769D8" w:rsidRDefault="00E769D8">
      <w:pPr>
        <w:spacing w:after="201"/>
        <w:rPr>
          <w:rFonts w:eastAsia="Times New Roman" w:cs="Times New Roman"/>
          <w:color w:val="FFFFFF"/>
          <w:shd w:val="clear" w:color="auto" w:fill="FF0000"/>
        </w:rPr>
      </w:pPr>
    </w:p>
    <w:p w:rsidR="00E769D8" w:rsidRDefault="00E769D8">
      <w:pPr>
        <w:spacing w:after="201"/>
        <w:rPr>
          <w:rFonts w:eastAsia="Times New Roman" w:cs="Times New Roman"/>
          <w:color w:val="FFFFFF"/>
          <w:shd w:val="clear" w:color="auto" w:fill="FF0000"/>
        </w:rPr>
      </w:pPr>
    </w:p>
    <w:p w:rsidR="00E2237A" w:rsidRPr="00EF5619" w:rsidRDefault="00E2237A" w:rsidP="00EF5619">
      <w:pPr>
        <w:spacing w:after="201"/>
      </w:pPr>
    </w:p>
    <w:p w:rsidR="00D32898" w:rsidRDefault="00D32898" w:rsidP="00EE280D">
      <w:pPr>
        <w:spacing w:after="201"/>
      </w:pPr>
    </w:p>
    <w:p w:rsidR="00D32898" w:rsidRDefault="006247B4">
      <w:pPr>
        <w:pStyle w:val="Heading1"/>
        <w:ind w:left="355"/>
      </w:pPr>
      <w:bookmarkStart w:id="2" w:name="_Toc29333021"/>
      <w:r>
        <w:rPr>
          <w:u w:val="none"/>
        </w:rPr>
        <w:lastRenderedPageBreak/>
        <w:t>3.</w:t>
      </w:r>
      <w:r>
        <w:rPr>
          <w:rFonts w:ascii="Arial" w:eastAsia="Arial" w:hAnsi="Arial" w:cs="Arial"/>
          <w:u w:val="none"/>
        </w:rPr>
        <w:t xml:space="preserve"> </w:t>
      </w:r>
      <w:r w:rsidR="00D55926">
        <w:t>Research</w:t>
      </w:r>
      <w:bookmarkEnd w:id="2"/>
      <w:r w:rsidR="00D55926">
        <w:t xml:space="preserve"> </w:t>
      </w:r>
    </w:p>
    <w:p w:rsidR="00D32898" w:rsidRDefault="006247B4">
      <w:pPr>
        <w:spacing w:after="201" w:line="261" w:lineRule="auto"/>
        <w:ind w:left="-5" w:hanging="10"/>
      </w:pPr>
      <w:r>
        <w:rPr>
          <w:rFonts w:eastAsia="Times New Roman" w:cs="Times New Roman"/>
        </w:rPr>
        <w:t xml:space="preserve">Why EVs are being deployed in the automotive sector? </w:t>
      </w:r>
    </w:p>
    <w:p w:rsidR="00D32898" w:rsidRDefault="006247B4">
      <w:pPr>
        <w:spacing w:after="201" w:line="261" w:lineRule="auto"/>
        <w:ind w:left="-5" w:hanging="10"/>
      </w:pPr>
      <w:r>
        <w:rPr>
          <w:rFonts w:eastAsia="Times New Roman" w:cs="Times New Roman"/>
        </w:rPr>
        <w:t>EVs are becoming ever more prevalent in the world due to the reduction in transportation emissions over traditional ICVs that produce GHG and hence causing global warming. The legislation targeted to reduce global warming linked to emis</w:t>
      </w:r>
      <w:r w:rsidR="00D57D15">
        <w:rPr>
          <w:rFonts w:eastAsia="Times New Roman" w:cs="Times New Roman"/>
        </w:rPr>
        <w:t>sions in the transport sector can be</w:t>
      </w:r>
      <w:r>
        <w:rPr>
          <w:rFonts w:eastAsia="Times New Roman" w:cs="Times New Roman"/>
        </w:rPr>
        <w:t xml:space="preserve"> linked to the Paris Agreement 2015 (UNFCCC, 2020)</w:t>
      </w:r>
      <w:r w:rsidR="00D57D15">
        <w:rPr>
          <w:rFonts w:eastAsia="Times New Roman" w:cs="Times New Roman"/>
        </w:rPr>
        <w:t xml:space="preserve"> among others</w:t>
      </w:r>
      <w:r>
        <w:rPr>
          <w:rFonts w:eastAsia="Times New Roman" w:cs="Times New Roman"/>
        </w:rPr>
        <w:t xml:space="preserve">. However the deployment of EVs has an impact on various areas both positively and negatively. This is not just during owning and driving but also during manufacturing and disposal. The following information investigates the lifecycle of EVs compared to ICV counterparts.  </w:t>
      </w:r>
    </w:p>
    <w:p w:rsidR="00D32898" w:rsidRDefault="006247B4">
      <w:pPr>
        <w:spacing w:after="240"/>
      </w:pPr>
      <w:r>
        <w:rPr>
          <w:rFonts w:eastAsia="Times New Roman" w:cs="Times New Roman"/>
        </w:rPr>
        <w:t xml:space="preserve"> </w:t>
      </w:r>
    </w:p>
    <w:p w:rsidR="00D32898" w:rsidRDefault="006247B4">
      <w:pPr>
        <w:pStyle w:val="Heading2"/>
        <w:ind w:left="355"/>
      </w:pPr>
      <w:bookmarkStart w:id="3" w:name="_Toc29333022"/>
      <w:r>
        <w:rPr>
          <w:u w:val="none"/>
        </w:rPr>
        <w:t xml:space="preserve">3.1 </w:t>
      </w:r>
      <w:r>
        <w:t>Environmental Impacts (CO2 Benefits)</w:t>
      </w:r>
      <w:bookmarkEnd w:id="3"/>
      <w:r>
        <w:rPr>
          <w:u w:val="none"/>
        </w:rPr>
        <w:t xml:space="preserve">  </w:t>
      </w:r>
    </w:p>
    <w:p w:rsidR="00D32898" w:rsidRDefault="006247B4">
      <w:pPr>
        <w:spacing w:after="229" w:line="261" w:lineRule="auto"/>
        <w:ind w:left="-5" w:hanging="10"/>
      </w:pPr>
      <w:r>
        <w:rPr>
          <w:rFonts w:eastAsia="Times New Roman" w:cs="Times New Roman"/>
        </w:rPr>
        <w:t>As previously mentioned the Paris Agreement 2015 aims to reduce global warming by “</w:t>
      </w:r>
      <w:r>
        <w:rPr>
          <w:rFonts w:eastAsia="Times New Roman" w:cs="Times New Roman"/>
          <w:i/>
        </w:rPr>
        <w:t xml:space="preserve">Pursuing efforts to  limit the temperature increase to 1.5°C above pre-industrial levels, recognizing that this would significantly reduce the risks and impacts of climate change” </w:t>
      </w:r>
      <w:r>
        <w:rPr>
          <w:rFonts w:eastAsia="Times New Roman" w:cs="Times New Roman"/>
        </w:rPr>
        <w:t>(UN, 2015). As part of this agreement “</w:t>
      </w:r>
      <w:r>
        <w:rPr>
          <w:rFonts w:eastAsia="Times New Roman" w:cs="Times New Roman"/>
          <w:i/>
        </w:rPr>
        <w:t>All Parties should strive to formulate and communicate long-term low greenhouse gas emission development strategies”</w:t>
      </w:r>
      <w:r>
        <w:rPr>
          <w:rFonts w:eastAsia="Times New Roman" w:cs="Times New Roman"/>
        </w:rPr>
        <w:t xml:space="preserve"> (UN, 2015). The UK being a Party in this agreement has a couple reports and strategies on reducing CO2 in the transport sector such as “Reducing UK Emissions, 2018</w:t>
      </w:r>
      <w:r>
        <w:rPr>
          <w:rFonts w:eastAsia="Times New Roman" w:cs="Times New Roman"/>
          <w:vertAlign w:val="superscript"/>
        </w:rPr>
        <w:t>[1]</w:t>
      </w:r>
      <w:r>
        <w:rPr>
          <w:rFonts w:eastAsia="Times New Roman" w:cs="Times New Roman"/>
        </w:rPr>
        <w:t>” and “The Road to Zero, 2018</w:t>
      </w:r>
      <w:r>
        <w:rPr>
          <w:rFonts w:eastAsia="Times New Roman" w:cs="Times New Roman"/>
          <w:vertAlign w:val="superscript"/>
        </w:rPr>
        <w:t>[2]</w:t>
      </w:r>
      <w:r>
        <w:rPr>
          <w:rFonts w:eastAsia="Times New Roman" w:cs="Times New Roman"/>
        </w:rPr>
        <w:t xml:space="preserve">“ </w:t>
      </w:r>
    </w:p>
    <w:p w:rsidR="00D32898" w:rsidRDefault="006247B4">
      <w:pPr>
        <w:spacing w:after="196" w:line="261" w:lineRule="auto"/>
        <w:ind w:left="-5" w:hanging="10"/>
      </w:pPr>
      <w:r>
        <w:rPr>
          <w:rFonts w:eastAsia="Times New Roman" w:cs="Times New Roman"/>
        </w:rPr>
        <w:t>An extract from “Reducing UK Emission” (CCC, 2018) states “</w:t>
      </w:r>
      <w:r>
        <w:rPr>
          <w:rFonts w:eastAsia="Times New Roman" w:cs="Times New Roman"/>
          <w:i/>
        </w:rPr>
        <w:t>Domestic transport greenhouse gas emissions are provisionally estimated to be 126 MtCO2e in 2017. Transport continues to be the largest-emitting sector in the UK, accounting for 28% of total GHG emissions</w:t>
      </w:r>
      <w:r>
        <w:rPr>
          <w:rFonts w:eastAsia="Times New Roman" w:cs="Times New Roman"/>
        </w:rPr>
        <w:t xml:space="preserve">”. A breakdown of the 2016 transport GHG emissions made up 27% of UK of which cars provided 15% as seen below (Figure 1).  </w:t>
      </w:r>
    </w:p>
    <w:p w:rsidR="001718EF" w:rsidRDefault="006247B4" w:rsidP="001718EF">
      <w:pPr>
        <w:keepNext/>
        <w:spacing w:after="151"/>
        <w:ind w:right="1433"/>
        <w:jc w:val="right"/>
      </w:pPr>
      <w:r>
        <w:rPr>
          <w:noProof/>
        </w:rPr>
        <w:drawing>
          <wp:inline distT="0" distB="0" distL="0" distR="0">
            <wp:extent cx="4781423" cy="3434715"/>
            <wp:effectExtent l="0" t="0" r="0" b="0"/>
            <wp:docPr id="805" name="Picture 805"/>
            <wp:cNvGraphicFramePr/>
            <a:graphic xmlns:a="http://schemas.openxmlformats.org/drawingml/2006/main">
              <a:graphicData uri="http://schemas.openxmlformats.org/drawingml/2006/picture">
                <pic:pic xmlns:pic="http://schemas.openxmlformats.org/drawingml/2006/picture">
                  <pic:nvPicPr>
                    <pic:cNvPr id="805" name="Picture 805"/>
                    <pic:cNvPicPr/>
                  </pic:nvPicPr>
                  <pic:blipFill>
                    <a:blip r:embed="rId6"/>
                    <a:stretch>
                      <a:fillRect/>
                    </a:stretch>
                  </pic:blipFill>
                  <pic:spPr>
                    <a:xfrm>
                      <a:off x="0" y="0"/>
                      <a:ext cx="4781423" cy="3434715"/>
                    </a:xfrm>
                    <a:prstGeom prst="rect">
                      <a:avLst/>
                    </a:prstGeom>
                  </pic:spPr>
                </pic:pic>
              </a:graphicData>
            </a:graphic>
          </wp:inline>
        </w:drawing>
      </w:r>
    </w:p>
    <w:p w:rsidR="00D32898" w:rsidRDefault="001718EF" w:rsidP="001718EF">
      <w:pPr>
        <w:pStyle w:val="Caption"/>
      </w:pPr>
      <w:bookmarkStart w:id="4" w:name="_Toc29333029"/>
      <w:r>
        <w:t xml:space="preserve">Figure </w:t>
      </w:r>
      <w:r>
        <w:fldChar w:fldCharType="begin"/>
      </w:r>
      <w:r>
        <w:instrText xml:space="preserve"> SEQ Figure \* ARABIC </w:instrText>
      </w:r>
      <w:r>
        <w:fldChar w:fldCharType="separate"/>
      </w:r>
      <w:r w:rsidR="002B0CED">
        <w:rPr>
          <w:noProof/>
        </w:rPr>
        <w:t>1</w:t>
      </w:r>
      <w:r>
        <w:fldChar w:fldCharType="end"/>
      </w:r>
      <w:r>
        <w:t>,</w:t>
      </w:r>
      <w:r w:rsidR="006247B4">
        <w:rPr>
          <w:rFonts w:eastAsia="Times New Roman" w:cs="Times New Roman"/>
          <w:i w:val="0"/>
        </w:rPr>
        <w:t xml:space="preserve"> Breakdown of transport emissions, sourced from CCC, 2018 (figure 5.1)</w:t>
      </w:r>
      <w:bookmarkEnd w:id="4"/>
      <w:r w:rsidR="006247B4">
        <w:rPr>
          <w:rFonts w:eastAsia="Times New Roman" w:cs="Times New Roman"/>
          <w:i w:val="0"/>
        </w:rPr>
        <w:t xml:space="preserve"> </w:t>
      </w:r>
    </w:p>
    <w:p w:rsidR="00D32898" w:rsidRPr="005156AB" w:rsidRDefault="006247B4">
      <w:pPr>
        <w:numPr>
          <w:ilvl w:val="0"/>
          <w:numId w:val="5"/>
        </w:numPr>
        <w:spacing w:after="0"/>
        <w:ind w:hanging="285"/>
        <w:rPr>
          <w:sz w:val="16"/>
          <w:szCs w:val="16"/>
        </w:rPr>
      </w:pPr>
      <w:r w:rsidRPr="00E2237A">
        <w:rPr>
          <w:rFonts w:eastAsia="Times New Roman" w:cs="Times New Roman"/>
          <w:color w:val="595959"/>
          <w:sz w:val="18"/>
          <w:szCs w:val="18"/>
        </w:rPr>
        <w:t>(</w:t>
      </w:r>
      <w:r w:rsidRPr="005156AB">
        <w:rPr>
          <w:rFonts w:eastAsia="Times New Roman" w:cs="Times New Roman"/>
          <w:color w:val="595959"/>
          <w:sz w:val="16"/>
          <w:szCs w:val="16"/>
        </w:rPr>
        <w:t xml:space="preserve">CCC, 2018) </w:t>
      </w:r>
    </w:p>
    <w:p w:rsidR="00D32898" w:rsidRPr="005156AB" w:rsidRDefault="006247B4">
      <w:pPr>
        <w:numPr>
          <w:ilvl w:val="0"/>
          <w:numId w:val="5"/>
        </w:numPr>
        <w:spacing w:after="118"/>
        <w:ind w:hanging="285"/>
        <w:rPr>
          <w:sz w:val="16"/>
          <w:szCs w:val="16"/>
        </w:rPr>
      </w:pPr>
      <w:r w:rsidRPr="005156AB">
        <w:rPr>
          <w:rFonts w:eastAsia="Times New Roman" w:cs="Times New Roman"/>
          <w:color w:val="595959"/>
          <w:sz w:val="16"/>
          <w:szCs w:val="16"/>
        </w:rPr>
        <w:t xml:space="preserve">(DFT, 2018) </w:t>
      </w:r>
    </w:p>
    <w:p w:rsidR="00D32898" w:rsidRDefault="006247B4">
      <w:pPr>
        <w:spacing w:after="0"/>
        <w:ind w:left="146"/>
      </w:pPr>
      <w:r>
        <w:rPr>
          <w:rFonts w:eastAsia="Times New Roman" w:cs="Times New Roman"/>
        </w:rPr>
        <w:t xml:space="preserve"> </w:t>
      </w:r>
    </w:p>
    <w:p w:rsidR="00D32898" w:rsidRDefault="006247B4">
      <w:pPr>
        <w:spacing w:after="201" w:line="261" w:lineRule="auto"/>
        <w:ind w:left="-5" w:hanging="10"/>
      </w:pPr>
      <w:r>
        <w:rPr>
          <w:rFonts w:eastAsia="Times New Roman" w:cs="Times New Roman"/>
        </w:rPr>
        <w:lastRenderedPageBreak/>
        <w:t>Hence from the information seen in figure 1 it can be said to meet the targets outlined the UK would predominantly focus on reducing GHG from cars. EVs don’t produc</w:t>
      </w:r>
      <w:r w:rsidR="00E2237A">
        <w:rPr>
          <w:rFonts w:eastAsia="Times New Roman" w:cs="Times New Roman"/>
        </w:rPr>
        <w:t>e tailpipe emissions therefore are the desired cho</w:t>
      </w:r>
      <w:r w:rsidR="001718EF">
        <w:rPr>
          <w:rFonts w:eastAsia="Times New Roman" w:cs="Times New Roman"/>
        </w:rPr>
        <w:t xml:space="preserve">ice to reduce CO2 emission in the transport sector. </w:t>
      </w:r>
    </w:p>
    <w:p w:rsidR="001718EF" w:rsidRPr="001718EF" w:rsidRDefault="001718EF" w:rsidP="001718EF">
      <w:pPr>
        <w:spacing w:after="201" w:line="261" w:lineRule="auto"/>
        <w:ind w:left="-5" w:hanging="10"/>
      </w:pPr>
      <w:r>
        <w:rPr>
          <w:rFonts w:eastAsia="Times New Roman" w:cs="Times New Roman"/>
        </w:rPr>
        <w:t>However in reality</w:t>
      </w:r>
      <w:r w:rsidR="006247B4">
        <w:rPr>
          <w:rFonts w:eastAsia="Times New Roman" w:cs="Times New Roman"/>
        </w:rPr>
        <w:t xml:space="preserve"> EVs </w:t>
      </w:r>
      <w:r>
        <w:rPr>
          <w:rFonts w:eastAsia="Times New Roman" w:cs="Times New Roman"/>
        </w:rPr>
        <w:t>run on electricity and</w:t>
      </w:r>
      <w:r w:rsidR="006247B4">
        <w:rPr>
          <w:rFonts w:eastAsia="Times New Roman" w:cs="Times New Roman"/>
        </w:rPr>
        <w:t xml:space="preserve"> the source of the electricity and the process of its production can come f</w:t>
      </w:r>
      <w:r w:rsidR="002B0CED">
        <w:rPr>
          <w:rFonts w:eastAsia="Times New Roman" w:cs="Times New Roman"/>
        </w:rPr>
        <w:t xml:space="preserve">rom fossil fuels (Coal, Oil, </w:t>
      </w:r>
      <w:r w:rsidR="006247B4">
        <w:rPr>
          <w:rFonts w:eastAsia="Times New Roman" w:cs="Times New Roman"/>
        </w:rPr>
        <w:t>Gas</w:t>
      </w:r>
      <w:r w:rsidR="002B0CED">
        <w:rPr>
          <w:rFonts w:eastAsia="Times New Roman" w:cs="Times New Roman"/>
        </w:rPr>
        <w:t xml:space="preserve"> and imported</w:t>
      </w:r>
      <w:r w:rsidR="006247B4">
        <w:rPr>
          <w:rFonts w:eastAsia="Times New Roman" w:cs="Times New Roman"/>
        </w:rPr>
        <w:t xml:space="preserve">) hence creating GHG. Locality has </w:t>
      </w:r>
      <w:r w:rsidR="00EE280D">
        <w:rPr>
          <w:rFonts w:eastAsia="Times New Roman" w:cs="Times New Roman"/>
        </w:rPr>
        <w:t>a</w:t>
      </w:r>
      <w:r w:rsidR="006247B4">
        <w:rPr>
          <w:rFonts w:eastAsia="Times New Roman" w:cs="Times New Roman"/>
        </w:rPr>
        <w:t xml:space="preserve"> </w:t>
      </w:r>
      <w:r w:rsidR="002B0CED">
        <w:rPr>
          <w:rFonts w:eastAsia="Times New Roman" w:cs="Times New Roman"/>
        </w:rPr>
        <w:t xml:space="preserve">bearing </w:t>
      </w:r>
      <w:r w:rsidR="006247B4">
        <w:rPr>
          <w:rFonts w:eastAsia="Times New Roman" w:cs="Times New Roman"/>
        </w:rPr>
        <w:t>on the type of process used to generat</w:t>
      </w:r>
      <w:r w:rsidR="006F08DA">
        <w:rPr>
          <w:rFonts w:eastAsia="Times New Roman" w:cs="Times New Roman"/>
        </w:rPr>
        <w:t>e electricity and hence the GHG. For exa</w:t>
      </w:r>
      <w:r>
        <w:rPr>
          <w:rFonts w:eastAsia="Times New Roman" w:cs="Times New Roman"/>
        </w:rPr>
        <w:t xml:space="preserve">mple the figure below (figure 2) </w:t>
      </w:r>
      <w:r w:rsidR="009B4BD9">
        <w:rPr>
          <w:rFonts w:eastAsia="Times New Roman" w:cs="Times New Roman"/>
        </w:rPr>
        <w:t>shows PEV’s gCO</w:t>
      </w:r>
      <w:r w:rsidR="009B4BD9" w:rsidRPr="009B4BD9">
        <w:rPr>
          <w:rFonts w:eastAsia="Times New Roman" w:cs="Times New Roman"/>
          <w:vertAlign w:val="subscript"/>
        </w:rPr>
        <w:t>2</w:t>
      </w:r>
      <w:r w:rsidR="009B4BD9">
        <w:rPr>
          <w:rFonts w:eastAsia="Times New Roman" w:cs="Times New Roman"/>
        </w:rPr>
        <w:t>eq mi</w:t>
      </w:r>
      <w:r w:rsidR="009B4BD9" w:rsidRPr="009B4BD9">
        <w:rPr>
          <w:rFonts w:eastAsia="Times New Roman" w:cs="Times New Roman"/>
          <w:vertAlign w:val="superscript"/>
        </w:rPr>
        <w:t xml:space="preserve">-1 </w:t>
      </w:r>
      <w:r w:rsidR="009B4BD9">
        <w:rPr>
          <w:rFonts w:eastAsia="Times New Roman" w:cs="Times New Roman"/>
        </w:rPr>
        <w:t xml:space="preserve">(Equivalent CO2 in grams per mile) </w:t>
      </w:r>
      <w:r>
        <w:rPr>
          <w:rFonts w:eastAsia="Times New Roman" w:cs="Times New Roman"/>
        </w:rPr>
        <w:t xml:space="preserve">compared to ICVs in America. </w:t>
      </w:r>
    </w:p>
    <w:p w:rsidR="001718EF" w:rsidRDefault="001718EF" w:rsidP="001718EF">
      <w:pPr>
        <w:keepNext/>
        <w:spacing w:after="201" w:line="261" w:lineRule="auto"/>
        <w:ind w:left="-5" w:hanging="10"/>
      </w:pPr>
      <w:r>
        <w:rPr>
          <w:noProof/>
        </w:rPr>
        <w:drawing>
          <wp:inline distT="0" distB="0" distL="0" distR="0" wp14:anchorId="33838071" wp14:editId="331BFFF4">
            <wp:extent cx="4941346" cy="5610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51723" cy="5622007"/>
                    </a:xfrm>
                    <a:prstGeom prst="rect">
                      <a:avLst/>
                    </a:prstGeom>
                  </pic:spPr>
                </pic:pic>
              </a:graphicData>
            </a:graphic>
          </wp:inline>
        </w:drawing>
      </w:r>
    </w:p>
    <w:p w:rsidR="001718EF" w:rsidRDefault="001718EF" w:rsidP="001718EF">
      <w:pPr>
        <w:pStyle w:val="Caption"/>
        <w:rPr>
          <w:rFonts w:eastAsia="Times New Roman" w:cs="Times New Roman"/>
        </w:rPr>
      </w:pPr>
      <w:bookmarkStart w:id="5" w:name="_Toc29333030"/>
      <w:r>
        <w:t xml:space="preserve">Figure </w:t>
      </w:r>
      <w:r>
        <w:fldChar w:fldCharType="begin"/>
      </w:r>
      <w:r>
        <w:instrText xml:space="preserve"> SEQ Figure \* ARABIC </w:instrText>
      </w:r>
      <w:r>
        <w:fldChar w:fldCharType="separate"/>
      </w:r>
      <w:r w:rsidR="002B0CED">
        <w:rPr>
          <w:noProof/>
        </w:rPr>
        <w:t>2</w:t>
      </w:r>
      <w:r>
        <w:fldChar w:fldCharType="end"/>
      </w:r>
      <w:r>
        <w:t xml:space="preserve">, PEVs CO2e compared to ICVs in America, sourced </w:t>
      </w:r>
      <w:r w:rsidR="009B4BD9">
        <w:t>Yuksel</w:t>
      </w:r>
      <w:r w:rsidR="004962A1" w:rsidRPr="004962A1">
        <w:rPr>
          <w:noProof/>
        </w:rPr>
        <w:t xml:space="preserve"> </w:t>
      </w:r>
      <w:r w:rsidR="004962A1">
        <w:rPr>
          <w:noProof/>
        </w:rPr>
        <w:t>T. et al</w:t>
      </w:r>
      <w:r w:rsidR="009B4BD9">
        <w:t>, 2016.</w:t>
      </w:r>
      <w:bookmarkEnd w:id="5"/>
    </w:p>
    <w:p w:rsidR="00D32898" w:rsidRDefault="009B4BD9" w:rsidP="002B0CED">
      <w:pPr>
        <w:spacing w:after="201" w:line="261" w:lineRule="auto"/>
        <w:ind w:left="-5" w:hanging="10"/>
        <w:rPr>
          <w:rFonts w:eastAsia="Times New Roman" w:cs="Times New Roman"/>
        </w:rPr>
      </w:pPr>
      <w:r>
        <w:rPr>
          <w:rFonts w:eastAsia="Times New Roman" w:cs="Times New Roman"/>
        </w:rPr>
        <w:t xml:space="preserve">As </w:t>
      </w:r>
      <w:r w:rsidR="0059338D">
        <w:rPr>
          <w:rFonts w:eastAsia="Times New Roman" w:cs="Times New Roman"/>
        </w:rPr>
        <w:t>seen in figure 2 a common trend is</w:t>
      </w:r>
      <w:r w:rsidR="002B0CED">
        <w:rPr>
          <w:rFonts w:eastAsia="Times New Roman" w:cs="Times New Roman"/>
        </w:rPr>
        <w:t xml:space="preserve"> that PEVs charged in</w:t>
      </w:r>
      <w:r w:rsidR="0059338D">
        <w:rPr>
          <w:rFonts w:eastAsia="Times New Roman" w:cs="Times New Roman"/>
        </w:rPr>
        <w:t xml:space="preserve"> central northern areas are higher emitting CO2 per mile travelled compared to an ICV. </w:t>
      </w:r>
      <w:r w:rsidR="00037E03">
        <w:rPr>
          <w:rFonts w:eastAsia="Times New Roman" w:cs="Times New Roman"/>
        </w:rPr>
        <w:t xml:space="preserve">Therefore an EV can produce more CO2e compared to ICVs, however it depends of the area in which </w:t>
      </w:r>
      <w:r w:rsidR="002B0CED">
        <w:rPr>
          <w:rFonts w:eastAsia="Times New Roman" w:cs="Times New Roman"/>
        </w:rPr>
        <w:t xml:space="preserve">it’s charged. In the Case of the UK electrical production to the grid is made of a collection of resources as seen in figure 3. </w:t>
      </w:r>
    </w:p>
    <w:p w:rsidR="002B0CED" w:rsidRDefault="002B0CED" w:rsidP="002B0CED">
      <w:pPr>
        <w:spacing w:after="201" w:line="261" w:lineRule="auto"/>
        <w:ind w:left="-5" w:hanging="10"/>
        <w:rPr>
          <w:rFonts w:eastAsia="Times New Roman" w:cs="Times New Roman"/>
        </w:rPr>
      </w:pPr>
    </w:p>
    <w:p w:rsidR="002B0CED" w:rsidRDefault="002B0CED" w:rsidP="002B0CED">
      <w:pPr>
        <w:spacing w:after="201" w:line="261" w:lineRule="auto"/>
        <w:ind w:left="-5" w:hanging="10"/>
        <w:rPr>
          <w:rFonts w:eastAsia="Times New Roman" w:cs="Times New Roman"/>
        </w:rPr>
      </w:pPr>
    </w:p>
    <w:p w:rsidR="002B0CED" w:rsidRDefault="002B0CED" w:rsidP="002B0CED">
      <w:pPr>
        <w:spacing w:after="201" w:line="261" w:lineRule="auto"/>
        <w:ind w:left="-5" w:hanging="10"/>
        <w:rPr>
          <w:rFonts w:eastAsia="Times New Roman" w:cs="Times New Roman"/>
        </w:rPr>
      </w:pPr>
    </w:p>
    <w:p w:rsidR="002B0CED" w:rsidRDefault="002B0CED" w:rsidP="002B0CED">
      <w:pPr>
        <w:keepNext/>
        <w:spacing w:after="201" w:line="261" w:lineRule="auto"/>
        <w:ind w:left="-5" w:hanging="10"/>
      </w:pPr>
      <w:r>
        <w:rPr>
          <w:noProof/>
        </w:rPr>
        <w:lastRenderedPageBreak/>
        <w:drawing>
          <wp:inline distT="0" distB="0" distL="0" distR="0" wp14:anchorId="61D66A30" wp14:editId="62B401F7">
            <wp:extent cx="5726430" cy="257492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6430" cy="2574925"/>
                    </a:xfrm>
                    <a:prstGeom prst="rect">
                      <a:avLst/>
                    </a:prstGeom>
                  </pic:spPr>
                </pic:pic>
              </a:graphicData>
            </a:graphic>
          </wp:inline>
        </w:drawing>
      </w:r>
    </w:p>
    <w:p w:rsidR="002B0CED" w:rsidRDefault="002B0CED" w:rsidP="002B0CED">
      <w:pPr>
        <w:pStyle w:val="Caption"/>
      </w:pPr>
      <w:bookmarkStart w:id="6" w:name="_Toc29333031"/>
      <w:r>
        <w:t xml:space="preserve">Figure </w:t>
      </w:r>
      <w:r>
        <w:fldChar w:fldCharType="begin"/>
      </w:r>
      <w:r>
        <w:instrText xml:space="preserve"> SEQ Figure \* ARABIC </w:instrText>
      </w:r>
      <w:r>
        <w:fldChar w:fldCharType="separate"/>
      </w:r>
      <w:r>
        <w:rPr>
          <w:noProof/>
        </w:rPr>
        <w:t>3</w:t>
      </w:r>
      <w:r>
        <w:fldChar w:fldCharType="end"/>
      </w:r>
      <w:r>
        <w:t>, sources of UK grid electricity and breakdown of renewables over time, source</w:t>
      </w:r>
      <w:r w:rsidR="00D55926">
        <w:t xml:space="preserve">d </w:t>
      </w:r>
      <w:r w:rsidR="00D55926" w:rsidRPr="00D55926">
        <w:t>Staffell, 2017</w:t>
      </w:r>
      <w:bookmarkEnd w:id="6"/>
    </w:p>
    <w:p w:rsidR="005156AB" w:rsidRDefault="007C331A">
      <w:pPr>
        <w:spacing w:after="201" w:line="261" w:lineRule="auto"/>
        <w:ind w:left="-5" w:hanging="10"/>
      </w:pPr>
      <w:r>
        <w:rPr>
          <w:rFonts w:eastAsia="Times New Roman" w:cs="Times New Roman"/>
        </w:rPr>
        <w:t>Figure 3 shows that over the last few years the UK has increased the output from renewables to 20% in 2016 compared to 5 % in 2009. This doesn’t account the Nuclear power which in the report (Staffell, 2017) is outlined as “Zero-carbon” however this can be debatable (EIA, 2020).</w:t>
      </w:r>
      <w:r w:rsidR="0028299D">
        <w:rPr>
          <w:rFonts w:eastAsia="Times New Roman" w:cs="Times New Roman"/>
        </w:rPr>
        <w:t xml:space="preserve"> In addition to the reduced energy supply from non-renewables is a recent report expressing that the UK is now “55% renewable” and heading to “fossil fuel free by 2025” (Staffell, 2019). As well as </w:t>
      </w:r>
      <w:r w:rsidR="0028299D">
        <w:t>Britain achieving two weeks without coal power (BBC, 2019)</w:t>
      </w:r>
      <w:r w:rsidR="001D54DD">
        <w:t>. However the benefits from renewables described will only benefit EVs being charged</w:t>
      </w:r>
      <w:r w:rsidR="005156AB">
        <w:t xml:space="preserve"> in UK</w:t>
      </w:r>
      <w:r w:rsidR="001D54DD">
        <w:t xml:space="preserve">. </w:t>
      </w:r>
    </w:p>
    <w:p w:rsidR="00D32898" w:rsidRDefault="005156AB" w:rsidP="00AC6BDA">
      <w:pPr>
        <w:spacing w:after="201" w:line="261" w:lineRule="auto"/>
        <w:rPr>
          <w:rFonts w:eastAsia="Times New Roman" w:cs="Times New Roman"/>
        </w:rPr>
      </w:pPr>
      <w:r>
        <w:t xml:space="preserve">Manufacturing the batteries takes place predominantly in </w:t>
      </w:r>
      <w:r w:rsidRPr="005156AB">
        <w:rPr>
          <w:rFonts w:eastAsia="Times New Roman" w:cs="Times New Roman"/>
        </w:rPr>
        <w:t>China, South Korea and Japan</w:t>
      </w:r>
      <w:r>
        <w:rPr>
          <w:rFonts w:eastAsia="Times New Roman" w:cs="Times New Roman"/>
        </w:rPr>
        <w:t xml:space="preserve"> where the main source of electrical power t</w:t>
      </w:r>
      <w:r w:rsidR="00EE280D">
        <w:rPr>
          <w:rFonts w:eastAsia="Times New Roman" w:cs="Times New Roman"/>
        </w:rPr>
        <w:t>o create the batteries is coal.</w:t>
      </w:r>
      <w:r w:rsidR="00EE280D">
        <w:rPr>
          <w:rFonts w:eastAsia="Times New Roman" w:cs="Times New Roman"/>
          <w:i/>
        </w:rPr>
        <w:t xml:space="preserve"> “Electricity</w:t>
      </w:r>
      <w:r w:rsidR="006247B4">
        <w:rPr>
          <w:rFonts w:eastAsia="Times New Roman" w:cs="Times New Roman"/>
          <w:i/>
        </w:rPr>
        <w:t xml:space="preserve"> generation remains dependent on coal and other polluting sources of power. This means that, while electric vehicles are essential for shifting away from fossil fuels and reducing greenhouse gas emissions, more needs to be done to reduce the carbon footprint within the manufacturing phase.</w:t>
      </w:r>
      <w:r w:rsidR="00AC6BDA">
        <w:rPr>
          <w:rFonts w:eastAsia="Times New Roman" w:cs="Times New Roman"/>
          <w:i/>
        </w:rPr>
        <w:t>”</w:t>
      </w:r>
      <w:r w:rsidR="006247B4">
        <w:rPr>
          <w:rFonts w:eastAsia="Times New Roman" w:cs="Times New Roman"/>
          <w:i/>
        </w:rPr>
        <w:t xml:space="preserve"> </w:t>
      </w:r>
      <w:sdt>
        <w:sdtPr>
          <w:rPr>
            <w:rFonts w:eastAsia="Times New Roman" w:cs="Times New Roman"/>
          </w:rPr>
          <w:id w:val="-1702699494"/>
          <w:citation/>
        </w:sdtPr>
        <w:sdtContent>
          <w:r>
            <w:rPr>
              <w:rFonts w:eastAsia="Times New Roman" w:cs="Times New Roman"/>
            </w:rPr>
            <w:fldChar w:fldCharType="begin"/>
          </w:r>
          <w:r>
            <w:instrText xml:space="preserve"> CITATION Amn19 \l 2057 </w:instrText>
          </w:r>
          <w:r>
            <w:rPr>
              <w:rFonts w:eastAsia="Times New Roman" w:cs="Times New Roman"/>
            </w:rPr>
            <w:fldChar w:fldCharType="separate"/>
          </w:r>
          <w:r>
            <w:rPr>
              <w:noProof/>
            </w:rPr>
            <w:t xml:space="preserve"> </w:t>
          </w:r>
          <w:r w:rsidRPr="005156AB">
            <w:rPr>
              <w:noProof/>
            </w:rPr>
            <w:t>(Amnesty International, 2019)</w:t>
          </w:r>
          <w:r>
            <w:rPr>
              <w:rFonts w:eastAsia="Times New Roman" w:cs="Times New Roman"/>
            </w:rPr>
            <w:fldChar w:fldCharType="end"/>
          </w:r>
        </w:sdtContent>
      </w:sdt>
    </w:p>
    <w:p w:rsidR="00AC6BDA" w:rsidRPr="00B27D1B" w:rsidRDefault="00AC6BDA" w:rsidP="00AC6BDA">
      <w:pPr>
        <w:spacing w:after="201" w:line="261" w:lineRule="auto"/>
        <w:rPr>
          <w:rFonts w:eastAsia="Times New Roman" w:cs="Times New Roman"/>
        </w:rPr>
      </w:pPr>
      <w:r>
        <w:rPr>
          <w:rFonts w:eastAsia="Times New Roman" w:cs="Times New Roman"/>
        </w:rPr>
        <w:t xml:space="preserve">This means during the battery production there is more pollutant energy used to create the batteries, however this is normally offset in the first year of running an EV according to </w:t>
      </w:r>
      <w:proofErr w:type="spellStart"/>
      <w:proofErr w:type="gramStart"/>
      <w:r w:rsidR="00B27D1B" w:rsidRPr="00B27D1B">
        <w:rPr>
          <w:rFonts w:eastAsia="Times New Roman" w:cs="Times New Roman"/>
        </w:rPr>
        <w:t>Nealer</w:t>
      </w:r>
      <w:proofErr w:type="spellEnd"/>
      <w:r w:rsidR="00B27D1B" w:rsidRPr="00B27D1B">
        <w:rPr>
          <w:rFonts w:eastAsia="Times New Roman" w:cs="Times New Roman"/>
        </w:rPr>
        <w:t xml:space="preserve"> ,</w:t>
      </w:r>
      <w:proofErr w:type="gramEnd"/>
      <w:r w:rsidR="00B27D1B" w:rsidRPr="00B27D1B">
        <w:rPr>
          <w:rFonts w:eastAsia="Times New Roman" w:cs="Times New Roman"/>
        </w:rPr>
        <w:t xml:space="preserve"> et al.</w:t>
      </w:r>
      <w:r w:rsidR="00B27D1B">
        <w:rPr>
          <w:rFonts w:eastAsia="Times New Roman" w:cs="Times New Roman"/>
        </w:rPr>
        <w:t xml:space="preserve"> (</w:t>
      </w:r>
      <w:r w:rsidR="00B27D1B" w:rsidRPr="00B27D1B">
        <w:rPr>
          <w:rFonts w:eastAsia="Times New Roman" w:cs="Times New Roman"/>
        </w:rPr>
        <w:t>2015)</w:t>
      </w:r>
      <w:r w:rsidR="00B27D1B">
        <w:rPr>
          <w:rFonts w:eastAsia="Times New Roman" w:cs="Times New Roman"/>
        </w:rPr>
        <w:t xml:space="preserve">, </w:t>
      </w:r>
      <w:r>
        <w:rPr>
          <w:i/>
        </w:rPr>
        <w:t>“</w:t>
      </w:r>
      <w:r w:rsidRPr="00AC6BDA">
        <w:rPr>
          <w:i/>
        </w:rPr>
        <w:t>For a midsize 84-mile-range BEV, on average, the extra manufacturing emissions are offset within 4,900 miles, or in less than six months</w:t>
      </w:r>
      <w:r w:rsidR="00D55926">
        <w:rPr>
          <w:i/>
        </w:rPr>
        <w:t>.”</w:t>
      </w:r>
    </w:p>
    <w:p w:rsidR="00AC6BDA" w:rsidRDefault="00AC6BDA" w:rsidP="00AC6BDA">
      <w:pPr>
        <w:spacing w:after="201" w:line="261" w:lineRule="auto"/>
        <w:rPr>
          <w:rFonts w:eastAsia="Times New Roman" w:cs="Times New Roman"/>
        </w:rPr>
      </w:pPr>
      <w:r>
        <w:rPr>
          <w:rFonts w:eastAsia="Times New Roman" w:cs="Times New Roman"/>
        </w:rPr>
        <w:t>In addition the recycling of batteri</w:t>
      </w:r>
      <w:r w:rsidR="00B27D1B">
        <w:rPr>
          <w:rFonts w:eastAsia="Times New Roman" w:cs="Times New Roman"/>
        </w:rPr>
        <w:t xml:space="preserve">es has changed over the years not only becoming more eco-friendly by using renewable energy such as the Tesla Gigafactory (Tesla, 2020) but also less wasteful with </w:t>
      </w:r>
      <w:r w:rsidR="00D55926">
        <w:rPr>
          <w:rFonts w:eastAsia="Times New Roman" w:cs="Times New Roman"/>
        </w:rPr>
        <w:t xml:space="preserve">Audi and Umicore announcing 90% of recyclable cobalt and nickel (Umicore, 2019). </w:t>
      </w:r>
    </w:p>
    <w:p w:rsidR="00D55926" w:rsidRPr="00AC6BDA" w:rsidRDefault="00D55926" w:rsidP="00AC6BDA">
      <w:pPr>
        <w:spacing w:after="201" w:line="261" w:lineRule="auto"/>
        <w:rPr>
          <w:rFonts w:eastAsia="Times New Roman" w:cs="Times New Roman"/>
        </w:rPr>
      </w:pPr>
    </w:p>
    <w:p w:rsidR="00D32898" w:rsidRDefault="006247B4">
      <w:pPr>
        <w:pStyle w:val="Heading2"/>
        <w:ind w:left="355"/>
      </w:pPr>
      <w:bookmarkStart w:id="7" w:name="_Toc29333023"/>
      <w:r>
        <w:rPr>
          <w:u w:val="none"/>
        </w:rPr>
        <w:t xml:space="preserve">3.2 </w:t>
      </w:r>
      <w:r>
        <w:t>Ethical Impacts</w:t>
      </w:r>
      <w:bookmarkEnd w:id="7"/>
      <w:r>
        <w:rPr>
          <w:u w:val="none"/>
        </w:rPr>
        <w:t xml:space="preserve"> </w:t>
      </w:r>
    </w:p>
    <w:p w:rsidR="00792223" w:rsidRDefault="004962A1" w:rsidP="00792223">
      <w:pPr>
        <w:spacing w:after="201" w:line="261" w:lineRule="auto"/>
        <w:ind w:left="-5" w:hanging="10"/>
      </w:pPr>
      <w:r>
        <w:rPr>
          <w:rFonts w:eastAsia="Times New Roman" w:cs="Times New Roman"/>
        </w:rPr>
        <w:t xml:space="preserve">The areas in which the raw materials are mined for the use in battery technology used in EVs are facing humanitarian abuse, scaring of landscape and destruction of biodiversity. </w:t>
      </w:r>
      <w:r w:rsidR="006705D1">
        <w:rPr>
          <w:rFonts w:eastAsia="Times New Roman" w:cs="Times New Roman"/>
        </w:rPr>
        <w:t xml:space="preserve">As seen in extracts below. </w:t>
      </w:r>
    </w:p>
    <w:p w:rsidR="00792223" w:rsidRDefault="00792223" w:rsidP="00792223">
      <w:pPr>
        <w:spacing w:after="201" w:line="261" w:lineRule="auto"/>
        <w:ind w:left="-5" w:hanging="10"/>
      </w:pPr>
      <w:r>
        <w:t>“</w:t>
      </w:r>
      <w:r w:rsidRPr="00792223">
        <w:rPr>
          <w:i/>
        </w:rPr>
        <w:t>Cobalt, used in the most common battery chemistries for EVs and stationary electricity storage, is mined in the Democratic Republic of Congo (DRC), a country struggling to recover from years of armed conflict. There, women and sometimes children often work in or around mines for less pay or status than their male and adult counterparts, without basic safety equipment. Owing to a lack of preventative strategies and measures such as drilling with water and proper exhaust ventilation, many cobalt miners have extremely high levels of toxic metals in their body and are at risk of developing respiratory illness, heart disease, or cancer</w:t>
      </w:r>
      <w:r>
        <w:t xml:space="preserve">” </w:t>
      </w:r>
      <w:sdt>
        <w:sdtPr>
          <w:id w:val="-1925707458"/>
          <w:citation/>
        </w:sdtPr>
        <w:sdtContent>
          <w:r>
            <w:fldChar w:fldCharType="begin"/>
          </w:r>
          <w:r>
            <w:instrText xml:space="preserve"> CITATION Sov20 \l 2057 </w:instrText>
          </w:r>
          <w:r>
            <w:fldChar w:fldCharType="separate"/>
          </w:r>
          <w:r w:rsidRPr="00792223">
            <w:rPr>
              <w:noProof/>
            </w:rPr>
            <w:t>(Sovacool, et al., 2020)</w:t>
          </w:r>
          <w:r>
            <w:fldChar w:fldCharType="end"/>
          </w:r>
        </w:sdtContent>
      </w:sdt>
    </w:p>
    <w:p w:rsidR="00444CB4" w:rsidRDefault="00444CB4" w:rsidP="00444CB4">
      <w:pPr>
        <w:spacing w:after="1" w:line="261" w:lineRule="auto"/>
        <w:ind w:left="-5" w:hanging="10"/>
        <w:rPr>
          <w:rFonts w:eastAsia="Times New Roman" w:cs="Times New Roman"/>
          <w:i/>
        </w:rPr>
      </w:pPr>
      <w:r>
        <w:rPr>
          <w:rFonts w:eastAsia="Times New Roman" w:cs="Times New Roman"/>
          <w:i/>
        </w:rPr>
        <w:lastRenderedPageBreak/>
        <w:t>“…Dust containing cobalt can result in a potentially fatal lung disease,</w:t>
      </w:r>
    </w:p>
    <w:p w:rsidR="00444CB4" w:rsidRDefault="00444CB4" w:rsidP="00444CB4">
      <w:pPr>
        <w:spacing w:after="1" w:line="261" w:lineRule="auto"/>
        <w:ind w:left="-5" w:hanging="10"/>
        <w:rPr>
          <w:rFonts w:eastAsia="Times New Roman" w:cs="Times New Roman"/>
        </w:rPr>
      </w:pPr>
      <w:r>
        <w:rPr>
          <w:rFonts w:eastAsia="Times New Roman" w:cs="Times New Roman"/>
          <w:i/>
        </w:rPr>
        <w:t>Respiratory sensitization, asthma, shortness of breath, and decreased pulmonary function and dermatitis”</w:t>
      </w:r>
      <w:r>
        <w:rPr>
          <w:rFonts w:eastAsia="Times New Roman" w:cs="Times New Roman"/>
        </w:rPr>
        <w:t xml:space="preserve"> </w:t>
      </w:r>
      <w:sdt>
        <w:sdtPr>
          <w:rPr>
            <w:rFonts w:eastAsia="Times New Roman" w:cs="Times New Roman"/>
          </w:rPr>
          <w:id w:val="906418446"/>
          <w:citation/>
        </w:sdtPr>
        <w:sdtContent>
          <w:r>
            <w:rPr>
              <w:rFonts w:eastAsia="Times New Roman" w:cs="Times New Roman"/>
            </w:rPr>
            <w:fldChar w:fldCharType="begin"/>
          </w:r>
          <w:r>
            <w:rPr>
              <w:rFonts w:eastAsia="Times New Roman" w:cs="Times New Roman"/>
            </w:rPr>
            <w:instrText xml:space="preserve">CITATION Int16 \l 2057 </w:instrText>
          </w:r>
          <w:r>
            <w:rPr>
              <w:rFonts w:eastAsia="Times New Roman" w:cs="Times New Roman"/>
            </w:rPr>
            <w:fldChar w:fldCharType="separate"/>
          </w:r>
          <w:r w:rsidRPr="006705D1">
            <w:rPr>
              <w:rFonts w:eastAsia="Times New Roman" w:cs="Times New Roman"/>
              <w:noProof/>
            </w:rPr>
            <w:t>(Amnesty International , 2016)</w:t>
          </w:r>
          <w:r>
            <w:rPr>
              <w:rFonts w:eastAsia="Times New Roman" w:cs="Times New Roman"/>
            </w:rPr>
            <w:fldChar w:fldCharType="end"/>
          </w:r>
        </w:sdtContent>
      </w:sdt>
    </w:p>
    <w:p w:rsidR="00444CB4" w:rsidRDefault="00444CB4" w:rsidP="00444CB4">
      <w:pPr>
        <w:spacing w:after="1" w:line="261" w:lineRule="auto"/>
        <w:ind w:left="-5" w:hanging="10"/>
        <w:rPr>
          <w:rFonts w:eastAsia="Times New Roman" w:cs="Times New Roman"/>
        </w:rPr>
      </w:pPr>
    </w:p>
    <w:p w:rsidR="006376A2" w:rsidRDefault="00444CB4" w:rsidP="00444CB4">
      <w:pPr>
        <w:spacing w:after="201" w:line="261" w:lineRule="auto"/>
        <w:rPr>
          <w:rFonts w:eastAsia="Times New Roman" w:cs="Times New Roman"/>
        </w:rPr>
      </w:pPr>
      <w:r>
        <w:rPr>
          <w:rFonts w:eastAsia="Times New Roman" w:cs="Times New Roman"/>
        </w:rPr>
        <w:t xml:space="preserve"> </w:t>
      </w:r>
      <w:r w:rsidR="006376A2">
        <w:rPr>
          <w:rFonts w:eastAsia="Times New Roman" w:cs="Times New Roman"/>
        </w:rPr>
        <w:t xml:space="preserve">These miners are in conditions unfit to work, however conditions are being improved by organisations such as the Cobalt Institute (CI, 2020) which is working with </w:t>
      </w:r>
      <w:r w:rsidR="00E24FB3">
        <w:rPr>
          <w:rFonts w:eastAsia="Times New Roman" w:cs="Times New Roman"/>
        </w:rPr>
        <w:t>companies and workers to provide</w:t>
      </w:r>
      <w:r w:rsidR="006376A2">
        <w:rPr>
          <w:rFonts w:eastAsia="Times New Roman" w:cs="Times New Roman"/>
        </w:rPr>
        <w:t xml:space="preserve"> mandatory economic, </w:t>
      </w:r>
      <w:r w:rsidR="00E24FB3">
        <w:rPr>
          <w:rFonts w:eastAsia="Times New Roman" w:cs="Times New Roman"/>
        </w:rPr>
        <w:t>health, safety, welfare and social benefits to workers in DRC. Also Blockchain project works with companies to track the supplies of raw materials to build connections to prevent the abuse of workers and violating human rights. (Lewis, 2019)</w:t>
      </w:r>
    </w:p>
    <w:p w:rsidR="00FB627F" w:rsidRDefault="006247B4" w:rsidP="00444CB4">
      <w:pPr>
        <w:spacing w:after="201" w:line="261" w:lineRule="auto"/>
      </w:pPr>
      <w:r>
        <w:rPr>
          <w:rFonts w:eastAsia="Times New Roman" w:cs="Times New Roman"/>
        </w:rPr>
        <w:t>The land</w:t>
      </w:r>
      <w:r w:rsidR="00FB627F">
        <w:rPr>
          <w:rFonts w:eastAsia="Times New Roman" w:cs="Times New Roman"/>
        </w:rPr>
        <w:t xml:space="preserve"> rich with Lithium</w:t>
      </w:r>
      <w:r>
        <w:rPr>
          <w:rFonts w:eastAsia="Times New Roman" w:cs="Times New Roman"/>
        </w:rPr>
        <w:t xml:space="preserve"> is treated by chemicals</w:t>
      </w:r>
      <w:r w:rsidR="00EF5619">
        <w:rPr>
          <w:rFonts w:eastAsia="Times New Roman" w:cs="Times New Roman"/>
        </w:rPr>
        <w:t xml:space="preserve"> and pumped </w:t>
      </w:r>
      <w:r w:rsidR="00FB627F">
        <w:rPr>
          <w:rFonts w:eastAsia="Times New Roman" w:cs="Times New Roman"/>
        </w:rPr>
        <w:t>with water which makes processing the raw material for batteries</w:t>
      </w:r>
      <w:r>
        <w:rPr>
          <w:rFonts w:eastAsia="Times New Roman" w:cs="Times New Roman"/>
        </w:rPr>
        <w:t xml:space="preserve"> easier howev</w:t>
      </w:r>
      <w:r w:rsidR="00FB627F">
        <w:rPr>
          <w:rFonts w:eastAsia="Times New Roman" w:cs="Times New Roman"/>
        </w:rPr>
        <w:t>er reduces water supplies in surrounding areas for</w:t>
      </w:r>
      <w:r>
        <w:rPr>
          <w:rFonts w:eastAsia="Times New Roman" w:cs="Times New Roman"/>
        </w:rPr>
        <w:t xml:space="preserve"> crop growth for farming which is required as the areas in which the raw materials are mined are third world countries. </w:t>
      </w:r>
      <w:r w:rsidR="00444CB4">
        <w:rPr>
          <w:rFonts w:eastAsia="Times New Roman" w:cs="Times New Roman"/>
        </w:rPr>
        <w:t>“</w:t>
      </w:r>
      <w:r w:rsidR="00444CB4" w:rsidRPr="00444CB4">
        <w:rPr>
          <w:rFonts w:eastAsia="Times New Roman" w:cs="Times New Roman"/>
          <w:i/>
        </w:rPr>
        <w:t>Mining for lithium, used in batteries, has been criticized in Chile for depleting local groundwater resources across the Atacama Desert, destroying fragile ecosystems, and converting meadows and lagoons into salt flats.</w:t>
      </w:r>
      <w:r w:rsidR="00444CB4">
        <w:rPr>
          <w:rFonts w:eastAsia="Times New Roman" w:cs="Times New Roman"/>
          <w:i/>
        </w:rPr>
        <w:t>”</w:t>
      </w:r>
      <w:r w:rsidR="00444CB4" w:rsidRPr="00444CB4">
        <w:t xml:space="preserve"> </w:t>
      </w:r>
      <w:sdt>
        <w:sdtPr>
          <w:id w:val="1292716867"/>
          <w:citation/>
        </w:sdtPr>
        <w:sdtContent>
          <w:r w:rsidR="00444CB4">
            <w:fldChar w:fldCharType="begin"/>
          </w:r>
          <w:r w:rsidR="00444CB4">
            <w:instrText xml:space="preserve"> CITATION Sov20 \l 2057 </w:instrText>
          </w:r>
          <w:r w:rsidR="00444CB4">
            <w:fldChar w:fldCharType="separate"/>
          </w:r>
          <w:r w:rsidR="00444CB4" w:rsidRPr="00792223">
            <w:rPr>
              <w:noProof/>
            </w:rPr>
            <w:t>(Sovacool, et al., 2020)</w:t>
          </w:r>
          <w:r w:rsidR="00444CB4">
            <w:fldChar w:fldCharType="end"/>
          </w:r>
        </w:sdtContent>
      </w:sdt>
    </w:p>
    <w:p w:rsidR="00E769D8" w:rsidRPr="00444CB4" w:rsidRDefault="00E769D8" w:rsidP="00444CB4">
      <w:pPr>
        <w:spacing w:after="201" w:line="261" w:lineRule="auto"/>
        <w:rPr>
          <w:rFonts w:eastAsia="Times New Roman" w:cs="Times New Roman"/>
          <w:i/>
        </w:rPr>
      </w:pPr>
      <w:r>
        <w:t xml:space="preserve">As seen in E and T (2019) these </w:t>
      </w:r>
      <w:r w:rsidR="007752D7">
        <w:t xml:space="preserve">ethical issues with lithium mining in Chile are getting worst. </w:t>
      </w:r>
    </w:p>
    <w:p w:rsidR="00D32898" w:rsidRPr="00444CB4" w:rsidRDefault="00444CB4" w:rsidP="00444CB4">
      <w:pPr>
        <w:spacing w:after="1" w:line="261" w:lineRule="auto"/>
        <w:rPr>
          <w:rFonts w:eastAsia="Times New Roman" w:cs="Times New Roman"/>
        </w:rPr>
      </w:pPr>
      <w:r>
        <w:rPr>
          <w:rFonts w:eastAsia="Times New Roman" w:cs="Times New Roman"/>
        </w:rPr>
        <w:t xml:space="preserve">Biodiversity is being threatened as expressed by Amnesty International (2019) </w:t>
      </w:r>
      <w:r w:rsidRPr="00444CB4">
        <w:rPr>
          <w:rFonts w:eastAsia="Times New Roman" w:cs="Times New Roman"/>
          <w:i/>
        </w:rPr>
        <w:t>“rising demand for minerals like cobalt, manganese and lithium has led to a surge in interest in deep-sea mining, which studies predict will have serious and irrev</w:t>
      </w:r>
      <w:r>
        <w:rPr>
          <w:rFonts w:eastAsia="Times New Roman" w:cs="Times New Roman"/>
          <w:i/>
        </w:rPr>
        <w:t>ersible impacts on biodiversity</w:t>
      </w:r>
      <w:r w:rsidRPr="00444CB4">
        <w:rPr>
          <w:rFonts w:eastAsia="Times New Roman" w:cs="Times New Roman"/>
          <w:i/>
        </w:rPr>
        <w:t>”</w:t>
      </w:r>
      <w:r>
        <w:rPr>
          <w:rFonts w:eastAsia="Times New Roman" w:cs="Times New Roman"/>
          <w:i/>
        </w:rPr>
        <w:t xml:space="preserve">. </w:t>
      </w:r>
      <w:r>
        <w:rPr>
          <w:rFonts w:eastAsia="Times New Roman" w:cs="Times New Roman"/>
        </w:rPr>
        <w:t xml:space="preserve">However as previously mentioned battery recycling with Tesla and Audi with Umicore the near to extract more </w:t>
      </w:r>
      <w:r w:rsidR="00D81228">
        <w:rPr>
          <w:rFonts w:eastAsia="Times New Roman" w:cs="Times New Roman"/>
        </w:rPr>
        <w:t xml:space="preserve">raw material will soon drop as batteries become more recyclable. </w:t>
      </w:r>
    </w:p>
    <w:p w:rsidR="00E96689" w:rsidRDefault="00E96689">
      <w:pPr>
        <w:spacing w:after="1" w:line="261" w:lineRule="auto"/>
        <w:ind w:left="-5" w:hanging="10"/>
        <w:rPr>
          <w:rFonts w:eastAsia="Times New Roman" w:cs="Times New Roman"/>
        </w:rPr>
      </w:pPr>
    </w:p>
    <w:p w:rsidR="00E96689" w:rsidRDefault="00E96689">
      <w:pPr>
        <w:spacing w:after="1" w:line="261" w:lineRule="auto"/>
        <w:ind w:left="-5" w:hanging="10"/>
      </w:pPr>
    </w:p>
    <w:p w:rsidR="00D32898" w:rsidRDefault="006247B4">
      <w:pPr>
        <w:pStyle w:val="Heading2"/>
        <w:ind w:left="355"/>
      </w:pPr>
      <w:bookmarkStart w:id="8" w:name="_Toc29333024"/>
      <w:r>
        <w:rPr>
          <w:u w:val="none"/>
        </w:rPr>
        <w:t xml:space="preserve">3.3 </w:t>
      </w:r>
      <w:r>
        <w:t>Infrastructure</w:t>
      </w:r>
      <w:bookmarkEnd w:id="8"/>
      <w:r>
        <w:t xml:space="preserve"> </w:t>
      </w:r>
    </w:p>
    <w:p w:rsidR="00D32898" w:rsidRDefault="006247B4" w:rsidP="00D81228">
      <w:pPr>
        <w:spacing w:after="201" w:line="261" w:lineRule="auto"/>
        <w:ind w:left="-5" w:hanging="10"/>
      </w:pPr>
      <w:r>
        <w:rPr>
          <w:rFonts w:eastAsia="Times New Roman" w:cs="Times New Roman"/>
        </w:rPr>
        <w:t>ICE vehicle infrastructure is well established. The EV infrastructure in terms of access to electricity has developed loads since its genesis. Dedicated EV stations and including fast and rapid stations can be founds all a</w:t>
      </w:r>
      <w:r w:rsidR="00D81228">
        <w:rPr>
          <w:rFonts w:eastAsia="Times New Roman" w:cs="Times New Roman"/>
        </w:rPr>
        <w:t>round the UK as seen on ZAP-MAP (2020)</w:t>
      </w:r>
      <w:hyperlink r:id="rId9">
        <w:r>
          <w:rPr>
            <w:rFonts w:eastAsia="Times New Roman" w:cs="Times New Roman"/>
          </w:rPr>
          <w:t>.</w:t>
        </w:r>
      </w:hyperlink>
      <w:r>
        <w:rPr>
          <w:rFonts w:eastAsia="Times New Roman" w:cs="Times New Roman"/>
        </w:rPr>
        <w:t xml:space="preserve"> However these chargers can impose threats to pedestrians as trip hazards from trailing cables. The article </w:t>
      </w:r>
      <w:r w:rsidR="00D81228">
        <w:rPr>
          <w:rFonts w:eastAsia="Times New Roman" w:cs="Times New Roman"/>
        </w:rPr>
        <w:t>by the Guardian (2020)</w:t>
      </w:r>
      <w:hyperlink r:id="rId10">
        <w:r>
          <w:rPr>
            <w:rFonts w:eastAsia="Times New Roman" w:cs="Times New Roman"/>
          </w:rPr>
          <w:t xml:space="preserve"> </w:t>
        </w:r>
      </w:hyperlink>
      <w:r>
        <w:rPr>
          <w:rFonts w:eastAsia="Times New Roman" w:cs="Times New Roman"/>
        </w:rPr>
        <w:t xml:space="preserve">goes on to review issues consisting owning an EV in an urban area such as parking in the near vicinity of a charger (as parking in general is difficult in urban areas), leading to the use of large cables causing trip hazards. The article </w:t>
      </w:r>
      <w:r w:rsidR="00D81228">
        <w:rPr>
          <w:rFonts w:eastAsia="Times New Roman" w:cs="Times New Roman"/>
        </w:rPr>
        <w:t xml:space="preserve">also </w:t>
      </w:r>
      <w:r>
        <w:rPr>
          <w:rFonts w:eastAsia="Times New Roman" w:cs="Times New Roman"/>
        </w:rPr>
        <w:t>outline</w:t>
      </w:r>
      <w:r w:rsidR="00D81228">
        <w:rPr>
          <w:rFonts w:eastAsia="Times New Roman" w:cs="Times New Roman"/>
        </w:rPr>
        <w:t>s</w:t>
      </w:r>
      <w:r>
        <w:rPr>
          <w:rFonts w:eastAsia="Times New Roman" w:cs="Times New Roman"/>
        </w:rPr>
        <w:t xml:space="preserve"> the fines that can be given to EVs for these issues and the resistance from residents losing a parking spot to </w:t>
      </w:r>
      <w:proofErr w:type="gramStart"/>
      <w:r>
        <w:rPr>
          <w:rFonts w:eastAsia="Times New Roman" w:cs="Times New Roman"/>
        </w:rPr>
        <w:t>a</w:t>
      </w:r>
      <w:proofErr w:type="gramEnd"/>
      <w:r>
        <w:rPr>
          <w:rFonts w:eastAsia="Times New Roman" w:cs="Times New Roman"/>
        </w:rPr>
        <w:t xml:space="preserve"> EV charging bay. In other cases are very much widespread rural areas with limited to no access to chargers such as Wales and Scotland (as seen on ZAP-MAP). In both rural and urban areas EVs have been criticized for lack of sound. This is due to the audible warming that an ICE generates gives pedestrians awareness of the vehicle, unlike the EVs. The article (previously mentioned) discusses the implementation of “Sound Generators” on to all EVs.  </w:t>
      </w:r>
    </w:p>
    <w:p w:rsidR="000673A3" w:rsidRDefault="006247B4" w:rsidP="00A31E23">
      <w:pPr>
        <w:pStyle w:val="Heading2"/>
        <w:ind w:left="355"/>
      </w:pPr>
      <w:bookmarkStart w:id="9" w:name="_Toc29333025"/>
      <w:r>
        <w:rPr>
          <w:u w:val="none"/>
        </w:rPr>
        <w:t xml:space="preserve">3.4 </w:t>
      </w:r>
      <w:r>
        <w:t>Economic Impacts</w:t>
      </w:r>
      <w:bookmarkEnd w:id="9"/>
      <w:r>
        <w:rPr>
          <w:u w:val="none"/>
        </w:rPr>
        <w:t xml:space="preserve"> </w:t>
      </w:r>
    </w:p>
    <w:p w:rsidR="000673A3" w:rsidRDefault="000673A3" w:rsidP="000673A3">
      <w:pPr>
        <w:keepNext/>
        <w:spacing w:after="201" w:line="261" w:lineRule="auto"/>
        <w:ind w:left="-5" w:hanging="10"/>
      </w:pPr>
      <w:r>
        <w:rPr>
          <w:noProof/>
        </w:rPr>
        <w:drawing>
          <wp:inline distT="0" distB="0" distL="0" distR="0" wp14:anchorId="3AC2DF44" wp14:editId="410C173E">
            <wp:extent cx="5726430" cy="173545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6430" cy="1735455"/>
                    </a:xfrm>
                    <a:prstGeom prst="rect">
                      <a:avLst/>
                    </a:prstGeom>
                  </pic:spPr>
                </pic:pic>
              </a:graphicData>
            </a:graphic>
          </wp:inline>
        </w:drawing>
      </w:r>
    </w:p>
    <w:p w:rsidR="000673A3" w:rsidRDefault="000673A3" w:rsidP="000673A3">
      <w:pPr>
        <w:pStyle w:val="Caption"/>
        <w:rPr>
          <w:rFonts w:eastAsia="Times New Roman" w:cs="Times New Roman"/>
        </w:rPr>
      </w:pPr>
      <w:bookmarkStart w:id="10" w:name="_Toc29333032"/>
      <w:r>
        <w:t xml:space="preserve">Figure </w:t>
      </w:r>
      <w:r>
        <w:fldChar w:fldCharType="begin"/>
      </w:r>
      <w:r>
        <w:instrText xml:space="preserve"> SEQ Figure \* ARABIC </w:instrText>
      </w:r>
      <w:r>
        <w:fldChar w:fldCharType="separate"/>
      </w:r>
      <w:r w:rsidR="002B0CED">
        <w:rPr>
          <w:noProof/>
        </w:rPr>
        <w:t>4</w:t>
      </w:r>
      <w:r>
        <w:fldChar w:fldCharType="end"/>
      </w:r>
      <w:r>
        <w:t>, Sales of EVs in Europe month</w:t>
      </w:r>
      <w:r w:rsidR="0039276D">
        <w:t>ly from 2017 to 2019, Irle</w:t>
      </w:r>
      <w:r>
        <w:t xml:space="preserve"> 2019</w:t>
      </w:r>
      <w:bookmarkEnd w:id="10"/>
    </w:p>
    <w:p w:rsidR="000673A3" w:rsidRPr="0039276D" w:rsidRDefault="00A31E23">
      <w:pPr>
        <w:spacing w:after="201" w:line="261" w:lineRule="auto"/>
        <w:ind w:left="-5" w:hanging="10"/>
        <w:rPr>
          <w:rFonts w:eastAsia="Times New Roman" w:cs="Times New Roman"/>
        </w:rPr>
      </w:pPr>
      <w:r>
        <w:rPr>
          <w:rFonts w:eastAsia="Times New Roman" w:cs="Times New Roman"/>
        </w:rPr>
        <w:lastRenderedPageBreak/>
        <w:t>Sales of EV cars have grown year on year and current predictions</w:t>
      </w:r>
      <w:r w:rsidR="0039276D">
        <w:rPr>
          <w:rFonts w:eastAsia="Times New Roman" w:cs="Times New Roman"/>
        </w:rPr>
        <w:t xml:space="preserve"> shows “</w:t>
      </w:r>
      <w:r w:rsidR="00D57D15">
        <w:rPr>
          <w:i/>
        </w:rPr>
        <w:t>P</w:t>
      </w:r>
      <w:r w:rsidR="0039276D" w:rsidRPr="0039276D">
        <w:rPr>
          <w:i/>
        </w:rPr>
        <w:t>otential glob</w:t>
      </w:r>
      <w:r w:rsidR="00D57D15">
        <w:rPr>
          <w:i/>
        </w:rPr>
        <w:t>al market size of between £1.0Tn and £2.0Tn per year in 2030 and £3.6Tn and £7.6T</w:t>
      </w:r>
      <w:r w:rsidR="0039276D" w:rsidRPr="0039276D">
        <w:rPr>
          <w:i/>
        </w:rPr>
        <w:t>n per year in 2050</w:t>
      </w:r>
      <w:r w:rsidR="0039276D">
        <w:rPr>
          <w:i/>
        </w:rPr>
        <w:t>”</w:t>
      </w:r>
      <w:r w:rsidR="0039276D">
        <w:t xml:space="preserve"> (Haydock H. et </w:t>
      </w:r>
      <w:r w:rsidR="00D57D15">
        <w:t>al,</w:t>
      </w:r>
      <w:r w:rsidR="0039276D">
        <w:t xml:space="preserve"> 2016)</w:t>
      </w:r>
      <w:r w:rsidR="00D57D15">
        <w:t xml:space="preserve">. This shows that the potential </w:t>
      </w:r>
    </w:p>
    <w:p w:rsidR="00D32898" w:rsidRDefault="006247B4" w:rsidP="00D55926">
      <w:pPr>
        <w:spacing w:after="201" w:line="261" w:lineRule="auto"/>
        <w:ind w:left="-5" w:hanging="10"/>
        <w:rPr>
          <w:rFonts w:eastAsia="Times New Roman" w:cs="Times New Roman"/>
        </w:rPr>
      </w:pPr>
      <w:r>
        <w:rPr>
          <w:rFonts w:eastAsia="Times New Roman" w:cs="Times New Roman"/>
        </w:rPr>
        <w:t xml:space="preserve">EVs along with ICE vehicles have to be manufactured and this process is different for manufactures when it comes to batteries.  The production emissions of the cars are largely affected by the battery and propulsion system (EV- motors, ICE vehicle- engine). Mining for raw materials used in batteries is highly pollutant process creating GHG and uninhabitable land from harsh chemicals. Tesla has shifted production to using a predominantly cobalt battery hence therefore </w:t>
      </w:r>
    </w:p>
    <w:p w:rsidR="00EF5619" w:rsidRDefault="00EF5619" w:rsidP="00D55926">
      <w:pPr>
        <w:spacing w:after="201" w:line="261" w:lineRule="auto"/>
        <w:ind w:left="-5" w:hanging="10"/>
        <w:rPr>
          <w:rFonts w:eastAsia="Times New Roman" w:cs="Times New Roman"/>
        </w:rPr>
      </w:pPr>
    </w:p>
    <w:p w:rsidR="00EF5619" w:rsidRDefault="00EF5619" w:rsidP="00D55926">
      <w:pPr>
        <w:spacing w:after="201" w:line="261" w:lineRule="auto"/>
        <w:ind w:left="-5" w:hanging="10"/>
      </w:pPr>
    </w:p>
    <w:p w:rsidR="00D32898" w:rsidRDefault="00D32898">
      <w:pPr>
        <w:spacing w:after="201"/>
      </w:pPr>
    </w:p>
    <w:p w:rsidR="00D32898" w:rsidRDefault="006247B4">
      <w:pPr>
        <w:spacing w:after="202"/>
      </w:pPr>
      <w:r>
        <w:rPr>
          <w:rFonts w:eastAsia="Times New Roman" w:cs="Times New Roman"/>
        </w:rPr>
        <w:t xml:space="preserve"> </w:t>
      </w:r>
    </w:p>
    <w:p w:rsidR="00D32898" w:rsidRDefault="006247B4">
      <w:pPr>
        <w:spacing w:after="204"/>
      </w:pPr>
      <w:r>
        <w:rPr>
          <w:rFonts w:eastAsia="Times New Roman" w:cs="Times New Roman"/>
        </w:rPr>
        <w:t xml:space="preserve"> </w:t>
      </w:r>
    </w:p>
    <w:p w:rsidR="00D32898" w:rsidRDefault="006247B4">
      <w:pPr>
        <w:spacing w:after="0"/>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4"/>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4"/>
      </w:pPr>
      <w:r>
        <w:rPr>
          <w:rFonts w:eastAsia="Times New Roman" w:cs="Times New Roman"/>
        </w:rPr>
        <w:t xml:space="preserve"> </w:t>
      </w:r>
    </w:p>
    <w:p w:rsidR="00D32898" w:rsidRDefault="006247B4">
      <w:pPr>
        <w:spacing w:after="202"/>
      </w:pPr>
      <w:r>
        <w:rPr>
          <w:rFonts w:eastAsia="Times New Roman" w:cs="Times New Roman"/>
        </w:rPr>
        <w:t xml:space="preserve"> </w:t>
      </w:r>
    </w:p>
    <w:p w:rsidR="00D32898" w:rsidRDefault="006247B4">
      <w:pPr>
        <w:spacing w:after="201"/>
      </w:pPr>
      <w:r>
        <w:rPr>
          <w:rFonts w:eastAsia="Times New Roman" w:cs="Times New Roman"/>
        </w:rPr>
        <w:t xml:space="preserve"> </w:t>
      </w:r>
    </w:p>
    <w:p w:rsidR="00D32898" w:rsidRDefault="006247B4">
      <w:pPr>
        <w:spacing w:after="204"/>
      </w:pPr>
      <w:r>
        <w:rPr>
          <w:rFonts w:eastAsia="Times New Roman" w:cs="Times New Roman"/>
        </w:rPr>
        <w:t xml:space="preserve"> </w:t>
      </w:r>
    </w:p>
    <w:p w:rsidR="00D32898" w:rsidRDefault="006247B4">
      <w:pPr>
        <w:spacing w:after="201"/>
        <w:rPr>
          <w:rFonts w:eastAsia="Times New Roman" w:cs="Times New Roman"/>
        </w:rPr>
      </w:pPr>
      <w:r>
        <w:rPr>
          <w:rFonts w:eastAsia="Times New Roman" w:cs="Times New Roman"/>
        </w:rPr>
        <w:t xml:space="preserve"> </w:t>
      </w:r>
    </w:p>
    <w:p w:rsidR="00D81228" w:rsidRDefault="00D81228">
      <w:pPr>
        <w:spacing w:after="201"/>
        <w:rPr>
          <w:rFonts w:eastAsia="Times New Roman" w:cs="Times New Roman"/>
        </w:rPr>
      </w:pPr>
    </w:p>
    <w:p w:rsidR="00D81228" w:rsidRDefault="00D81228">
      <w:pPr>
        <w:spacing w:after="201"/>
        <w:rPr>
          <w:rFonts w:eastAsia="Times New Roman" w:cs="Times New Roman"/>
        </w:rPr>
      </w:pPr>
    </w:p>
    <w:p w:rsidR="00D81228" w:rsidRDefault="00D81228">
      <w:pPr>
        <w:spacing w:after="201"/>
        <w:rPr>
          <w:rFonts w:eastAsia="Times New Roman" w:cs="Times New Roman"/>
        </w:rPr>
      </w:pPr>
    </w:p>
    <w:p w:rsidR="00D81228" w:rsidRDefault="00D81228">
      <w:pPr>
        <w:spacing w:after="201"/>
        <w:rPr>
          <w:rFonts w:eastAsia="Times New Roman" w:cs="Times New Roman"/>
        </w:rPr>
      </w:pPr>
    </w:p>
    <w:p w:rsidR="00D81228" w:rsidRDefault="00D81228">
      <w:pPr>
        <w:spacing w:after="201"/>
        <w:rPr>
          <w:rFonts w:eastAsia="Times New Roman" w:cs="Times New Roman"/>
        </w:rPr>
      </w:pPr>
    </w:p>
    <w:p w:rsidR="00D81228" w:rsidRDefault="00D81228">
      <w:pPr>
        <w:spacing w:after="201"/>
        <w:rPr>
          <w:rFonts w:eastAsia="Times New Roman" w:cs="Times New Roman"/>
        </w:rPr>
      </w:pPr>
    </w:p>
    <w:p w:rsidR="00D81228" w:rsidRDefault="00D81228">
      <w:pPr>
        <w:spacing w:after="201"/>
        <w:rPr>
          <w:rFonts w:eastAsia="Times New Roman" w:cs="Times New Roman"/>
        </w:rPr>
      </w:pPr>
    </w:p>
    <w:p w:rsidR="00D81228" w:rsidRDefault="00D81228">
      <w:pPr>
        <w:spacing w:after="201"/>
      </w:pPr>
    </w:p>
    <w:p w:rsidR="00D32898" w:rsidRDefault="006247B4">
      <w:pPr>
        <w:spacing w:after="201"/>
      </w:pPr>
      <w:r>
        <w:rPr>
          <w:rFonts w:eastAsia="Times New Roman" w:cs="Times New Roman"/>
        </w:rPr>
        <w:t xml:space="preserve"> </w:t>
      </w:r>
    </w:p>
    <w:p w:rsidR="005156AB" w:rsidRPr="00444CB4" w:rsidRDefault="005156AB" w:rsidP="00444CB4">
      <w:pPr>
        <w:spacing w:after="201"/>
      </w:pPr>
    </w:p>
    <w:p w:rsidR="00D32898" w:rsidRDefault="00EF5619">
      <w:pPr>
        <w:pStyle w:val="Heading1"/>
        <w:ind w:left="10" w:right="7006"/>
        <w:jc w:val="right"/>
      </w:pPr>
      <w:bookmarkStart w:id="11" w:name="_Toc29333026"/>
      <w:r>
        <w:rPr>
          <w:u w:val="none"/>
        </w:rPr>
        <w:lastRenderedPageBreak/>
        <w:t>4</w:t>
      </w:r>
      <w:r w:rsidR="006247B4">
        <w:rPr>
          <w:u w:val="none"/>
        </w:rPr>
        <w:t>.</w:t>
      </w:r>
      <w:r w:rsidR="006247B4">
        <w:rPr>
          <w:rFonts w:ascii="Arial" w:eastAsia="Arial" w:hAnsi="Arial" w:cs="Arial"/>
          <w:u w:val="none"/>
        </w:rPr>
        <w:t xml:space="preserve"> </w:t>
      </w:r>
      <w:r w:rsidR="006247B4">
        <w:t>Conclusion</w:t>
      </w:r>
      <w:bookmarkEnd w:id="11"/>
      <w:r w:rsidR="006247B4">
        <w:rPr>
          <w:u w:val="none"/>
        </w:rPr>
        <w:t xml:space="preserve">  </w:t>
      </w:r>
    </w:p>
    <w:p w:rsidR="00D32898" w:rsidRDefault="00EF5619" w:rsidP="00EF5619">
      <w:pPr>
        <w:spacing w:after="202"/>
        <w:rPr>
          <w:rFonts w:eastAsia="Times New Roman" w:cs="Times New Roman"/>
        </w:rPr>
      </w:pPr>
      <w:r>
        <w:rPr>
          <w:rFonts w:eastAsia="Times New Roman" w:cs="Times New Roman"/>
        </w:rPr>
        <w:t xml:space="preserve">In terms </w:t>
      </w:r>
      <w:r w:rsidR="005D4783">
        <w:rPr>
          <w:rFonts w:eastAsia="Times New Roman" w:cs="Times New Roman"/>
        </w:rPr>
        <w:t xml:space="preserve">of environmental impacts of EVs the emissions produced indirectly are general getting better as the running usage of electricity is becoming greening in the future and manufacturing emissions is normally offset within the first year of ownership of an EV compared to an ICV. In comparison the general CO2 saved by not using fossil fuels is very beneficial as well as the recycling of the raw material becoming more greener and less wasteful reducing the need to mine more material, further reducing GHG. </w:t>
      </w:r>
    </w:p>
    <w:p w:rsidR="009B4BD9" w:rsidRDefault="005D4783" w:rsidP="00E769D8">
      <w:pPr>
        <w:spacing w:after="202"/>
        <w:rPr>
          <w:rFonts w:eastAsia="Times New Roman" w:cs="Times New Roman"/>
        </w:rPr>
      </w:pPr>
      <w:r>
        <w:rPr>
          <w:rFonts w:eastAsia="Times New Roman" w:cs="Times New Roman"/>
        </w:rPr>
        <w:t xml:space="preserve">Ethically the situation of battery manufactures are not ethically stable as recent articles have shown. With </w:t>
      </w:r>
      <w:r w:rsidR="007C4249">
        <w:rPr>
          <w:rFonts w:eastAsia="Times New Roman" w:cs="Times New Roman"/>
        </w:rPr>
        <w:t>poor working conditions and pay for miners however the C</w:t>
      </w:r>
      <w:r w:rsidR="007C4249" w:rsidRPr="007C4249">
        <w:rPr>
          <w:rFonts w:eastAsia="Times New Roman" w:cs="Times New Roman"/>
        </w:rPr>
        <w:t>obalt</w:t>
      </w:r>
      <w:r w:rsidR="007C4249">
        <w:rPr>
          <w:rFonts w:eastAsia="Times New Roman" w:cs="Times New Roman"/>
        </w:rPr>
        <w:t xml:space="preserve"> </w:t>
      </w:r>
      <w:r w:rsidR="007C4249" w:rsidRPr="007C4249">
        <w:rPr>
          <w:rFonts w:eastAsia="Times New Roman" w:cs="Times New Roman"/>
        </w:rPr>
        <w:t>institute</w:t>
      </w:r>
      <w:r w:rsidR="007C4249">
        <w:rPr>
          <w:rFonts w:eastAsia="Times New Roman" w:cs="Times New Roman"/>
        </w:rPr>
        <w:t xml:space="preserve"> and Blockchain among others are coming together to improve the likes of social connections between workers and manufacturers and working conditions.</w:t>
      </w:r>
      <w:r w:rsidR="00D81228">
        <w:rPr>
          <w:rFonts w:eastAsia="Times New Roman" w:cs="Times New Roman"/>
        </w:rPr>
        <w:t xml:space="preserve"> The landscape </w:t>
      </w:r>
      <w:r w:rsidR="00E769D8">
        <w:rPr>
          <w:rFonts w:eastAsia="Times New Roman" w:cs="Times New Roman"/>
        </w:rPr>
        <w:t xml:space="preserve">of Lithium mining in Chile is not </w:t>
      </w:r>
    </w:p>
    <w:p w:rsidR="007752D7" w:rsidRDefault="007752D7" w:rsidP="00E2237A">
      <w:pPr>
        <w:spacing w:after="204"/>
        <w:rPr>
          <w:rFonts w:eastAsia="Times New Roman" w:cs="Times New Roman"/>
        </w:rPr>
      </w:pPr>
      <w:r>
        <w:rPr>
          <w:rFonts w:eastAsia="Times New Roman" w:cs="Times New Roman"/>
        </w:rPr>
        <w:t xml:space="preserve">The Infrastructure has slowly improved since the boom of popularity of EVs since the launch of the reasonably prices Tesla Model 3. Charging stations are developing not only in to homes and lampposts but also in to wireless technology mitigating the lack of EV parking and use for cables some consider trip hazards. </w:t>
      </w:r>
    </w:p>
    <w:p w:rsidR="009B4BD9" w:rsidRDefault="007752D7" w:rsidP="00E2237A">
      <w:pPr>
        <w:spacing w:after="204"/>
        <w:rPr>
          <w:rFonts w:eastAsia="Times New Roman" w:cs="Times New Roman"/>
        </w:rPr>
      </w:pPr>
      <w:r>
        <w:rPr>
          <w:rFonts w:eastAsia="Times New Roman" w:cs="Times New Roman"/>
        </w:rPr>
        <w:t xml:space="preserve">The Cost overall seems to show that the technological </w:t>
      </w:r>
      <w:r w:rsidR="00621F52">
        <w:rPr>
          <w:rFonts w:eastAsia="Times New Roman" w:cs="Times New Roman"/>
        </w:rPr>
        <w:t xml:space="preserve">advancement costs are outweighed by the potential gain from </w:t>
      </w:r>
      <w:proofErr w:type="gramStart"/>
      <w:r w:rsidR="00621F52">
        <w:rPr>
          <w:rFonts w:eastAsia="Times New Roman" w:cs="Times New Roman"/>
        </w:rPr>
        <w:t>a</w:t>
      </w:r>
      <w:proofErr w:type="gramEnd"/>
      <w:r w:rsidR="00621F52">
        <w:rPr>
          <w:rFonts w:eastAsia="Times New Roman" w:cs="Times New Roman"/>
        </w:rPr>
        <w:t xml:space="preserve"> industry predicted to be worth in excess of £3.6Tn by 2030. The UK can gain Financial from this with more EV companies starting up.  </w:t>
      </w:r>
    </w:p>
    <w:p w:rsidR="009B4BD9" w:rsidRDefault="00E769D8" w:rsidP="00E2237A">
      <w:pPr>
        <w:spacing w:after="204"/>
        <w:rPr>
          <w:rFonts w:eastAsia="Times New Roman" w:cs="Times New Roman"/>
        </w:rPr>
      </w:pPr>
      <w:r>
        <w:rPr>
          <w:rFonts w:eastAsia="Times New Roman" w:cs="Times New Roman"/>
        </w:rPr>
        <w:t xml:space="preserve">Overall EVs have shown that in all environmental, Infrastructure and cost the strengths outweigh the weaknesses. However the ethical side of the manufacturing of the EVs battery require a large improvement for the future of EV creation and an effective alternative to ICVs. </w:t>
      </w:r>
      <w:r w:rsidR="007752D7">
        <w:rPr>
          <w:rFonts w:eastAsia="Times New Roman" w:cs="Times New Roman"/>
        </w:rPr>
        <w:t xml:space="preserve">The future for EV sees a great Source of development and gain in terms of financial business and technological advancements. </w:t>
      </w:r>
      <w:r>
        <w:rPr>
          <w:rFonts w:eastAsia="Times New Roman" w:cs="Times New Roman"/>
        </w:rPr>
        <w:t xml:space="preserve"> </w:t>
      </w:r>
    </w:p>
    <w:p w:rsidR="009B4BD9" w:rsidRDefault="009B4BD9" w:rsidP="00E2237A">
      <w:pPr>
        <w:spacing w:after="204"/>
        <w:rPr>
          <w:rFonts w:eastAsia="Times New Roman" w:cs="Times New Roman"/>
        </w:rPr>
      </w:pPr>
    </w:p>
    <w:p w:rsidR="009B4BD9" w:rsidRDefault="009B4BD9" w:rsidP="00E2237A">
      <w:pPr>
        <w:spacing w:after="204"/>
        <w:rPr>
          <w:rFonts w:eastAsia="Times New Roman" w:cs="Times New Roman"/>
        </w:rPr>
      </w:pPr>
    </w:p>
    <w:p w:rsidR="009B4BD9" w:rsidRDefault="009B4BD9" w:rsidP="00E2237A">
      <w:pPr>
        <w:spacing w:after="204"/>
        <w:rPr>
          <w:rFonts w:eastAsia="Times New Roman" w:cs="Times New Roman"/>
        </w:rPr>
      </w:pPr>
    </w:p>
    <w:p w:rsidR="009B4BD9" w:rsidRDefault="009B4BD9" w:rsidP="00E2237A">
      <w:pPr>
        <w:spacing w:after="204"/>
        <w:rPr>
          <w:rFonts w:eastAsia="Times New Roman" w:cs="Times New Roman"/>
        </w:rPr>
      </w:pPr>
    </w:p>
    <w:p w:rsidR="005156AB" w:rsidRDefault="005156AB" w:rsidP="00E2237A">
      <w:pPr>
        <w:spacing w:after="204"/>
        <w:rPr>
          <w:rFonts w:eastAsia="Times New Roman" w:cs="Times New Roman"/>
        </w:rPr>
      </w:pPr>
    </w:p>
    <w:p w:rsidR="005156AB" w:rsidRDefault="005156AB" w:rsidP="00E2237A">
      <w:pPr>
        <w:spacing w:after="204"/>
        <w:rPr>
          <w:rFonts w:eastAsia="Times New Roman" w:cs="Times New Roman"/>
        </w:rPr>
      </w:pPr>
    </w:p>
    <w:p w:rsidR="005156AB" w:rsidRDefault="005156AB" w:rsidP="00E2237A">
      <w:pPr>
        <w:spacing w:after="204"/>
        <w:rPr>
          <w:rFonts w:eastAsia="Times New Roman" w:cs="Times New Roman"/>
        </w:rPr>
      </w:pPr>
    </w:p>
    <w:p w:rsidR="005156AB" w:rsidRDefault="005156AB" w:rsidP="00E2237A">
      <w:pPr>
        <w:spacing w:after="204"/>
        <w:rPr>
          <w:rFonts w:eastAsia="Times New Roman" w:cs="Times New Roman"/>
        </w:rPr>
      </w:pPr>
    </w:p>
    <w:p w:rsidR="005156AB" w:rsidRDefault="005156AB" w:rsidP="00E2237A">
      <w:pPr>
        <w:spacing w:after="204"/>
        <w:rPr>
          <w:rFonts w:eastAsia="Times New Roman" w:cs="Times New Roman"/>
        </w:rPr>
      </w:pPr>
    </w:p>
    <w:p w:rsidR="005156AB" w:rsidRDefault="005156AB" w:rsidP="00E2237A">
      <w:pPr>
        <w:spacing w:after="204"/>
        <w:rPr>
          <w:rFonts w:eastAsia="Times New Roman" w:cs="Times New Roman"/>
        </w:rPr>
      </w:pPr>
    </w:p>
    <w:p w:rsidR="005156AB" w:rsidRDefault="005156AB" w:rsidP="00E2237A">
      <w:pPr>
        <w:spacing w:after="204"/>
        <w:rPr>
          <w:rFonts w:eastAsia="Times New Roman" w:cs="Times New Roman"/>
        </w:rPr>
      </w:pPr>
    </w:p>
    <w:p w:rsidR="005156AB" w:rsidRDefault="005156AB" w:rsidP="00E2237A">
      <w:pPr>
        <w:spacing w:after="204"/>
        <w:rPr>
          <w:rFonts w:eastAsia="Times New Roman" w:cs="Times New Roman"/>
        </w:rPr>
      </w:pPr>
    </w:p>
    <w:p w:rsidR="005156AB" w:rsidRDefault="005156AB" w:rsidP="00E2237A">
      <w:pPr>
        <w:spacing w:after="204"/>
        <w:rPr>
          <w:rFonts w:eastAsia="Times New Roman" w:cs="Times New Roman"/>
        </w:rPr>
      </w:pPr>
    </w:p>
    <w:p w:rsidR="005156AB" w:rsidRDefault="005156AB" w:rsidP="00E2237A">
      <w:pPr>
        <w:spacing w:after="204"/>
        <w:rPr>
          <w:rFonts w:eastAsia="Times New Roman" w:cs="Times New Roman"/>
        </w:rPr>
      </w:pPr>
    </w:p>
    <w:p w:rsidR="00EF5619" w:rsidRDefault="00EF5619" w:rsidP="00E2237A">
      <w:pPr>
        <w:spacing w:after="204"/>
        <w:rPr>
          <w:rFonts w:eastAsia="Times New Roman" w:cs="Times New Roman"/>
        </w:rPr>
      </w:pPr>
      <w:bookmarkStart w:id="12" w:name="_GoBack"/>
      <w:bookmarkEnd w:id="12"/>
    </w:p>
    <w:p w:rsidR="00D55926" w:rsidRDefault="00D55926" w:rsidP="00E2237A">
      <w:pPr>
        <w:spacing w:after="204"/>
      </w:pPr>
    </w:p>
    <w:p w:rsidR="00D32898" w:rsidRDefault="00EF5619" w:rsidP="00E2237A">
      <w:pPr>
        <w:pStyle w:val="Heading1"/>
      </w:pPr>
      <w:bookmarkStart w:id="13" w:name="_Toc29333027"/>
      <w:r>
        <w:rPr>
          <w:u w:val="none"/>
        </w:rPr>
        <w:lastRenderedPageBreak/>
        <w:t>5</w:t>
      </w:r>
      <w:r w:rsidR="00E2237A" w:rsidRPr="00E2237A">
        <w:rPr>
          <w:u w:val="none"/>
        </w:rPr>
        <w:t xml:space="preserve">. </w:t>
      </w:r>
      <w:r w:rsidR="00E2237A" w:rsidRPr="00E2237A">
        <w:t>References</w:t>
      </w:r>
      <w:bookmarkEnd w:id="13"/>
      <w:r w:rsidR="00E2237A" w:rsidRPr="00E2237A">
        <w:t xml:space="preserve">  </w:t>
      </w:r>
    </w:p>
    <w:p w:rsidR="00D32898" w:rsidRDefault="006247B4" w:rsidP="009B4BD9">
      <w:pPr>
        <w:spacing w:after="201"/>
      </w:pPr>
      <w:r>
        <w:rPr>
          <w:rFonts w:eastAsia="Times New Roman" w:cs="Times New Roman"/>
        </w:rPr>
        <w:t xml:space="preserve"> </w:t>
      </w:r>
    </w:p>
    <w:p w:rsidR="00D32898" w:rsidRDefault="006247B4">
      <w:pPr>
        <w:spacing w:after="1" w:line="261" w:lineRule="auto"/>
        <w:ind w:left="-5" w:hanging="10"/>
      </w:pPr>
      <w:r>
        <w:rPr>
          <w:rFonts w:eastAsia="Times New Roman" w:cs="Times New Roman"/>
        </w:rPr>
        <w:t xml:space="preserve">CCC, 2018. </w:t>
      </w:r>
      <w:r>
        <w:rPr>
          <w:rFonts w:eastAsia="Times New Roman" w:cs="Times New Roman"/>
          <w:i/>
        </w:rPr>
        <w:t xml:space="preserve">Reducing UK emissions, 2018 Progress Report to Parliament. </w:t>
      </w:r>
    </w:p>
    <w:p w:rsidR="00D32898" w:rsidRDefault="006247B4">
      <w:pPr>
        <w:spacing w:after="205" w:line="258" w:lineRule="auto"/>
        <w:ind w:left="-5" w:hanging="10"/>
      </w:pPr>
      <w:r>
        <w:rPr>
          <w:rFonts w:eastAsia="Times New Roman" w:cs="Times New Roman"/>
        </w:rPr>
        <w:t xml:space="preserve">Available at: </w:t>
      </w:r>
      <w:hyperlink r:id="rId12" w:history="1">
        <w:r w:rsidR="000673A3" w:rsidRPr="00A06D99">
          <w:rPr>
            <w:rStyle w:val="Hyperlink"/>
            <w:rFonts w:eastAsia="Times New Roman" w:cs="Times New Roman"/>
            <w:u w:color="000000"/>
          </w:rPr>
          <w:t>https://www.theccc.org.uk/wp-content/uploads/2018/06/CCC-2018-Progress-Report-toParliament.pdf</w:t>
        </w:r>
      </w:hyperlink>
      <w:r w:rsidR="000673A3">
        <w:rPr>
          <w:rFonts w:eastAsia="Times New Roman" w:cs="Times New Roman"/>
          <w:sz w:val="24"/>
        </w:rPr>
        <w:t xml:space="preserve"> </w:t>
      </w:r>
    </w:p>
    <w:p w:rsidR="009B4BD9" w:rsidRDefault="006247B4">
      <w:pPr>
        <w:spacing w:after="0" w:line="261" w:lineRule="auto"/>
        <w:ind w:left="-5" w:right="4574" w:hanging="10"/>
        <w:rPr>
          <w:rFonts w:eastAsia="Times New Roman" w:cs="Times New Roman"/>
        </w:rPr>
      </w:pPr>
      <w:r>
        <w:rPr>
          <w:rFonts w:eastAsia="Times New Roman" w:cs="Times New Roman"/>
        </w:rPr>
        <w:t xml:space="preserve">DFT, 2018. </w:t>
      </w:r>
      <w:r w:rsidR="000673A3">
        <w:rPr>
          <w:rFonts w:eastAsia="Times New Roman" w:cs="Times New Roman"/>
          <w:i/>
        </w:rPr>
        <w:t>The Road to Zero.</w:t>
      </w:r>
    </w:p>
    <w:p w:rsidR="00D32898" w:rsidRDefault="009B4BD9">
      <w:pPr>
        <w:spacing w:after="0" w:line="261" w:lineRule="auto"/>
        <w:ind w:left="-5" w:right="4574" w:hanging="10"/>
      </w:pPr>
      <w:r>
        <w:rPr>
          <w:rFonts w:eastAsia="Times New Roman" w:cs="Times New Roman"/>
        </w:rPr>
        <w:t xml:space="preserve">Available </w:t>
      </w:r>
      <w:r w:rsidR="006247B4">
        <w:rPr>
          <w:rFonts w:eastAsia="Times New Roman" w:cs="Times New Roman"/>
        </w:rPr>
        <w:t xml:space="preserve">at: </w:t>
      </w:r>
    </w:p>
    <w:p w:rsidR="00A31E23" w:rsidRDefault="00A31E23">
      <w:pPr>
        <w:spacing w:after="5" w:line="258" w:lineRule="auto"/>
        <w:ind w:left="-5" w:hanging="10"/>
      </w:pPr>
      <w:hyperlink r:id="rId13" w:history="1">
        <w:r>
          <w:rPr>
            <w:rStyle w:val="Hyperlink"/>
          </w:rPr>
          <w:t>https://assets.publishing.service.gov.uk/government/uploads/system/uploads/attachment_data/file/739460/road-to-zero.</w:t>
        </w:r>
        <w:r>
          <w:rPr>
            <w:rStyle w:val="Hyperlink"/>
          </w:rPr>
          <w:t>pdf</w:t>
        </w:r>
      </w:hyperlink>
    </w:p>
    <w:p w:rsidR="00A31E23" w:rsidRDefault="00A31E23">
      <w:pPr>
        <w:spacing w:after="5" w:line="258" w:lineRule="auto"/>
        <w:ind w:left="-5" w:hanging="10"/>
      </w:pPr>
    </w:p>
    <w:p w:rsidR="009B4BD9" w:rsidRDefault="006247B4">
      <w:pPr>
        <w:spacing w:after="5" w:line="258" w:lineRule="auto"/>
        <w:ind w:left="-5" w:hanging="10"/>
        <w:rPr>
          <w:rFonts w:eastAsia="Times New Roman" w:cs="Times New Roman"/>
        </w:rPr>
      </w:pPr>
      <w:r>
        <w:rPr>
          <w:rFonts w:eastAsia="Times New Roman" w:cs="Times New Roman"/>
        </w:rPr>
        <w:t xml:space="preserve">UN, 2015. </w:t>
      </w:r>
      <w:r w:rsidR="000673A3">
        <w:rPr>
          <w:rFonts w:eastAsia="Times New Roman" w:cs="Times New Roman"/>
          <w:i/>
        </w:rPr>
        <w:t>Paris Agreement.</w:t>
      </w:r>
    </w:p>
    <w:p w:rsidR="009B4BD9" w:rsidRDefault="006247B4">
      <w:pPr>
        <w:spacing w:after="5" w:line="258" w:lineRule="auto"/>
        <w:ind w:left="-5" w:hanging="10"/>
        <w:rPr>
          <w:rFonts w:eastAsia="Times New Roman" w:cs="Times New Roman"/>
        </w:rPr>
      </w:pPr>
      <w:r>
        <w:rPr>
          <w:rFonts w:eastAsia="Times New Roman" w:cs="Times New Roman"/>
        </w:rPr>
        <w:t xml:space="preserve">Available at: </w:t>
      </w:r>
      <w:hyperlink r:id="rId14" w:history="1">
        <w:r w:rsidR="000673A3" w:rsidRPr="00A06D99">
          <w:rPr>
            <w:rStyle w:val="Hyperlink"/>
            <w:rFonts w:eastAsia="Times New Roman" w:cs="Times New Roman"/>
            <w:u w:color="000000"/>
          </w:rPr>
          <w:t>https://unfccc.int/files/essential_background/convention/application/pdf/english_paris_agreement.pdf</w:t>
        </w:r>
      </w:hyperlink>
      <w:r w:rsidR="000673A3">
        <w:rPr>
          <w:rFonts w:eastAsia="Times New Roman" w:cs="Times New Roman"/>
        </w:rPr>
        <w:t xml:space="preserve"> </w:t>
      </w:r>
    </w:p>
    <w:p w:rsidR="009B4BD9" w:rsidRDefault="009B4BD9">
      <w:pPr>
        <w:spacing w:after="5" w:line="258" w:lineRule="auto"/>
        <w:ind w:left="-5" w:hanging="10"/>
        <w:rPr>
          <w:rFonts w:eastAsia="Times New Roman" w:cs="Times New Roman"/>
        </w:rPr>
      </w:pPr>
    </w:p>
    <w:p w:rsidR="00D32898" w:rsidRDefault="006247B4">
      <w:pPr>
        <w:spacing w:after="5" w:line="258" w:lineRule="auto"/>
        <w:ind w:left="-5" w:hanging="10"/>
      </w:pPr>
      <w:r>
        <w:rPr>
          <w:rFonts w:eastAsia="Times New Roman" w:cs="Times New Roman"/>
        </w:rPr>
        <w:t xml:space="preserve">UNFCCC, 2020. </w:t>
      </w:r>
      <w:r>
        <w:rPr>
          <w:rFonts w:eastAsia="Times New Roman" w:cs="Times New Roman"/>
          <w:i/>
        </w:rPr>
        <w:t xml:space="preserve">United Nations Framework Convention on Climate Change: The Paris Agreement. </w:t>
      </w:r>
    </w:p>
    <w:p w:rsidR="00D32898" w:rsidRDefault="006247B4">
      <w:pPr>
        <w:spacing w:after="205" w:line="258" w:lineRule="auto"/>
        <w:ind w:left="-5" w:hanging="10"/>
      </w:pPr>
      <w:r>
        <w:rPr>
          <w:rFonts w:eastAsia="Times New Roman" w:cs="Times New Roman"/>
        </w:rPr>
        <w:t xml:space="preserve">Available at: </w:t>
      </w:r>
      <w:hyperlink r:id="rId15" w:history="1">
        <w:r w:rsidR="000673A3" w:rsidRPr="00A06D99">
          <w:rPr>
            <w:rStyle w:val="Hyperlink"/>
            <w:rFonts w:eastAsia="Times New Roman" w:cs="Times New Roman"/>
            <w:u w:color="000000"/>
          </w:rPr>
          <w:t>https://unfccc.int/process-and-meetings/the-paris-agreement/the-paris-agreement</w:t>
        </w:r>
      </w:hyperlink>
      <w:r w:rsidR="000673A3">
        <w:rPr>
          <w:rFonts w:eastAsia="Times New Roman" w:cs="Times New Roman"/>
        </w:rPr>
        <w:t xml:space="preserve"> </w:t>
      </w:r>
    </w:p>
    <w:sdt>
      <w:sdtPr>
        <w:id w:val="-226915995"/>
        <w:bibliography/>
      </w:sdtPr>
      <w:sdtContent>
        <w:p w:rsidR="009B4BD9" w:rsidRDefault="009B4BD9" w:rsidP="009B4BD9">
          <w:pPr>
            <w:pStyle w:val="Bibliography"/>
            <w:rPr>
              <w:noProof/>
              <w:sz w:val="24"/>
              <w:szCs w:val="24"/>
            </w:rPr>
          </w:pPr>
          <w:r>
            <w:fldChar w:fldCharType="begin"/>
          </w:r>
          <w:r>
            <w:instrText xml:space="preserve"> BIBLIOGRAPHY </w:instrText>
          </w:r>
          <w:r>
            <w:fldChar w:fldCharType="separate"/>
          </w:r>
          <w:r>
            <w:rPr>
              <w:noProof/>
            </w:rPr>
            <w:t xml:space="preserve">Yuksel, T. et al., 2016. </w:t>
          </w:r>
          <w:r>
            <w:rPr>
              <w:i/>
              <w:iCs/>
              <w:noProof/>
            </w:rPr>
            <w:t>Effect of regional grid mix, driving patterns and climate on the comparative carbon footprint of gasoline and plug-in electric</w:t>
          </w:r>
          <w:r w:rsidR="0039276D">
            <w:rPr>
              <w:i/>
              <w:iCs/>
              <w:noProof/>
            </w:rPr>
            <w:t xml:space="preserve"> vehicles in the United States.</w:t>
          </w:r>
          <w:r w:rsidR="0039276D">
            <w:rPr>
              <w:noProof/>
            </w:rPr>
            <w:br/>
            <w:t xml:space="preserve">Available at: </w:t>
          </w:r>
          <w:r w:rsidR="0039276D" w:rsidRPr="0039276D">
            <w:rPr>
              <w:noProof/>
            </w:rPr>
            <w:t>https://iopscience.iop.org/article/10</w:t>
          </w:r>
          <w:r w:rsidR="0039276D">
            <w:rPr>
              <w:noProof/>
            </w:rPr>
            <w:t xml:space="preserve">.1088/1748-9326/11/4/044007/pdf </w:t>
          </w:r>
          <w:r w:rsidR="0039276D" w:rsidRPr="0039276D">
            <w:rPr>
              <w:noProof/>
            </w:rPr>
            <w:t xml:space="preserve"> </w:t>
          </w:r>
        </w:p>
        <w:p w:rsidR="006705D1" w:rsidRDefault="009B4BD9" w:rsidP="00E96689">
          <w:pPr>
            <w:spacing w:after="205" w:line="258" w:lineRule="auto"/>
            <w:ind w:left="-5" w:hanging="10"/>
            <w:rPr>
              <w:rFonts w:eastAsia="Times New Roman" w:cs="Times New Roman"/>
              <w:u w:val="single" w:color="000000"/>
            </w:rPr>
          </w:pPr>
          <w:r>
            <w:rPr>
              <w:b/>
              <w:bCs/>
              <w:noProof/>
            </w:rPr>
            <w:fldChar w:fldCharType="end"/>
          </w:r>
          <w:r w:rsidR="006705D1">
            <w:rPr>
              <w:noProof/>
            </w:rPr>
            <w:t xml:space="preserve">Amnesty International , 2016. </w:t>
          </w:r>
          <w:r w:rsidR="006705D1">
            <w:rPr>
              <w:i/>
              <w:iCs/>
              <w:noProof/>
            </w:rPr>
            <w:t xml:space="preserve">“This Is What We Die For” Human Rights Abuses In The Democratic Republic Of The Congo Power The Global Trade In Cobalt, </w:t>
          </w:r>
          <w:r w:rsidR="006705D1">
            <w:rPr>
              <w:noProof/>
            </w:rPr>
            <w:t>London: Amnesty International Ltd.</w:t>
          </w:r>
          <w:r w:rsidR="00E96689">
            <w:rPr>
              <w:noProof/>
            </w:rPr>
            <w:t xml:space="preserve"> Available at: </w:t>
          </w:r>
          <w:hyperlink r:id="rId16" w:history="1">
            <w:r w:rsidR="0039276D" w:rsidRPr="00A06D99">
              <w:rPr>
                <w:rStyle w:val="Hyperlink"/>
                <w:rFonts w:eastAsia="Times New Roman" w:cs="Times New Roman"/>
                <w:u w:color="000000"/>
              </w:rPr>
              <w:t>https://www.amnesty.org/download</w:t>
            </w:r>
            <w:r w:rsidR="0039276D" w:rsidRPr="00A06D99">
              <w:rPr>
                <w:rStyle w:val="Hyperlink"/>
                <w:rFonts w:eastAsia="Times New Roman" w:cs="Times New Roman"/>
                <w:u w:color="000000"/>
              </w:rPr>
              <w:t>/</w:t>
            </w:r>
            <w:r w:rsidR="0039276D" w:rsidRPr="00A06D99">
              <w:rPr>
                <w:rStyle w:val="Hyperlink"/>
                <w:rFonts w:eastAsia="Times New Roman" w:cs="Times New Roman"/>
                <w:u w:color="000000"/>
              </w:rPr>
              <w:t>Documents/AFR6231832016ENGLISH.PDF</w:t>
            </w:r>
          </w:hyperlink>
          <w:r w:rsidR="0039276D">
            <w:rPr>
              <w:rFonts w:eastAsia="Times New Roman" w:cs="Times New Roman"/>
              <w:u w:val="single" w:color="000000"/>
            </w:rPr>
            <w:t xml:space="preserve"> </w:t>
          </w:r>
        </w:p>
        <w:p w:rsidR="00894101" w:rsidRPr="00E96689" w:rsidRDefault="00894101" w:rsidP="00894101">
          <w:pPr>
            <w:pStyle w:val="Bibliography"/>
            <w:rPr>
              <w:noProof/>
            </w:rPr>
          </w:pPr>
          <w:r>
            <w:rPr>
              <w:noProof/>
            </w:rPr>
            <w:t xml:space="preserve">Amnesty International, 2019. </w:t>
          </w:r>
          <w:r>
            <w:rPr>
              <w:i/>
              <w:iCs/>
              <w:noProof/>
            </w:rPr>
            <w:t>Electric vehicle companies called on to produce 'ethical battery' within five years.</w:t>
          </w:r>
          <w:r>
            <w:rPr>
              <w:noProof/>
            </w:rPr>
            <w:br/>
            <w:t xml:space="preserve">Available at: </w:t>
          </w:r>
          <w:hyperlink r:id="rId17" w:history="1">
            <w:r w:rsidR="00EF5619">
              <w:rPr>
                <w:rStyle w:val="Hyperlink"/>
              </w:rPr>
              <w:t>https://www.amnesty.org.uk/press-releases/electric-vehicle-companies-called-produce-ethical-battery-within-fiv</w:t>
            </w:r>
            <w:r w:rsidR="00EF5619">
              <w:rPr>
                <w:rStyle w:val="Hyperlink"/>
              </w:rPr>
              <w:t>e</w:t>
            </w:r>
            <w:r w:rsidR="00EF5619">
              <w:rPr>
                <w:rStyle w:val="Hyperlink"/>
              </w:rPr>
              <w:t>-ye</w:t>
            </w:r>
            <w:r w:rsidR="00EF5619">
              <w:rPr>
                <w:rStyle w:val="Hyperlink"/>
              </w:rPr>
              <w:t>a</w:t>
            </w:r>
            <w:r w:rsidR="00EF5619">
              <w:rPr>
                <w:rStyle w:val="Hyperlink"/>
              </w:rPr>
              <w:t>rs</w:t>
            </w:r>
          </w:hyperlink>
          <w:r w:rsidR="00EF5619">
            <w:t xml:space="preserve"> </w:t>
          </w:r>
        </w:p>
        <w:p w:rsidR="006705D1" w:rsidRPr="006705D1" w:rsidRDefault="006705D1" w:rsidP="006705D1">
          <w:pPr>
            <w:pStyle w:val="Bibliography"/>
            <w:rPr>
              <w:noProof/>
            </w:rPr>
          </w:pPr>
          <w:r>
            <w:rPr>
              <w:noProof/>
            </w:rPr>
            <w:t xml:space="preserve">Sovacool, B. K. et al., 2020. Sustainable minerals and metals for a low-carbon future. </w:t>
          </w:r>
          <w:r>
            <w:rPr>
              <w:i/>
              <w:iCs/>
              <w:noProof/>
            </w:rPr>
            <w:t xml:space="preserve">Sciencemag.org, </w:t>
          </w:r>
          <w:r>
            <w:rPr>
              <w:noProof/>
            </w:rPr>
            <w:t>367(6473), pp. 30-34.</w:t>
          </w:r>
          <w:r w:rsidRPr="006705D1">
            <w:rPr>
              <w:noProof/>
            </w:rPr>
            <w:t xml:space="preserve"> </w:t>
          </w:r>
          <w:r>
            <w:rPr>
              <w:noProof/>
            </w:rPr>
            <w:t xml:space="preserve">Available at: </w:t>
          </w:r>
          <w:hyperlink r:id="rId18" w:history="1">
            <w:r w:rsidR="0039276D" w:rsidRPr="00A06D99">
              <w:rPr>
                <w:rStyle w:val="Hyperlink"/>
                <w:noProof/>
              </w:rPr>
              <w:t>https://sci-hub.tw/10.</w:t>
            </w:r>
            <w:r w:rsidR="0039276D" w:rsidRPr="00A06D99">
              <w:rPr>
                <w:rStyle w:val="Hyperlink"/>
                <w:noProof/>
              </w:rPr>
              <w:t>1</w:t>
            </w:r>
            <w:r w:rsidR="0039276D" w:rsidRPr="00A06D99">
              <w:rPr>
                <w:rStyle w:val="Hyperlink"/>
                <w:noProof/>
              </w:rPr>
              <w:t>126/science.aaz6003</w:t>
            </w:r>
          </w:hyperlink>
          <w:r w:rsidR="0039276D">
            <w:rPr>
              <w:noProof/>
              <w:u w:val="single"/>
            </w:rPr>
            <w:t xml:space="preserve"> </w:t>
          </w:r>
        </w:p>
        <w:p w:rsidR="0039276D" w:rsidRPr="0039276D" w:rsidRDefault="0039276D" w:rsidP="0039276D">
          <w:pPr>
            <w:pStyle w:val="Bibliography"/>
          </w:pPr>
          <w:r w:rsidRPr="0039276D">
            <w:t xml:space="preserve">Irle, R., 2019. </w:t>
          </w:r>
          <w:r w:rsidRPr="0039276D">
            <w:rPr>
              <w:i/>
              <w:iCs/>
            </w:rPr>
            <w:t xml:space="preserve">EV Volumes: Europe BEV and PHEV Sales. </w:t>
          </w:r>
          <w:r w:rsidRPr="0039276D">
            <w:br/>
            <w:t xml:space="preserve">Available at: </w:t>
          </w:r>
          <w:hyperlink r:id="rId19" w:history="1">
            <w:r w:rsidRPr="00A06D99">
              <w:rPr>
                <w:rStyle w:val="Hyperlink"/>
              </w:rPr>
              <w:t>http://www.ev-volumes.com/country/total-euefta-plug-in-vehicle-volumes-2/</w:t>
            </w:r>
          </w:hyperlink>
          <w:r>
            <w:rPr>
              <w:u w:val="single"/>
            </w:rPr>
            <w:t xml:space="preserve"> </w:t>
          </w:r>
        </w:p>
        <w:p w:rsidR="009B4BD9" w:rsidRDefault="00D57D15" w:rsidP="007C331A">
          <w:pPr>
            <w:pStyle w:val="Bibliography"/>
            <w:rPr>
              <w:noProof/>
            </w:rPr>
          </w:pPr>
          <w:r>
            <w:rPr>
              <w:noProof/>
            </w:rPr>
            <w:t xml:space="preserve">Haydock, H. et al., 2016. </w:t>
          </w:r>
          <w:r>
            <w:rPr>
              <w:i/>
              <w:iCs/>
              <w:noProof/>
            </w:rPr>
            <w:t xml:space="preserve">UK business opportunities of moving to a low carbon economy, </w:t>
          </w:r>
          <w:r>
            <w:rPr>
              <w:noProof/>
            </w:rPr>
            <w:t>Oxon: Ricardo Energy &amp; Environment.</w:t>
          </w:r>
          <w:r w:rsidR="007C331A">
            <w:rPr>
              <w:noProof/>
            </w:rPr>
            <w:t xml:space="preserve"> </w:t>
          </w:r>
          <w:hyperlink r:id="rId20" w:history="1">
            <w:r w:rsidR="007C331A">
              <w:rPr>
                <w:rStyle w:val="Hyperlink"/>
              </w:rPr>
              <w:t>https://www.theccc.org.uk/wp-content/uploads/2017/03/ED10039-CCC-UK-Bus-Opportunities-Draft-Final-Report-V7.pdf</w:t>
            </w:r>
          </w:hyperlink>
        </w:p>
      </w:sdtContent>
    </w:sdt>
    <w:p w:rsidR="009B4BD9" w:rsidRDefault="007C331A">
      <w:pPr>
        <w:spacing w:after="180"/>
        <w:rPr>
          <w:rFonts w:eastAsia="Times New Roman" w:cs="Times New Roman"/>
          <w:b/>
        </w:rPr>
      </w:pPr>
      <w:r>
        <w:rPr>
          <w:noProof/>
        </w:rPr>
        <w:t xml:space="preserve">Staffell , I., 2017. Measuring the progress and impacts of decarbonising British electricity. </w:t>
      </w:r>
      <w:r>
        <w:rPr>
          <w:i/>
          <w:iCs/>
          <w:noProof/>
        </w:rPr>
        <w:t xml:space="preserve">Energy Policy, </w:t>
      </w:r>
      <w:r>
        <w:rPr>
          <w:noProof/>
        </w:rPr>
        <w:t>102, pp. 463-475.</w:t>
      </w:r>
      <w:r w:rsidRPr="007C331A">
        <w:rPr>
          <w:noProof/>
        </w:rPr>
        <w:t xml:space="preserve"> </w:t>
      </w:r>
      <w:hyperlink r:id="rId21" w:history="1">
        <w:r w:rsidRPr="00A06D99">
          <w:rPr>
            <w:rStyle w:val="Hyperlink"/>
            <w:noProof/>
          </w:rPr>
          <w:t>https://www.sciencedirect.com/science/article/pii/S0301421516307017</w:t>
        </w:r>
      </w:hyperlink>
      <w:r>
        <w:rPr>
          <w:noProof/>
        </w:rPr>
        <w:t xml:space="preserve"> </w:t>
      </w:r>
    </w:p>
    <w:p w:rsidR="009B4BD9" w:rsidRDefault="007C331A">
      <w:pPr>
        <w:spacing w:after="180"/>
        <w:rPr>
          <w:rFonts w:eastAsia="Times New Roman" w:cs="Times New Roman"/>
        </w:rPr>
      </w:pPr>
      <w:r>
        <w:rPr>
          <w:rFonts w:eastAsia="Times New Roman" w:cs="Times New Roman"/>
        </w:rPr>
        <w:t xml:space="preserve">EIA, 2020. </w:t>
      </w:r>
      <w:r w:rsidRPr="007C331A">
        <w:rPr>
          <w:rFonts w:eastAsia="Times New Roman" w:cs="Times New Roman"/>
        </w:rPr>
        <w:t>Nuclear explained</w:t>
      </w:r>
      <w:r>
        <w:rPr>
          <w:rFonts w:eastAsia="Times New Roman" w:cs="Times New Roman"/>
        </w:rPr>
        <w:t xml:space="preserve"> </w:t>
      </w:r>
      <w:hyperlink r:id="rId22" w:history="1">
        <w:r w:rsidRPr="00A06D99">
          <w:rPr>
            <w:rStyle w:val="Hyperlink"/>
            <w:rFonts w:eastAsia="Times New Roman" w:cs="Times New Roman"/>
          </w:rPr>
          <w:t>https://www.eia.gov/energyexplained/nuclear/nuclear-power-and-the-environment.php</w:t>
        </w:r>
      </w:hyperlink>
      <w:r>
        <w:rPr>
          <w:rFonts w:eastAsia="Times New Roman" w:cs="Times New Roman"/>
        </w:rPr>
        <w:t xml:space="preserve"> </w:t>
      </w:r>
      <w:r w:rsidR="0028299D">
        <w:rPr>
          <w:rFonts w:eastAsia="Times New Roman" w:cs="Times New Roman"/>
        </w:rPr>
        <w:t xml:space="preserve"> </w:t>
      </w:r>
    </w:p>
    <w:p w:rsidR="0028299D" w:rsidRDefault="0028299D" w:rsidP="0028299D">
      <w:pPr>
        <w:pStyle w:val="Bibliography"/>
        <w:rPr>
          <w:noProof/>
        </w:rPr>
      </w:pPr>
      <w:r>
        <w:rPr>
          <w:noProof/>
        </w:rPr>
        <w:t xml:space="preserve">Staffell , I., 2019. </w:t>
      </w:r>
      <w:r>
        <w:rPr>
          <w:i/>
          <w:iCs/>
          <w:noProof/>
        </w:rPr>
        <w:t xml:space="preserve">DRAX: Britain’s power system is closer than ever to being fossil-free. </w:t>
      </w:r>
      <w:r>
        <w:rPr>
          <w:noProof/>
        </w:rPr>
        <w:t xml:space="preserve">[Online] </w:t>
      </w:r>
      <w:r>
        <w:rPr>
          <w:noProof/>
        </w:rPr>
        <w:br/>
        <w:t xml:space="preserve">Available at: </w:t>
      </w:r>
      <w:hyperlink r:id="rId23" w:history="1">
        <w:r w:rsidRPr="00A06D99">
          <w:rPr>
            <w:rStyle w:val="Hyperlink"/>
            <w:noProof/>
          </w:rPr>
          <w:t>https://www.electricinsights.co.uk/#/reports/report-2019-q2/detail/britains-power-system-is-closer-than-ever-to-being-fossil-free?_k=b4j91f</w:t>
        </w:r>
      </w:hyperlink>
      <w:r>
        <w:rPr>
          <w:noProof/>
          <w:u w:val="single"/>
        </w:rPr>
        <w:t xml:space="preserve"> </w:t>
      </w:r>
    </w:p>
    <w:p w:rsidR="0028299D" w:rsidRPr="007C331A" w:rsidRDefault="0028299D">
      <w:pPr>
        <w:spacing w:after="180"/>
        <w:rPr>
          <w:rFonts w:eastAsia="Times New Roman" w:cs="Times New Roman"/>
        </w:rPr>
      </w:pPr>
      <w:r>
        <w:rPr>
          <w:rFonts w:eastAsia="Times New Roman" w:cs="Times New Roman"/>
        </w:rPr>
        <w:t xml:space="preserve">BBC, 2019. </w:t>
      </w:r>
      <w:r w:rsidRPr="0028299D">
        <w:rPr>
          <w:rFonts w:eastAsia="Times New Roman" w:cs="Times New Roman"/>
        </w:rPr>
        <w:t>Britain in two-week coal-free record</w:t>
      </w:r>
      <w:r>
        <w:rPr>
          <w:rFonts w:eastAsia="Times New Roman" w:cs="Times New Roman"/>
        </w:rPr>
        <w:t xml:space="preserve">. </w:t>
      </w:r>
      <w:hyperlink r:id="rId24" w:history="1">
        <w:r>
          <w:rPr>
            <w:rStyle w:val="Hyperlink"/>
          </w:rPr>
          <w:t>https://www.bbc.co.uk/news/business-48473259</w:t>
        </w:r>
      </w:hyperlink>
    </w:p>
    <w:p w:rsidR="00B27D1B" w:rsidRDefault="00B27D1B" w:rsidP="00B27D1B">
      <w:pPr>
        <w:pStyle w:val="Bibliography"/>
        <w:rPr>
          <w:noProof/>
        </w:rPr>
      </w:pPr>
      <w:r>
        <w:rPr>
          <w:noProof/>
        </w:rPr>
        <w:t xml:space="preserve">Nealer , R., Reichmuth, D. &amp; Anair, D., 2015. </w:t>
      </w:r>
      <w:r>
        <w:rPr>
          <w:i/>
          <w:iCs/>
          <w:noProof/>
        </w:rPr>
        <w:t xml:space="preserve">Cleaner Cars from Cradle to Grave, </w:t>
      </w:r>
      <w:r>
        <w:rPr>
          <w:noProof/>
        </w:rPr>
        <w:t xml:space="preserve">s.l.: UCSUSA, </w:t>
      </w:r>
      <w:hyperlink r:id="rId25" w:history="1">
        <w:r w:rsidRPr="00A06D99">
          <w:rPr>
            <w:rStyle w:val="Hyperlink"/>
            <w:noProof/>
          </w:rPr>
          <w:t>https://www.ucsusa.org/sites/default/files/attach/2015/11/Cleaner-Cars-from-Cradle-to-Grave-full-report.pdf</w:t>
        </w:r>
      </w:hyperlink>
      <w:r>
        <w:rPr>
          <w:noProof/>
        </w:rPr>
        <w:t xml:space="preserve">. </w:t>
      </w:r>
    </w:p>
    <w:p w:rsidR="009B4BD9" w:rsidRPr="00B27D1B" w:rsidRDefault="00B27D1B">
      <w:pPr>
        <w:spacing w:after="180"/>
        <w:rPr>
          <w:rFonts w:eastAsia="Times New Roman" w:cs="Times New Roman"/>
        </w:rPr>
      </w:pPr>
      <w:r>
        <w:rPr>
          <w:rFonts w:eastAsia="Times New Roman" w:cs="Times New Roman"/>
        </w:rPr>
        <w:lastRenderedPageBreak/>
        <w:t xml:space="preserve">Tesla, 2020 </w:t>
      </w:r>
      <w:hyperlink r:id="rId26" w:history="1">
        <w:r>
          <w:rPr>
            <w:rStyle w:val="Hyperlink"/>
          </w:rPr>
          <w:t>https://www.tesla.com/en_GB/gigafactory</w:t>
        </w:r>
      </w:hyperlink>
    </w:p>
    <w:p w:rsidR="00D55926" w:rsidRDefault="00D55926">
      <w:pPr>
        <w:spacing w:after="180"/>
      </w:pPr>
      <w:r>
        <w:t xml:space="preserve">Umicore, 2019. </w:t>
      </w:r>
      <w:r w:rsidRPr="00D55926">
        <w:t>Battery recycling: Audi and Umicore start closed loop for cobalt and nickel</w:t>
      </w:r>
      <w:r>
        <w:t xml:space="preserve"> </w:t>
      </w:r>
      <w:hyperlink r:id="rId27" w:history="1">
        <w:r>
          <w:rPr>
            <w:rStyle w:val="Hyperlink"/>
          </w:rPr>
          <w:t>https://www.umicore.com/en/media/press/battery-recycling-audi-and-umicore-start-closed-loop-for-cobalt-and-nickel</w:t>
        </w:r>
      </w:hyperlink>
    </w:p>
    <w:p w:rsidR="005156AB" w:rsidRDefault="006376A2">
      <w:pPr>
        <w:spacing w:after="180"/>
      </w:pPr>
      <w:r>
        <w:t xml:space="preserve">CI, 2020. Cobalt Institute </w:t>
      </w:r>
      <w:hyperlink r:id="rId28" w:history="1">
        <w:r w:rsidRPr="00A06D99">
          <w:rPr>
            <w:rStyle w:val="Hyperlink"/>
          </w:rPr>
          <w:t>https://www.cobaltinstitute.org/responsible-mining-of-cobalt.html</w:t>
        </w:r>
      </w:hyperlink>
      <w:r>
        <w:t xml:space="preserve"> </w:t>
      </w:r>
    </w:p>
    <w:p w:rsidR="005156AB" w:rsidRDefault="00E24FB3">
      <w:pPr>
        <w:spacing w:after="180"/>
      </w:pPr>
      <w:r>
        <w:t xml:space="preserve">Lewis, B, 2019. </w:t>
      </w:r>
      <w:r w:rsidR="00FB627F">
        <w:t xml:space="preserve">Reuters: </w:t>
      </w:r>
      <w:r w:rsidRPr="00E24FB3">
        <w:t xml:space="preserve">Ford and IBM </w:t>
      </w:r>
      <w:r w:rsidR="00FB627F">
        <w:t>among quartet in Congo cobalt Bl</w:t>
      </w:r>
      <w:r w:rsidRPr="00E24FB3">
        <w:t>ockchain project</w:t>
      </w:r>
      <w:r w:rsidR="00FB627F">
        <w:t xml:space="preserve">. </w:t>
      </w:r>
      <w:hyperlink r:id="rId29" w:history="1">
        <w:r w:rsidR="00FB627F">
          <w:rPr>
            <w:rStyle w:val="Hyperlink"/>
          </w:rPr>
          <w:t>https://uk.reuters.com/article/us-blockchain-congo-cobalt-electric/ford-and-ibm-among-quartet-in-congo-cobalt-blockchain-project-idUKKCN1PA0C8</w:t>
        </w:r>
      </w:hyperlink>
    </w:p>
    <w:p w:rsidR="005156AB" w:rsidRDefault="00D81228">
      <w:pPr>
        <w:spacing w:after="180"/>
      </w:pPr>
      <w:r>
        <w:t xml:space="preserve">ZAP-MAP, 2020. </w:t>
      </w:r>
      <w:hyperlink r:id="rId30">
        <w:r>
          <w:rPr>
            <w:rFonts w:eastAsia="Times New Roman" w:cs="Times New Roman"/>
            <w:u w:val="single" w:color="000000"/>
          </w:rPr>
          <w:t>https://www.zap</w:t>
        </w:r>
      </w:hyperlink>
      <w:hyperlink r:id="rId31">
        <w:r>
          <w:rPr>
            <w:rFonts w:eastAsia="Times New Roman" w:cs="Times New Roman"/>
            <w:u w:val="single" w:color="000000"/>
          </w:rPr>
          <w:t>-</w:t>
        </w:r>
      </w:hyperlink>
      <w:hyperlink r:id="rId32">
        <w:r>
          <w:rPr>
            <w:rFonts w:eastAsia="Times New Roman" w:cs="Times New Roman"/>
            <w:u w:val="single" w:color="000000"/>
          </w:rPr>
          <w:t>map.com/</w:t>
        </w:r>
      </w:hyperlink>
      <w:r>
        <w:rPr>
          <w:rFonts w:eastAsia="Times New Roman" w:cs="Times New Roman"/>
          <w:u w:val="single" w:color="000000"/>
        </w:rPr>
        <w:t xml:space="preserve"> </w:t>
      </w:r>
    </w:p>
    <w:p w:rsidR="005156AB" w:rsidRDefault="00D81228">
      <w:pPr>
        <w:spacing w:after="180"/>
      </w:pPr>
      <w:r>
        <w:t xml:space="preserve">Guardian, 2020. </w:t>
      </w:r>
      <w:hyperlink r:id="rId33" w:history="1">
        <w:r>
          <w:rPr>
            <w:rStyle w:val="Hyperlink"/>
          </w:rPr>
          <w:t>https://www.theguardian.com/environment/2020/jan/05/electric-cars-environment-hazards-pedestrians</w:t>
        </w:r>
      </w:hyperlink>
    </w:p>
    <w:p w:rsidR="005156AB" w:rsidRDefault="00E769D8">
      <w:pPr>
        <w:spacing w:after="180"/>
      </w:pPr>
      <w:r>
        <w:t>E</w:t>
      </w:r>
      <w:r w:rsidR="00621F52">
        <w:t xml:space="preserve"> </w:t>
      </w:r>
      <w:r>
        <w:t>and</w:t>
      </w:r>
      <w:r w:rsidR="00621F52">
        <w:t xml:space="preserve"> </w:t>
      </w:r>
      <w:r>
        <w:t xml:space="preserve">T, 2019. </w:t>
      </w:r>
      <w:hyperlink r:id="rId34" w:history="1">
        <w:r>
          <w:rPr>
            <w:rStyle w:val="Hyperlink"/>
          </w:rPr>
          <w:t>https://eandt.theiet.org/content/articles/2019/08/lithium-firms-are-depleting-vital-water-supplies-in-chile-according-to-et-analysis/</w:t>
        </w:r>
      </w:hyperlink>
    </w:p>
    <w:p w:rsidR="005156AB" w:rsidRDefault="005156AB">
      <w:pPr>
        <w:spacing w:after="180"/>
      </w:pPr>
    </w:p>
    <w:p w:rsidR="00EE280D" w:rsidRDefault="00EE280D">
      <w:pPr>
        <w:spacing w:after="204"/>
        <w:rPr>
          <w:rFonts w:eastAsia="Times New Roman" w:cs="Times New Roman"/>
          <w:sz w:val="20"/>
        </w:rPr>
      </w:pPr>
    </w:p>
    <w:p w:rsidR="00EE280D" w:rsidRDefault="00EE280D">
      <w:pPr>
        <w:spacing w:after="204"/>
        <w:rPr>
          <w:rFonts w:eastAsia="Times New Roman" w:cs="Times New Roman"/>
          <w:sz w:val="20"/>
        </w:rPr>
      </w:pPr>
    </w:p>
    <w:p w:rsidR="00EE280D" w:rsidRDefault="00EE280D">
      <w:pPr>
        <w:spacing w:after="204"/>
        <w:rPr>
          <w:rFonts w:eastAsia="Times New Roman" w:cs="Times New Roman"/>
          <w:sz w:val="20"/>
        </w:rPr>
      </w:pPr>
    </w:p>
    <w:p w:rsidR="00D32898" w:rsidRDefault="00D32898">
      <w:pPr>
        <w:spacing w:after="0"/>
      </w:pPr>
    </w:p>
    <w:p w:rsidR="00D32898" w:rsidRDefault="00EF5619">
      <w:pPr>
        <w:pStyle w:val="Heading1"/>
        <w:ind w:left="10" w:right="7124"/>
        <w:jc w:val="right"/>
      </w:pPr>
      <w:bookmarkStart w:id="14" w:name="_Toc29333028"/>
      <w:r>
        <w:rPr>
          <w:u w:val="none"/>
        </w:rPr>
        <w:t>6</w:t>
      </w:r>
      <w:r w:rsidR="006247B4">
        <w:rPr>
          <w:u w:val="none"/>
        </w:rPr>
        <w:t>.</w:t>
      </w:r>
      <w:r w:rsidR="006247B4">
        <w:rPr>
          <w:rFonts w:ascii="Arial" w:eastAsia="Arial" w:hAnsi="Arial" w:cs="Arial"/>
          <w:u w:val="none"/>
        </w:rPr>
        <w:t xml:space="preserve"> </w:t>
      </w:r>
      <w:r w:rsidR="006247B4">
        <w:rPr>
          <w:u w:val="none"/>
        </w:rPr>
        <w:t xml:space="preserve"> </w:t>
      </w:r>
      <w:r w:rsidR="006247B4">
        <w:t>Appendix</w:t>
      </w:r>
      <w:bookmarkEnd w:id="14"/>
      <w:r w:rsidR="006247B4">
        <w:rPr>
          <w:u w:val="none"/>
        </w:rPr>
        <w:t xml:space="preserve">  </w:t>
      </w:r>
    </w:p>
    <w:p w:rsidR="00D32898" w:rsidRDefault="006247B4">
      <w:pPr>
        <w:spacing w:after="201"/>
      </w:pPr>
      <w:r>
        <w:rPr>
          <w:rFonts w:eastAsia="Times New Roman" w:cs="Times New Roman"/>
        </w:rPr>
        <w:t xml:space="preserve"> </w:t>
      </w:r>
    </w:p>
    <w:p w:rsidR="00D32898" w:rsidRDefault="00444CB4">
      <w:pPr>
        <w:spacing w:after="201"/>
        <w:ind w:left="-5" w:hanging="10"/>
      </w:pPr>
      <w:r>
        <w:rPr>
          <w:rFonts w:eastAsia="Times New Roman" w:cs="Times New Roman"/>
          <w:color w:val="808080"/>
        </w:rPr>
        <w:t xml:space="preserve">Word </w:t>
      </w:r>
      <w:r w:rsidR="00621F52">
        <w:rPr>
          <w:rFonts w:eastAsia="Times New Roman" w:cs="Times New Roman"/>
          <w:color w:val="808080"/>
        </w:rPr>
        <w:t>count = 2487</w:t>
      </w:r>
    </w:p>
    <w:p w:rsidR="00D32898" w:rsidRDefault="00D32898">
      <w:pPr>
        <w:spacing w:after="0"/>
      </w:pPr>
    </w:p>
    <w:sectPr w:rsidR="00D32898">
      <w:pgSz w:w="11906" w:h="16838"/>
      <w:pgMar w:top="1443" w:right="1448" w:bottom="52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1C7B5E"/>
    <w:multiLevelType w:val="hybridMultilevel"/>
    <w:tmpl w:val="52D42628"/>
    <w:lvl w:ilvl="0" w:tplc="3A46DA7E">
      <w:start w:val="1"/>
      <w:numFmt w:val="decimal"/>
      <w:lvlText w:val="%1."/>
      <w:lvlJc w:val="left"/>
      <w:pPr>
        <w:ind w:left="43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CE68F15A">
      <w:start w:val="1"/>
      <w:numFmt w:val="lowerLetter"/>
      <w:lvlText w:val="%2"/>
      <w:lvlJc w:val="left"/>
      <w:pPr>
        <w:ind w:left="10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D2BE6AE2">
      <w:start w:val="1"/>
      <w:numFmt w:val="lowerRoman"/>
      <w:lvlText w:val="%3"/>
      <w:lvlJc w:val="left"/>
      <w:pPr>
        <w:ind w:left="18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B7746B3C">
      <w:start w:val="1"/>
      <w:numFmt w:val="decimal"/>
      <w:lvlText w:val="%4"/>
      <w:lvlJc w:val="left"/>
      <w:pPr>
        <w:ind w:left="25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59A8D5BA">
      <w:start w:val="1"/>
      <w:numFmt w:val="lowerLetter"/>
      <w:lvlText w:val="%5"/>
      <w:lvlJc w:val="left"/>
      <w:pPr>
        <w:ind w:left="32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E86612AA">
      <w:start w:val="1"/>
      <w:numFmt w:val="lowerRoman"/>
      <w:lvlText w:val="%6"/>
      <w:lvlJc w:val="left"/>
      <w:pPr>
        <w:ind w:left="39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4B323E52">
      <w:start w:val="1"/>
      <w:numFmt w:val="decimal"/>
      <w:lvlText w:val="%7"/>
      <w:lvlJc w:val="left"/>
      <w:pPr>
        <w:ind w:left="46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4E103CE2">
      <w:start w:val="1"/>
      <w:numFmt w:val="lowerLetter"/>
      <w:lvlText w:val="%8"/>
      <w:lvlJc w:val="left"/>
      <w:pPr>
        <w:ind w:left="54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27AC5F84">
      <w:start w:val="1"/>
      <w:numFmt w:val="lowerRoman"/>
      <w:lvlText w:val="%9"/>
      <w:lvlJc w:val="left"/>
      <w:pPr>
        <w:ind w:left="61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AF843FF"/>
    <w:multiLevelType w:val="hybridMultilevel"/>
    <w:tmpl w:val="FA4CFC0C"/>
    <w:lvl w:ilvl="0" w:tplc="11BE2A82">
      <w:start w:val="1"/>
      <w:numFmt w:val="decimal"/>
      <w:lvlText w:val="[%1]"/>
      <w:lvlJc w:val="left"/>
      <w:pPr>
        <w:ind w:left="416"/>
      </w:pPr>
      <w:rPr>
        <w:rFonts w:ascii="Times New Roman" w:eastAsia="Times New Roman" w:hAnsi="Times New Roman" w:cs="Times New Roman"/>
        <w:b w:val="0"/>
        <w:i w:val="0"/>
        <w:strike w:val="0"/>
        <w:dstrike w:val="0"/>
        <w:color w:val="595959"/>
        <w:sz w:val="16"/>
        <w:szCs w:val="18"/>
        <w:u w:val="none" w:color="000000"/>
        <w:bdr w:val="none" w:sz="0" w:space="0" w:color="auto"/>
        <w:shd w:val="clear" w:color="auto" w:fill="auto"/>
        <w:vertAlign w:val="baseline"/>
      </w:rPr>
    </w:lvl>
    <w:lvl w:ilvl="1" w:tplc="6DAE2A24">
      <w:start w:val="1"/>
      <w:numFmt w:val="lowerLetter"/>
      <w:lvlText w:val="%2"/>
      <w:lvlJc w:val="left"/>
      <w:pPr>
        <w:ind w:left="122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2" w:tplc="1FF69E2A">
      <w:start w:val="1"/>
      <w:numFmt w:val="lowerRoman"/>
      <w:lvlText w:val="%3"/>
      <w:lvlJc w:val="left"/>
      <w:pPr>
        <w:ind w:left="194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3" w:tplc="2FA08882">
      <w:start w:val="1"/>
      <w:numFmt w:val="decimal"/>
      <w:lvlText w:val="%4"/>
      <w:lvlJc w:val="left"/>
      <w:pPr>
        <w:ind w:left="266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4" w:tplc="6D886786">
      <w:start w:val="1"/>
      <w:numFmt w:val="lowerLetter"/>
      <w:lvlText w:val="%5"/>
      <w:lvlJc w:val="left"/>
      <w:pPr>
        <w:ind w:left="338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5" w:tplc="F6CEEB12">
      <w:start w:val="1"/>
      <w:numFmt w:val="lowerRoman"/>
      <w:lvlText w:val="%6"/>
      <w:lvlJc w:val="left"/>
      <w:pPr>
        <w:ind w:left="410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6" w:tplc="B6FA1F9A">
      <w:start w:val="1"/>
      <w:numFmt w:val="decimal"/>
      <w:lvlText w:val="%7"/>
      <w:lvlJc w:val="left"/>
      <w:pPr>
        <w:ind w:left="482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7" w:tplc="DD827FC6">
      <w:start w:val="1"/>
      <w:numFmt w:val="lowerLetter"/>
      <w:lvlText w:val="%8"/>
      <w:lvlJc w:val="left"/>
      <w:pPr>
        <w:ind w:left="554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lvl w:ilvl="8" w:tplc="61DEE1D8">
      <w:start w:val="1"/>
      <w:numFmt w:val="lowerRoman"/>
      <w:lvlText w:val="%9"/>
      <w:lvlJc w:val="left"/>
      <w:pPr>
        <w:ind w:left="6266"/>
      </w:pPr>
      <w:rPr>
        <w:rFonts w:ascii="Times New Roman" w:eastAsia="Times New Roman" w:hAnsi="Times New Roman" w:cs="Times New Roman"/>
        <w:b w:val="0"/>
        <w:i w:val="0"/>
        <w:strike w:val="0"/>
        <w:dstrike w:val="0"/>
        <w:color w:val="595959"/>
        <w:sz w:val="20"/>
        <w:szCs w:val="20"/>
        <w:u w:val="none" w:color="000000"/>
        <w:bdr w:val="none" w:sz="0" w:space="0" w:color="auto"/>
        <w:shd w:val="clear" w:color="auto" w:fill="auto"/>
        <w:vertAlign w:val="baseline"/>
      </w:rPr>
    </w:lvl>
  </w:abstractNum>
  <w:abstractNum w:abstractNumId="2" w15:restartNumberingAfterBreak="0">
    <w:nsid w:val="4DC83274"/>
    <w:multiLevelType w:val="hybridMultilevel"/>
    <w:tmpl w:val="A21A6D5A"/>
    <w:lvl w:ilvl="0" w:tplc="B7582870">
      <w:start w:val="1"/>
      <w:numFmt w:val="bullet"/>
      <w:lvlText w:val="•"/>
      <w:lvlJc w:val="left"/>
      <w:pPr>
        <w:ind w:left="720"/>
      </w:pPr>
      <w:rPr>
        <w:rFonts w:ascii="Arial" w:eastAsia="Arial" w:hAnsi="Arial" w:cs="Arial"/>
        <w:b w:val="0"/>
        <w:i w:val="0"/>
        <w:strike w:val="0"/>
        <w:dstrike w:val="0"/>
        <w:color w:val="FFFFFF"/>
        <w:sz w:val="22"/>
        <w:szCs w:val="22"/>
        <w:u w:val="none" w:color="000000"/>
        <w:bdr w:val="none" w:sz="0" w:space="0" w:color="auto"/>
        <w:shd w:val="clear" w:color="auto" w:fill="FF0000"/>
        <w:vertAlign w:val="baseline"/>
      </w:rPr>
    </w:lvl>
    <w:lvl w:ilvl="1" w:tplc="D01C74A4">
      <w:start w:val="1"/>
      <w:numFmt w:val="bullet"/>
      <w:lvlText w:val="o"/>
      <w:lvlJc w:val="left"/>
      <w:pPr>
        <w:ind w:left="1440"/>
      </w:pPr>
      <w:rPr>
        <w:rFonts w:ascii="Segoe UI Symbol" w:eastAsia="Segoe UI Symbol" w:hAnsi="Segoe UI Symbol" w:cs="Segoe UI Symbol"/>
        <w:b w:val="0"/>
        <w:i w:val="0"/>
        <w:strike w:val="0"/>
        <w:dstrike w:val="0"/>
        <w:color w:val="FFFFFF"/>
        <w:sz w:val="22"/>
        <w:szCs w:val="22"/>
        <w:u w:val="none" w:color="000000"/>
        <w:bdr w:val="none" w:sz="0" w:space="0" w:color="auto"/>
        <w:shd w:val="clear" w:color="auto" w:fill="FF0000"/>
        <w:vertAlign w:val="baseline"/>
      </w:rPr>
    </w:lvl>
    <w:lvl w:ilvl="2" w:tplc="41FE2DEC">
      <w:start w:val="1"/>
      <w:numFmt w:val="bullet"/>
      <w:lvlText w:val="▪"/>
      <w:lvlJc w:val="left"/>
      <w:pPr>
        <w:ind w:left="2160"/>
      </w:pPr>
      <w:rPr>
        <w:rFonts w:ascii="Segoe UI Symbol" w:eastAsia="Segoe UI Symbol" w:hAnsi="Segoe UI Symbol" w:cs="Segoe UI Symbol"/>
        <w:b w:val="0"/>
        <w:i w:val="0"/>
        <w:strike w:val="0"/>
        <w:dstrike w:val="0"/>
        <w:color w:val="FFFFFF"/>
        <w:sz w:val="22"/>
        <w:szCs w:val="22"/>
        <w:u w:val="none" w:color="000000"/>
        <w:bdr w:val="none" w:sz="0" w:space="0" w:color="auto"/>
        <w:shd w:val="clear" w:color="auto" w:fill="FF0000"/>
        <w:vertAlign w:val="baseline"/>
      </w:rPr>
    </w:lvl>
    <w:lvl w:ilvl="3" w:tplc="12C440DA">
      <w:start w:val="1"/>
      <w:numFmt w:val="bullet"/>
      <w:lvlText w:val="•"/>
      <w:lvlJc w:val="left"/>
      <w:pPr>
        <w:ind w:left="2880"/>
      </w:pPr>
      <w:rPr>
        <w:rFonts w:ascii="Arial" w:eastAsia="Arial" w:hAnsi="Arial" w:cs="Arial"/>
        <w:b w:val="0"/>
        <w:i w:val="0"/>
        <w:strike w:val="0"/>
        <w:dstrike w:val="0"/>
        <w:color w:val="FFFFFF"/>
        <w:sz w:val="22"/>
        <w:szCs w:val="22"/>
        <w:u w:val="none" w:color="000000"/>
        <w:bdr w:val="none" w:sz="0" w:space="0" w:color="auto"/>
        <w:shd w:val="clear" w:color="auto" w:fill="FF0000"/>
        <w:vertAlign w:val="baseline"/>
      </w:rPr>
    </w:lvl>
    <w:lvl w:ilvl="4" w:tplc="400EABBA">
      <w:start w:val="1"/>
      <w:numFmt w:val="bullet"/>
      <w:lvlText w:val="o"/>
      <w:lvlJc w:val="left"/>
      <w:pPr>
        <w:ind w:left="3600"/>
      </w:pPr>
      <w:rPr>
        <w:rFonts w:ascii="Segoe UI Symbol" w:eastAsia="Segoe UI Symbol" w:hAnsi="Segoe UI Symbol" w:cs="Segoe UI Symbol"/>
        <w:b w:val="0"/>
        <w:i w:val="0"/>
        <w:strike w:val="0"/>
        <w:dstrike w:val="0"/>
        <w:color w:val="FFFFFF"/>
        <w:sz w:val="22"/>
        <w:szCs w:val="22"/>
        <w:u w:val="none" w:color="000000"/>
        <w:bdr w:val="none" w:sz="0" w:space="0" w:color="auto"/>
        <w:shd w:val="clear" w:color="auto" w:fill="FF0000"/>
        <w:vertAlign w:val="baseline"/>
      </w:rPr>
    </w:lvl>
    <w:lvl w:ilvl="5" w:tplc="6C7667B2">
      <w:start w:val="1"/>
      <w:numFmt w:val="bullet"/>
      <w:lvlText w:val="▪"/>
      <w:lvlJc w:val="left"/>
      <w:pPr>
        <w:ind w:left="4320"/>
      </w:pPr>
      <w:rPr>
        <w:rFonts w:ascii="Segoe UI Symbol" w:eastAsia="Segoe UI Symbol" w:hAnsi="Segoe UI Symbol" w:cs="Segoe UI Symbol"/>
        <w:b w:val="0"/>
        <w:i w:val="0"/>
        <w:strike w:val="0"/>
        <w:dstrike w:val="0"/>
        <w:color w:val="FFFFFF"/>
        <w:sz w:val="22"/>
        <w:szCs w:val="22"/>
        <w:u w:val="none" w:color="000000"/>
        <w:bdr w:val="none" w:sz="0" w:space="0" w:color="auto"/>
        <w:shd w:val="clear" w:color="auto" w:fill="FF0000"/>
        <w:vertAlign w:val="baseline"/>
      </w:rPr>
    </w:lvl>
    <w:lvl w:ilvl="6" w:tplc="6F7674E6">
      <w:start w:val="1"/>
      <w:numFmt w:val="bullet"/>
      <w:lvlText w:val="•"/>
      <w:lvlJc w:val="left"/>
      <w:pPr>
        <w:ind w:left="5040"/>
      </w:pPr>
      <w:rPr>
        <w:rFonts w:ascii="Arial" w:eastAsia="Arial" w:hAnsi="Arial" w:cs="Arial"/>
        <w:b w:val="0"/>
        <w:i w:val="0"/>
        <w:strike w:val="0"/>
        <w:dstrike w:val="0"/>
        <w:color w:val="FFFFFF"/>
        <w:sz w:val="22"/>
        <w:szCs w:val="22"/>
        <w:u w:val="none" w:color="000000"/>
        <w:bdr w:val="none" w:sz="0" w:space="0" w:color="auto"/>
        <w:shd w:val="clear" w:color="auto" w:fill="FF0000"/>
        <w:vertAlign w:val="baseline"/>
      </w:rPr>
    </w:lvl>
    <w:lvl w:ilvl="7" w:tplc="F9E0C638">
      <w:start w:val="1"/>
      <w:numFmt w:val="bullet"/>
      <w:lvlText w:val="o"/>
      <w:lvlJc w:val="left"/>
      <w:pPr>
        <w:ind w:left="5760"/>
      </w:pPr>
      <w:rPr>
        <w:rFonts w:ascii="Segoe UI Symbol" w:eastAsia="Segoe UI Symbol" w:hAnsi="Segoe UI Symbol" w:cs="Segoe UI Symbol"/>
        <w:b w:val="0"/>
        <w:i w:val="0"/>
        <w:strike w:val="0"/>
        <w:dstrike w:val="0"/>
        <w:color w:val="FFFFFF"/>
        <w:sz w:val="22"/>
        <w:szCs w:val="22"/>
        <w:u w:val="none" w:color="000000"/>
        <w:bdr w:val="none" w:sz="0" w:space="0" w:color="auto"/>
        <w:shd w:val="clear" w:color="auto" w:fill="FF0000"/>
        <w:vertAlign w:val="baseline"/>
      </w:rPr>
    </w:lvl>
    <w:lvl w:ilvl="8" w:tplc="EF449222">
      <w:start w:val="1"/>
      <w:numFmt w:val="bullet"/>
      <w:lvlText w:val="▪"/>
      <w:lvlJc w:val="left"/>
      <w:pPr>
        <w:ind w:left="6480"/>
      </w:pPr>
      <w:rPr>
        <w:rFonts w:ascii="Segoe UI Symbol" w:eastAsia="Segoe UI Symbol" w:hAnsi="Segoe UI Symbol" w:cs="Segoe UI Symbol"/>
        <w:b w:val="0"/>
        <w:i w:val="0"/>
        <w:strike w:val="0"/>
        <w:dstrike w:val="0"/>
        <w:color w:val="FFFFFF"/>
        <w:sz w:val="22"/>
        <w:szCs w:val="22"/>
        <w:u w:val="none" w:color="000000"/>
        <w:bdr w:val="none" w:sz="0" w:space="0" w:color="auto"/>
        <w:shd w:val="clear" w:color="auto" w:fill="FF0000"/>
        <w:vertAlign w:val="baseline"/>
      </w:rPr>
    </w:lvl>
  </w:abstractNum>
  <w:abstractNum w:abstractNumId="3" w15:restartNumberingAfterBreak="0">
    <w:nsid w:val="51C42329"/>
    <w:multiLevelType w:val="multilevel"/>
    <w:tmpl w:val="08C27EC4"/>
    <w:lvl w:ilvl="0">
      <w:start w:val="4"/>
      <w:numFmt w:val="decimal"/>
      <w:lvlText w:val="%1"/>
      <w:lvlJc w:val="left"/>
      <w:pPr>
        <w:ind w:left="3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start w:val="1"/>
      <w:numFmt w:val="decimal"/>
      <w:lvlRestart w:val="0"/>
      <w:lvlText w:val="%1.%2"/>
      <w:lvlJc w:val="left"/>
      <w:pPr>
        <w:ind w:left="33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30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202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74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46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418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90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62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59FE3929"/>
    <w:multiLevelType w:val="hybridMultilevel"/>
    <w:tmpl w:val="3920016A"/>
    <w:lvl w:ilvl="0" w:tplc="9362C3D2">
      <w:start w:val="7"/>
      <w:numFmt w:val="decimal"/>
      <w:lvlText w:val="%1."/>
      <w:lvlJc w:val="left"/>
      <w:pPr>
        <w:ind w:left="43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F1F04776">
      <w:start w:val="1"/>
      <w:numFmt w:val="lowerLetter"/>
      <w:lvlText w:val="%2"/>
      <w:lvlJc w:val="left"/>
      <w:pPr>
        <w:ind w:left="10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C986B3BA">
      <w:start w:val="1"/>
      <w:numFmt w:val="lowerRoman"/>
      <w:lvlText w:val="%3"/>
      <w:lvlJc w:val="left"/>
      <w:pPr>
        <w:ind w:left="18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73A63392">
      <w:start w:val="1"/>
      <w:numFmt w:val="decimal"/>
      <w:lvlText w:val="%4"/>
      <w:lvlJc w:val="left"/>
      <w:pPr>
        <w:ind w:left="25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BE425A9C">
      <w:start w:val="1"/>
      <w:numFmt w:val="lowerLetter"/>
      <w:lvlText w:val="%5"/>
      <w:lvlJc w:val="left"/>
      <w:pPr>
        <w:ind w:left="32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80BAD4BE">
      <w:start w:val="1"/>
      <w:numFmt w:val="lowerRoman"/>
      <w:lvlText w:val="%6"/>
      <w:lvlJc w:val="left"/>
      <w:pPr>
        <w:ind w:left="39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1BE216AE">
      <w:start w:val="1"/>
      <w:numFmt w:val="decimal"/>
      <w:lvlText w:val="%7"/>
      <w:lvlJc w:val="left"/>
      <w:pPr>
        <w:ind w:left="46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9A705358">
      <w:start w:val="1"/>
      <w:numFmt w:val="lowerLetter"/>
      <w:lvlText w:val="%8"/>
      <w:lvlJc w:val="left"/>
      <w:pPr>
        <w:ind w:left="54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DE0C073A">
      <w:start w:val="1"/>
      <w:numFmt w:val="lowerRoman"/>
      <w:lvlText w:val="%9"/>
      <w:lvlJc w:val="left"/>
      <w:pPr>
        <w:ind w:left="61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2898"/>
    <w:rsid w:val="00026BAA"/>
    <w:rsid w:val="00037E03"/>
    <w:rsid w:val="000673A3"/>
    <w:rsid w:val="000E30CD"/>
    <w:rsid w:val="001718EF"/>
    <w:rsid w:val="001D54DD"/>
    <w:rsid w:val="0028299D"/>
    <w:rsid w:val="002B0CED"/>
    <w:rsid w:val="0039276D"/>
    <w:rsid w:val="00444593"/>
    <w:rsid w:val="00444CB4"/>
    <w:rsid w:val="004962A1"/>
    <w:rsid w:val="005156AB"/>
    <w:rsid w:val="0059338D"/>
    <w:rsid w:val="005D4783"/>
    <w:rsid w:val="00621F52"/>
    <w:rsid w:val="006247B4"/>
    <w:rsid w:val="006376A2"/>
    <w:rsid w:val="006705D1"/>
    <w:rsid w:val="006A40D1"/>
    <w:rsid w:val="006F08DA"/>
    <w:rsid w:val="007752D7"/>
    <w:rsid w:val="00792223"/>
    <w:rsid w:val="007C331A"/>
    <w:rsid w:val="007C4249"/>
    <w:rsid w:val="00894101"/>
    <w:rsid w:val="009B4BD9"/>
    <w:rsid w:val="00A31E23"/>
    <w:rsid w:val="00AC6BDA"/>
    <w:rsid w:val="00B27D1B"/>
    <w:rsid w:val="00D1089B"/>
    <w:rsid w:val="00D32898"/>
    <w:rsid w:val="00D55926"/>
    <w:rsid w:val="00D57D15"/>
    <w:rsid w:val="00D81228"/>
    <w:rsid w:val="00E2237A"/>
    <w:rsid w:val="00E24FB3"/>
    <w:rsid w:val="00E769D8"/>
    <w:rsid w:val="00E96689"/>
    <w:rsid w:val="00EE280D"/>
    <w:rsid w:val="00EE46C8"/>
    <w:rsid w:val="00EF5619"/>
    <w:rsid w:val="00FB6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CCC3D"/>
  <w15:docId w15:val="{F143AA25-ADB4-4AEA-BA64-B9A5F71D9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276D"/>
    <w:rPr>
      <w:rFonts w:ascii="Times New Roman" w:eastAsia="Calibri" w:hAnsi="Times New Roman" w:cs="Calibri"/>
      <w:color w:val="000000"/>
    </w:rPr>
  </w:style>
  <w:style w:type="paragraph" w:styleId="Heading1">
    <w:name w:val="heading 1"/>
    <w:next w:val="Normal"/>
    <w:link w:val="Heading1Char"/>
    <w:uiPriority w:val="9"/>
    <w:unhideWhenUsed/>
    <w:qFormat/>
    <w:pPr>
      <w:keepNext/>
      <w:keepLines/>
      <w:spacing w:after="68"/>
      <w:ind w:left="370" w:hanging="10"/>
      <w:outlineLvl w:val="0"/>
    </w:pPr>
    <w:rPr>
      <w:rFonts w:ascii="Times New Roman" w:eastAsia="Times New Roman" w:hAnsi="Times New Roman" w:cs="Times New Roman"/>
      <w:color w:val="000000"/>
      <w:sz w:val="28"/>
      <w:u w:val="single" w:color="000000"/>
    </w:rPr>
  </w:style>
  <w:style w:type="paragraph" w:styleId="Heading2">
    <w:name w:val="heading 2"/>
    <w:next w:val="Normal"/>
    <w:link w:val="Heading2Char"/>
    <w:uiPriority w:val="9"/>
    <w:unhideWhenUsed/>
    <w:qFormat/>
    <w:pPr>
      <w:keepNext/>
      <w:keepLines/>
      <w:spacing w:after="86"/>
      <w:ind w:left="370" w:hanging="10"/>
      <w:outlineLvl w:val="1"/>
    </w:pPr>
    <w:rPr>
      <w:rFonts w:ascii="Times New Roman" w:eastAsia="Times New Roman" w:hAnsi="Times New Roman" w:cs="Times New Roman"/>
      <w:color w:val="000000"/>
      <w:sz w:val="26"/>
      <w:u w:val="single" w:color="000000"/>
    </w:rPr>
  </w:style>
  <w:style w:type="paragraph" w:styleId="Heading3">
    <w:name w:val="heading 3"/>
    <w:basedOn w:val="Normal"/>
    <w:next w:val="Normal"/>
    <w:link w:val="Heading3Char"/>
    <w:uiPriority w:val="9"/>
    <w:semiHidden/>
    <w:unhideWhenUsed/>
    <w:qFormat/>
    <w:rsid w:val="006F08DA"/>
    <w:pPr>
      <w:keepNext/>
      <w:keepLines/>
      <w:spacing w:before="40" w:after="0"/>
      <w:outlineLvl w:val="2"/>
    </w:pPr>
    <w:rPr>
      <w:rFonts w:eastAsiaTheme="majorEastAsia" w:cstheme="majorBidi"/>
      <w:color w:val="auto"/>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color w:val="000000"/>
      <w:sz w:val="26"/>
      <w:u w:val="single" w:color="000000"/>
    </w:rPr>
  </w:style>
  <w:style w:type="character" w:customStyle="1" w:styleId="Heading1Char">
    <w:name w:val="Heading 1 Char"/>
    <w:link w:val="Heading1"/>
    <w:uiPriority w:val="9"/>
    <w:rPr>
      <w:rFonts w:ascii="Times New Roman" w:eastAsia="Times New Roman" w:hAnsi="Times New Roman" w:cs="Times New Roman"/>
      <w:color w:val="000000"/>
      <w:sz w:val="28"/>
      <w:u w:val="single" w:color="00000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EE46C8"/>
    <w:pPr>
      <w:spacing w:before="240" w:after="0"/>
      <w:ind w:left="0" w:firstLine="0"/>
      <w:outlineLvl w:val="9"/>
    </w:pPr>
    <w:rPr>
      <w:rFonts w:asciiTheme="majorHAnsi" w:eastAsiaTheme="majorEastAsia" w:hAnsiTheme="majorHAnsi" w:cstheme="majorBidi"/>
      <w:color w:val="2E74B5" w:themeColor="accent1" w:themeShade="BF"/>
      <w:sz w:val="32"/>
      <w:szCs w:val="32"/>
      <w:u w:val="none"/>
      <w:lang w:val="en-US" w:eastAsia="en-US"/>
    </w:rPr>
  </w:style>
  <w:style w:type="paragraph" w:styleId="TOC1">
    <w:name w:val="toc 1"/>
    <w:basedOn w:val="Normal"/>
    <w:next w:val="Normal"/>
    <w:autoRedefine/>
    <w:uiPriority w:val="39"/>
    <w:unhideWhenUsed/>
    <w:rsid w:val="00EE46C8"/>
    <w:pPr>
      <w:spacing w:after="100"/>
    </w:pPr>
  </w:style>
  <w:style w:type="paragraph" w:styleId="TOC2">
    <w:name w:val="toc 2"/>
    <w:basedOn w:val="Normal"/>
    <w:next w:val="Normal"/>
    <w:autoRedefine/>
    <w:uiPriority w:val="39"/>
    <w:unhideWhenUsed/>
    <w:rsid w:val="00EE46C8"/>
    <w:pPr>
      <w:spacing w:after="100"/>
      <w:ind w:left="220"/>
    </w:pPr>
  </w:style>
  <w:style w:type="character" w:styleId="Hyperlink">
    <w:name w:val="Hyperlink"/>
    <w:basedOn w:val="DefaultParagraphFont"/>
    <w:uiPriority w:val="99"/>
    <w:unhideWhenUsed/>
    <w:rsid w:val="00EE46C8"/>
    <w:rPr>
      <w:color w:val="0563C1" w:themeColor="hyperlink"/>
      <w:u w:val="single"/>
    </w:rPr>
  </w:style>
  <w:style w:type="paragraph" w:styleId="NoSpacing">
    <w:name w:val="No Spacing"/>
    <w:uiPriority w:val="1"/>
    <w:qFormat/>
    <w:rsid w:val="006F08DA"/>
    <w:pPr>
      <w:spacing w:after="0" w:line="240" w:lineRule="auto"/>
    </w:pPr>
    <w:rPr>
      <w:rFonts w:ascii="Times New Roman" w:eastAsia="Calibri" w:hAnsi="Times New Roman" w:cs="Calibri"/>
      <w:color w:val="000000"/>
    </w:rPr>
  </w:style>
  <w:style w:type="character" w:customStyle="1" w:styleId="Heading3Char">
    <w:name w:val="Heading 3 Char"/>
    <w:basedOn w:val="DefaultParagraphFont"/>
    <w:link w:val="Heading3"/>
    <w:uiPriority w:val="9"/>
    <w:semiHidden/>
    <w:rsid w:val="006F08DA"/>
    <w:rPr>
      <w:rFonts w:ascii="Times New Roman" w:eastAsiaTheme="majorEastAsia" w:hAnsi="Times New Roman" w:cstheme="majorBidi"/>
      <w:sz w:val="24"/>
      <w:szCs w:val="24"/>
    </w:rPr>
  </w:style>
  <w:style w:type="paragraph" w:styleId="Caption">
    <w:name w:val="caption"/>
    <w:basedOn w:val="Normal"/>
    <w:next w:val="Normal"/>
    <w:uiPriority w:val="35"/>
    <w:unhideWhenUsed/>
    <w:qFormat/>
    <w:rsid w:val="001718EF"/>
    <w:pPr>
      <w:spacing w:after="200" w:line="240" w:lineRule="auto"/>
    </w:pPr>
    <w:rPr>
      <w:i/>
      <w:iCs/>
      <w:color w:val="auto"/>
      <w:sz w:val="20"/>
      <w:szCs w:val="18"/>
    </w:rPr>
  </w:style>
  <w:style w:type="paragraph" w:styleId="Bibliography">
    <w:name w:val="Bibliography"/>
    <w:basedOn w:val="Normal"/>
    <w:next w:val="Normal"/>
    <w:uiPriority w:val="37"/>
    <w:unhideWhenUsed/>
    <w:rsid w:val="009B4BD9"/>
  </w:style>
  <w:style w:type="character" w:styleId="FollowedHyperlink">
    <w:name w:val="FollowedHyperlink"/>
    <w:basedOn w:val="DefaultParagraphFont"/>
    <w:uiPriority w:val="99"/>
    <w:semiHidden/>
    <w:unhideWhenUsed/>
    <w:rsid w:val="00A31E23"/>
    <w:rPr>
      <w:color w:val="954F72" w:themeColor="followedHyperlink"/>
      <w:u w:val="single"/>
    </w:rPr>
  </w:style>
  <w:style w:type="paragraph" w:styleId="TableofFigures">
    <w:name w:val="table of figures"/>
    <w:basedOn w:val="Normal"/>
    <w:next w:val="Normal"/>
    <w:uiPriority w:val="99"/>
    <w:unhideWhenUsed/>
    <w:rsid w:val="00D55926"/>
    <w:pPr>
      <w:spacing w:before="240"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464542">
      <w:bodyDiv w:val="1"/>
      <w:marLeft w:val="0"/>
      <w:marRight w:val="0"/>
      <w:marTop w:val="0"/>
      <w:marBottom w:val="0"/>
      <w:divBdr>
        <w:top w:val="none" w:sz="0" w:space="0" w:color="auto"/>
        <w:left w:val="none" w:sz="0" w:space="0" w:color="auto"/>
        <w:bottom w:val="none" w:sz="0" w:space="0" w:color="auto"/>
        <w:right w:val="none" w:sz="0" w:space="0" w:color="auto"/>
      </w:divBdr>
    </w:div>
    <w:div w:id="121732317">
      <w:bodyDiv w:val="1"/>
      <w:marLeft w:val="0"/>
      <w:marRight w:val="0"/>
      <w:marTop w:val="0"/>
      <w:marBottom w:val="0"/>
      <w:divBdr>
        <w:top w:val="none" w:sz="0" w:space="0" w:color="auto"/>
        <w:left w:val="none" w:sz="0" w:space="0" w:color="auto"/>
        <w:bottom w:val="none" w:sz="0" w:space="0" w:color="auto"/>
        <w:right w:val="none" w:sz="0" w:space="0" w:color="auto"/>
      </w:divBdr>
    </w:div>
    <w:div w:id="195509294">
      <w:bodyDiv w:val="1"/>
      <w:marLeft w:val="0"/>
      <w:marRight w:val="0"/>
      <w:marTop w:val="0"/>
      <w:marBottom w:val="0"/>
      <w:divBdr>
        <w:top w:val="none" w:sz="0" w:space="0" w:color="auto"/>
        <w:left w:val="none" w:sz="0" w:space="0" w:color="auto"/>
        <w:bottom w:val="none" w:sz="0" w:space="0" w:color="auto"/>
        <w:right w:val="none" w:sz="0" w:space="0" w:color="auto"/>
      </w:divBdr>
    </w:div>
    <w:div w:id="210776718">
      <w:bodyDiv w:val="1"/>
      <w:marLeft w:val="0"/>
      <w:marRight w:val="0"/>
      <w:marTop w:val="0"/>
      <w:marBottom w:val="0"/>
      <w:divBdr>
        <w:top w:val="none" w:sz="0" w:space="0" w:color="auto"/>
        <w:left w:val="none" w:sz="0" w:space="0" w:color="auto"/>
        <w:bottom w:val="none" w:sz="0" w:space="0" w:color="auto"/>
        <w:right w:val="none" w:sz="0" w:space="0" w:color="auto"/>
      </w:divBdr>
    </w:div>
    <w:div w:id="231895750">
      <w:bodyDiv w:val="1"/>
      <w:marLeft w:val="0"/>
      <w:marRight w:val="0"/>
      <w:marTop w:val="0"/>
      <w:marBottom w:val="0"/>
      <w:divBdr>
        <w:top w:val="none" w:sz="0" w:space="0" w:color="auto"/>
        <w:left w:val="none" w:sz="0" w:space="0" w:color="auto"/>
        <w:bottom w:val="none" w:sz="0" w:space="0" w:color="auto"/>
        <w:right w:val="none" w:sz="0" w:space="0" w:color="auto"/>
      </w:divBdr>
    </w:div>
    <w:div w:id="417405899">
      <w:bodyDiv w:val="1"/>
      <w:marLeft w:val="0"/>
      <w:marRight w:val="0"/>
      <w:marTop w:val="0"/>
      <w:marBottom w:val="0"/>
      <w:divBdr>
        <w:top w:val="none" w:sz="0" w:space="0" w:color="auto"/>
        <w:left w:val="none" w:sz="0" w:space="0" w:color="auto"/>
        <w:bottom w:val="none" w:sz="0" w:space="0" w:color="auto"/>
        <w:right w:val="none" w:sz="0" w:space="0" w:color="auto"/>
      </w:divBdr>
    </w:div>
    <w:div w:id="423184990">
      <w:bodyDiv w:val="1"/>
      <w:marLeft w:val="0"/>
      <w:marRight w:val="0"/>
      <w:marTop w:val="0"/>
      <w:marBottom w:val="0"/>
      <w:divBdr>
        <w:top w:val="none" w:sz="0" w:space="0" w:color="auto"/>
        <w:left w:val="none" w:sz="0" w:space="0" w:color="auto"/>
        <w:bottom w:val="none" w:sz="0" w:space="0" w:color="auto"/>
        <w:right w:val="none" w:sz="0" w:space="0" w:color="auto"/>
      </w:divBdr>
    </w:div>
    <w:div w:id="464852586">
      <w:bodyDiv w:val="1"/>
      <w:marLeft w:val="0"/>
      <w:marRight w:val="0"/>
      <w:marTop w:val="0"/>
      <w:marBottom w:val="0"/>
      <w:divBdr>
        <w:top w:val="none" w:sz="0" w:space="0" w:color="auto"/>
        <w:left w:val="none" w:sz="0" w:space="0" w:color="auto"/>
        <w:bottom w:val="none" w:sz="0" w:space="0" w:color="auto"/>
        <w:right w:val="none" w:sz="0" w:space="0" w:color="auto"/>
      </w:divBdr>
    </w:div>
    <w:div w:id="524288992">
      <w:bodyDiv w:val="1"/>
      <w:marLeft w:val="0"/>
      <w:marRight w:val="0"/>
      <w:marTop w:val="0"/>
      <w:marBottom w:val="0"/>
      <w:divBdr>
        <w:top w:val="none" w:sz="0" w:space="0" w:color="auto"/>
        <w:left w:val="none" w:sz="0" w:space="0" w:color="auto"/>
        <w:bottom w:val="none" w:sz="0" w:space="0" w:color="auto"/>
        <w:right w:val="none" w:sz="0" w:space="0" w:color="auto"/>
      </w:divBdr>
    </w:div>
    <w:div w:id="573785773">
      <w:bodyDiv w:val="1"/>
      <w:marLeft w:val="0"/>
      <w:marRight w:val="0"/>
      <w:marTop w:val="0"/>
      <w:marBottom w:val="0"/>
      <w:divBdr>
        <w:top w:val="none" w:sz="0" w:space="0" w:color="auto"/>
        <w:left w:val="none" w:sz="0" w:space="0" w:color="auto"/>
        <w:bottom w:val="none" w:sz="0" w:space="0" w:color="auto"/>
        <w:right w:val="none" w:sz="0" w:space="0" w:color="auto"/>
      </w:divBdr>
    </w:div>
    <w:div w:id="718237641">
      <w:bodyDiv w:val="1"/>
      <w:marLeft w:val="0"/>
      <w:marRight w:val="0"/>
      <w:marTop w:val="0"/>
      <w:marBottom w:val="0"/>
      <w:divBdr>
        <w:top w:val="none" w:sz="0" w:space="0" w:color="auto"/>
        <w:left w:val="none" w:sz="0" w:space="0" w:color="auto"/>
        <w:bottom w:val="none" w:sz="0" w:space="0" w:color="auto"/>
        <w:right w:val="none" w:sz="0" w:space="0" w:color="auto"/>
      </w:divBdr>
    </w:div>
    <w:div w:id="762605130">
      <w:bodyDiv w:val="1"/>
      <w:marLeft w:val="0"/>
      <w:marRight w:val="0"/>
      <w:marTop w:val="0"/>
      <w:marBottom w:val="0"/>
      <w:divBdr>
        <w:top w:val="none" w:sz="0" w:space="0" w:color="auto"/>
        <w:left w:val="none" w:sz="0" w:space="0" w:color="auto"/>
        <w:bottom w:val="none" w:sz="0" w:space="0" w:color="auto"/>
        <w:right w:val="none" w:sz="0" w:space="0" w:color="auto"/>
      </w:divBdr>
    </w:div>
    <w:div w:id="828136712">
      <w:bodyDiv w:val="1"/>
      <w:marLeft w:val="0"/>
      <w:marRight w:val="0"/>
      <w:marTop w:val="0"/>
      <w:marBottom w:val="0"/>
      <w:divBdr>
        <w:top w:val="none" w:sz="0" w:space="0" w:color="auto"/>
        <w:left w:val="none" w:sz="0" w:space="0" w:color="auto"/>
        <w:bottom w:val="none" w:sz="0" w:space="0" w:color="auto"/>
        <w:right w:val="none" w:sz="0" w:space="0" w:color="auto"/>
      </w:divBdr>
    </w:div>
    <w:div w:id="843478137">
      <w:bodyDiv w:val="1"/>
      <w:marLeft w:val="0"/>
      <w:marRight w:val="0"/>
      <w:marTop w:val="0"/>
      <w:marBottom w:val="0"/>
      <w:divBdr>
        <w:top w:val="none" w:sz="0" w:space="0" w:color="auto"/>
        <w:left w:val="none" w:sz="0" w:space="0" w:color="auto"/>
        <w:bottom w:val="none" w:sz="0" w:space="0" w:color="auto"/>
        <w:right w:val="none" w:sz="0" w:space="0" w:color="auto"/>
      </w:divBdr>
    </w:div>
    <w:div w:id="913392336">
      <w:bodyDiv w:val="1"/>
      <w:marLeft w:val="0"/>
      <w:marRight w:val="0"/>
      <w:marTop w:val="0"/>
      <w:marBottom w:val="0"/>
      <w:divBdr>
        <w:top w:val="none" w:sz="0" w:space="0" w:color="auto"/>
        <w:left w:val="none" w:sz="0" w:space="0" w:color="auto"/>
        <w:bottom w:val="none" w:sz="0" w:space="0" w:color="auto"/>
        <w:right w:val="none" w:sz="0" w:space="0" w:color="auto"/>
      </w:divBdr>
    </w:div>
    <w:div w:id="917784750">
      <w:bodyDiv w:val="1"/>
      <w:marLeft w:val="0"/>
      <w:marRight w:val="0"/>
      <w:marTop w:val="0"/>
      <w:marBottom w:val="0"/>
      <w:divBdr>
        <w:top w:val="none" w:sz="0" w:space="0" w:color="auto"/>
        <w:left w:val="none" w:sz="0" w:space="0" w:color="auto"/>
        <w:bottom w:val="none" w:sz="0" w:space="0" w:color="auto"/>
        <w:right w:val="none" w:sz="0" w:space="0" w:color="auto"/>
      </w:divBdr>
    </w:div>
    <w:div w:id="1126194447">
      <w:bodyDiv w:val="1"/>
      <w:marLeft w:val="0"/>
      <w:marRight w:val="0"/>
      <w:marTop w:val="0"/>
      <w:marBottom w:val="0"/>
      <w:divBdr>
        <w:top w:val="none" w:sz="0" w:space="0" w:color="auto"/>
        <w:left w:val="none" w:sz="0" w:space="0" w:color="auto"/>
        <w:bottom w:val="none" w:sz="0" w:space="0" w:color="auto"/>
        <w:right w:val="none" w:sz="0" w:space="0" w:color="auto"/>
      </w:divBdr>
    </w:div>
    <w:div w:id="1136684482">
      <w:bodyDiv w:val="1"/>
      <w:marLeft w:val="0"/>
      <w:marRight w:val="0"/>
      <w:marTop w:val="0"/>
      <w:marBottom w:val="0"/>
      <w:divBdr>
        <w:top w:val="none" w:sz="0" w:space="0" w:color="auto"/>
        <w:left w:val="none" w:sz="0" w:space="0" w:color="auto"/>
        <w:bottom w:val="none" w:sz="0" w:space="0" w:color="auto"/>
        <w:right w:val="none" w:sz="0" w:space="0" w:color="auto"/>
      </w:divBdr>
    </w:div>
    <w:div w:id="1138112881">
      <w:bodyDiv w:val="1"/>
      <w:marLeft w:val="0"/>
      <w:marRight w:val="0"/>
      <w:marTop w:val="0"/>
      <w:marBottom w:val="0"/>
      <w:divBdr>
        <w:top w:val="none" w:sz="0" w:space="0" w:color="auto"/>
        <w:left w:val="none" w:sz="0" w:space="0" w:color="auto"/>
        <w:bottom w:val="none" w:sz="0" w:space="0" w:color="auto"/>
        <w:right w:val="none" w:sz="0" w:space="0" w:color="auto"/>
      </w:divBdr>
    </w:div>
    <w:div w:id="1298030023">
      <w:bodyDiv w:val="1"/>
      <w:marLeft w:val="0"/>
      <w:marRight w:val="0"/>
      <w:marTop w:val="0"/>
      <w:marBottom w:val="0"/>
      <w:divBdr>
        <w:top w:val="none" w:sz="0" w:space="0" w:color="auto"/>
        <w:left w:val="none" w:sz="0" w:space="0" w:color="auto"/>
        <w:bottom w:val="none" w:sz="0" w:space="0" w:color="auto"/>
        <w:right w:val="none" w:sz="0" w:space="0" w:color="auto"/>
      </w:divBdr>
    </w:div>
    <w:div w:id="1340352931">
      <w:bodyDiv w:val="1"/>
      <w:marLeft w:val="0"/>
      <w:marRight w:val="0"/>
      <w:marTop w:val="0"/>
      <w:marBottom w:val="0"/>
      <w:divBdr>
        <w:top w:val="none" w:sz="0" w:space="0" w:color="auto"/>
        <w:left w:val="none" w:sz="0" w:space="0" w:color="auto"/>
        <w:bottom w:val="none" w:sz="0" w:space="0" w:color="auto"/>
        <w:right w:val="none" w:sz="0" w:space="0" w:color="auto"/>
      </w:divBdr>
    </w:div>
    <w:div w:id="1449081968">
      <w:bodyDiv w:val="1"/>
      <w:marLeft w:val="0"/>
      <w:marRight w:val="0"/>
      <w:marTop w:val="0"/>
      <w:marBottom w:val="0"/>
      <w:divBdr>
        <w:top w:val="none" w:sz="0" w:space="0" w:color="auto"/>
        <w:left w:val="none" w:sz="0" w:space="0" w:color="auto"/>
        <w:bottom w:val="none" w:sz="0" w:space="0" w:color="auto"/>
        <w:right w:val="none" w:sz="0" w:space="0" w:color="auto"/>
      </w:divBdr>
    </w:div>
    <w:div w:id="1572040699">
      <w:bodyDiv w:val="1"/>
      <w:marLeft w:val="0"/>
      <w:marRight w:val="0"/>
      <w:marTop w:val="0"/>
      <w:marBottom w:val="0"/>
      <w:divBdr>
        <w:top w:val="none" w:sz="0" w:space="0" w:color="auto"/>
        <w:left w:val="none" w:sz="0" w:space="0" w:color="auto"/>
        <w:bottom w:val="none" w:sz="0" w:space="0" w:color="auto"/>
        <w:right w:val="none" w:sz="0" w:space="0" w:color="auto"/>
      </w:divBdr>
    </w:div>
    <w:div w:id="1951931769">
      <w:bodyDiv w:val="1"/>
      <w:marLeft w:val="0"/>
      <w:marRight w:val="0"/>
      <w:marTop w:val="0"/>
      <w:marBottom w:val="0"/>
      <w:divBdr>
        <w:top w:val="none" w:sz="0" w:space="0" w:color="auto"/>
        <w:left w:val="none" w:sz="0" w:space="0" w:color="auto"/>
        <w:bottom w:val="none" w:sz="0" w:space="0" w:color="auto"/>
        <w:right w:val="none" w:sz="0" w:space="0" w:color="auto"/>
      </w:divBdr>
    </w:div>
    <w:div w:id="1973558997">
      <w:bodyDiv w:val="1"/>
      <w:marLeft w:val="0"/>
      <w:marRight w:val="0"/>
      <w:marTop w:val="0"/>
      <w:marBottom w:val="0"/>
      <w:divBdr>
        <w:top w:val="none" w:sz="0" w:space="0" w:color="auto"/>
        <w:left w:val="none" w:sz="0" w:space="0" w:color="auto"/>
        <w:bottom w:val="none" w:sz="0" w:space="0" w:color="auto"/>
        <w:right w:val="none" w:sz="0" w:space="0" w:color="auto"/>
      </w:divBdr>
    </w:div>
    <w:div w:id="1978027802">
      <w:bodyDiv w:val="1"/>
      <w:marLeft w:val="0"/>
      <w:marRight w:val="0"/>
      <w:marTop w:val="0"/>
      <w:marBottom w:val="0"/>
      <w:divBdr>
        <w:top w:val="none" w:sz="0" w:space="0" w:color="auto"/>
        <w:left w:val="none" w:sz="0" w:space="0" w:color="auto"/>
        <w:bottom w:val="none" w:sz="0" w:space="0" w:color="auto"/>
        <w:right w:val="none" w:sz="0" w:space="0" w:color="auto"/>
      </w:divBdr>
    </w:div>
    <w:div w:id="1985743192">
      <w:bodyDiv w:val="1"/>
      <w:marLeft w:val="0"/>
      <w:marRight w:val="0"/>
      <w:marTop w:val="0"/>
      <w:marBottom w:val="0"/>
      <w:divBdr>
        <w:top w:val="none" w:sz="0" w:space="0" w:color="auto"/>
        <w:left w:val="none" w:sz="0" w:space="0" w:color="auto"/>
        <w:bottom w:val="none" w:sz="0" w:space="0" w:color="auto"/>
        <w:right w:val="none" w:sz="0" w:space="0" w:color="auto"/>
      </w:divBdr>
    </w:div>
    <w:div w:id="2037535529">
      <w:bodyDiv w:val="1"/>
      <w:marLeft w:val="0"/>
      <w:marRight w:val="0"/>
      <w:marTop w:val="0"/>
      <w:marBottom w:val="0"/>
      <w:divBdr>
        <w:top w:val="none" w:sz="0" w:space="0" w:color="auto"/>
        <w:left w:val="none" w:sz="0" w:space="0" w:color="auto"/>
        <w:bottom w:val="none" w:sz="0" w:space="0" w:color="auto"/>
        <w:right w:val="none" w:sz="0" w:space="0" w:color="auto"/>
      </w:divBdr>
    </w:div>
    <w:div w:id="21348578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assets.publishing.service.gov.uk/government/uploads/system/uploads/attachment_data/file/739460/road-to-zero.pdf" TargetMode="External"/><Relationship Id="rId18" Type="http://schemas.openxmlformats.org/officeDocument/2006/relationships/hyperlink" Target="https://sci-hub.tw/10.1126/science.aaz6003" TargetMode="External"/><Relationship Id="rId26" Type="http://schemas.openxmlformats.org/officeDocument/2006/relationships/hyperlink" Target="https://www.tesla.com/en_GB/gigafactory" TargetMode="External"/><Relationship Id="rId3" Type="http://schemas.openxmlformats.org/officeDocument/2006/relationships/styles" Target="styles.xml"/><Relationship Id="rId21" Type="http://schemas.openxmlformats.org/officeDocument/2006/relationships/hyperlink" Target="https://www.sciencedirect.com/science/article/pii/S0301421516307017" TargetMode="External"/><Relationship Id="rId34" Type="http://schemas.openxmlformats.org/officeDocument/2006/relationships/hyperlink" Target="https://eandt.theiet.org/content/articles/2019/08/lithium-firms-are-depleting-vital-water-supplies-in-chile-according-to-et-analysis/" TargetMode="External"/><Relationship Id="rId7" Type="http://schemas.openxmlformats.org/officeDocument/2006/relationships/image" Target="media/image2.png"/><Relationship Id="rId12" Type="http://schemas.openxmlformats.org/officeDocument/2006/relationships/hyperlink" Target="https://www.theccc.org.uk/wp-content/uploads/2018/06/CCC-2018-Progress-Report-toParliament.pdf" TargetMode="External"/><Relationship Id="rId17" Type="http://schemas.openxmlformats.org/officeDocument/2006/relationships/hyperlink" Target="https://www.amnesty.org.uk/press-releases/electric-vehicle-companies-called-produce-ethical-battery-within-five-years" TargetMode="External"/><Relationship Id="rId25" Type="http://schemas.openxmlformats.org/officeDocument/2006/relationships/hyperlink" Target="https://www.ucsusa.org/sites/default/files/attach/2015/11/Cleaner-Cars-from-Cradle-to-Grave-full-report.pdf" TargetMode="External"/><Relationship Id="rId33" Type="http://schemas.openxmlformats.org/officeDocument/2006/relationships/hyperlink" Target="https://www.theguardian.com/environment/2020/jan/05/electric-cars-environment-hazards-pedestrians" TargetMode="External"/><Relationship Id="rId2" Type="http://schemas.openxmlformats.org/officeDocument/2006/relationships/numbering" Target="numbering.xml"/><Relationship Id="rId16" Type="http://schemas.openxmlformats.org/officeDocument/2006/relationships/hyperlink" Target="https://www.amnesty.org/download/Documents/AFR6231832016ENGLISH.PDF" TargetMode="External"/><Relationship Id="rId20" Type="http://schemas.openxmlformats.org/officeDocument/2006/relationships/hyperlink" Target="https://www.theccc.org.uk/wp-content/uploads/2017/03/ED10039-CCC-UK-Bus-Opportunities-Draft-Final-Report-V7.pdf" TargetMode="External"/><Relationship Id="rId29" Type="http://schemas.openxmlformats.org/officeDocument/2006/relationships/hyperlink" Target="https://uk.reuters.com/article/us-blockchain-congo-cobalt-electric/ford-and-ibm-among-quartet-in-congo-cobalt-blockchain-project-idUKKCN1PA0C8"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4.png"/><Relationship Id="rId24" Type="http://schemas.openxmlformats.org/officeDocument/2006/relationships/hyperlink" Target="https://www.bbc.co.uk/news/business-48473259" TargetMode="External"/><Relationship Id="rId32" Type="http://schemas.openxmlformats.org/officeDocument/2006/relationships/hyperlink" Target="https://www.zap-map.com/" TargetMode="External"/><Relationship Id="rId5" Type="http://schemas.openxmlformats.org/officeDocument/2006/relationships/webSettings" Target="webSettings.xml"/><Relationship Id="rId15" Type="http://schemas.openxmlformats.org/officeDocument/2006/relationships/hyperlink" Target="https://unfccc.int/process-and-meetings/the-paris-agreement/the-paris-agreement" TargetMode="External"/><Relationship Id="rId23" Type="http://schemas.openxmlformats.org/officeDocument/2006/relationships/hyperlink" Target="https://www.electricinsights.co.uk/#/reports/report-2019-q2/detail/britains-power-system-is-closer-than-ever-to-being-fossil-free?_k=b4j91f" TargetMode="External"/><Relationship Id="rId28" Type="http://schemas.openxmlformats.org/officeDocument/2006/relationships/hyperlink" Target="https://www.cobaltinstitute.org/responsible-mining-of-cobalt.html" TargetMode="External"/><Relationship Id="rId36" Type="http://schemas.openxmlformats.org/officeDocument/2006/relationships/theme" Target="theme/theme1.xml"/><Relationship Id="rId10" Type="http://schemas.openxmlformats.org/officeDocument/2006/relationships/hyperlink" Target="https://www.theguardian.com/environment/2020/jan/05/electric-cars-environment-hazards-pedestrians" TargetMode="External"/><Relationship Id="rId19" Type="http://schemas.openxmlformats.org/officeDocument/2006/relationships/hyperlink" Target="http://www.ev-volumes.com/country/total-euefta-plug-in-vehicle-volumes-2/" TargetMode="External"/><Relationship Id="rId31" Type="http://schemas.openxmlformats.org/officeDocument/2006/relationships/hyperlink" Target="https://www.zap-map.com/" TargetMode="External"/><Relationship Id="rId4" Type="http://schemas.openxmlformats.org/officeDocument/2006/relationships/settings" Target="settings.xml"/><Relationship Id="rId9" Type="http://schemas.openxmlformats.org/officeDocument/2006/relationships/hyperlink" Target="https://www.zap-map.com/" TargetMode="External"/><Relationship Id="rId14" Type="http://schemas.openxmlformats.org/officeDocument/2006/relationships/hyperlink" Target="https://unfccc.int/files/essential_background/convention/application/pdf/english_paris_agreement.pdf" TargetMode="External"/><Relationship Id="rId22" Type="http://schemas.openxmlformats.org/officeDocument/2006/relationships/hyperlink" Target="https://www.eia.gov/energyexplained/nuclear/nuclear-power-and-the-environment.php" TargetMode="External"/><Relationship Id="rId27" Type="http://schemas.openxmlformats.org/officeDocument/2006/relationships/hyperlink" Target="https://www.umicore.com/en/media/press/battery-recycling-audi-and-umicore-start-closed-loop-for-cobalt-and-nickel" TargetMode="External"/><Relationship Id="rId30" Type="http://schemas.openxmlformats.org/officeDocument/2006/relationships/hyperlink" Target="https://www.zap-map.com/"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Yuk16</b:Tag>
    <b:SourceType>InternetSite</b:SourceType>
    <b:Guid>{925FB202-75FF-45EA-8B2B-30CEC5065840}</b:Guid>
    <b:Title>Effect of regional grid mix, driving patterns and climate on the comparative carbon footprint of gasoline and plug-in electric vehicles in the United States</b:Title>
    <b:Year>2016</b:Year>
    <b:URL>https://iopscience.iop.org/article/10.1088/1748-9326/11/4/044007/pdf</b:URL>
    <b:Author>
      <b:Author>
        <b:NameList>
          <b:Person>
            <b:Last>Yuksel</b:Last>
            <b:First>Tugce</b:First>
          </b:Person>
          <b:Person>
            <b:Last>Tamayao</b:Last>
            <b:First>Mili-ann M</b:First>
          </b:Person>
          <b:Person>
            <b:Last> Michalek</b:Last>
            <b:First>Jeremy J</b:First>
          </b:Person>
          <b:Person>
            <b:Last>Azevedo</b:Last>
            <b:First>Inês M L </b:First>
          </b:Person>
          <b:Person>
            <b:Last>Hendrickson </b:Last>
            <b:First>Chris </b:First>
          </b:Person>
        </b:NameList>
      </b:Author>
    </b:Author>
    <b:RefOrder>4</b:RefOrder>
  </b:Source>
  <b:Source>
    <b:Tag>Sov20</b:Tag>
    <b:SourceType>JournalArticle</b:SourceType>
    <b:Guid>{83CFF780-57E8-4A0A-975A-001E7CEE5856}</b:Guid>
    <b:Title>Sustainable minerals and metals for a low-carbon future</b:Title>
    <b:Year>2020</b:Year>
    <b:JournalName>Sciencemag.org</b:JournalName>
    <b:Pages>30-34</b:Pages>
    <b:Volume>367</b:Volume>
    <b:Issue>6473</b:Issue>
    <b:Author>
      <b:Author>
        <b:NameList>
          <b:Person>
            <b:Last>Sovacool</b:Last>
            <b:First>Benjamin K</b:First>
          </b:Person>
          <b:Person>
            <b:Last>Ali</b:Last>
            <b:First>Saleem H.</b:First>
          </b:Person>
          <b:Person>
            <b:Last>Bazilian</b:Last>
            <b:First>Morgan </b:First>
          </b:Person>
          <b:Person>
            <b:Last>Radley</b:Last>
            <b:First>Ben</b:First>
          </b:Person>
          <b:Person>
            <b:Last>Nemery</b:Last>
            <b:First>Benoit</b:First>
          </b:Person>
          <b:Person>
            <b:Last>Okatz</b:Last>
            <b:First>Julia</b:First>
          </b:Person>
          <b:Person>
            <b:Last>Mulvaney</b:Last>
            <b:First>Dustin</b:First>
          </b:Person>
        </b:NameList>
      </b:Author>
    </b:Author>
    <b:RefOrder>2</b:RefOrder>
  </b:Source>
  <b:Source>
    <b:Tag>Int16</b:Tag>
    <b:SourceType>Report</b:SourceType>
    <b:Guid>{4FBD73E4-6852-4FB6-99A6-B3B6389A4839}</b:Guid>
    <b:Title>“This Is What We Die For” Human Rights Abuses In The Democratic Republic Of The Congo Power The Global Trade In Cobalt</b:Title>
    <b:Year>2016</b:Year>
    <b:Author>
      <b:Author>
        <b:Corporate>Amnesty International </b:Corporate>
      </b:Author>
    </b:Author>
    <b:Publisher>Amnesty International Ltd</b:Publisher>
    <b:City>London</b:City>
    <b:URL>https://www.amnesty.org/download/Documents/AFR6231832016ENGLISH.PDF</b:URL>
    <b:RefOrder>3</b:RefOrder>
  </b:Source>
  <b:Source>
    <b:Tag>Irl19</b:Tag>
    <b:SourceType>InternetSite</b:SourceType>
    <b:Guid>{18DBE642-FE95-4862-8A92-B3793E55D711}</b:Guid>
    <b:Author>
      <b:Author>
        <b:NameList>
          <b:Person>
            <b:Last>Irle</b:Last>
            <b:First>Roland</b:First>
          </b:Person>
        </b:NameList>
      </b:Author>
    </b:Author>
    <b:Title>EV Volumes: Europe BEV and PHEV Sales </b:Title>
    <b:Year>2019</b:Year>
    <b:URL>http://www.ev-volumes.com/country/total-euefta-plug-in-vehicle-volumes-2/</b:URL>
    <b:RefOrder>5</b:RefOrder>
  </b:Source>
  <b:Source>
    <b:Tag>Hea16</b:Tag>
    <b:SourceType>Report</b:SourceType>
    <b:Guid>{9E453B58-2954-4881-BEE8-7FC51BB196E5}</b:Guid>
    <b:Author>
      <b:Author>
        <b:NameList>
          <b:Person>
            <b:Last>Haydock</b:Last>
            <b:First>Heather </b:First>
          </b:Person>
          <b:Person>
            <b:Last>McCullough</b:Last>
            <b:First>Alan </b:First>
          </b:Person>
          <b:Person>
            <b:Last>Nuttall</b:Last>
            <b:First>Chris</b:First>
          </b:Person>
          <b:Person>
            <b:Last>Evans </b:Last>
            <b:First>Louise</b:First>
          </b:Person>
          <b:Person>
            <b:Last>Kaar </b:Last>
            <b:First>Anna-Liisa</b:First>
          </b:Person>
          <b:Person>
            <b:Last>Bonifazi</b:Last>
            <b:First>Eugenia</b:First>
          </b:Person>
          <b:Person>
            <b:Last>Sibille</b:Last>
            <b:First>Raphael</b:First>
          </b:Person>
          <b:Person>
            <b:Last>Houghton </b:Last>
            <b:First>Martin</b:First>
          </b:Person>
        </b:NameList>
      </b:Author>
    </b:Author>
    <b:Title>UK business opportunities of moving to a low carbon economy</b:Title>
    <b:Year>2016</b:Year>
    <b:Publisher>Ricardo Energy &amp; Environment</b:Publisher>
    <b:City>Oxon</b:City>
    <b:RefOrder>6</b:RefOrder>
  </b:Source>
  <b:Source>
    <b:Tag>Sta17</b:Tag>
    <b:SourceType>JournalArticle</b:SourceType>
    <b:Guid>{68D18DC3-EF1E-4AE6-ADC7-75255BDE66C0}</b:Guid>
    <b:Title>Measuring the progress and impacts of decarbonising British electricity</b:Title>
    <b:Year>2017</b:Year>
    <b:JournalName>Energy Policy</b:JournalName>
    <b:Pages>463-475</b:Pages>
    <b:Volume>102</b:Volume>
    <b:Issue>https://www.sciencedirect.com/science/article/pii/S0301421516307017</b:Issue>
    <b:Author>
      <b:Author>
        <b:NameList>
          <b:Person>
            <b:Last>Staffell </b:Last>
            <b:First>Iain </b:First>
          </b:Person>
        </b:NameList>
      </b:Author>
    </b:Author>
    <b:RefOrder>7</b:RefOrder>
  </b:Source>
  <b:Source>
    <b:Tag>Sta19</b:Tag>
    <b:SourceType>InternetSite</b:SourceType>
    <b:Guid>{15E41FC3-EC27-4A75-99E3-630308455BC2}</b:Guid>
    <b:Author>
      <b:Author>
        <b:NameList>
          <b:Person>
            <b:Last>Staffell </b:Last>
            <b:First>Iain </b:First>
          </b:Person>
        </b:NameList>
      </b:Author>
    </b:Author>
    <b:Title>DRAX: Britain’s power system is closer than ever to being fossil-free</b:Title>
    <b:Year>2019</b:Year>
    <b:URL>https://www.electricinsights.co.uk/#/reports/report-2019-q2/detail/britains-power-system-is-closer-than-ever-to-being-fossil-free?_k=b4j91f</b:URL>
    <b:RefOrder>8</b:RefOrder>
  </b:Source>
  <b:Source>
    <b:Tag>Amn19</b:Tag>
    <b:SourceType>InternetSite</b:SourceType>
    <b:Guid>{B07F0ED0-11BA-4875-B843-78F67B01E4A8}</b:Guid>
    <b:Author>
      <b:Author>
        <b:Corporate>Amnesty International</b:Corporate>
      </b:Author>
    </b:Author>
    <b:Title>Electric vehicle companies called on to produce 'ethical battery' within five years</b:Title>
    <b:Year>2019</b:Year>
    <b:URL>https://www.amnesty.org.uk/press-releases/electric-vehicle-companies-called-produceethical-battery-within-five-years</b:URL>
    <b:RefOrder>1</b:RefOrder>
  </b:Source>
  <b:Source>
    <b:Tag>Nea15</b:Tag>
    <b:SourceType>Report</b:SourceType>
    <b:Guid>{1BAB60CC-2E79-46B7-AC9E-11FDB727106C}</b:Guid>
    <b:Title>Cleaner Cars from Cradle to Grave</b:Title>
    <b:Year>2015</b:Year>
    <b:Author>
      <b:Author>
        <b:NameList>
          <b:Person>
            <b:Last>Nealer </b:Last>
            <b:First>Rachael</b:First>
          </b:Person>
          <b:Person>
            <b:Last>Reichmuth</b:Last>
            <b:First>David</b:First>
          </b:Person>
          <b:Person>
            <b:Last>Anair</b:Last>
            <b:First>Don</b:First>
          </b:Person>
        </b:NameList>
      </b:Author>
    </b:Author>
    <b:Publisher>UCSUSA, https://www.ucsusa.org/sites/default/files/attach/2015/11/Cleaner-Cars-from-Cradle-to-Grave-full-report.pdf</b:Publisher>
    <b:RefOrder>9</b:RefOrder>
  </b:Source>
</b:Sources>
</file>

<file path=customXml/itemProps1.xml><?xml version="1.0" encoding="utf-8"?>
<ds:datastoreItem xmlns:ds="http://schemas.openxmlformats.org/officeDocument/2006/customXml" ds:itemID="{4D3FC487-0884-43B7-BBB4-1A24449AD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3178</Words>
  <Characters>18116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Standing (P150310)</dc:creator>
  <cp:keywords/>
  <cp:lastModifiedBy>Liam Paul Standing</cp:lastModifiedBy>
  <cp:revision>3</cp:revision>
  <dcterms:created xsi:type="dcterms:W3CDTF">2020-01-07T23:39:00Z</dcterms:created>
  <dcterms:modified xsi:type="dcterms:W3CDTF">2020-01-07T23:43:00Z</dcterms:modified>
</cp:coreProperties>
</file>