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072FE" w:rsidRPr="00B072FE" w:rsidRDefault="00B072FE" w:rsidP="00B072FE">
      <w:pPr>
        <w:tabs>
          <w:tab w:val="left" w:pos="720"/>
          <w:tab w:val="left" w:pos="1440"/>
          <w:tab w:val="left" w:pos="2160"/>
          <w:tab w:val="left" w:pos="2880"/>
        </w:tabs>
        <w:overflowPunct w:val="0"/>
        <w:autoSpaceDE w:val="0"/>
        <w:autoSpaceDN w:val="0"/>
        <w:adjustRightInd w:val="0"/>
        <w:spacing w:after="0" w:line="240" w:lineRule="auto"/>
        <w:ind w:left="2160" w:hanging="2160"/>
        <w:textAlignment w:val="baseline"/>
        <w:outlineLvl w:val="1"/>
        <w:rPr>
          <w:rFonts w:ascii="Arial" w:eastAsia="Times New Roman" w:hAnsi="Arial" w:cs="Arial"/>
          <w:b/>
          <w:lang w:eastAsia="en-GB"/>
        </w:rPr>
      </w:pPr>
      <w:r w:rsidRPr="00B072FE">
        <w:rPr>
          <w:rFonts w:ascii="Arial" w:eastAsia="Times New Roman" w:hAnsi="Arial" w:cs="Arial"/>
          <w:b/>
          <w:lang w:eastAsia="en-GB"/>
        </w:rPr>
        <w:t>TITLE:</w:t>
      </w:r>
      <w:r w:rsidRPr="00B072FE">
        <w:rPr>
          <w:rFonts w:ascii="Arial" w:eastAsia="Times New Roman" w:hAnsi="Arial" w:cs="Arial"/>
          <w:b/>
          <w:lang w:eastAsia="en-GB"/>
        </w:rPr>
        <w:tab/>
      </w:r>
      <w:r w:rsidRPr="00B072FE">
        <w:rPr>
          <w:rFonts w:ascii="Arial" w:eastAsia="Times New Roman" w:hAnsi="Arial" w:cs="Arial"/>
          <w:b/>
          <w:lang w:eastAsia="en-GB"/>
        </w:rPr>
        <w:tab/>
      </w:r>
      <w:r w:rsidRPr="00B072FE">
        <w:rPr>
          <w:rFonts w:ascii="Arial" w:eastAsia="Times New Roman" w:hAnsi="Arial" w:cs="Arial"/>
          <w:b/>
          <w:lang w:eastAsia="en-GB"/>
        </w:rPr>
        <w:tab/>
        <w:t>Contemporary Issues in Public Services</w:t>
      </w:r>
    </w:p>
    <w:p w:rsidR="00B072FE" w:rsidRPr="00B072FE" w:rsidRDefault="00B072FE" w:rsidP="00B072F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B072FE">
        <w:rPr>
          <w:rFonts w:ascii="Arial" w:eastAsia="Times New Roman" w:hAnsi="Arial" w:cs="Arial"/>
          <w:b/>
          <w:lang w:eastAsia="en-GB"/>
        </w:rPr>
        <w:t>DATED:</w:t>
      </w:r>
      <w:r w:rsidRPr="00B072FE">
        <w:rPr>
          <w:rFonts w:ascii="Arial" w:eastAsia="Times New Roman" w:hAnsi="Arial" w:cs="Arial"/>
          <w:b/>
          <w:lang w:eastAsia="en-GB"/>
        </w:rPr>
        <w:tab/>
      </w:r>
      <w:r w:rsidRPr="00B072FE">
        <w:rPr>
          <w:rFonts w:ascii="Arial" w:eastAsia="Times New Roman" w:hAnsi="Arial" w:cs="Arial"/>
          <w:b/>
          <w:lang w:eastAsia="en-GB"/>
        </w:rPr>
        <w:tab/>
        <w:t>16/03/2017</w:t>
      </w:r>
      <w:r w:rsidRPr="00B072FE">
        <w:rPr>
          <w:rFonts w:ascii="Arial" w:eastAsia="Times New Roman" w:hAnsi="Arial" w:cs="Arial"/>
          <w:b/>
          <w:sz w:val="24"/>
          <w:szCs w:val="20"/>
          <w:lang w:eastAsia="en-GB"/>
        </w:rPr>
        <w:fldChar w:fldCharType="begin"/>
      </w:r>
      <w:r w:rsidRPr="00B072FE">
        <w:rPr>
          <w:rFonts w:ascii="Arial" w:eastAsia="Times New Roman" w:hAnsi="Arial" w:cs="Arial"/>
          <w:b/>
          <w:sz w:val="24"/>
          <w:szCs w:val="20"/>
          <w:lang w:eastAsia="en-GB"/>
        </w:rPr>
        <w:instrText xml:space="preserve"> FILLIN  DD/MM/YYYY  \* MERGEFORMAT </w:instrText>
      </w:r>
      <w:r w:rsidRPr="00B072FE">
        <w:rPr>
          <w:rFonts w:ascii="Arial" w:eastAsia="Times New Roman" w:hAnsi="Arial" w:cs="Arial"/>
          <w:b/>
          <w:sz w:val="24"/>
          <w:szCs w:val="20"/>
          <w:lang w:eastAsia="en-GB"/>
        </w:rPr>
        <w:fldChar w:fldCharType="end"/>
      </w:r>
    </w:p>
    <w:p w:rsidR="00B072FE" w:rsidRPr="00B072FE" w:rsidRDefault="00B072FE" w:rsidP="00B072F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rsidR="00B072FE" w:rsidRPr="00B072FE" w:rsidRDefault="00B072FE" w:rsidP="00B072F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B072FE">
        <w:rPr>
          <w:rFonts w:ascii="Arial" w:eastAsia="Times New Roman" w:hAnsi="Arial" w:cs="Arial"/>
          <w:b/>
          <w:lang w:eastAsia="en-GB"/>
        </w:rPr>
        <w:t xml:space="preserve">LEVEL:  </w:t>
      </w:r>
      <w:r w:rsidRPr="00B072FE">
        <w:rPr>
          <w:rFonts w:ascii="Arial" w:eastAsia="Times New Roman" w:hAnsi="Arial" w:cs="Arial"/>
          <w:b/>
          <w:lang w:eastAsia="en-GB"/>
        </w:rPr>
        <w:tab/>
      </w:r>
      <w:r w:rsidRPr="00B072FE">
        <w:rPr>
          <w:rFonts w:ascii="Arial" w:eastAsia="Times New Roman" w:hAnsi="Arial" w:cs="Arial"/>
          <w:b/>
          <w:lang w:eastAsia="en-GB"/>
        </w:rPr>
        <w:tab/>
        <w:t>5</w:t>
      </w:r>
      <w:r w:rsidRPr="00B072FE">
        <w:rPr>
          <w:rFonts w:ascii="Arial" w:eastAsia="Times New Roman" w:hAnsi="Arial" w:cs="Arial"/>
          <w:b/>
          <w:lang w:eastAsia="en-GB"/>
        </w:rPr>
        <w:tab/>
      </w:r>
    </w:p>
    <w:p w:rsidR="00B072FE" w:rsidRPr="00B072FE" w:rsidRDefault="00B072FE" w:rsidP="00B072F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B072FE">
        <w:rPr>
          <w:rFonts w:ascii="Arial" w:eastAsia="Times New Roman" w:hAnsi="Arial" w:cs="Arial"/>
          <w:b/>
          <w:lang w:eastAsia="en-GB"/>
        </w:rPr>
        <w:t>CREDITS:</w:t>
      </w:r>
      <w:r w:rsidRPr="00B072FE">
        <w:rPr>
          <w:rFonts w:ascii="Arial" w:eastAsia="Times New Roman" w:hAnsi="Arial" w:cs="Arial"/>
          <w:b/>
          <w:lang w:eastAsia="en-GB"/>
        </w:rPr>
        <w:tab/>
      </w:r>
      <w:r w:rsidRPr="00B072FE">
        <w:rPr>
          <w:rFonts w:ascii="Arial" w:eastAsia="Times New Roman" w:hAnsi="Arial" w:cs="Arial"/>
          <w:b/>
          <w:lang w:eastAsia="en-GB"/>
        </w:rPr>
        <w:tab/>
        <w:t>20</w:t>
      </w:r>
      <w:r w:rsidRPr="00B072FE">
        <w:rPr>
          <w:rFonts w:ascii="Arial" w:eastAsia="Times New Roman" w:hAnsi="Arial" w:cs="Arial"/>
          <w:b/>
          <w:lang w:eastAsia="en-GB"/>
        </w:rPr>
        <w:tab/>
      </w:r>
    </w:p>
    <w:p w:rsidR="00B072FE" w:rsidRPr="00B072FE" w:rsidRDefault="00B072FE" w:rsidP="00B072FE">
      <w:pPr>
        <w:pBdr>
          <w:bottom w:val="single" w:sz="6" w:space="1" w:color="auto"/>
        </w:pBdr>
        <w:spacing w:after="0" w:line="240" w:lineRule="auto"/>
        <w:rPr>
          <w:rFonts w:ascii="Arial" w:eastAsia="Calibri" w:hAnsi="Arial" w:cs="Arial"/>
          <w:b/>
        </w:rPr>
      </w:pPr>
    </w:p>
    <w:p w:rsidR="00B072FE" w:rsidRPr="00B072FE" w:rsidRDefault="00B072FE" w:rsidP="00B072FE">
      <w:pPr>
        <w:pBdr>
          <w:bottom w:val="single" w:sz="6" w:space="1" w:color="auto"/>
        </w:pBdr>
        <w:spacing w:after="0" w:line="240" w:lineRule="auto"/>
        <w:rPr>
          <w:rFonts w:ascii="Arial" w:eastAsia="Calibri" w:hAnsi="Arial" w:cs="Arial"/>
        </w:rPr>
      </w:pPr>
      <w:r w:rsidRPr="00B072FE">
        <w:rPr>
          <w:rFonts w:ascii="Arial" w:eastAsia="Calibri" w:hAnsi="Arial" w:cs="Arial"/>
          <w:b/>
        </w:rPr>
        <w:t>JACS CODE:</w:t>
      </w:r>
      <w:r w:rsidRPr="00B072FE">
        <w:rPr>
          <w:rFonts w:ascii="Arial" w:eastAsia="Calibri" w:hAnsi="Arial" w:cs="Arial"/>
          <w:b/>
        </w:rPr>
        <w:tab/>
      </w:r>
      <w:r w:rsidRPr="00B072FE">
        <w:rPr>
          <w:rFonts w:ascii="Arial" w:eastAsia="Calibri" w:hAnsi="Arial" w:cs="Arial"/>
          <w:b/>
        </w:rPr>
        <w:tab/>
        <w:t>L430</w:t>
      </w:r>
    </w:p>
    <w:p w:rsidR="00B072FE" w:rsidRPr="00B072FE" w:rsidRDefault="00B072FE" w:rsidP="00B072FE">
      <w:pPr>
        <w:pBdr>
          <w:bottom w:val="single" w:sz="6" w:space="1" w:color="auto"/>
        </w:pBdr>
        <w:spacing w:after="0" w:line="240" w:lineRule="auto"/>
        <w:rPr>
          <w:rFonts w:ascii="Arial" w:eastAsia="Calibri" w:hAnsi="Arial" w:cs="Arial"/>
        </w:rPr>
      </w:pPr>
    </w:p>
    <w:p w:rsidR="00B072FE" w:rsidRPr="00B072FE" w:rsidRDefault="00B072FE" w:rsidP="00B072FE">
      <w:pPr>
        <w:spacing w:after="0" w:line="240" w:lineRule="auto"/>
        <w:jc w:val="both"/>
        <w:rPr>
          <w:rFonts w:ascii="Arial" w:eastAsia="Times New Roman" w:hAnsi="Arial" w:cs="Arial"/>
          <w:b/>
          <w:lang w:eastAsia="en-GB"/>
        </w:rPr>
      </w:pPr>
    </w:p>
    <w:p w:rsidR="00B072FE" w:rsidRPr="00B072FE" w:rsidRDefault="00B072FE" w:rsidP="00B072FE">
      <w:pPr>
        <w:spacing w:after="0" w:line="240" w:lineRule="auto"/>
        <w:jc w:val="both"/>
        <w:rPr>
          <w:rFonts w:ascii="Arial" w:eastAsia="Times New Roman" w:hAnsi="Arial" w:cs="Arial"/>
          <w:b/>
          <w:lang w:eastAsia="en-GB"/>
        </w:rPr>
      </w:pPr>
      <w:r w:rsidRPr="00B072FE">
        <w:rPr>
          <w:rFonts w:ascii="Arial" w:eastAsia="Times New Roman" w:hAnsi="Arial" w:cs="Arial"/>
          <w:b/>
          <w:lang w:eastAsia="en-GB"/>
        </w:rPr>
        <w:t>AIM(S)</w:t>
      </w:r>
    </w:p>
    <w:p w:rsidR="00B072FE" w:rsidRPr="00B072FE" w:rsidRDefault="00B072FE" w:rsidP="00B072FE">
      <w:pPr>
        <w:numPr>
          <w:ilvl w:val="0"/>
          <w:numId w:val="2"/>
        </w:numPr>
        <w:spacing w:before="240" w:after="0" w:line="240" w:lineRule="auto"/>
        <w:ind w:left="851" w:hanging="567"/>
        <w:rPr>
          <w:rFonts w:ascii="Arial" w:eastAsia="Times New Roman" w:hAnsi="Arial" w:cs="Arial"/>
          <w:b/>
          <w:lang w:eastAsia="en-GB"/>
        </w:rPr>
      </w:pPr>
      <w:r w:rsidRPr="00B072FE">
        <w:rPr>
          <w:rFonts w:ascii="Arial" w:eastAsia="Times New Roman" w:hAnsi="Arial" w:cs="Arial"/>
          <w:lang w:eastAsia="en-GB"/>
        </w:rPr>
        <w:t xml:space="preserve">To </w:t>
      </w:r>
      <w:r w:rsidRPr="00B072FE">
        <w:rPr>
          <w:rFonts w:ascii="Arial" w:eastAsia="Times New Roman" w:hAnsi="Arial" w:cs="Arial"/>
        </w:rPr>
        <w:t>develop knowledge and critical understanding of contemporary issues in public services including setting priorities, the design and delivery of services and the challenge of managing change;</w:t>
      </w:r>
    </w:p>
    <w:p w:rsidR="00B072FE" w:rsidRPr="00B072FE" w:rsidRDefault="00B072FE" w:rsidP="00B072FE">
      <w:pPr>
        <w:numPr>
          <w:ilvl w:val="0"/>
          <w:numId w:val="2"/>
        </w:numPr>
        <w:spacing w:before="240" w:after="0" w:line="240" w:lineRule="auto"/>
        <w:ind w:left="851" w:hanging="567"/>
        <w:rPr>
          <w:rFonts w:ascii="Arial" w:eastAsia="Times New Roman" w:hAnsi="Arial" w:cs="Arial"/>
          <w:b/>
          <w:lang w:eastAsia="en-GB"/>
        </w:rPr>
      </w:pPr>
      <w:r w:rsidRPr="00B072FE">
        <w:rPr>
          <w:rFonts w:ascii="Arial" w:eastAsia="Times New Roman" w:hAnsi="Arial" w:cs="Arial"/>
          <w:lang w:eastAsia="en-GB"/>
        </w:rPr>
        <w:t xml:space="preserve">To </w:t>
      </w:r>
      <w:r w:rsidRPr="00B072FE">
        <w:rPr>
          <w:rFonts w:ascii="Arial" w:eastAsia="Times New Roman" w:hAnsi="Arial" w:cs="Arial"/>
        </w:rPr>
        <w:t>explore partnership working at all levels, the reduction of negative outcomes and the role of the media in shaping public opinion about public service performance.</w:t>
      </w:r>
    </w:p>
    <w:p w:rsidR="00B072FE" w:rsidRPr="00B072FE" w:rsidRDefault="00B072FE" w:rsidP="00B072FE">
      <w:pPr>
        <w:spacing w:after="0" w:line="240" w:lineRule="auto"/>
        <w:jc w:val="both"/>
        <w:rPr>
          <w:rFonts w:ascii="Arial" w:eastAsia="Times New Roman" w:hAnsi="Arial" w:cs="Arial"/>
          <w:b/>
          <w:lang w:eastAsia="en-GB"/>
        </w:rPr>
      </w:pPr>
    </w:p>
    <w:p w:rsidR="00B072FE" w:rsidRPr="00B072FE" w:rsidRDefault="00B072FE" w:rsidP="00B072FE">
      <w:pPr>
        <w:spacing w:after="0" w:line="240" w:lineRule="auto"/>
        <w:jc w:val="both"/>
        <w:rPr>
          <w:rFonts w:ascii="Arial" w:eastAsia="Times New Roman" w:hAnsi="Arial" w:cs="Arial"/>
          <w:b/>
          <w:lang w:eastAsia="en-GB"/>
        </w:rPr>
      </w:pPr>
      <w:r w:rsidRPr="00B072FE">
        <w:rPr>
          <w:rFonts w:ascii="Arial" w:eastAsia="Times New Roman" w:hAnsi="Arial" w:cs="Arial"/>
          <w:b/>
          <w:lang w:eastAsia="en-GB"/>
        </w:rPr>
        <w:t>LEARNING OUTCOMES</w:t>
      </w:r>
    </w:p>
    <w:p w:rsidR="00B072FE" w:rsidRPr="00B072FE" w:rsidRDefault="00B072FE" w:rsidP="00B072FE">
      <w:pPr>
        <w:spacing w:after="0" w:line="240" w:lineRule="auto"/>
        <w:rPr>
          <w:rFonts w:ascii="Arial" w:eastAsia="Calibri" w:hAnsi="Arial" w:cs="Arial"/>
          <w:b/>
        </w:rPr>
      </w:pPr>
    </w:p>
    <w:p w:rsidR="00B072FE" w:rsidRPr="00B072FE" w:rsidRDefault="00B072FE" w:rsidP="00B072FE">
      <w:pPr>
        <w:spacing w:after="200" w:line="240" w:lineRule="auto"/>
        <w:rPr>
          <w:rFonts w:ascii="Arial" w:eastAsia="Calibri" w:hAnsi="Arial" w:cs="Arial"/>
        </w:rPr>
      </w:pPr>
      <w:r w:rsidRPr="00B072FE">
        <w:rPr>
          <w:rFonts w:ascii="Arial" w:eastAsia="Calibri" w:hAnsi="Arial" w:cs="Arial"/>
        </w:rPr>
        <w:t>Upon the successful completion of this module, the student should be able to demonstrate the ability to:</w:t>
      </w:r>
    </w:p>
    <w:p w:rsidR="00B072FE" w:rsidRPr="00B072FE" w:rsidRDefault="00B072FE" w:rsidP="00B072FE">
      <w:pPr>
        <w:numPr>
          <w:ilvl w:val="0"/>
          <w:numId w:val="3"/>
        </w:numPr>
        <w:spacing w:before="240" w:after="0" w:line="240" w:lineRule="auto"/>
        <w:jc w:val="both"/>
        <w:rPr>
          <w:rFonts w:ascii="Arial" w:eastAsia="Times New Roman" w:hAnsi="Arial" w:cs="Arial"/>
          <w:lang w:eastAsia="en-GB"/>
        </w:rPr>
      </w:pPr>
      <w:r w:rsidRPr="00B072FE">
        <w:rPr>
          <w:rFonts w:ascii="Arial" w:eastAsia="Times New Roman" w:hAnsi="Arial" w:cs="Arial"/>
        </w:rPr>
        <w:t>critically evaluate contemporary issues for public services, with emphasis on setting priorities, the design and delivery of services and the challenge of managing change;</w:t>
      </w:r>
    </w:p>
    <w:p w:rsidR="00B072FE" w:rsidRPr="00B072FE" w:rsidRDefault="00B072FE" w:rsidP="00B072FE">
      <w:pPr>
        <w:numPr>
          <w:ilvl w:val="0"/>
          <w:numId w:val="3"/>
        </w:numPr>
        <w:spacing w:before="240" w:after="0" w:line="240" w:lineRule="auto"/>
        <w:jc w:val="both"/>
        <w:rPr>
          <w:rFonts w:ascii="Arial" w:eastAsia="Times New Roman" w:hAnsi="Arial" w:cs="Arial"/>
          <w:lang w:eastAsia="en-GB"/>
        </w:rPr>
      </w:pPr>
      <w:proofErr w:type="gramStart"/>
      <w:r w:rsidRPr="00B072FE">
        <w:rPr>
          <w:rFonts w:ascii="Arial" w:eastAsia="Times New Roman" w:hAnsi="Arial" w:cs="Arial"/>
          <w:lang w:eastAsia="en-GB"/>
        </w:rPr>
        <w:t>investigate</w:t>
      </w:r>
      <w:proofErr w:type="gramEnd"/>
      <w:r w:rsidRPr="00B072FE">
        <w:rPr>
          <w:rFonts w:ascii="Arial" w:eastAsia="Times New Roman" w:hAnsi="Arial" w:cs="Arial"/>
          <w:lang w:eastAsia="en-GB"/>
        </w:rPr>
        <w:t xml:space="preserve"> the role various media sources have in shaping public perception of public service organisations and the issues they face.</w:t>
      </w:r>
    </w:p>
    <w:p w:rsidR="00B072FE" w:rsidRPr="00B072FE" w:rsidRDefault="00B072FE" w:rsidP="00B072FE">
      <w:pPr>
        <w:spacing w:after="0" w:line="240" w:lineRule="auto"/>
        <w:rPr>
          <w:rFonts w:ascii="Arial" w:eastAsia="Calibri" w:hAnsi="Arial" w:cs="Arial"/>
        </w:rPr>
      </w:pPr>
    </w:p>
    <w:p w:rsidR="00B072FE" w:rsidRPr="00B072FE" w:rsidRDefault="00B072FE" w:rsidP="00B072F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B072FE">
        <w:rPr>
          <w:rFonts w:ascii="Arial" w:eastAsia="Times New Roman" w:hAnsi="Arial" w:cs="Arial"/>
          <w:b/>
          <w:lang w:eastAsia="en-GB"/>
        </w:rPr>
        <w:t>INDICATIVE CONTENT</w:t>
      </w:r>
    </w:p>
    <w:p w:rsidR="00B072FE" w:rsidRPr="00B072FE" w:rsidRDefault="00B072FE" w:rsidP="00B072FE">
      <w:pPr>
        <w:numPr>
          <w:ilvl w:val="0"/>
          <w:numId w:val="1"/>
        </w:numPr>
        <w:spacing w:before="240" w:after="0" w:line="240" w:lineRule="auto"/>
        <w:ind w:left="851" w:hanging="567"/>
        <w:rPr>
          <w:rFonts w:ascii="Arial" w:eastAsia="Calibri" w:hAnsi="Arial" w:cs="Arial"/>
        </w:rPr>
      </w:pPr>
      <w:r w:rsidRPr="00B072FE">
        <w:rPr>
          <w:rFonts w:ascii="Arial" w:eastAsia="Calibri" w:hAnsi="Arial" w:cs="Arial"/>
        </w:rPr>
        <w:t>Review of the public sector working environment e.g. in the historical context of child and family social services and in the design and delivery of police services</w:t>
      </w:r>
    </w:p>
    <w:p w:rsidR="00B072FE" w:rsidRPr="00B072FE" w:rsidRDefault="00B072FE" w:rsidP="00B072FE">
      <w:pPr>
        <w:numPr>
          <w:ilvl w:val="0"/>
          <w:numId w:val="1"/>
        </w:numPr>
        <w:spacing w:before="240" w:after="0" w:line="240" w:lineRule="auto"/>
        <w:ind w:left="851" w:hanging="567"/>
        <w:rPr>
          <w:rFonts w:ascii="Arial" w:eastAsia="Calibri" w:hAnsi="Arial" w:cs="Arial"/>
        </w:rPr>
      </w:pPr>
      <w:r w:rsidRPr="00B072FE">
        <w:rPr>
          <w:rFonts w:ascii="Arial" w:eastAsia="Calibri" w:hAnsi="Arial" w:cs="Arial"/>
        </w:rPr>
        <w:t>Theoretical perspectives of partnership working and collaboration and how these have evolved into statutory requirements enshrined in legislation like the partnership arrangements under Part 9 of the Social Services and Well-being (Wales) Act 2014</w:t>
      </w:r>
    </w:p>
    <w:p w:rsidR="00B072FE" w:rsidRPr="00B072FE" w:rsidRDefault="00B072FE" w:rsidP="00B072FE">
      <w:pPr>
        <w:numPr>
          <w:ilvl w:val="0"/>
          <w:numId w:val="1"/>
        </w:numPr>
        <w:spacing w:before="240" w:after="0" w:line="240" w:lineRule="auto"/>
        <w:ind w:left="851" w:hanging="567"/>
        <w:rPr>
          <w:rFonts w:ascii="Arial" w:eastAsia="Calibri" w:hAnsi="Arial" w:cs="Arial"/>
        </w:rPr>
      </w:pPr>
      <w:r w:rsidRPr="00B072FE">
        <w:rPr>
          <w:rFonts w:ascii="Arial" w:eastAsia="Calibri" w:hAnsi="Arial" w:cs="Arial"/>
        </w:rPr>
        <w:t>Examination of real-world partnership working in the public sector including the role of Integrated Family Support Teams</w:t>
      </w:r>
    </w:p>
    <w:p w:rsidR="00B072FE" w:rsidRPr="00B072FE" w:rsidRDefault="00B072FE" w:rsidP="00B072FE">
      <w:pPr>
        <w:numPr>
          <w:ilvl w:val="0"/>
          <w:numId w:val="1"/>
        </w:numPr>
        <w:spacing w:before="240" w:after="0" w:line="240" w:lineRule="auto"/>
        <w:ind w:left="851" w:hanging="567"/>
        <w:rPr>
          <w:rFonts w:ascii="Arial" w:eastAsia="Calibri" w:hAnsi="Arial" w:cs="Arial"/>
        </w:rPr>
      </w:pPr>
      <w:r w:rsidRPr="00B072FE">
        <w:rPr>
          <w:rFonts w:ascii="Arial" w:eastAsia="Calibri" w:hAnsi="Arial" w:cs="Arial"/>
        </w:rPr>
        <w:t>Tackling poverty and multiple-deprivation: an examination of how government agencies have attempted to tackle complex problems</w:t>
      </w:r>
    </w:p>
    <w:p w:rsidR="00B072FE" w:rsidRPr="00B072FE" w:rsidRDefault="00B072FE" w:rsidP="00B072FE">
      <w:pPr>
        <w:numPr>
          <w:ilvl w:val="0"/>
          <w:numId w:val="1"/>
        </w:numPr>
        <w:spacing w:before="240" w:after="0" w:line="240" w:lineRule="auto"/>
        <w:ind w:left="851" w:hanging="567"/>
        <w:rPr>
          <w:rFonts w:ascii="Arial" w:eastAsia="Calibri" w:hAnsi="Arial" w:cs="Arial"/>
        </w:rPr>
      </w:pPr>
      <w:r w:rsidRPr="00B072FE">
        <w:rPr>
          <w:rFonts w:ascii="Arial" w:eastAsia="Calibri" w:hAnsi="Arial" w:cs="Arial"/>
        </w:rPr>
        <w:t>Elected members and officers: the challenges of working together for community benefit</w:t>
      </w:r>
    </w:p>
    <w:p w:rsidR="00B072FE" w:rsidRPr="00B072FE" w:rsidRDefault="00B072FE" w:rsidP="00B072FE">
      <w:pPr>
        <w:numPr>
          <w:ilvl w:val="0"/>
          <w:numId w:val="1"/>
        </w:numPr>
        <w:spacing w:before="240" w:after="0" w:line="240" w:lineRule="auto"/>
        <w:ind w:left="851" w:hanging="567"/>
        <w:rPr>
          <w:rFonts w:ascii="Arial" w:eastAsia="Calibri" w:hAnsi="Arial" w:cs="Arial"/>
        </w:rPr>
      </w:pPr>
      <w:r w:rsidRPr="00B072FE">
        <w:rPr>
          <w:rFonts w:ascii="Arial" w:eastAsia="Calibri" w:hAnsi="Arial" w:cs="Arial"/>
        </w:rPr>
        <w:t>The reduction of negative outcomes, demonstrating success and making recommendation for continued change and improvement</w:t>
      </w:r>
    </w:p>
    <w:p w:rsidR="00B072FE" w:rsidRPr="00B072FE" w:rsidRDefault="00B072FE" w:rsidP="00B072FE">
      <w:pPr>
        <w:numPr>
          <w:ilvl w:val="0"/>
          <w:numId w:val="1"/>
        </w:numPr>
        <w:spacing w:before="240" w:after="0" w:line="240" w:lineRule="auto"/>
        <w:ind w:left="851" w:hanging="567"/>
        <w:rPr>
          <w:rFonts w:ascii="Arial" w:eastAsia="Calibri" w:hAnsi="Arial" w:cs="Arial"/>
        </w:rPr>
      </w:pPr>
      <w:r w:rsidRPr="00B072FE">
        <w:rPr>
          <w:rFonts w:ascii="Arial" w:eastAsia="Calibri" w:hAnsi="Arial" w:cs="Arial"/>
        </w:rPr>
        <w:t>Positive and negative aspects of the role the media plays in shaping the public perception of public services.</w:t>
      </w:r>
    </w:p>
    <w:p w:rsidR="00B072FE" w:rsidRPr="00B072FE" w:rsidRDefault="00B072FE" w:rsidP="00B072F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rsidR="00B072FE" w:rsidRPr="00B072FE" w:rsidRDefault="00B072FE" w:rsidP="00B072F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rsidR="00B072FE" w:rsidRPr="00B072FE" w:rsidRDefault="00B072FE" w:rsidP="00B072F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B072FE">
        <w:rPr>
          <w:rFonts w:ascii="Arial" w:eastAsia="Times New Roman" w:hAnsi="Arial" w:cs="Arial"/>
          <w:b/>
          <w:lang w:eastAsia="en-GB"/>
        </w:rPr>
        <w:t>LEARNING AND TEACHING STRATEGY</w:t>
      </w:r>
    </w:p>
    <w:p w:rsidR="00B072FE" w:rsidRPr="00B072FE" w:rsidRDefault="00B072FE" w:rsidP="00B072F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rsidR="00B072FE" w:rsidRPr="00B072FE" w:rsidRDefault="00B072FE" w:rsidP="00B072FE">
      <w:pPr>
        <w:spacing w:after="200" w:line="240" w:lineRule="auto"/>
        <w:rPr>
          <w:rFonts w:ascii="Arial" w:eastAsia="Calibri" w:hAnsi="Arial" w:cs="Arial"/>
        </w:rPr>
      </w:pPr>
      <w:r w:rsidRPr="00B072FE">
        <w:rPr>
          <w:rFonts w:ascii="Arial" w:eastAsia="Calibri" w:hAnsi="Arial" w:cs="Arial"/>
        </w:rPr>
        <w:t xml:space="preserve">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rsidR="00B072FE" w:rsidRPr="00B072FE" w:rsidRDefault="00B072FE" w:rsidP="00B072FE">
      <w:pPr>
        <w:spacing w:after="0" w:line="240" w:lineRule="auto"/>
        <w:rPr>
          <w:rFonts w:ascii="Arial" w:eastAsia="Calibri" w:hAnsi="Arial" w:cs="Arial"/>
        </w:rPr>
      </w:pPr>
      <w:r w:rsidRPr="00B072FE">
        <w:rPr>
          <w:rFonts w:ascii="Arial" w:eastAsia="Calibri" w:hAnsi="Arial" w:cs="Arial"/>
        </w:rPr>
        <w:t>The allocation of teaching to deliver the module is:</w:t>
      </w:r>
    </w:p>
    <w:p w:rsidR="00B072FE" w:rsidRPr="00B072FE" w:rsidRDefault="00B072FE" w:rsidP="00B072FE">
      <w:pPr>
        <w:spacing w:after="0" w:line="240" w:lineRule="auto"/>
        <w:rPr>
          <w:rFonts w:ascii="Arial" w:eastAsia="Calibri"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B072FE" w:rsidRPr="00B072FE" w:rsidTr="00A90ABE">
        <w:tc>
          <w:tcPr>
            <w:tcW w:w="3969" w:type="dxa"/>
            <w:tcBorders>
              <w:top w:val="single" w:sz="4" w:space="0" w:color="auto"/>
              <w:left w:val="single" w:sz="4" w:space="0" w:color="auto"/>
            </w:tcBorders>
          </w:tcPr>
          <w:p w:rsidR="00B072FE" w:rsidRPr="00B072FE" w:rsidRDefault="00B072FE" w:rsidP="00B072FE">
            <w:pPr>
              <w:rPr>
                <w:rFonts w:ascii="Arial" w:hAnsi="Arial" w:cs="Arial"/>
                <w:b/>
              </w:rPr>
            </w:pPr>
            <w:r w:rsidRPr="00B072FE">
              <w:rPr>
                <w:rFonts w:ascii="Arial" w:hAnsi="Arial" w:cs="Arial"/>
                <w:b/>
              </w:rPr>
              <w:t>Activity type</w:t>
            </w:r>
          </w:p>
        </w:tc>
        <w:tc>
          <w:tcPr>
            <w:tcW w:w="1701" w:type="dxa"/>
            <w:tcBorders>
              <w:top w:val="single" w:sz="4" w:space="0" w:color="auto"/>
            </w:tcBorders>
          </w:tcPr>
          <w:p w:rsidR="00B072FE" w:rsidRPr="00B072FE" w:rsidRDefault="00B072FE" w:rsidP="00B072FE">
            <w:pPr>
              <w:jc w:val="center"/>
              <w:rPr>
                <w:rFonts w:ascii="Arial" w:hAnsi="Arial" w:cs="Arial"/>
                <w:b/>
              </w:rPr>
            </w:pPr>
            <w:r w:rsidRPr="00B072FE">
              <w:rPr>
                <w:rFonts w:ascii="Arial" w:hAnsi="Arial" w:cs="Arial"/>
                <w:b/>
              </w:rPr>
              <w:t>Hours</w:t>
            </w:r>
          </w:p>
        </w:tc>
        <w:tc>
          <w:tcPr>
            <w:tcW w:w="1843" w:type="dxa"/>
            <w:tcBorders>
              <w:top w:val="single" w:sz="4" w:space="0" w:color="auto"/>
            </w:tcBorders>
          </w:tcPr>
          <w:p w:rsidR="00B072FE" w:rsidRPr="00B072FE" w:rsidRDefault="00B072FE" w:rsidP="00B072FE">
            <w:pPr>
              <w:jc w:val="center"/>
              <w:rPr>
                <w:rFonts w:ascii="Arial" w:hAnsi="Arial" w:cs="Arial"/>
                <w:b/>
              </w:rPr>
            </w:pPr>
            <w:r w:rsidRPr="00B072FE">
              <w:rPr>
                <w:rFonts w:ascii="Arial" w:hAnsi="Arial" w:cs="Arial"/>
                <w:b/>
              </w:rPr>
              <w:t>Percentage</w:t>
            </w:r>
          </w:p>
        </w:tc>
      </w:tr>
      <w:tr w:rsidR="00B072FE" w:rsidRPr="00B072FE" w:rsidTr="00A90ABE">
        <w:tc>
          <w:tcPr>
            <w:tcW w:w="3969" w:type="dxa"/>
          </w:tcPr>
          <w:p w:rsidR="00B072FE" w:rsidRPr="00B072FE" w:rsidRDefault="00B072FE" w:rsidP="00B072FE">
            <w:pPr>
              <w:rPr>
                <w:rFonts w:ascii="Arial" w:hAnsi="Arial" w:cs="Arial"/>
              </w:rPr>
            </w:pPr>
            <w:r w:rsidRPr="00B072FE">
              <w:rPr>
                <w:rFonts w:ascii="Arial" w:hAnsi="Arial" w:cs="Arial"/>
              </w:rPr>
              <w:t>Scheduled learning</w:t>
            </w:r>
          </w:p>
        </w:tc>
        <w:tc>
          <w:tcPr>
            <w:tcW w:w="1701" w:type="dxa"/>
          </w:tcPr>
          <w:p w:rsidR="00B072FE" w:rsidRPr="00B072FE" w:rsidRDefault="00B072FE" w:rsidP="00B072FE">
            <w:pPr>
              <w:jc w:val="center"/>
              <w:rPr>
                <w:rFonts w:ascii="Arial" w:hAnsi="Arial" w:cs="Arial"/>
              </w:rPr>
            </w:pPr>
            <w:r w:rsidRPr="00B072FE">
              <w:rPr>
                <w:rFonts w:ascii="Arial" w:hAnsi="Arial" w:cs="Arial"/>
              </w:rPr>
              <w:t>60</w:t>
            </w:r>
          </w:p>
        </w:tc>
        <w:tc>
          <w:tcPr>
            <w:tcW w:w="1843" w:type="dxa"/>
          </w:tcPr>
          <w:p w:rsidR="00B072FE" w:rsidRPr="00B072FE" w:rsidRDefault="00B072FE" w:rsidP="00B072FE">
            <w:pPr>
              <w:jc w:val="center"/>
              <w:rPr>
                <w:rFonts w:ascii="Arial" w:hAnsi="Arial" w:cs="Arial"/>
              </w:rPr>
            </w:pPr>
            <w:r w:rsidRPr="00B072FE">
              <w:rPr>
                <w:rFonts w:ascii="Arial" w:hAnsi="Arial" w:cs="Arial"/>
              </w:rPr>
              <w:t>30%</w:t>
            </w:r>
          </w:p>
        </w:tc>
      </w:tr>
      <w:tr w:rsidR="00B072FE" w:rsidRPr="00B072FE" w:rsidTr="00A90ABE">
        <w:tc>
          <w:tcPr>
            <w:tcW w:w="3969" w:type="dxa"/>
          </w:tcPr>
          <w:p w:rsidR="00B072FE" w:rsidRPr="00B072FE" w:rsidRDefault="00B072FE" w:rsidP="00B072FE">
            <w:pPr>
              <w:rPr>
                <w:rFonts w:ascii="Arial" w:hAnsi="Arial" w:cs="Arial"/>
              </w:rPr>
            </w:pPr>
            <w:r w:rsidRPr="00B072FE">
              <w:rPr>
                <w:rFonts w:ascii="Arial" w:hAnsi="Arial" w:cs="Arial"/>
              </w:rPr>
              <w:t>Independent learning</w:t>
            </w:r>
          </w:p>
        </w:tc>
        <w:tc>
          <w:tcPr>
            <w:tcW w:w="1701" w:type="dxa"/>
          </w:tcPr>
          <w:p w:rsidR="00B072FE" w:rsidRPr="00B072FE" w:rsidRDefault="00B072FE" w:rsidP="00B072FE">
            <w:pPr>
              <w:jc w:val="center"/>
              <w:rPr>
                <w:rFonts w:ascii="Arial" w:hAnsi="Arial" w:cs="Arial"/>
              </w:rPr>
            </w:pPr>
            <w:r w:rsidRPr="00B072FE">
              <w:rPr>
                <w:rFonts w:ascii="Arial" w:hAnsi="Arial" w:cs="Arial"/>
              </w:rPr>
              <w:t>140</w:t>
            </w:r>
          </w:p>
        </w:tc>
        <w:tc>
          <w:tcPr>
            <w:tcW w:w="1843" w:type="dxa"/>
          </w:tcPr>
          <w:p w:rsidR="00B072FE" w:rsidRPr="00B072FE" w:rsidRDefault="00B072FE" w:rsidP="00B072FE">
            <w:pPr>
              <w:jc w:val="center"/>
              <w:rPr>
                <w:rFonts w:ascii="Arial" w:hAnsi="Arial" w:cs="Arial"/>
              </w:rPr>
            </w:pPr>
            <w:r w:rsidRPr="00B072FE">
              <w:rPr>
                <w:rFonts w:ascii="Arial" w:hAnsi="Arial" w:cs="Arial"/>
              </w:rPr>
              <w:t>70%</w:t>
            </w:r>
          </w:p>
        </w:tc>
      </w:tr>
      <w:tr w:rsidR="00B072FE" w:rsidRPr="00B072FE" w:rsidTr="00A90ABE">
        <w:tc>
          <w:tcPr>
            <w:tcW w:w="3969" w:type="dxa"/>
          </w:tcPr>
          <w:p w:rsidR="00B072FE" w:rsidRPr="00B072FE" w:rsidRDefault="00B072FE" w:rsidP="00B072FE">
            <w:pPr>
              <w:rPr>
                <w:rFonts w:ascii="Arial" w:hAnsi="Arial" w:cs="Arial"/>
              </w:rPr>
            </w:pPr>
            <w:r w:rsidRPr="00B072FE">
              <w:rPr>
                <w:rFonts w:ascii="Arial" w:hAnsi="Arial" w:cs="Arial"/>
              </w:rPr>
              <w:t>Placement learning</w:t>
            </w:r>
          </w:p>
        </w:tc>
        <w:tc>
          <w:tcPr>
            <w:tcW w:w="1701" w:type="dxa"/>
          </w:tcPr>
          <w:p w:rsidR="00B072FE" w:rsidRPr="00B072FE" w:rsidRDefault="00B072FE" w:rsidP="00B072FE">
            <w:pPr>
              <w:jc w:val="center"/>
              <w:rPr>
                <w:rFonts w:ascii="Arial" w:hAnsi="Arial" w:cs="Arial"/>
              </w:rPr>
            </w:pPr>
            <w:r w:rsidRPr="00B072FE">
              <w:rPr>
                <w:rFonts w:ascii="Arial" w:hAnsi="Arial" w:cs="Arial"/>
              </w:rPr>
              <w:t>0</w:t>
            </w:r>
          </w:p>
        </w:tc>
        <w:tc>
          <w:tcPr>
            <w:tcW w:w="1843" w:type="dxa"/>
          </w:tcPr>
          <w:p w:rsidR="00B072FE" w:rsidRPr="00B072FE" w:rsidRDefault="00B072FE" w:rsidP="00B072FE">
            <w:pPr>
              <w:jc w:val="center"/>
              <w:rPr>
                <w:rFonts w:ascii="Arial" w:hAnsi="Arial" w:cs="Arial"/>
              </w:rPr>
            </w:pPr>
            <w:r w:rsidRPr="00B072FE">
              <w:rPr>
                <w:rFonts w:ascii="Arial" w:hAnsi="Arial" w:cs="Arial"/>
              </w:rPr>
              <w:t>0%</w:t>
            </w:r>
          </w:p>
        </w:tc>
      </w:tr>
      <w:tr w:rsidR="00B072FE" w:rsidRPr="00B072FE" w:rsidTr="00A90ABE">
        <w:tc>
          <w:tcPr>
            <w:tcW w:w="3969" w:type="dxa"/>
          </w:tcPr>
          <w:p w:rsidR="00B072FE" w:rsidRPr="00B072FE" w:rsidRDefault="00B072FE" w:rsidP="00B072FE">
            <w:pPr>
              <w:rPr>
                <w:rFonts w:ascii="Arial" w:hAnsi="Arial" w:cs="Arial"/>
              </w:rPr>
            </w:pPr>
            <w:r w:rsidRPr="00B072FE">
              <w:rPr>
                <w:rFonts w:ascii="Arial" w:hAnsi="Arial" w:cs="Arial"/>
                <w:b/>
              </w:rPr>
              <w:t>TOTAL</w:t>
            </w:r>
          </w:p>
        </w:tc>
        <w:tc>
          <w:tcPr>
            <w:tcW w:w="1701" w:type="dxa"/>
          </w:tcPr>
          <w:p w:rsidR="00B072FE" w:rsidRPr="00B072FE" w:rsidRDefault="00B072FE" w:rsidP="00B072FE">
            <w:pPr>
              <w:jc w:val="center"/>
              <w:rPr>
                <w:rFonts w:ascii="Arial" w:hAnsi="Arial" w:cs="Arial"/>
                <w:b/>
              </w:rPr>
            </w:pPr>
            <w:r w:rsidRPr="00B072FE">
              <w:rPr>
                <w:rFonts w:ascii="Arial" w:hAnsi="Arial" w:cs="Arial"/>
                <w:b/>
              </w:rPr>
              <w:t>200</w:t>
            </w:r>
          </w:p>
        </w:tc>
        <w:tc>
          <w:tcPr>
            <w:tcW w:w="1843" w:type="dxa"/>
          </w:tcPr>
          <w:p w:rsidR="00B072FE" w:rsidRPr="00B072FE" w:rsidRDefault="00B072FE" w:rsidP="00B072FE">
            <w:pPr>
              <w:jc w:val="center"/>
              <w:rPr>
                <w:rFonts w:ascii="Arial" w:hAnsi="Arial" w:cs="Arial"/>
                <w:b/>
              </w:rPr>
            </w:pPr>
            <w:r w:rsidRPr="00B072FE">
              <w:rPr>
                <w:rFonts w:ascii="Arial" w:hAnsi="Arial" w:cs="Arial"/>
                <w:b/>
              </w:rPr>
              <w:t>100%</w:t>
            </w:r>
          </w:p>
        </w:tc>
      </w:tr>
    </w:tbl>
    <w:p w:rsidR="00B072FE" w:rsidRPr="00B072FE" w:rsidRDefault="00B072FE" w:rsidP="00B072F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rsidR="00B072FE" w:rsidRPr="00B072FE" w:rsidRDefault="00B072FE" w:rsidP="00B072F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B072FE">
        <w:rPr>
          <w:rFonts w:ascii="Arial" w:eastAsia="Times New Roman" w:hAnsi="Arial" w:cs="Arial"/>
          <w:b/>
          <w:lang w:eastAsia="en-GB"/>
        </w:rPr>
        <w:t>ASSESSMENT</w:t>
      </w:r>
    </w:p>
    <w:p w:rsidR="00B072FE" w:rsidRPr="00B072FE" w:rsidRDefault="00B072FE" w:rsidP="00B072FE">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rFonts w:ascii="Arial" w:eastAsia="Times New Roman" w:hAnsi="Arial" w:cs="Arial"/>
          <w:b/>
          <w:lang w:eastAsia="en-GB"/>
        </w:rPr>
      </w:pPr>
    </w:p>
    <w:p w:rsidR="00B072FE" w:rsidRPr="00B072FE" w:rsidRDefault="00B072FE" w:rsidP="00B072FE">
      <w:pPr>
        <w:spacing w:after="0" w:line="240" w:lineRule="auto"/>
        <w:rPr>
          <w:rFonts w:ascii="Arial" w:eastAsia="Calibri" w:hAnsi="Arial" w:cs="Arial"/>
          <w:b/>
        </w:rPr>
      </w:pPr>
      <w:r w:rsidRPr="00B072FE">
        <w:rPr>
          <w:rFonts w:ascii="Arial" w:eastAsia="Calibri" w:hAnsi="Arial" w:cs="Arial"/>
          <w:b/>
        </w:rPr>
        <w:t>Assessment Component 1 - 50% Coursework</w:t>
      </w:r>
    </w:p>
    <w:p w:rsidR="00B072FE" w:rsidRPr="00B072FE" w:rsidRDefault="00B072FE" w:rsidP="00B072FE">
      <w:pPr>
        <w:spacing w:after="0" w:line="240" w:lineRule="auto"/>
        <w:rPr>
          <w:rFonts w:ascii="Arial" w:eastAsia="Calibri" w:hAnsi="Arial" w:cs="Arial"/>
          <w:b/>
        </w:rPr>
      </w:pPr>
    </w:p>
    <w:p w:rsidR="00B072FE" w:rsidRPr="00B072FE" w:rsidRDefault="00B072FE" w:rsidP="00B072FE">
      <w:pPr>
        <w:spacing w:after="0" w:line="240" w:lineRule="auto"/>
        <w:rPr>
          <w:rFonts w:ascii="Arial" w:eastAsia="Calibri" w:hAnsi="Arial" w:cs="Arial"/>
        </w:rPr>
      </w:pPr>
      <w:r w:rsidRPr="00B072FE">
        <w:rPr>
          <w:rFonts w:ascii="Arial" w:eastAsia="Calibri" w:hAnsi="Arial" w:cs="Arial"/>
        </w:rPr>
        <w:t>Students are required to write an essay of 2,500 words through which they demonstrate their understanding of the concept of partnership working within public services.</w:t>
      </w:r>
    </w:p>
    <w:p w:rsidR="00B072FE" w:rsidRPr="00B072FE" w:rsidRDefault="00B072FE" w:rsidP="00B072FE">
      <w:pPr>
        <w:spacing w:after="0" w:line="240" w:lineRule="auto"/>
        <w:rPr>
          <w:rFonts w:ascii="Arial" w:eastAsia="Calibri" w:hAnsi="Arial" w:cs="Arial"/>
        </w:rPr>
      </w:pPr>
    </w:p>
    <w:p w:rsidR="00B072FE" w:rsidRPr="00B072FE" w:rsidRDefault="00B072FE" w:rsidP="00B072FE">
      <w:pPr>
        <w:spacing w:after="0" w:line="240" w:lineRule="auto"/>
        <w:rPr>
          <w:rFonts w:ascii="Arial" w:eastAsia="Calibri" w:hAnsi="Arial" w:cs="Arial"/>
        </w:rPr>
      </w:pPr>
      <w:r w:rsidRPr="00B072FE">
        <w:rPr>
          <w:rFonts w:ascii="Arial" w:eastAsia="Calibri" w:hAnsi="Arial" w:cs="Arial"/>
        </w:rPr>
        <w:t>Exemplar:</w:t>
      </w:r>
    </w:p>
    <w:p w:rsidR="00B072FE" w:rsidRPr="00B072FE" w:rsidRDefault="00B072FE" w:rsidP="00B072FE">
      <w:pPr>
        <w:spacing w:after="0" w:line="240" w:lineRule="auto"/>
        <w:rPr>
          <w:rFonts w:ascii="Arial" w:eastAsia="Calibri" w:hAnsi="Arial" w:cs="Arial"/>
          <w:b/>
        </w:rPr>
      </w:pPr>
      <w:r w:rsidRPr="00B072FE">
        <w:rPr>
          <w:rFonts w:ascii="Arial" w:eastAsia="Calibri" w:hAnsi="Arial" w:cs="Arial"/>
        </w:rPr>
        <w:t>Collaboration, shared services, pooled budgets and clear objectives, can galvanise the efforts of public services across a variety of disciplines to achieve better results than they otherwise might by working in isolation. Through consideration of theoretical perspectives balanced with real-world illustrations, students will develop a comprehensive appreciation of the strengths and weaknesses of partnership working in the modern context.</w:t>
      </w:r>
    </w:p>
    <w:p w:rsidR="00B072FE" w:rsidRPr="00B072FE" w:rsidRDefault="00B072FE" w:rsidP="00B072F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p w:rsidR="00B072FE" w:rsidRPr="00B072FE" w:rsidRDefault="00B072FE" w:rsidP="00B072FE">
      <w:pPr>
        <w:spacing w:after="0" w:line="240" w:lineRule="auto"/>
        <w:rPr>
          <w:rFonts w:ascii="Arial" w:eastAsia="Calibri" w:hAnsi="Arial" w:cs="Arial"/>
          <w:b/>
        </w:rPr>
      </w:pPr>
      <w:r w:rsidRPr="00B072FE">
        <w:rPr>
          <w:rFonts w:ascii="Arial" w:eastAsia="Calibri" w:hAnsi="Arial" w:cs="Arial"/>
          <w:b/>
        </w:rPr>
        <w:t>Assessment Component 2 - 50% Practical</w:t>
      </w:r>
    </w:p>
    <w:p w:rsidR="00B072FE" w:rsidRPr="00B072FE" w:rsidRDefault="00B072FE" w:rsidP="00B072FE">
      <w:pPr>
        <w:spacing w:after="0" w:line="240" w:lineRule="auto"/>
        <w:rPr>
          <w:rFonts w:ascii="Arial" w:eastAsia="Calibri" w:hAnsi="Arial" w:cs="Arial"/>
          <w:b/>
        </w:rPr>
      </w:pPr>
    </w:p>
    <w:p w:rsidR="00B072FE" w:rsidRPr="00B072FE" w:rsidRDefault="00B072FE" w:rsidP="00B072F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r w:rsidRPr="00B072FE">
        <w:rPr>
          <w:rFonts w:ascii="Arial" w:eastAsia="Times New Roman" w:hAnsi="Arial" w:cs="Arial"/>
          <w:lang w:eastAsia="en-GB"/>
        </w:rPr>
        <w:t xml:space="preserve">Students are required to work as a team member to identify a contemporary issue for public services and to evaluate the various media sources which shape public perception. </w:t>
      </w:r>
    </w:p>
    <w:p w:rsidR="00B072FE" w:rsidRPr="00B072FE" w:rsidRDefault="00B072FE" w:rsidP="00B072F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p w:rsidR="00B072FE" w:rsidRPr="00B072FE" w:rsidRDefault="00B072FE" w:rsidP="00B072F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r w:rsidRPr="00B072FE">
        <w:rPr>
          <w:rFonts w:ascii="Arial" w:eastAsia="Times New Roman" w:hAnsi="Arial" w:cs="Arial"/>
          <w:lang w:eastAsia="en-GB"/>
        </w:rPr>
        <w:t>Exemplar:</w:t>
      </w:r>
    </w:p>
    <w:p w:rsidR="00B072FE" w:rsidRPr="00B072FE" w:rsidRDefault="00B072FE" w:rsidP="00B072F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r w:rsidRPr="00B072FE">
        <w:rPr>
          <w:rFonts w:ascii="Arial" w:eastAsia="Times New Roman" w:hAnsi="Arial" w:cs="Arial"/>
          <w:lang w:eastAsia="en-GB"/>
        </w:rPr>
        <w:t>As a group, teams will present the findings of their research to class colleagues and staff. Each student will receive a mark based on a supportive paper of 1,250 words and a 5 minute presentation of their individual research. The total word count for assignment will be no more than 2,500.</w:t>
      </w:r>
    </w:p>
    <w:p w:rsidR="00B072FE" w:rsidRPr="00B072FE" w:rsidRDefault="00B072FE" w:rsidP="00B072F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p w:rsidR="00B072FE" w:rsidRPr="00B072FE" w:rsidRDefault="00B072FE" w:rsidP="00B072F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B072FE">
        <w:rPr>
          <w:rFonts w:ascii="Arial" w:eastAsia="Times New Roman" w:hAnsi="Arial" w:cs="Arial"/>
          <w:b/>
          <w:lang w:eastAsia="en-GB"/>
        </w:rPr>
        <w:t>Assessment Summary</w:t>
      </w:r>
    </w:p>
    <w:tbl>
      <w:tblPr>
        <w:tblStyle w:val="TableGrid"/>
        <w:tblW w:w="0" w:type="auto"/>
        <w:tblLayout w:type="fixed"/>
        <w:tblLook w:val="04A0" w:firstRow="1" w:lastRow="0" w:firstColumn="1" w:lastColumn="0" w:noHBand="0" w:noVBand="1"/>
      </w:tblPr>
      <w:tblGrid>
        <w:gridCol w:w="3261"/>
        <w:gridCol w:w="1842"/>
      </w:tblGrid>
      <w:tr w:rsidR="00B072FE" w:rsidRPr="00B072FE" w:rsidTr="00A90ABE">
        <w:tc>
          <w:tcPr>
            <w:tcW w:w="3261" w:type="dxa"/>
            <w:tcBorders>
              <w:top w:val="single" w:sz="4" w:space="0" w:color="auto"/>
              <w:left w:val="single" w:sz="4" w:space="0" w:color="auto"/>
            </w:tcBorders>
          </w:tcPr>
          <w:p w:rsidR="00B072FE" w:rsidRPr="00B072FE" w:rsidRDefault="00B072FE" w:rsidP="00B072FE">
            <w:pPr>
              <w:rPr>
                <w:rFonts w:ascii="Arial" w:hAnsi="Arial" w:cs="Arial"/>
                <w:b/>
              </w:rPr>
            </w:pPr>
            <w:r w:rsidRPr="00B072FE">
              <w:rPr>
                <w:rFonts w:ascii="Arial" w:hAnsi="Arial" w:cs="Arial"/>
                <w:b/>
              </w:rPr>
              <w:t>Activity type</w:t>
            </w:r>
          </w:p>
        </w:tc>
        <w:tc>
          <w:tcPr>
            <w:tcW w:w="1842" w:type="dxa"/>
          </w:tcPr>
          <w:p w:rsidR="00B072FE" w:rsidRPr="00B072FE" w:rsidRDefault="00B072FE" w:rsidP="00B072FE">
            <w:pPr>
              <w:jc w:val="center"/>
              <w:rPr>
                <w:rFonts w:ascii="Arial" w:hAnsi="Arial" w:cs="Arial"/>
                <w:b/>
              </w:rPr>
            </w:pPr>
            <w:r w:rsidRPr="00B072FE">
              <w:rPr>
                <w:rFonts w:ascii="Arial" w:hAnsi="Arial" w:cs="Arial"/>
                <w:b/>
              </w:rPr>
              <w:t>Percentage</w:t>
            </w:r>
          </w:p>
        </w:tc>
      </w:tr>
      <w:tr w:rsidR="00B072FE" w:rsidRPr="00B072FE" w:rsidTr="00A90ABE">
        <w:tc>
          <w:tcPr>
            <w:tcW w:w="3261" w:type="dxa"/>
          </w:tcPr>
          <w:p w:rsidR="00B072FE" w:rsidRPr="00B072FE" w:rsidRDefault="00B072FE" w:rsidP="00B072FE">
            <w:pPr>
              <w:rPr>
                <w:rFonts w:ascii="Arial" w:hAnsi="Arial" w:cs="Arial"/>
              </w:rPr>
            </w:pPr>
            <w:r w:rsidRPr="00B072FE">
              <w:rPr>
                <w:rFonts w:ascii="Arial" w:hAnsi="Arial" w:cs="Arial"/>
              </w:rPr>
              <w:t>Written exam</w:t>
            </w:r>
          </w:p>
        </w:tc>
        <w:tc>
          <w:tcPr>
            <w:tcW w:w="1842" w:type="dxa"/>
          </w:tcPr>
          <w:p w:rsidR="00B072FE" w:rsidRPr="00B072FE" w:rsidRDefault="00B072FE" w:rsidP="00B072FE">
            <w:pPr>
              <w:jc w:val="center"/>
              <w:rPr>
                <w:rFonts w:ascii="Arial" w:hAnsi="Arial" w:cs="Arial"/>
              </w:rPr>
            </w:pPr>
            <w:r w:rsidRPr="00B072FE">
              <w:rPr>
                <w:rFonts w:ascii="Arial" w:hAnsi="Arial" w:cs="Arial"/>
              </w:rPr>
              <w:t>0%</w:t>
            </w:r>
          </w:p>
        </w:tc>
      </w:tr>
      <w:tr w:rsidR="00B072FE" w:rsidRPr="00B072FE" w:rsidTr="00A90ABE">
        <w:tc>
          <w:tcPr>
            <w:tcW w:w="3261" w:type="dxa"/>
          </w:tcPr>
          <w:p w:rsidR="00B072FE" w:rsidRPr="00B072FE" w:rsidRDefault="00B072FE" w:rsidP="00B072FE">
            <w:pPr>
              <w:rPr>
                <w:rFonts w:ascii="Arial" w:hAnsi="Arial" w:cs="Arial"/>
              </w:rPr>
            </w:pPr>
            <w:r w:rsidRPr="00B072FE">
              <w:rPr>
                <w:rFonts w:ascii="Arial" w:hAnsi="Arial" w:cs="Arial"/>
              </w:rPr>
              <w:t>Coursework</w:t>
            </w:r>
          </w:p>
        </w:tc>
        <w:tc>
          <w:tcPr>
            <w:tcW w:w="1842" w:type="dxa"/>
          </w:tcPr>
          <w:p w:rsidR="00B072FE" w:rsidRPr="00B072FE" w:rsidRDefault="00B072FE" w:rsidP="00B072FE">
            <w:pPr>
              <w:jc w:val="center"/>
              <w:rPr>
                <w:rFonts w:ascii="Arial" w:hAnsi="Arial" w:cs="Arial"/>
              </w:rPr>
            </w:pPr>
            <w:r w:rsidRPr="00B072FE">
              <w:rPr>
                <w:rFonts w:ascii="Arial" w:hAnsi="Arial" w:cs="Arial"/>
              </w:rPr>
              <w:t>50%</w:t>
            </w:r>
          </w:p>
        </w:tc>
      </w:tr>
      <w:tr w:rsidR="00B072FE" w:rsidRPr="00B072FE" w:rsidTr="00A90ABE">
        <w:tc>
          <w:tcPr>
            <w:tcW w:w="3261" w:type="dxa"/>
          </w:tcPr>
          <w:p w:rsidR="00B072FE" w:rsidRPr="00B072FE" w:rsidRDefault="00B072FE" w:rsidP="00B072FE">
            <w:pPr>
              <w:rPr>
                <w:rFonts w:ascii="Arial" w:hAnsi="Arial" w:cs="Arial"/>
              </w:rPr>
            </w:pPr>
            <w:r w:rsidRPr="00B072FE">
              <w:rPr>
                <w:rFonts w:ascii="Arial" w:hAnsi="Arial" w:cs="Arial"/>
              </w:rPr>
              <w:t>Practical</w:t>
            </w:r>
          </w:p>
        </w:tc>
        <w:tc>
          <w:tcPr>
            <w:tcW w:w="1842" w:type="dxa"/>
          </w:tcPr>
          <w:p w:rsidR="00B072FE" w:rsidRPr="00B072FE" w:rsidRDefault="00B072FE" w:rsidP="00B072FE">
            <w:pPr>
              <w:jc w:val="center"/>
              <w:rPr>
                <w:rFonts w:ascii="Arial" w:hAnsi="Arial" w:cs="Arial"/>
              </w:rPr>
            </w:pPr>
            <w:r w:rsidRPr="00B072FE">
              <w:rPr>
                <w:rFonts w:ascii="Arial" w:hAnsi="Arial" w:cs="Arial"/>
              </w:rPr>
              <w:t>50%</w:t>
            </w:r>
          </w:p>
        </w:tc>
      </w:tr>
      <w:tr w:rsidR="00B072FE" w:rsidRPr="00B072FE" w:rsidTr="00A90ABE">
        <w:tc>
          <w:tcPr>
            <w:tcW w:w="3261" w:type="dxa"/>
          </w:tcPr>
          <w:p w:rsidR="00B072FE" w:rsidRPr="00B072FE" w:rsidRDefault="00B072FE" w:rsidP="00B072FE">
            <w:pPr>
              <w:rPr>
                <w:rFonts w:ascii="Arial" w:hAnsi="Arial" w:cs="Arial"/>
              </w:rPr>
            </w:pPr>
            <w:r w:rsidRPr="00B072FE">
              <w:rPr>
                <w:rFonts w:ascii="Arial" w:hAnsi="Arial" w:cs="Arial"/>
                <w:b/>
              </w:rPr>
              <w:t>TOTAL</w:t>
            </w:r>
          </w:p>
        </w:tc>
        <w:tc>
          <w:tcPr>
            <w:tcW w:w="1842" w:type="dxa"/>
          </w:tcPr>
          <w:p w:rsidR="00B072FE" w:rsidRPr="00B072FE" w:rsidRDefault="00B072FE" w:rsidP="00B072FE">
            <w:pPr>
              <w:jc w:val="center"/>
              <w:rPr>
                <w:rFonts w:ascii="Arial" w:hAnsi="Arial" w:cs="Arial"/>
                <w:b/>
              </w:rPr>
            </w:pPr>
            <w:r w:rsidRPr="00B072FE">
              <w:rPr>
                <w:rFonts w:ascii="Arial" w:hAnsi="Arial" w:cs="Arial"/>
                <w:b/>
              </w:rPr>
              <w:t>100%</w:t>
            </w:r>
          </w:p>
        </w:tc>
      </w:tr>
    </w:tbl>
    <w:p w:rsidR="00B072FE" w:rsidRPr="00B072FE" w:rsidRDefault="00B072FE" w:rsidP="00B072FE">
      <w:pPr>
        <w:spacing w:after="0" w:line="240" w:lineRule="auto"/>
        <w:rPr>
          <w:rFonts w:ascii="Arial" w:eastAsia="Calibri" w:hAnsi="Arial" w:cs="Arial"/>
        </w:rPr>
      </w:pPr>
    </w:p>
    <w:p w:rsidR="00B072FE" w:rsidRPr="00B072FE" w:rsidRDefault="00B072FE" w:rsidP="00B072FE">
      <w:pPr>
        <w:spacing w:after="0" w:line="240" w:lineRule="auto"/>
        <w:rPr>
          <w:rFonts w:ascii="Arial" w:eastAsia="Calibri" w:hAnsi="Arial" w:cs="Arial"/>
          <w:b/>
        </w:rPr>
      </w:pPr>
    </w:p>
    <w:p w:rsidR="00B072FE" w:rsidRPr="00B072FE" w:rsidRDefault="00B072FE" w:rsidP="00B072F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rsidR="00B072FE" w:rsidRPr="00B072FE" w:rsidRDefault="00B072FE" w:rsidP="00B072F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rsidR="00B072FE" w:rsidRPr="00B072FE" w:rsidRDefault="00B072FE" w:rsidP="00B072F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rsidR="00B072FE" w:rsidRPr="00B072FE" w:rsidRDefault="00B072FE" w:rsidP="00B072F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rsidR="00B072FE" w:rsidRPr="00B072FE" w:rsidRDefault="00B072FE" w:rsidP="00B072F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rsidR="00B072FE" w:rsidRPr="00B072FE" w:rsidRDefault="00B072FE" w:rsidP="00B072F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rsidR="00B072FE" w:rsidRPr="00B072FE" w:rsidRDefault="00B072FE" w:rsidP="00B072F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rsidR="00B072FE" w:rsidRPr="00B072FE" w:rsidRDefault="00B072FE" w:rsidP="00B072F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B072FE">
        <w:rPr>
          <w:rFonts w:ascii="Arial" w:eastAsia="Times New Roman" w:hAnsi="Arial" w:cs="Arial"/>
          <w:b/>
          <w:lang w:eastAsia="en-GB"/>
        </w:rPr>
        <w:t>EDUCATION FOR SUSTAINABLE DEVELOPMENT (ESD)</w:t>
      </w:r>
    </w:p>
    <w:p w:rsidR="00B072FE" w:rsidRPr="00B072FE" w:rsidRDefault="00B072FE" w:rsidP="00B072F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tbl>
      <w:tblPr>
        <w:tblStyle w:val="TableGrid"/>
        <w:tblW w:w="0" w:type="auto"/>
        <w:tblLook w:val="04A0" w:firstRow="1" w:lastRow="0" w:firstColumn="1" w:lastColumn="0" w:noHBand="0" w:noVBand="1"/>
      </w:tblPr>
      <w:tblGrid>
        <w:gridCol w:w="4443"/>
        <w:gridCol w:w="4443"/>
      </w:tblGrid>
      <w:tr w:rsidR="00B072FE" w:rsidRPr="00B072FE" w:rsidTr="00A90ABE">
        <w:tc>
          <w:tcPr>
            <w:tcW w:w="4443" w:type="dxa"/>
            <w:vAlign w:val="center"/>
          </w:tcPr>
          <w:p w:rsidR="00B072FE" w:rsidRPr="00B072FE" w:rsidRDefault="00B072FE" w:rsidP="00B072FE">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rPr>
            </w:pPr>
            <w:r w:rsidRPr="00B072FE">
              <w:rPr>
                <w:rFonts w:ascii="Arial" w:eastAsia="Times New Roman" w:hAnsi="Arial" w:cs="Arial"/>
              </w:rPr>
              <w:t>Does the module contribute to ESD?</w:t>
            </w:r>
          </w:p>
        </w:tc>
        <w:tc>
          <w:tcPr>
            <w:tcW w:w="4443" w:type="dxa"/>
            <w:vAlign w:val="center"/>
          </w:tcPr>
          <w:p w:rsidR="00B072FE" w:rsidRPr="00B072FE" w:rsidRDefault="00B072FE" w:rsidP="00B072FE">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rPr>
            </w:pPr>
            <w:r w:rsidRPr="00B072FE">
              <w:rPr>
                <w:rFonts w:ascii="Arial" w:eastAsia="Times New Roman" w:hAnsi="Arial" w:cs="Arial"/>
              </w:rPr>
              <w:t>Yes</w:t>
            </w:r>
          </w:p>
          <w:p w:rsidR="00B072FE" w:rsidRPr="00B072FE" w:rsidRDefault="00B072FE" w:rsidP="00B072FE">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rPr>
            </w:pPr>
          </w:p>
        </w:tc>
      </w:tr>
      <w:tr w:rsidR="00B072FE" w:rsidRPr="00B072FE" w:rsidTr="00A90ABE">
        <w:tc>
          <w:tcPr>
            <w:tcW w:w="8886" w:type="dxa"/>
            <w:gridSpan w:val="2"/>
          </w:tcPr>
          <w:p w:rsidR="00B072FE" w:rsidRPr="00B072FE" w:rsidRDefault="00B072FE" w:rsidP="00B072FE">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rPr>
            </w:pPr>
            <w:r w:rsidRPr="00B072FE">
              <w:rPr>
                <w:rFonts w:ascii="Arial" w:eastAsia="Times New Roman" w:hAnsi="Arial" w:cs="Arial"/>
              </w:rPr>
              <w:t>There is a deliberate focus on encouraging students to think about the longer term needs of society, the economy and the environment as part of a public sector which seeks to enhance individual and community well-being.</w:t>
            </w:r>
          </w:p>
          <w:p w:rsidR="00B072FE" w:rsidRPr="00B072FE" w:rsidRDefault="00B072FE" w:rsidP="00B072FE">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rPr>
            </w:pPr>
          </w:p>
          <w:p w:rsidR="00B072FE" w:rsidRPr="00B072FE" w:rsidRDefault="00B072FE" w:rsidP="00B072FE">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rPr>
            </w:pPr>
            <w:r w:rsidRPr="00B072FE">
              <w:rPr>
                <w:rFonts w:ascii="Arial" w:eastAsia="Times New Roman" w:hAnsi="Arial" w:cs="Arial"/>
              </w:rPr>
              <w:t xml:space="preserve">UNESCO’s five essential pedagogic principles underpin this module: </w:t>
            </w:r>
            <w:r w:rsidRPr="00B072FE">
              <w:rPr>
                <w:rFonts w:ascii="Arial" w:eastAsia="Times New Roman" w:hAnsi="Arial" w:cs="Arial"/>
                <w:b/>
              </w:rPr>
              <w:t>futures thinking</w:t>
            </w:r>
            <w:r w:rsidRPr="00B072FE">
              <w:rPr>
                <w:rFonts w:ascii="Arial" w:eastAsia="Times New Roman" w:hAnsi="Arial" w:cs="Arial"/>
              </w:rPr>
              <w:t xml:space="preserve"> to produce strong public service leaders; </w:t>
            </w:r>
            <w:r w:rsidRPr="00B072FE">
              <w:rPr>
                <w:rFonts w:ascii="Arial" w:eastAsia="Times New Roman" w:hAnsi="Arial" w:cs="Arial"/>
                <w:b/>
              </w:rPr>
              <w:t xml:space="preserve">critical and creative thinking </w:t>
            </w:r>
            <w:r w:rsidRPr="00B072FE">
              <w:rPr>
                <w:rFonts w:ascii="Arial" w:eastAsia="Times New Roman" w:hAnsi="Arial" w:cs="Arial"/>
              </w:rPr>
              <w:t xml:space="preserve">to promote innovation and efficiency; </w:t>
            </w:r>
            <w:r w:rsidRPr="00B072FE">
              <w:rPr>
                <w:rFonts w:ascii="Arial" w:eastAsia="Times New Roman" w:hAnsi="Arial" w:cs="Arial"/>
                <w:b/>
              </w:rPr>
              <w:t>participation and participatory learning</w:t>
            </w:r>
            <w:r w:rsidRPr="00B072FE">
              <w:rPr>
                <w:rFonts w:ascii="Arial" w:eastAsia="Times New Roman" w:hAnsi="Arial" w:cs="Arial"/>
              </w:rPr>
              <w:t xml:space="preserve"> bolsters democratic principles and community engagement; </w:t>
            </w:r>
            <w:r w:rsidRPr="00B072FE">
              <w:rPr>
                <w:rFonts w:ascii="Arial" w:eastAsia="Times New Roman" w:hAnsi="Arial" w:cs="Arial"/>
                <w:b/>
              </w:rPr>
              <w:t>systematic thinking</w:t>
            </w:r>
            <w:r w:rsidRPr="00B072FE">
              <w:rPr>
                <w:rFonts w:ascii="Arial" w:eastAsia="Times New Roman" w:hAnsi="Arial" w:cs="Arial"/>
              </w:rPr>
              <w:t xml:space="preserve"> demands the development of a coherent, structured, joined-up approach and </w:t>
            </w:r>
            <w:r w:rsidRPr="00B072FE">
              <w:rPr>
                <w:rFonts w:ascii="Arial" w:eastAsia="Times New Roman" w:hAnsi="Arial" w:cs="Arial"/>
                <w:b/>
              </w:rPr>
              <w:t>partnership working</w:t>
            </w:r>
            <w:r w:rsidRPr="00B072FE">
              <w:rPr>
                <w:rFonts w:ascii="Arial" w:eastAsia="Times New Roman" w:hAnsi="Arial" w:cs="Arial"/>
              </w:rPr>
              <w:t xml:space="preserve"> is promoted as a motivating, positive force for capacity building change and better results.</w:t>
            </w:r>
          </w:p>
          <w:p w:rsidR="00B072FE" w:rsidRPr="00B072FE" w:rsidRDefault="00B072FE" w:rsidP="00B072FE">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rPr>
            </w:pPr>
          </w:p>
        </w:tc>
      </w:tr>
    </w:tbl>
    <w:p w:rsidR="00B072FE" w:rsidRPr="00B072FE" w:rsidRDefault="00B072FE" w:rsidP="00B072F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rsidR="00B072FE" w:rsidRPr="00B072FE" w:rsidRDefault="00B072FE" w:rsidP="00B072FE">
      <w:pPr>
        <w:spacing w:after="0" w:line="240" w:lineRule="auto"/>
        <w:rPr>
          <w:rFonts w:ascii="Arial" w:eastAsia="Calibri" w:hAnsi="Arial" w:cs="Arial"/>
        </w:rPr>
      </w:pPr>
    </w:p>
    <w:p w:rsidR="00B072FE" w:rsidRPr="00B072FE" w:rsidRDefault="00B072FE" w:rsidP="00B072FE">
      <w:pPr>
        <w:spacing w:after="0" w:line="240" w:lineRule="auto"/>
        <w:rPr>
          <w:rFonts w:ascii="Arial" w:eastAsia="Calibri" w:hAnsi="Arial" w:cs="Arial"/>
          <w:b/>
        </w:rPr>
      </w:pPr>
      <w:r w:rsidRPr="00B072FE">
        <w:rPr>
          <w:rFonts w:ascii="Arial" w:eastAsia="Calibri" w:hAnsi="Arial" w:cs="Arial"/>
          <w:b/>
        </w:rPr>
        <w:t>READING LIST</w:t>
      </w:r>
    </w:p>
    <w:p w:rsidR="00B072FE" w:rsidRPr="00B072FE" w:rsidRDefault="00B072FE" w:rsidP="00B072FE">
      <w:pPr>
        <w:spacing w:after="0" w:line="240" w:lineRule="auto"/>
        <w:rPr>
          <w:rFonts w:ascii="Arial" w:eastAsia="Calibri" w:hAnsi="Arial" w:cs="Arial"/>
          <w:b/>
        </w:rPr>
      </w:pPr>
    </w:p>
    <w:tbl>
      <w:tblPr>
        <w:tblStyle w:val="TableGrid10"/>
        <w:tblW w:w="0" w:type="auto"/>
        <w:tblLook w:val="04A0" w:firstRow="1" w:lastRow="0" w:firstColumn="1" w:lastColumn="0" w:noHBand="0" w:noVBand="1"/>
      </w:tblPr>
      <w:tblGrid>
        <w:gridCol w:w="1691"/>
        <w:gridCol w:w="5960"/>
        <w:gridCol w:w="1365"/>
      </w:tblGrid>
      <w:tr w:rsidR="00B072FE" w:rsidRPr="00B072FE" w:rsidTr="00B072FE">
        <w:tc>
          <w:tcPr>
            <w:tcW w:w="1693" w:type="dxa"/>
            <w:shd w:val="clear" w:color="auto" w:fill="BFBFBF"/>
          </w:tcPr>
          <w:p w:rsidR="00B072FE" w:rsidRPr="00B072FE" w:rsidRDefault="00B072FE" w:rsidP="00B072FE">
            <w:pPr>
              <w:tabs>
                <w:tab w:val="num" w:pos="720"/>
                <w:tab w:val="left" w:pos="1440"/>
              </w:tabs>
              <w:rPr>
                <w:rFonts w:ascii="Arial" w:hAnsi="Arial" w:cs="Arial"/>
                <w:b/>
              </w:rPr>
            </w:pPr>
            <w:r w:rsidRPr="00B072FE">
              <w:rPr>
                <w:rFonts w:ascii="Arial" w:hAnsi="Arial" w:cs="Arial"/>
                <w:b/>
              </w:rPr>
              <w:t>Module Code</w:t>
            </w:r>
          </w:p>
        </w:tc>
        <w:tc>
          <w:tcPr>
            <w:tcW w:w="7367" w:type="dxa"/>
            <w:gridSpan w:val="2"/>
          </w:tcPr>
          <w:p w:rsidR="00B072FE" w:rsidRPr="00B072FE" w:rsidRDefault="00B072FE" w:rsidP="00B072FE">
            <w:pPr>
              <w:tabs>
                <w:tab w:val="num" w:pos="720"/>
                <w:tab w:val="left" w:pos="1440"/>
              </w:tabs>
              <w:rPr>
                <w:rFonts w:ascii="Arial" w:hAnsi="Arial" w:cs="Arial"/>
                <w:b/>
              </w:rPr>
            </w:pPr>
            <w:r w:rsidRPr="00B072FE">
              <w:rPr>
                <w:rFonts w:ascii="Arial" w:hAnsi="Arial" w:cs="Arial"/>
                <w:b/>
              </w:rPr>
              <w:t>BMPS5007</w:t>
            </w:r>
          </w:p>
        </w:tc>
      </w:tr>
      <w:tr w:rsidR="00B072FE" w:rsidRPr="00B072FE" w:rsidTr="00B072FE">
        <w:tc>
          <w:tcPr>
            <w:tcW w:w="1693" w:type="dxa"/>
            <w:shd w:val="clear" w:color="auto" w:fill="BFBFBF"/>
          </w:tcPr>
          <w:p w:rsidR="00B072FE" w:rsidRPr="00B072FE" w:rsidRDefault="00B072FE" w:rsidP="00B072FE">
            <w:pPr>
              <w:tabs>
                <w:tab w:val="num" w:pos="720"/>
                <w:tab w:val="left" w:pos="1440"/>
              </w:tabs>
              <w:rPr>
                <w:rFonts w:ascii="Arial" w:hAnsi="Arial" w:cs="Arial"/>
                <w:b/>
              </w:rPr>
            </w:pPr>
            <w:r w:rsidRPr="00B072FE">
              <w:rPr>
                <w:rFonts w:ascii="Arial" w:hAnsi="Arial" w:cs="Arial"/>
                <w:b/>
              </w:rPr>
              <w:t>Module Title</w:t>
            </w:r>
          </w:p>
        </w:tc>
        <w:tc>
          <w:tcPr>
            <w:tcW w:w="7367" w:type="dxa"/>
            <w:gridSpan w:val="2"/>
          </w:tcPr>
          <w:p w:rsidR="00B072FE" w:rsidRPr="00B072FE" w:rsidRDefault="00B072FE" w:rsidP="00B072FE">
            <w:pPr>
              <w:keepNext/>
              <w:outlineLvl w:val="1"/>
              <w:rPr>
                <w:rFonts w:ascii="Arial" w:eastAsia="Times New Roman" w:hAnsi="Arial" w:cs="Arial"/>
                <w:b/>
                <w:color w:val="000000"/>
              </w:rPr>
            </w:pPr>
            <w:r w:rsidRPr="00B072FE">
              <w:rPr>
                <w:rFonts w:ascii="Arial" w:eastAsia="Times New Roman" w:hAnsi="Arial" w:cs="Arial"/>
                <w:b/>
                <w:color w:val="000000"/>
              </w:rPr>
              <w:t>Contemporary Issues in Public Services</w:t>
            </w:r>
          </w:p>
        </w:tc>
      </w:tr>
      <w:tr w:rsidR="00B072FE" w:rsidRPr="00B072FE" w:rsidTr="00B072FE">
        <w:tc>
          <w:tcPr>
            <w:tcW w:w="1693" w:type="dxa"/>
            <w:shd w:val="clear" w:color="auto" w:fill="BFBFBF"/>
          </w:tcPr>
          <w:p w:rsidR="00B072FE" w:rsidRPr="00B072FE" w:rsidRDefault="00B072FE" w:rsidP="00B072FE">
            <w:pPr>
              <w:tabs>
                <w:tab w:val="num" w:pos="720"/>
                <w:tab w:val="left" w:pos="1440"/>
              </w:tabs>
              <w:rPr>
                <w:rFonts w:ascii="Arial" w:hAnsi="Arial" w:cs="Arial"/>
                <w:b/>
              </w:rPr>
            </w:pPr>
            <w:r w:rsidRPr="00B072FE">
              <w:rPr>
                <w:rFonts w:ascii="Arial" w:hAnsi="Arial" w:cs="Arial"/>
                <w:b/>
              </w:rPr>
              <w:t>Classification</w:t>
            </w:r>
          </w:p>
        </w:tc>
        <w:tc>
          <w:tcPr>
            <w:tcW w:w="6001" w:type="dxa"/>
            <w:shd w:val="clear" w:color="auto" w:fill="BFBFBF"/>
          </w:tcPr>
          <w:p w:rsidR="00B072FE" w:rsidRPr="00B072FE" w:rsidRDefault="00B072FE" w:rsidP="00B072FE">
            <w:pPr>
              <w:tabs>
                <w:tab w:val="num" w:pos="720"/>
                <w:tab w:val="left" w:pos="1440"/>
              </w:tabs>
              <w:rPr>
                <w:rFonts w:ascii="Arial" w:hAnsi="Arial" w:cs="Arial"/>
                <w:b/>
              </w:rPr>
            </w:pPr>
            <w:r w:rsidRPr="00B072FE">
              <w:rPr>
                <w:rFonts w:ascii="Arial" w:hAnsi="Arial" w:cs="Arial"/>
                <w:b/>
              </w:rPr>
              <w:t>Reading List entry</w:t>
            </w:r>
          </w:p>
        </w:tc>
        <w:tc>
          <w:tcPr>
            <w:tcW w:w="1366" w:type="dxa"/>
            <w:shd w:val="clear" w:color="auto" w:fill="BFBFBF"/>
          </w:tcPr>
          <w:p w:rsidR="00B072FE" w:rsidRPr="00B072FE" w:rsidRDefault="00B072FE" w:rsidP="00B072FE">
            <w:pPr>
              <w:tabs>
                <w:tab w:val="num" w:pos="720"/>
                <w:tab w:val="left" w:pos="1440"/>
              </w:tabs>
              <w:rPr>
                <w:rFonts w:ascii="Arial" w:hAnsi="Arial" w:cs="Arial"/>
                <w:b/>
              </w:rPr>
            </w:pPr>
            <w:r w:rsidRPr="00B072FE">
              <w:rPr>
                <w:rFonts w:ascii="Arial" w:hAnsi="Arial" w:cs="Arial"/>
                <w:b/>
              </w:rPr>
              <w:t>Electronic*</w:t>
            </w:r>
          </w:p>
        </w:tc>
      </w:tr>
      <w:tr w:rsidR="00B072FE" w:rsidRPr="00B072FE" w:rsidTr="00A90ABE">
        <w:tc>
          <w:tcPr>
            <w:tcW w:w="1693" w:type="dxa"/>
          </w:tcPr>
          <w:p w:rsidR="00B072FE" w:rsidRPr="00B072FE" w:rsidRDefault="00B072FE" w:rsidP="00B072FE">
            <w:pPr>
              <w:tabs>
                <w:tab w:val="num" w:pos="720"/>
                <w:tab w:val="left" w:pos="1440"/>
              </w:tabs>
              <w:spacing w:after="200"/>
              <w:rPr>
                <w:rFonts w:ascii="Arial" w:hAnsi="Arial" w:cs="Arial"/>
              </w:rPr>
            </w:pPr>
            <w:r w:rsidRPr="00B072FE">
              <w:rPr>
                <w:rFonts w:ascii="Arial" w:hAnsi="Arial" w:cs="Arial"/>
              </w:rPr>
              <w:t>Essential</w:t>
            </w:r>
          </w:p>
        </w:tc>
        <w:tc>
          <w:tcPr>
            <w:tcW w:w="6001" w:type="dxa"/>
          </w:tcPr>
          <w:p w:rsidR="00B072FE" w:rsidRPr="00B072FE" w:rsidRDefault="00B072FE" w:rsidP="00B072FE">
            <w:pPr>
              <w:tabs>
                <w:tab w:val="num" w:pos="720"/>
                <w:tab w:val="left" w:pos="1440"/>
              </w:tabs>
              <w:spacing w:after="200"/>
              <w:rPr>
                <w:rFonts w:ascii="Arial" w:hAnsi="Arial" w:cs="Arial"/>
              </w:rPr>
            </w:pPr>
            <w:r w:rsidRPr="00B072FE">
              <w:rPr>
                <w:rFonts w:ascii="Arial" w:hAnsi="Arial" w:cs="Arial"/>
              </w:rPr>
              <w:t xml:space="preserve">Brothers, J. (2015) Rebalancing Public Partnership: Innovative Practice Between Government and </w:t>
            </w:r>
            <w:proofErr w:type="spellStart"/>
            <w:r w:rsidRPr="00B072FE">
              <w:rPr>
                <w:rFonts w:ascii="Arial" w:hAnsi="Arial" w:cs="Arial"/>
              </w:rPr>
              <w:t>Nonprofits</w:t>
            </w:r>
            <w:proofErr w:type="spellEnd"/>
            <w:r w:rsidRPr="00B072FE">
              <w:rPr>
                <w:rFonts w:ascii="Arial" w:hAnsi="Arial" w:cs="Arial"/>
              </w:rPr>
              <w:t xml:space="preserve"> from Around the World, Oxford: Routledge.</w:t>
            </w:r>
          </w:p>
        </w:tc>
        <w:tc>
          <w:tcPr>
            <w:tcW w:w="1366" w:type="dxa"/>
          </w:tcPr>
          <w:sdt>
            <w:sdtPr>
              <w:rPr>
                <w:rFonts w:ascii="Arial" w:hAnsi="Arial" w:cs="Arial"/>
              </w:rPr>
              <w:id w:val="-2107114727"/>
              <w14:checkbox>
                <w14:checked w14:val="0"/>
                <w14:checkedState w14:val="2612" w14:font="MS Gothic"/>
                <w14:uncheckedState w14:val="2610" w14:font="MS Gothic"/>
              </w14:checkbox>
            </w:sdtPr>
            <w:sdtEndPr/>
            <w:sdtContent>
              <w:p w:rsidR="00B072FE" w:rsidRPr="00B072FE" w:rsidRDefault="00B072FE" w:rsidP="00B072FE">
                <w:pPr>
                  <w:autoSpaceDE w:val="0"/>
                  <w:autoSpaceDN w:val="0"/>
                  <w:adjustRightInd w:val="0"/>
                  <w:spacing w:after="200"/>
                  <w:rPr>
                    <w:rFonts w:ascii="Arial" w:hAnsi="Arial" w:cs="Arial"/>
                  </w:rPr>
                </w:pPr>
                <w:r w:rsidRPr="00B072FE">
                  <w:rPr>
                    <w:rFonts w:ascii="Segoe UI Symbol" w:hAnsi="Segoe UI Symbol" w:cs="Segoe UI Symbol"/>
                  </w:rPr>
                  <w:t>☐</w:t>
                </w:r>
              </w:p>
            </w:sdtContent>
          </w:sdt>
        </w:tc>
      </w:tr>
      <w:tr w:rsidR="00B072FE" w:rsidRPr="00B072FE" w:rsidTr="00A90ABE">
        <w:tc>
          <w:tcPr>
            <w:tcW w:w="1693" w:type="dxa"/>
          </w:tcPr>
          <w:p w:rsidR="00B072FE" w:rsidRPr="00B072FE" w:rsidRDefault="00B072FE" w:rsidP="00B072FE">
            <w:pPr>
              <w:tabs>
                <w:tab w:val="num" w:pos="720"/>
                <w:tab w:val="left" w:pos="1440"/>
              </w:tabs>
              <w:spacing w:after="200"/>
              <w:rPr>
                <w:rFonts w:ascii="Arial" w:hAnsi="Arial" w:cs="Arial"/>
              </w:rPr>
            </w:pPr>
            <w:r w:rsidRPr="00B072FE">
              <w:rPr>
                <w:rFonts w:ascii="Arial" w:hAnsi="Arial" w:cs="Arial"/>
              </w:rPr>
              <w:t>Essential</w:t>
            </w:r>
          </w:p>
        </w:tc>
        <w:tc>
          <w:tcPr>
            <w:tcW w:w="6001" w:type="dxa"/>
          </w:tcPr>
          <w:p w:rsidR="00B072FE" w:rsidRPr="00B072FE" w:rsidRDefault="00B072FE" w:rsidP="00B072FE">
            <w:pPr>
              <w:tabs>
                <w:tab w:val="left" w:pos="4245"/>
              </w:tabs>
              <w:spacing w:after="200"/>
              <w:rPr>
                <w:rFonts w:ascii="Arial" w:hAnsi="Arial" w:cs="Arial"/>
              </w:rPr>
            </w:pPr>
            <w:proofErr w:type="spellStart"/>
            <w:r w:rsidRPr="00B072FE">
              <w:rPr>
                <w:rFonts w:ascii="Arial" w:hAnsi="Arial" w:cs="Arial"/>
              </w:rPr>
              <w:t>Chanan</w:t>
            </w:r>
            <w:proofErr w:type="spellEnd"/>
            <w:r w:rsidRPr="00B072FE">
              <w:rPr>
                <w:rFonts w:ascii="Arial" w:hAnsi="Arial" w:cs="Arial"/>
              </w:rPr>
              <w:t>, G. and Miller, C. (2013) Rethinking Community Practice: developing transformative neighbourhoods. Bristol: Policy Press</w:t>
            </w:r>
          </w:p>
        </w:tc>
        <w:tc>
          <w:tcPr>
            <w:tcW w:w="1366" w:type="dxa"/>
          </w:tcPr>
          <w:sdt>
            <w:sdtPr>
              <w:rPr>
                <w:rFonts w:ascii="Arial" w:hAnsi="Arial" w:cs="Arial"/>
              </w:rPr>
              <w:id w:val="1732579909"/>
              <w14:checkbox>
                <w14:checked w14:val="0"/>
                <w14:checkedState w14:val="2612" w14:font="MS Gothic"/>
                <w14:uncheckedState w14:val="2610" w14:font="MS Gothic"/>
              </w14:checkbox>
            </w:sdtPr>
            <w:sdtEndPr/>
            <w:sdtContent>
              <w:p w:rsidR="00B072FE" w:rsidRPr="00B072FE" w:rsidRDefault="00B072FE" w:rsidP="00B072FE">
                <w:pPr>
                  <w:autoSpaceDE w:val="0"/>
                  <w:autoSpaceDN w:val="0"/>
                  <w:adjustRightInd w:val="0"/>
                  <w:spacing w:after="200"/>
                  <w:rPr>
                    <w:rFonts w:ascii="Arial" w:hAnsi="Arial" w:cs="Arial"/>
                  </w:rPr>
                </w:pPr>
                <w:r w:rsidRPr="00B072FE">
                  <w:rPr>
                    <w:rFonts w:ascii="Segoe UI Symbol" w:hAnsi="Segoe UI Symbol" w:cs="Segoe UI Symbol"/>
                  </w:rPr>
                  <w:t>☐</w:t>
                </w:r>
              </w:p>
            </w:sdtContent>
          </w:sdt>
        </w:tc>
      </w:tr>
      <w:tr w:rsidR="00B072FE" w:rsidRPr="00B072FE" w:rsidTr="00A90ABE">
        <w:tc>
          <w:tcPr>
            <w:tcW w:w="1693" w:type="dxa"/>
          </w:tcPr>
          <w:p w:rsidR="00B072FE" w:rsidRPr="00B072FE" w:rsidRDefault="00B072FE" w:rsidP="00B072FE">
            <w:pPr>
              <w:tabs>
                <w:tab w:val="num" w:pos="720"/>
                <w:tab w:val="left" w:pos="1440"/>
              </w:tabs>
              <w:spacing w:after="200"/>
              <w:rPr>
                <w:rFonts w:ascii="Arial" w:hAnsi="Arial" w:cs="Arial"/>
              </w:rPr>
            </w:pPr>
            <w:r w:rsidRPr="00B072FE">
              <w:rPr>
                <w:rFonts w:ascii="Arial" w:hAnsi="Arial" w:cs="Arial"/>
              </w:rPr>
              <w:t>Further</w:t>
            </w:r>
          </w:p>
        </w:tc>
        <w:tc>
          <w:tcPr>
            <w:tcW w:w="6001" w:type="dxa"/>
          </w:tcPr>
          <w:p w:rsidR="00B072FE" w:rsidRPr="00B072FE" w:rsidRDefault="00B072FE" w:rsidP="00B072FE">
            <w:pPr>
              <w:tabs>
                <w:tab w:val="num" w:pos="720"/>
                <w:tab w:val="left" w:pos="1440"/>
              </w:tabs>
              <w:spacing w:after="200"/>
              <w:rPr>
                <w:rFonts w:ascii="Arial" w:hAnsi="Arial" w:cs="Arial"/>
              </w:rPr>
            </w:pPr>
            <w:r w:rsidRPr="00B072FE">
              <w:rPr>
                <w:rFonts w:ascii="Arial" w:hAnsi="Arial" w:cs="Arial"/>
              </w:rPr>
              <w:t xml:space="preserve">Ashworth, R. Boyne and </w:t>
            </w:r>
            <w:proofErr w:type="spellStart"/>
            <w:r w:rsidRPr="00B072FE">
              <w:rPr>
                <w:rFonts w:ascii="Arial" w:hAnsi="Arial" w:cs="Arial"/>
              </w:rPr>
              <w:t>Entwistle</w:t>
            </w:r>
            <w:proofErr w:type="spellEnd"/>
            <w:r w:rsidRPr="00B072FE">
              <w:rPr>
                <w:rFonts w:ascii="Arial" w:hAnsi="Arial" w:cs="Arial"/>
              </w:rPr>
              <w:t>, T. (2010) Public Service Improvement: Theories and Evidence, Oxford: Oxford University Press.</w:t>
            </w:r>
          </w:p>
        </w:tc>
        <w:tc>
          <w:tcPr>
            <w:tcW w:w="1366" w:type="dxa"/>
          </w:tcPr>
          <w:sdt>
            <w:sdtPr>
              <w:rPr>
                <w:rFonts w:ascii="Arial" w:hAnsi="Arial" w:cs="Arial"/>
              </w:rPr>
              <w:id w:val="1070229988"/>
              <w14:checkbox>
                <w14:checked w14:val="0"/>
                <w14:checkedState w14:val="2612" w14:font="MS Gothic"/>
                <w14:uncheckedState w14:val="2610" w14:font="MS Gothic"/>
              </w14:checkbox>
            </w:sdtPr>
            <w:sdtEndPr/>
            <w:sdtContent>
              <w:p w:rsidR="00B072FE" w:rsidRPr="00B072FE" w:rsidRDefault="00B072FE" w:rsidP="00B072FE">
                <w:pPr>
                  <w:autoSpaceDE w:val="0"/>
                  <w:autoSpaceDN w:val="0"/>
                  <w:adjustRightInd w:val="0"/>
                  <w:spacing w:after="200"/>
                  <w:rPr>
                    <w:rFonts w:ascii="Arial" w:hAnsi="Arial" w:cs="Arial"/>
                  </w:rPr>
                </w:pPr>
                <w:r w:rsidRPr="00B072FE">
                  <w:rPr>
                    <w:rFonts w:ascii="Segoe UI Symbol" w:hAnsi="Segoe UI Symbol" w:cs="Segoe UI Symbol"/>
                  </w:rPr>
                  <w:t>☐</w:t>
                </w:r>
              </w:p>
            </w:sdtContent>
          </w:sdt>
        </w:tc>
      </w:tr>
      <w:tr w:rsidR="00B072FE" w:rsidRPr="00B072FE" w:rsidTr="00A90ABE">
        <w:tc>
          <w:tcPr>
            <w:tcW w:w="1693" w:type="dxa"/>
          </w:tcPr>
          <w:p w:rsidR="00B072FE" w:rsidRPr="00B072FE" w:rsidRDefault="00B072FE" w:rsidP="00B072FE">
            <w:pPr>
              <w:tabs>
                <w:tab w:val="num" w:pos="720"/>
                <w:tab w:val="left" w:pos="1440"/>
              </w:tabs>
              <w:spacing w:after="200"/>
              <w:rPr>
                <w:rFonts w:ascii="Arial" w:hAnsi="Arial" w:cs="Arial"/>
              </w:rPr>
            </w:pPr>
            <w:r w:rsidRPr="00B072FE">
              <w:rPr>
                <w:rFonts w:ascii="Arial" w:hAnsi="Arial" w:cs="Arial"/>
              </w:rPr>
              <w:t>Further</w:t>
            </w:r>
          </w:p>
        </w:tc>
        <w:tc>
          <w:tcPr>
            <w:tcW w:w="6001" w:type="dxa"/>
          </w:tcPr>
          <w:p w:rsidR="00B072FE" w:rsidRPr="00B072FE" w:rsidRDefault="00B072FE" w:rsidP="00B072FE">
            <w:pPr>
              <w:tabs>
                <w:tab w:val="num" w:pos="720"/>
                <w:tab w:val="left" w:pos="1440"/>
              </w:tabs>
              <w:spacing w:after="200"/>
              <w:rPr>
                <w:rFonts w:ascii="Arial" w:hAnsi="Arial" w:cs="Arial"/>
              </w:rPr>
            </w:pPr>
            <w:proofErr w:type="spellStart"/>
            <w:r w:rsidRPr="00B072FE">
              <w:rPr>
                <w:rFonts w:ascii="Arial" w:hAnsi="Arial" w:cs="Arial"/>
              </w:rPr>
              <w:t>Dewulf</w:t>
            </w:r>
            <w:proofErr w:type="spellEnd"/>
            <w:r w:rsidRPr="00B072FE">
              <w:rPr>
                <w:rFonts w:ascii="Arial" w:hAnsi="Arial" w:cs="Arial"/>
              </w:rPr>
              <w:t xml:space="preserve">, G. </w:t>
            </w:r>
            <w:proofErr w:type="spellStart"/>
            <w:r w:rsidRPr="00B072FE">
              <w:rPr>
                <w:rFonts w:ascii="Arial" w:hAnsi="Arial" w:cs="Arial"/>
              </w:rPr>
              <w:t>Blanken</w:t>
            </w:r>
            <w:proofErr w:type="spellEnd"/>
            <w:r w:rsidRPr="00B072FE">
              <w:rPr>
                <w:rFonts w:ascii="Arial" w:hAnsi="Arial" w:cs="Arial"/>
              </w:rPr>
              <w:t xml:space="preserve">, A. and </w:t>
            </w:r>
            <w:proofErr w:type="spellStart"/>
            <w:r w:rsidRPr="00B072FE">
              <w:rPr>
                <w:rFonts w:ascii="Arial" w:hAnsi="Arial" w:cs="Arial"/>
              </w:rPr>
              <w:t>Bult</w:t>
            </w:r>
            <w:proofErr w:type="spellEnd"/>
            <w:r w:rsidRPr="00B072FE">
              <w:rPr>
                <w:rFonts w:ascii="Arial" w:hAnsi="Arial" w:cs="Arial"/>
              </w:rPr>
              <w:t xml:space="preserve"> </w:t>
            </w:r>
            <w:proofErr w:type="spellStart"/>
            <w:r w:rsidRPr="00B072FE">
              <w:rPr>
                <w:rFonts w:ascii="Arial" w:hAnsi="Arial" w:cs="Arial"/>
              </w:rPr>
              <w:t>Spiering</w:t>
            </w:r>
            <w:proofErr w:type="spellEnd"/>
            <w:r w:rsidRPr="00B072FE">
              <w:rPr>
                <w:rFonts w:ascii="Arial" w:hAnsi="Arial" w:cs="Arial"/>
              </w:rPr>
              <w:t>, M. (2012) Strategic Issues in Public –Private Partnerships, Second Edition. Oxford: Wiley–Blackwell.</w:t>
            </w:r>
          </w:p>
        </w:tc>
        <w:tc>
          <w:tcPr>
            <w:tcW w:w="1366" w:type="dxa"/>
          </w:tcPr>
          <w:sdt>
            <w:sdtPr>
              <w:rPr>
                <w:rFonts w:ascii="Arial" w:hAnsi="Arial" w:cs="Arial"/>
              </w:rPr>
              <w:id w:val="-1187509904"/>
              <w14:checkbox>
                <w14:checked w14:val="0"/>
                <w14:checkedState w14:val="2612" w14:font="MS Gothic"/>
                <w14:uncheckedState w14:val="2610" w14:font="MS Gothic"/>
              </w14:checkbox>
            </w:sdtPr>
            <w:sdtEndPr/>
            <w:sdtContent>
              <w:p w:rsidR="00B072FE" w:rsidRPr="00B072FE" w:rsidRDefault="00B072FE" w:rsidP="00B072FE">
                <w:pPr>
                  <w:autoSpaceDE w:val="0"/>
                  <w:autoSpaceDN w:val="0"/>
                  <w:adjustRightInd w:val="0"/>
                  <w:spacing w:after="200"/>
                  <w:rPr>
                    <w:rFonts w:ascii="Arial" w:hAnsi="Arial" w:cs="Arial"/>
                  </w:rPr>
                </w:pPr>
                <w:r w:rsidRPr="00B072FE">
                  <w:rPr>
                    <w:rFonts w:ascii="Segoe UI Symbol" w:hAnsi="Segoe UI Symbol" w:cs="Segoe UI Symbol"/>
                  </w:rPr>
                  <w:t>☐</w:t>
                </w:r>
              </w:p>
            </w:sdtContent>
          </w:sdt>
        </w:tc>
      </w:tr>
      <w:tr w:rsidR="00B072FE" w:rsidRPr="00B072FE" w:rsidTr="00A90ABE">
        <w:tc>
          <w:tcPr>
            <w:tcW w:w="1693" w:type="dxa"/>
          </w:tcPr>
          <w:p w:rsidR="00B072FE" w:rsidRPr="00B072FE" w:rsidRDefault="00B072FE" w:rsidP="00B072FE">
            <w:pPr>
              <w:tabs>
                <w:tab w:val="num" w:pos="720"/>
                <w:tab w:val="left" w:pos="1440"/>
              </w:tabs>
              <w:spacing w:after="200"/>
              <w:rPr>
                <w:rFonts w:ascii="Arial" w:hAnsi="Arial" w:cs="Arial"/>
              </w:rPr>
            </w:pPr>
            <w:r w:rsidRPr="00B072FE">
              <w:rPr>
                <w:rFonts w:ascii="Arial" w:hAnsi="Arial" w:cs="Arial"/>
              </w:rPr>
              <w:t>Further</w:t>
            </w:r>
          </w:p>
        </w:tc>
        <w:tc>
          <w:tcPr>
            <w:tcW w:w="6001" w:type="dxa"/>
          </w:tcPr>
          <w:p w:rsidR="00B072FE" w:rsidRPr="00B072FE" w:rsidRDefault="00B072FE" w:rsidP="00B072FE">
            <w:pPr>
              <w:tabs>
                <w:tab w:val="num" w:pos="720"/>
                <w:tab w:val="left" w:pos="1440"/>
              </w:tabs>
              <w:spacing w:after="200"/>
              <w:rPr>
                <w:rFonts w:ascii="Arial" w:hAnsi="Arial" w:cs="Arial"/>
              </w:rPr>
            </w:pPr>
            <w:r w:rsidRPr="00B072FE">
              <w:rPr>
                <w:rFonts w:ascii="Arial" w:hAnsi="Arial" w:cs="Arial"/>
              </w:rPr>
              <w:t>Grimsey, D. and Lewis, M .K. (2007) Public and Private Partnerships: The Worldwide Revolution, Cheltenham: Edward Elgar Publishing</w:t>
            </w:r>
          </w:p>
        </w:tc>
        <w:tc>
          <w:tcPr>
            <w:tcW w:w="1366" w:type="dxa"/>
          </w:tcPr>
          <w:sdt>
            <w:sdtPr>
              <w:rPr>
                <w:rFonts w:ascii="Arial" w:hAnsi="Arial" w:cs="Arial"/>
              </w:rPr>
              <w:id w:val="1168291055"/>
              <w14:checkbox>
                <w14:checked w14:val="0"/>
                <w14:checkedState w14:val="2612" w14:font="MS Gothic"/>
                <w14:uncheckedState w14:val="2610" w14:font="MS Gothic"/>
              </w14:checkbox>
            </w:sdtPr>
            <w:sdtEndPr/>
            <w:sdtContent>
              <w:p w:rsidR="00B072FE" w:rsidRPr="00B072FE" w:rsidRDefault="00B072FE" w:rsidP="00B072FE">
                <w:pPr>
                  <w:autoSpaceDE w:val="0"/>
                  <w:autoSpaceDN w:val="0"/>
                  <w:adjustRightInd w:val="0"/>
                  <w:spacing w:after="200"/>
                  <w:rPr>
                    <w:rFonts w:ascii="Arial" w:hAnsi="Arial" w:cs="Arial"/>
                  </w:rPr>
                </w:pPr>
                <w:r w:rsidRPr="00B072FE">
                  <w:rPr>
                    <w:rFonts w:ascii="Segoe UI Symbol" w:hAnsi="Segoe UI Symbol" w:cs="Segoe UI Symbol"/>
                  </w:rPr>
                  <w:t>☐</w:t>
                </w:r>
              </w:p>
            </w:sdtContent>
          </w:sdt>
        </w:tc>
      </w:tr>
      <w:tr w:rsidR="00B072FE" w:rsidRPr="00B072FE" w:rsidTr="00A90ABE">
        <w:tc>
          <w:tcPr>
            <w:tcW w:w="1693" w:type="dxa"/>
          </w:tcPr>
          <w:p w:rsidR="00B072FE" w:rsidRPr="00B072FE" w:rsidRDefault="00B072FE" w:rsidP="00B072FE">
            <w:pPr>
              <w:tabs>
                <w:tab w:val="num" w:pos="720"/>
                <w:tab w:val="left" w:pos="1440"/>
              </w:tabs>
              <w:spacing w:after="200"/>
              <w:rPr>
                <w:rFonts w:ascii="Arial" w:hAnsi="Arial" w:cs="Arial"/>
              </w:rPr>
            </w:pPr>
            <w:r w:rsidRPr="00B072FE">
              <w:rPr>
                <w:rFonts w:ascii="Arial" w:hAnsi="Arial" w:cs="Arial"/>
              </w:rPr>
              <w:t>Further</w:t>
            </w:r>
          </w:p>
        </w:tc>
        <w:tc>
          <w:tcPr>
            <w:tcW w:w="6001" w:type="dxa"/>
          </w:tcPr>
          <w:p w:rsidR="00B072FE" w:rsidRPr="00B072FE" w:rsidRDefault="00B072FE" w:rsidP="00B072FE">
            <w:pPr>
              <w:tabs>
                <w:tab w:val="num" w:pos="720"/>
                <w:tab w:val="left" w:pos="1440"/>
              </w:tabs>
              <w:spacing w:after="200"/>
              <w:rPr>
                <w:rFonts w:ascii="Arial" w:hAnsi="Arial" w:cs="Arial"/>
              </w:rPr>
            </w:pPr>
            <w:r w:rsidRPr="00B072FE">
              <w:rPr>
                <w:rFonts w:ascii="Arial" w:hAnsi="Arial" w:cs="Arial"/>
              </w:rPr>
              <w:t xml:space="preserve">James. R, Mullins, D, and </w:t>
            </w:r>
            <w:proofErr w:type="spellStart"/>
            <w:r w:rsidRPr="00B072FE">
              <w:rPr>
                <w:rFonts w:ascii="Arial" w:hAnsi="Arial" w:cs="Arial"/>
              </w:rPr>
              <w:t>Bovaird</w:t>
            </w:r>
            <w:proofErr w:type="spellEnd"/>
            <w:r w:rsidRPr="00B072FE">
              <w:rPr>
                <w:rFonts w:ascii="Arial" w:hAnsi="Arial" w:cs="Arial"/>
              </w:rPr>
              <w:t>. T (2012) Partnership Working, Birmingham: Third Sector Research Centre</w:t>
            </w:r>
          </w:p>
        </w:tc>
        <w:tc>
          <w:tcPr>
            <w:tcW w:w="1366" w:type="dxa"/>
          </w:tcPr>
          <w:sdt>
            <w:sdtPr>
              <w:rPr>
                <w:rFonts w:ascii="Arial" w:hAnsi="Arial" w:cs="Arial"/>
              </w:rPr>
              <w:id w:val="-1823959707"/>
              <w14:checkbox>
                <w14:checked w14:val="0"/>
                <w14:checkedState w14:val="2612" w14:font="MS Gothic"/>
                <w14:uncheckedState w14:val="2610" w14:font="MS Gothic"/>
              </w14:checkbox>
            </w:sdtPr>
            <w:sdtEndPr/>
            <w:sdtContent>
              <w:p w:rsidR="00B072FE" w:rsidRPr="00B072FE" w:rsidRDefault="00B072FE" w:rsidP="00B072FE">
                <w:pPr>
                  <w:autoSpaceDE w:val="0"/>
                  <w:autoSpaceDN w:val="0"/>
                  <w:adjustRightInd w:val="0"/>
                  <w:spacing w:after="200"/>
                  <w:rPr>
                    <w:rFonts w:ascii="Arial" w:hAnsi="Arial" w:cs="Arial"/>
                  </w:rPr>
                </w:pPr>
                <w:r w:rsidRPr="00B072FE">
                  <w:rPr>
                    <w:rFonts w:ascii="Segoe UI Symbol" w:hAnsi="Segoe UI Symbol" w:cs="Segoe UI Symbol"/>
                  </w:rPr>
                  <w:t>☐</w:t>
                </w:r>
              </w:p>
            </w:sdtContent>
          </w:sdt>
        </w:tc>
      </w:tr>
      <w:tr w:rsidR="00B072FE" w:rsidRPr="00B072FE" w:rsidTr="00A90ABE">
        <w:tc>
          <w:tcPr>
            <w:tcW w:w="1693" w:type="dxa"/>
          </w:tcPr>
          <w:p w:rsidR="00B072FE" w:rsidRPr="00B072FE" w:rsidRDefault="00B072FE" w:rsidP="00B072FE">
            <w:pPr>
              <w:tabs>
                <w:tab w:val="num" w:pos="720"/>
                <w:tab w:val="left" w:pos="1440"/>
              </w:tabs>
              <w:spacing w:after="200"/>
              <w:rPr>
                <w:rFonts w:ascii="Arial" w:hAnsi="Arial" w:cs="Arial"/>
              </w:rPr>
            </w:pPr>
            <w:r w:rsidRPr="00B072FE">
              <w:rPr>
                <w:rFonts w:ascii="Arial" w:hAnsi="Arial" w:cs="Arial"/>
              </w:rPr>
              <w:t>Further</w:t>
            </w:r>
          </w:p>
        </w:tc>
        <w:tc>
          <w:tcPr>
            <w:tcW w:w="6001" w:type="dxa"/>
          </w:tcPr>
          <w:p w:rsidR="00B072FE" w:rsidRPr="00B072FE" w:rsidRDefault="00B072FE" w:rsidP="00B072FE">
            <w:pPr>
              <w:tabs>
                <w:tab w:val="num" w:pos="720"/>
                <w:tab w:val="left" w:pos="1440"/>
              </w:tabs>
              <w:spacing w:after="200"/>
              <w:rPr>
                <w:rFonts w:ascii="Arial" w:hAnsi="Arial" w:cs="Arial"/>
              </w:rPr>
            </w:pPr>
            <w:r w:rsidRPr="00B072FE">
              <w:rPr>
                <w:rFonts w:ascii="Arial" w:hAnsi="Arial" w:cs="Arial"/>
              </w:rPr>
              <w:t xml:space="preserve">Robinson, P.C. </w:t>
            </w:r>
            <w:proofErr w:type="spellStart"/>
            <w:r w:rsidRPr="00B072FE">
              <w:rPr>
                <w:rFonts w:ascii="Arial" w:hAnsi="Arial" w:cs="Arial"/>
              </w:rPr>
              <w:t>Chimay</w:t>
            </w:r>
            <w:proofErr w:type="spellEnd"/>
            <w:r w:rsidRPr="00B072FE">
              <w:rPr>
                <w:rFonts w:ascii="Arial" w:hAnsi="Arial" w:cs="Arial"/>
              </w:rPr>
              <w:t xml:space="preserve">, C. </w:t>
            </w:r>
            <w:proofErr w:type="spellStart"/>
            <w:r w:rsidRPr="00B072FE">
              <w:rPr>
                <w:rFonts w:ascii="Arial" w:hAnsi="Arial" w:cs="Arial"/>
              </w:rPr>
              <w:t>Anumba</w:t>
            </w:r>
            <w:proofErr w:type="spellEnd"/>
            <w:r w:rsidRPr="00B072FE">
              <w:rPr>
                <w:rFonts w:ascii="Arial" w:hAnsi="Arial" w:cs="Arial"/>
              </w:rPr>
              <w:t>, J. and Patel, M. (2010) Governance and Knowledge Management for Public-Private Partnerships, Wiley- Blackwell.</w:t>
            </w:r>
          </w:p>
        </w:tc>
        <w:tc>
          <w:tcPr>
            <w:tcW w:w="1366" w:type="dxa"/>
          </w:tcPr>
          <w:sdt>
            <w:sdtPr>
              <w:rPr>
                <w:rFonts w:ascii="Arial" w:hAnsi="Arial" w:cs="Arial"/>
              </w:rPr>
              <w:id w:val="-1838223041"/>
              <w14:checkbox>
                <w14:checked w14:val="0"/>
                <w14:checkedState w14:val="2612" w14:font="MS Gothic"/>
                <w14:uncheckedState w14:val="2610" w14:font="MS Gothic"/>
              </w14:checkbox>
            </w:sdtPr>
            <w:sdtEndPr/>
            <w:sdtContent>
              <w:p w:rsidR="00B072FE" w:rsidRPr="00B072FE" w:rsidRDefault="00B072FE" w:rsidP="00B072FE">
                <w:pPr>
                  <w:autoSpaceDE w:val="0"/>
                  <w:autoSpaceDN w:val="0"/>
                  <w:adjustRightInd w:val="0"/>
                  <w:spacing w:after="200"/>
                  <w:rPr>
                    <w:rFonts w:ascii="Arial" w:hAnsi="Arial" w:cs="Arial"/>
                  </w:rPr>
                </w:pPr>
                <w:r w:rsidRPr="00B072FE">
                  <w:rPr>
                    <w:rFonts w:ascii="Segoe UI Symbol" w:hAnsi="Segoe UI Symbol" w:cs="Segoe UI Symbol"/>
                  </w:rPr>
                  <w:t>☐</w:t>
                </w:r>
              </w:p>
            </w:sdtContent>
          </w:sdt>
        </w:tc>
      </w:tr>
      <w:tr w:rsidR="00B072FE" w:rsidRPr="00B072FE" w:rsidTr="00A90ABE">
        <w:tc>
          <w:tcPr>
            <w:tcW w:w="1693" w:type="dxa"/>
          </w:tcPr>
          <w:p w:rsidR="00B072FE" w:rsidRPr="00B072FE" w:rsidRDefault="00B072FE" w:rsidP="00B072FE">
            <w:pPr>
              <w:tabs>
                <w:tab w:val="num" w:pos="720"/>
                <w:tab w:val="left" w:pos="1440"/>
              </w:tabs>
              <w:spacing w:after="200"/>
              <w:rPr>
                <w:rFonts w:ascii="Arial" w:hAnsi="Arial" w:cs="Arial"/>
              </w:rPr>
            </w:pPr>
            <w:r w:rsidRPr="00B072FE">
              <w:rPr>
                <w:rFonts w:ascii="Arial" w:hAnsi="Arial" w:cs="Arial"/>
              </w:rPr>
              <w:t>Further</w:t>
            </w:r>
          </w:p>
        </w:tc>
        <w:tc>
          <w:tcPr>
            <w:tcW w:w="6001" w:type="dxa"/>
          </w:tcPr>
          <w:p w:rsidR="00B072FE" w:rsidRPr="00B072FE" w:rsidRDefault="00B072FE" w:rsidP="00B072FE">
            <w:pPr>
              <w:tabs>
                <w:tab w:val="num" w:pos="720"/>
                <w:tab w:val="left" w:pos="1440"/>
              </w:tabs>
              <w:spacing w:after="200"/>
              <w:rPr>
                <w:rFonts w:ascii="Arial" w:hAnsi="Arial" w:cs="Arial"/>
              </w:rPr>
            </w:pPr>
            <w:r w:rsidRPr="00B072FE">
              <w:rPr>
                <w:rFonts w:ascii="Arial" w:hAnsi="Arial" w:cs="Arial"/>
              </w:rPr>
              <w:t>Thompson, N. (2011) Effective Communication- A Guide for the People Professions, 2nd Edition, Palgrave Macmillan.</w:t>
            </w:r>
          </w:p>
        </w:tc>
        <w:tc>
          <w:tcPr>
            <w:tcW w:w="1366" w:type="dxa"/>
          </w:tcPr>
          <w:sdt>
            <w:sdtPr>
              <w:rPr>
                <w:rFonts w:ascii="Arial" w:hAnsi="Arial" w:cs="Arial"/>
              </w:rPr>
              <w:id w:val="1664050506"/>
              <w14:checkbox>
                <w14:checked w14:val="0"/>
                <w14:checkedState w14:val="2612" w14:font="MS Gothic"/>
                <w14:uncheckedState w14:val="2610" w14:font="MS Gothic"/>
              </w14:checkbox>
            </w:sdtPr>
            <w:sdtEndPr/>
            <w:sdtContent>
              <w:p w:rsidR="00B072FE" w:rsidRPr="00B072FE" w:rsidRDefault="00B072FE" w:rsidP="00B072FE">
                <w:pPr>
                  <w:autoSpaceDE w:val="0"/>
                  <w:autoSpaceDN w:val="0"/>
                  <w:adjustRightInd w:val="0"/>
                  <w:spacing w:after="200"/>
                  <w:rPr>
                    <w:rFonts w:ascii="Arial" w:hAnsi="Arial" w:cs="Arial"/>
                  </w:rPr>
                </w:pPr>
                <w:r w:rsidRPr="00B072FE">
                  <w:rPr>
                    <w:rFonts w:ascii="Segoe UI Symbol" w:hAnsi="Segoe UI Symbol" w:cs="Segoe UI Symbol"/>
                  </w:rPr>
                  <w:t>☐</w:t>
                </w:r>
              </w:p>
            </w:sdtContent>
          </w:sdt>
        </w:tc>
      </w:tr>
      <w:tr w:rsidR="00B072FE" w:rsidRPr="00B072FE" w:rsidTr="00A90ABE">
        <w:tc>
          <w:tcPr>
            <w:tcW w:w="1693" w:type="dxa"/>
          </w:tcPr>
          <w:p w:rsidR="00B072FE" w:rsidRPr="00B072FE" w:rsidRDefault="00B072FE" w:rsidP="00B072FE">
            <w:pPr>
              <w:tabs>
                <w:tab w:val="num" w:pos="720"/>
                <w:tab w:val="left" w:pos="1440"/>
              </w:tabs>
              <w:spacing w:after="200"/>
              <w:rPr>
                <w:rFonts w:ascii="Arial" w:hAnsi="Arial" w:cs="Arial"/>
              </w:rPr>
            </w:pPr>
            <w:r w:rsidRPr="00B072FE">
              <w:rPr>
                <w:rFonts w:ascii="Arial" w:hAnsi="Arial" w:cs="Arial"/>
              </w:rPr>
              <w:t>Further</w:t>
            </w:r>
          </w:p>
        </w:tc>
        <w:tc>
          <w:tcPr>
            <w:tcW w:w="6001" w:type="dxa"/>
          </w:tcPr>
          <w:p w:rsidR="00B072FE" w:rsidRPr="00B072FE" w:rsidRDefault="00B072FE" w:rsidP="00B072FE">
            <w:pPr>
              <w:tabs>
                <w:tab w:val="num" w:pos="720"/>
                <w:tab w:val="left" w:pos="1440"/>
              </w:tabs>
              <w:spacing w:after="200"/>
              <w:rPr>
                <w:rFonts w:ascii="Arial" w:hAnsi="Arial" w:cs="Arial"/>
              </w:rPr>
            </w:pPr>
            <w:r w:rsidRPr="00B072FE">
              <w:rPr>
                <w:rFonts w:ascii="Arial" w:hAnsi="Arial" w:cs="Arial"/>
              </w:rPr>
              <w:t>Thompson, N. (2009) People Skills, Third Edition, Palgrave Macmillan.</w:t>
            </w:r>
          </w:p>
        </w:tc>
        <w:tc>
          <w:tcPr>
            <w:tcW w:w="1366" w:type="dxa"/>
          </w:tcPr>
          <w:sdt>
            <w:sdtPr>
              <w:rPr>
                <w:rFonts w:ascii="Arial" w:hAnsi="Arial" w:cs="Arial"/>
              </w:rPr>
              <w:id w:val="269058470"/>
              <w14:checkbox>
                <w14:checked w14:val="0"/>
                <w14:checkedState w14:val="2612" w14:font="MS Gothic"/>
                <w14:uncheckedState w14:val="2610" w14:font="MS Gothic"/>
              </w14:checkbox>
            </w:sdtPr>
            <w:sdtEndPr/>
            <w:sdtContent>
              <w:p w:rsidR="00B072FE" w:rsidRPr="00B072FE" w:rsidRDefault="00B072FE" w:rsidP="00B072FE">
                <w:pPr>
                  <w:autoSpaceDE w:val="0"/>
                  <w:autoSpaceDN w:val="0"/>
                  <w:adjustRightInd w:val="0"/>
                  <w:spacing w:after="200"/>
                  <w:rPr>
                    <w:rFonts w:ascii="MS Gothic" w:eastAsia="MS Gothic" w:hAnsi="MS Gothic" w:cs="Arial"/>
                  </w:rPr>
                </w:pPr>
                <w:r w:rsidRPr="00B072FE">
                  <w:rPr>
                    <w:rFonts w:ascii="Segoe UI Symbol" w:hAnsi="Segoe UI Symbol" w:cs="Segoe UI Symbol"/>
                  </w:rPr>
                  <w:t>☐</w:t>
                </w:r>
              </w:p>
            </w:sdtContent>
          </w:sdt>
        </w:tc>
      </w:tr>
    </w:tbl>
    <w:p w:rsidR="00B072FE" w:rsidRDefault="00B072FE" w:rsidP="00B072F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rsidR="007751C1" w:rsidRDefault="007751C1">
      <w:bookmarkStart w:id="0" w:name="_GoBack"/>
      <w:bookmarkEnd w:id="0"/>
    </w:p>
    <w:sectPr w:rsidR="007751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06F" w:usb1="1200FBEF" w:usb2="0064C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50C569AD"/>
    <w:multiLevelType w:val="hybridMultilevel"/>
    <w:tmpl w:val="DED41E4A"/>
    <w:lvl w:ilvl="0" w:tplc="08090001">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45C7A"/>
    <w:rsid w:val="0000531B"/>
    <w:rsid w:val="000105A0"/>
    <w:rsid w:val="0005545D"/>
    <w:rsid w:val="000654B8"/>
    <w:rsid w:val="00067A96"/>
    <w:rsid w:val="00067DB0"/>
    <w:rsid w:val="00076A73"/>
    <w:rsid w:val="000C2072"/>
    <w:rsid w:val="000C3DA2"/>
    <w:rsid w:val="000C5384"/>
    <w:rsid w:val="0012022D"/>
    <w:rsid w:val="001218D8"/>
    <w:rsid w:val="00136B32"/>
    <w:rsid w:val="00140AF6"/>
    <w:rsid w:val="00141D32"/>
    <w:rsid w:val="00165AF6"/>
    <w:rsid w:val="001719C5"/>
    <w:rsid w:val="00171F06"/>
    <w:rsid w:val="001738E7"/>
    <w:rsid w:val="00177326"/>
    <w:rsid w:val="001841E7"/>
    <w:rsid w:val="001861C6"/>
    <w:rsid w:val="0019093C"/>
    <w:rsid w:val="00194A4C"/>
    <w:rsid w:val="001A5D9A"/>
    <w:rsid w:val="001A6B15"/>
    <w:rsid w:val="001B55BD"/>
    <w:rsid w:val="00202188"/>
    <w:rsid w:val="002029FA"/>
    <w:rsid w:val="0021280C"/>
    <w:rsid w:val="00213F6E"/>
    <w:rsid w:val="00234B5A"/>
    <w:rsid w:val="00245C7A"/>
    <w:rsid w:val="00247B21"/>
    <w:rsid w:val="00253C6E"/>
    <w:rsid w:val="00253D15"/>
    <w:rsid w:val="00255092"/>
    <w:rsid w:val="00264422"/>
    <w:rsid w:val="00270E10"/>
    <w:rsid w:val="00272563"/>
    <w:rsid w:val="00272E06"/>
    <w:rsid w:val="00280C2F"/>
    <w:rsid w:val="00285E34"/>
    <w:rsid w:val="00285FEB"/>
    <w:rsid w:val="002905F7"/>
    <w:rsid w:val="00295777"/>
    <w:rsid w:val="0029594F"/>
    <w:rsid w:val="00295D6D"/>
    <w:rsid w:val="002A1154"/>
    <w:rsid w:val="002A3367"/>
    <w:rsid w:val="002D73C3"/>
    <w:rsid w:val="002E0F42"/>
    <w:rsid w:val="002E6D5C"/>
    <w:rsid w:val="00301242"/>
    <w:rsid w:val="003258CC"/>
    <w:rsid w:val="003310C4"/>
    <w:rsid w:val="00332B30"/>
    <w:rsid w:val="00334E8A"/>
    <w:rsid w:val="00345B3D"/>
    <w:rsid w:val="003474DF"/>
    <w:rsid w:val="00360E8B"/>
    <w:rsid w:val="0036145E"/>
    <w:rsid w:val="00366F59"/>
    <w:rsid w:val="00371CD5"/>
    <w:rsid w:val="003732E4"/>
    <w:rsid w:val="00373D90"/>
    <w:rsid w:val="00374913"/>
    <w:rsid w:val="00382DE1"/>
    <w:rsid w:val="0039563C"/>
    <w:rsid w:val="003B5926"/>
    <w:rsid w:val="003B5BE0"/>
    <w:rsid w:val="003C3AB5"/>
    <w:rsid w:val="003C616C"/>
    <w:rsid w:val="003D4C58"/>
    <w:rsid w:val="003F2CC9"/>
    <w:rsid w:val="003F7471"/>
    <w:rsid w:val="003F74E4"/>
    <w:rsid w:val="003F767F"/>
    <w:rsid w:val="00412B09"/>
    <w:rsid w:val="00416E8A"/>
    <w:rsid w:val="00426C4B"/>
    <w:rsid w:val="004270BC"/>
    <w:rsid w:val="00427A66"/>
    <w:rsid w:val="004319BA"/>
    <w:rsid w:val="00431ABA"/>
    <w:rsid w:val="004426F6"/>
    <w:rsid w:val="00460EC6"/>
    <w:rsid w:val="0046365B"/>
    <w:rsid w:val="00466E62"/>
    <w:rsid w:val="00481B66"/>
    <w:rsid w:val="004834FF"/>
    <w:rsid w:val="00483A48"/>
    <w:rsid w:val="0049268B"/>
    <w:rsid w:val="00493809"/>
    <w:rsid w:val="004B029D"/>
    <w:rsid w:val="004B50A4"/>
    <w:rsid w:val="0050626D"/>
    <w:rsid w:val="005112C9"/>
    <w:rsid w:val="00512959"/>
    <w:rsid w:val="00527BB0"/>
    <w:rsid w:val="005422B0"/>
    <w:rsid w:val="00550B3F"/>
    <w:rsid w:val="0057100A"/>
    <w:rsid w:val="00574F75"/>
    <w:rsid w:val="00584C10"/>
    <w:rsid w:val="005A07F7"/>
    <w:rsid w:val="005A777E"/>
    <w:rsid w:val="005B0F20"/>
    <w:rsid w:val="005D2CF1"/>
    <w:rsid w:val="005D5E9F"/>
    <w:rsid w:val="005F523F"/>
    <w:rsid w:val="005F629D"/>
    <w:rsid w:val="006064A5"/>
    <w:rsid w:val="00620898"/>
    <w:rsid w:val="00624369"/>
    <w:rsid w:val="006411B4"/>
    <w:rsid w:val="00647821"/>
    <w:rsid w:val="006743C5"/>
    <w:rsid w:val="00681D5C"/>
    <w:rsid w:val="00693F0B"/>
    <w:rsid w:val="00695F95"/>
    <w:rsid w:val="006A16D4"/>
    <w:rsid w:val="006A4285"/>
    <w:rsid w:val="006B570A"/>
    <w:rsid w:val="006C1B57"/>
    <w:rsid w:val="006D346A"/>
    <w:rsid w:val="00710AE3"/>
    <w:rsid w:val="00734075"/>
    <w:rsid w:val="00751EC0"/>
    <w:rsid w:val="00764662"/>
    <w:rsid w:val="007658B2"/>
    <w:rsid w:val="007751C1"/>
    <w:rsid w:val="00786A2E"/>
    <w:rsid w:val="0079282F"/>
    <w:rsid w:val="00792DA6"/>
    <w:rsid w:val="0079755F"/>
    <w:rsid w:val="007A6535"/>
    <w:rsid w:val="007C672E"/>
    <w:rsid w:val="007D49ED"/>
    <w:rsid w:val="007D7C53"/>
    <w:rsid w:val="007E090B"/>
    <w:rsid w:val="00800F61"/>
    <w:rsid w:val="008029FB"/>
    <w:rsid w:val="00811EE2"/>
    <w:rsid w:val="0081755D"/>
    <w:rsid w:val="00822BA7"/>
    <w:rsid w:val="00823D53"/>
    <w:rsid w:val="00835C12"/>
    <w:rsid w:val="008363F8"/>
    <w:rsid w:val="00851C9F"/>
    <w:rsid w:val="00862292"/>
    <w:rsid w:val="00880A0C"/>
    <w:rsid w:val="00894628"/>
    <w:rsid w:val="008B0188"/>
    <w:rsid w:val="008C5685"/>
    <w:rsid w:val="008C6C5F"/>
    <w:rsid w:val="00901B88"/>
    <w:rsid w:val="009024DE"/>
    <w:rsid w:val="00904D4C"/>
    <w:rsid w:val="00906BAC"/>
    <w:rsid w:val="009309DC"/>
    <w:rsid w:val="009378D2"/>
    <w:rsid w:val="00937A74"/>
    <w:rsid w:val="009509B7"/>
    <w:rsid w:val="00965A82"/>
    <w:rsid w:val="00966DBD"/>
    <w:rsid w:val="0097778D"/>
    <w:rsid w:val="00985A6F"/>
    <w:rsid w:val="00985D44"/>
    <w:rsid w:val="009863A4"/>
    <w:rsid w:val="00987064"/>
    <w:rsid w:val="009924B3"/>
    <w:rsid w:val="00994B29"/>
    <w:rsid w:val="009952E4"/>
    <w:rsid w:val="00997E82"/>
    <w:rsid w:val="009A1AA6"/>
    <w:rsid w:val="009A1C85"/>
    <w:rsid w:val="009B5E15"/>
    <w:rsid w:val="009E31B5"/>
    <w:rsid w:val="009E5BCC"/>
    <w:rsid w:val="009F058C"/>
    <w:rsid w:val="00A0157A"/>
    <w:rsid w:val="00A05E32"/>
    <w:rsid w:val="00A215C6"/>
    <w:rsid w:val="00A370A5"/>
    <w:rsid w:val="00A41ACE"/>
    <w:rsid w:val="00A459AD"/>
    <w:rsid w:val="00A47411"/>
    <w:rsid w:val="00A5524F"/>
    <w:rsid w:val="00A869C0"/>
    <w:rsid w:val="00A87658"/>
    <w:rsid w:val="00A87B0F"/>
    <w:rsid w:val="00A93A6E"/>
    <w:rsid w:val="00A94739"/>
    <w:rsid w:val="00AB0C4E"/>
    <w:rsid w:val="00AB3681"/>
    <w:rsid w:val="00AD3EA1"/>
    <w:rsid w:val="00AE484E"/>
    <w:rsid w:val="00AE592D"/>
    <w:rsid w:val="00AF221B"/>
    <w:rsid w:val="00AF37F8"/>
    <w:rsid w:val="00AF3D62"/>
    <w:rsid w:val="00B072FE"/>
    <w:rsid w:val="00B10A16"/>
    <w:rsid w:val="00B200D3"/>
    <w:rsid w:val="00B33424"/>
    <w:rsid w:val="00B451B9"/>
    <w:rsid w:val="00B45224"/>
    <w:rsid w:val="00B574F2"/>
    <w:rsid w:val="00B63372"/>
    <w:rsid w:val="00B63B95"/>
    <w:rsid w:val="00B6463E"/>
    <w:rsid w:val="00B70A7C"/>
    <w:rsid w:val="00B70E35"/>
    <w:rsid w:val="00B85CD1"/>
    <w:rsid w:val="00B861B2"/>
    <w:rsid w:val="00B960B2"/>
    <w:rsid w:val="00BA4F67"/>
    <w:rsid w:val="00BD00F0"/>
    <w:rsid w:val="00BD3003"/>
    <w:rsid w:val="00BD6F5C"/>
    <w:rsid w:val="00BE0CB1"/>
    <w:rsid w:val="00BE7571"/>
    <w:rsid w:val="00C02ECD"/>
    <w:rsid w:val="00C3662B"/>
    <w:rsid w:val="00C37EFC"/>
    <w:rsid w:val="00C6053B"/>
    <w:rsid w:val="00C62D83"/>
    <w:rsid w:val="00C86FF9"/>
    <w:rsid w:val="00CA2C24"/>
    <w:rsid w:val="00CB0C41"/>
    <w:rsid w:val="00CC0241"/>
    <w:rsid w:val="00CC08B2"/>
    <w:rsid w:val="00CC779D"/>
    <w:rsid w:val="00CD2768"/>
    <w:rsid w:val="00CE235E"/>
    <w:rsid w:val="00CE424D"/>
    <w:rsid w:val="00CE58F8"/>
    <w:rsid w:val="00CF3608"/>
    <w:rsid w:val="00CF37F1"/>
    <w:rsid w:val="00D01E09"/>
    <w:rsid w:val="00D1474D"/>
    <w:rsid w:val="00D45321"/>
    <w:rsid w:val="00D70C65"/>
    <w:rsid w:val="00D81954"/>
    <w:rsid w:val="00D85BFF"/>
    <w:rsid w:val="00DB4127"/>
    <w:rsid w:val="00DC55F3"/>
    <w:rsid w:val="00DE5AC9"/>
    <w:rsid w:val="00DE5B71"/>
    <w:rsid w:val="00E0039F"/>
    <w:rsid w:val="00E00EE4"/>
    <w:rsid w:val="00E01A3B"/>
    <w:rsid w:val="00E15C6E"/>
    <w:rsid w:val="00E2080E"/>
    <w:rsid w:val="00E3169A"/>
    <w:rsid w:val="00E345E3"/>
    <w:rsid w:val="00E40EB9"/>
    <w:rsid w:val="00E5703B"/>
    <w:rsid w:val="00E609D1"/>
    <w:rsid w:val="00E63BA4"/>
    <w:rsid w:val="00E64641"/>
    <w:rsid w:val="00E73FE2"/>
    <w:rsid w:val="00EA7369"/>
    <w:rsid w:val="00EC2B30"/>
    <w:rsid w:val="00EC3793"/>
    <w:rsid w:val="00EC43B9"/>
    <w:rsid w:val="00EC6CE4"/>
    <w:rsid w:val="00ED5402"/>
    <w:rsid w:val="00EE7F6C"/>
    <w:rsid w:val="00EF0FA8"/>
    <w:rsid w:val="00EF19F8"/>
    <w:rsid w:val="00EF7EDB"/>
    <w:rsid w:val="00F06985"/>
    <w:rsid w:val="00F23FEC"/>
    <w:rsid w:val="00F370A1"/>
    <w:rsid w:val="00F426D2"/>
    <w:rsid w:val="00F568AA"/>
    <w:rsid w:val="00F64024"/>
    <w:rsid w:val="00F662BD"/>
    <w:rsid w:val="00F717D0"/>
    <w:rsid w:val="00F87E2A"/>
    <w:rsid w:val="00F90090"/>
    <w:rsid w:val="00F95C04"/>
    <w:rsid w:val="00FA40B7"/>
    <w:rsid w:val="00FB77D7"/>
    <w:rsid w:val="00FC0C69"/>
    <w:rsid w:val="00FC5F43"/>
    <w:rsid w:val="00FD3AF8"/>
    <w:rsid w:val="00FF5B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DC92D74-8A58-45A2-A869-E4A75E3400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B072FE"/>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B072FE"/>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0">
    <w:name w:val="Table Grid10"/>
    <w:basedOn w:val="TableNormal"/>
    <w:next w:val="TableGrid"/>
    <w:uiPriority w:val="59"/>
    <w:rsid w:val="00B072FE"/>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894</Words>
  <Characters>5102</Characters>
  <Application>Microsoft Office Word</Application>
  <DocSecurity>0</DocSecurity>
  <Lines>42</Lines>
  <Paragraphs>11</Paragraphs>
  <ScaleCrop>false</ScaleCrop>
  <Company>University of Wales Trinity Saint David</Company>
  <LinksUpToDate>false</LinksUpToDate>
  <CharactersWithSpaces>5985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Mike Durke</cp:lastModifiedBy>
  <cp:revision>3</cp:revision>
  <dcterms:created xsi:type="dcterms:W3CDTF">2017-09-06T08:46:00Z</dcterms:created>
  <dcterms:modified xsi:type="dcterms:W3CDTF">2017-09-06T11:40:00Z</dcterms:modified>
</cp:coreProperties>
</file>