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8CD98" w14:textId="32107036" w:rsidR="00B973DC" w:rsidRPr="00D57B75" w:rsidRDefault="007727B7" w:rsidP="00FC47D3">
      <w:pPr>
        <w:pStyle w:val="Heading2"/>
        <w:spacing w:line="360" w:lineRule="auto"/>
        <w:ind w:left="567" w:firstLine="142"/>
        <w:jc w:val="both"/>
        <w:rPr>
          <w:rFonts w:ascii="Arial" w:hAnsi="Arial"/>
          <w:sz w:val="24"/>
          <w:szCs w:val="24"/>
        </w:rPr>
      </w:pPr>
      <w:r w:rsidRPr="007727B7">
        <w:rPr>
          <w:noProof/>
        </w:rPr>
        <w:drawing>
          <wp:anchor distT="0" distB="0" distL="114300" distR="114300" simplePos="0" relativeHeight="251658240" behindDoc="0" locked="0" layoutInCell="1" allowOverlap="1" wp14:anchorId="77B6F59E" wp14:editId="6EFBCCEB">
            <wp:simplePos x="0" y="0"/>
            <wp:positionH relativeFrom="margin">
              <wp:posOffset>-159385</wp:posOffset>
            </wp:positionH>
            <wp:positionV relativeFrom="paragraph">
              <wp:posOffset>0</wp:posOffset>
            </wp:positionV>
            <wp:extent cx="6634480" cy="6588125"/>
            <wp:effectExtent l="0" t="0" r="0" b="3175"/>
            <wp:wrapSquare wrapText="bothSides"/>
            <wp:docPr id="1423589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589973" name=""/>
                    <pic:cNvPicPr/>
                  </pic:nvPicPr>
                  <pic:blipFill>
                    <a:blip r:embed="rId11"/>
                    <a:stretch>
                      <a:fillRect/>
                    </a:stretch>
                  </pic:blipFill>
                  <pic:spPr>
                    <a:xfrm>
                      <a:off x="0" y="0"/>
                      <a:ext cx="6634480" cy="6588125"/>
                    </a:xfrm>
                    <a:prstGeom prst="rect">
                      <a:avLst/>
                    </a:prstGeom>
                  </pic:spPr>
                </pic:pic>
              </a:graphicData>
            </a:graphic>
            <wp14:sizeRelH relativeFrom="margin">
              <wp14:pctWidth>0</wp14:pctWidth>
            </wp14:sizeRelH>
            <wp14:sizeRelV relativeFrom="margin">
              <wp14:pctHeight>0</wp14:pctHeight>
            </wp14:sizeRelV>
          </wp:anchor>
        </w:drawing>
      </w:r>
      <w:r w:rsidR="00FA1015">
        <w:br w:type="page"/>
      </w:r>
      <w:r w:rsidR="00FC47D3">
        <w:rPr>
          <w:noProof/>
        </w:rPr>
        <w:lastRenderedPageBreak/>
        <w:drawing>
          <wp:anchor distT="0" distB="0" distL="114300" distR="114300" simplePos="0" relativeHeight="251659264" behindDoc="0" locked="0" layoutInCell="1" allowOverlap="1" wp14:anchorId="2592E95B" wp14:editId="7E22CE12">
            <wp:simplePos x="0" y="0"/>
            <wp:positionH relativeFrom="column">
              <wp:posOffset>-117150</wp:posOffset>
            </wp:positionH>
            <wp:positionV relativeFrom="paragraph">
              <wp:posOffset>0</wp:posOffset>
            </wp:positionV>
            <wp:extent cx="6344285" cy="7116445"/>
            <wp:effectExtent l="0" t="0" r="0" b="8255"/>
            <wp:wrapSquare wrapText="bothSides"/>
            <wp:docPr id="15437756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44285" cy="7116445"/>
                    </a:xfrm>
                    <a:prstGeom prst="rect">
                      <a:avLst/>
                    </a:prstGeom>
                    <a:noFill/>
                  </pic:spPr>
                </pic:pic>
              </a:graphicData>
            </a:graphic>
          </wp:anchor>
        </w:drawing>
      </w:r>
      <w:r w:rsidR="00FA1015">
        <w:br w:type="page"/>
      </w:r>
    </w:p>
    <w:sdt>
      <w:sdtPr>
        <w:rPr>
          <w:rFonts w:asciiTheme="minorHAnsi" w:eastAsiaTheme="minorHAnsi" w:hAnsiTheme="minorHAnsi" w:cstheme="minorBidi"/>
          <w:sz w:val="20"/>
          <w:szCs w:val="20"/>
        </w:rPr>
        <w:id w:val="1797801139"/>
        <w:docPartObj>
          <w:docPartGallery w:val="Table of Contents"/>
          <w:docPartUnique/>
        </w:docPartObj>
      </w:sdtPr>
      <w:sdtEndPr>
        <w:rPr>
          <w:b/>
          <w:bCs/>
          <w:noProof/>
        </w:rPr>
      </w:sdtEndPr>
      <w:sdtContent>
        <w:p w14:paraId="29340382" w14:textId="72BCE8BF" w:rsidR="00B973DC" w:rsidRPr="00D226C9" w:rsidRDefault="00D226C9" w:rsidP="00D226C9">
          <w:pPr>
            <w:pStyle w:val="TOCHeading"/>
            <w:spacing w:line="360" w:lineRule="auto"/>
            <w:rPr>
              <w:rFonts w:ascii="Arial" w:hAnsi="Arial"/>
              <w:color w:val="auto"/>
              <w:sz w:val="24"/>
              <w:szCs w:val="24"/>
            </w:rPr>
          </w:pPr>
          <w:r w:rsidRPr="00D226C9">
            <w:rPr>
              <w:rFonts w:ascii="Arial" w:hAnsi="Arial"/>
              <w:color w:val="auto"/>
              <w:sz w:val="24"/>
              <w:szCs w:val="24"/>
            </w:rPr>
            <w:t>Table of Contents</w:t>
          </w:r>
        </w:p>
        <w:p w14:paraId="18E2843E" w14:textId="6CAE9022" w:rsidR="00B973DC" w:rsidRPr="00D226C9" w:rsidRDefault="00B973DC" w:rsidP="00D226C9">
          <w:pPr>
            <w:pStyle w:val="TOC2"/>
            <w:tabs>
              <w:tab w:val="right" w:leader="dot" w:pos="9854"/>
            </w:tabs>
            <w:spacing w:line="360" w:lineRule="auto"/>
            <w:rPr>
              <w:rFonts w:ascii="Arial" w:eastAsiaTheme="minorEastAsia" w:hAnsi="Arial" w:cs="Arial"/>
              <w:noProof/>
              <w:color w:val="auto"/>
              <w:kern w:val="2"/>
              <w:sz w:val="24"/>
              <w:szCs w:val="24"/>
              <w:lang w:eastAsia="en-GB"/>
              <w14:ligatures w14:val="standardContextual"/>
            </w:rPr>
          </w:pPr>
          <w:r w:rsidRPr="00D226C9">
            <w:rPr>
              <w:rFonts w:ascii="Arial" w:hAnsi="Arial" w:cs="Arial"/>
              <w:color w:val="auto"/>
              <w:sz w:val="24"/>
              <w:szCs w:val="24"/>
            </w:rPr>
            <w:fldChar w:fldCharType="begin"/>
          </w:r>
          <w:r w:rsidRPr="00D226C9">
            <w:rPr>
              <w:rFonts w:ascii="Arial" w:hAnsi="Arial" w:cs="Arial"/>
              <w:color w:val="auto"/>
              <w:sz w:val="24"/>
              <w:szCs w:val="24"/>
            </w:rPr>
            <w:instrText xml:space="preserve"> TOC \o "1-3" \h \z \u </w:instrText>
          </w:r>
          <w:r w:rsidRPr="00D226C9">
            <w:rPr>
              <w:rFonts w:ascii="Arial" w:hAnsi="Arial" w:cs="Arial"/>
              <w:color w:val="auto"/>
              <w:sz w:val="24"/>
              <w:szCs w:val="24"/>
            </w:rPr>
            <w:fldChar w:fldCharType="separate"/>
          </w:r>
          <w:hyperlink w:anchor="_Toc231841411" w:history="1">
            <w:r w:rsidRPr="00D226C9">
              <w:rPr>
                <w:rStyle w:val="Hyperlink"/>
                <w:rFonts w:ascii="Arial" w:hAnsi="Arial" w:cs="Arial"/>
                <w:noProof/>
                <w:color w:val="auto"/>
                <w:sz w:val="24"/>
                <w:szCs w:val="24"/>
              </w:rPr>
              <w:t>Introduction</w:t>
            </w:r>
            <w:r w:rsidRPr="00D226C9">
              <w:rPr>
                <w:rFonts w:ascii="Arial" w:hAnsi="Arial" w:cs="Arial"/>
                <w:noProof/>
                <w:webHidden/>
                <w:color w:val="auto"/>
                <w:sz w:val="24"/>
                <w:szCs w:val="24"/>
              </w:rPr>
              <w:tab/>
            </w:r>
            <w:r w:rsidRPr="00D226C9">
              <w:rPr>
                <w:rFonts w:ascii="Arial" w:hAnsi="Arial" w:cs="Arial"/>
                <w:noProof/>
                <w:webHidden/>
                <w:color w:val="auto"/>
                <w:sz w:val="24"/>
                <w:szCs w:val="24"/>
              </w:rPr>
              <w:fldChar w:fldCharType="begin"/>
            </w:r>
            <w:r w:rsidRPr="00D226C9">
              <w:rPr>
                <w:rFonts w:ascii="Arial" w:hAnsi="Arial" w:cs="Arial"/>
                <w:noProof/>
                <w:webHidden/>
                <w:color w:val="auto"/>
                <w:sz w:val="24"/>
                <w:szCs w:val="24"/>
              </w:rPr>
              <w:instrText xml:space="preserve"> PAGEREF _Toc231841411 \h </w:instrText>
            </w:r>
            <w:r w:rsidRPr="00D226C9">
              <w:rPr>
                <w:rFonts w:ascii="Arial" w:hAnsi="Arial" w:cs="Arial"/>
                <w:noProof/>
                <w:webHidden/>
                <w:color w:val="auto"/>
                <w:sz w:val="24"/>
                <w:szCs w:val="24"/>
              </w:rPr>
            </w:r>
            <w:r w:rsidRPr="00D226C9">
              <w:rPr>
                <w:rFonts w:ascii="Arial" w:hAnsi="Arial" w:cs="Arial"/>
                <w:noProof/>
                <w:webHidden/>
                <w:color w:val="auto"/>
                <w:sz w:val="24"/>
                <w:szCs w:val="24"/>
              </w:rPr>
              <w:fldChar w:fldCharType="separate"/>
            </w:r>
            <w:r w:rsidR="00D226C9">
              <w:rPr>
                <w:rFonts w:ascii="Arial" w:hAnsi="Arial" w:cs="Arial"/>
                <w:noProof/>
                <w:webHidden/>
                <w:color w:val="auto"/>
                <w:sz w:val="24"/>
                <w:szCs w:val="24"/>
              </w:rPr>
              <w:t>1</w:t>
            </w:r>
            <w:r w:rsidRPr="00D226C9">
              <w:rPr>
                <w:rFonts w:ascii="Arial" w:hAnsi="Arial" w:cs="Arial"/>
                <w:noProof/>
                <w:webHidden/>
                <w:color w:val="auto"/>
                <w:sz w:val="24"/>
                <w:szCs w:val="24"/>
              </w:rPr>
              <w:fldChar w:fldCharType="end"/>
            </w:r>
          </w:hyperlink>
        </w:p>
        <w:p w14:paraId="44F80089" w14:textId="46225BA4" w:rsidR="00B973DC" w:rsidRPr="00D226C9" w:rsidRDefault="00B973DC" w:rsidP="00D226C9">
          <w:pPr>
            <w:pStyle w:val="TOC2"/>
            <w:tabs>
              <w:tab w:val="right" w:leader="dot" w:pos="9854"/>
            </w:tabs>
            <w:spacing w:line="360" w:lineRule="auto"/>
            <w:rPr>
              <w:rFonts w:ascii="Arial" w:eastAsiaTheme="minorEastAsia" w:hAnsi="Arial" w:cs="Arial"/>
              <w:noProof/>
              <w:color w:val="auto"/>
              <w:kern w:val="2"/>
              <w:sz w:val="24"/>
              <w:szCs w:val="24"/>
              <w:lang w:eastAsia="en-GB"/>
              <w14:ligatures w14:val="standardContextual"/>
            </w:rPr>
          </w:pPr>
          <w:hyperlink w:anchor="_Toc231841412" w:history="1">
            <w:r w:rsidRPr="00D226C9">
              <w:rPr>
                <w:rStyle w:val="Hyperlink"/>
                <w:rFonts w:ascii="Arial" w:hAnsi="Arial" w:cs="Arial"/>
                <w:noProof/>
                <w:color w:val="auto"/>
                <w:sz w:val="24"/>
                <w:szCs w:val="24"/>
              </w:rPr>
              <w:t>Literature review</w:t>
            </w:r>
            <w:r w:rsidRPr="00D226C9">
              <w:rPr>
                <w:rFonts w:ascii="Arial" w:hAnsi="Arial" w:cs="Arial"/>
                <w:noProof/>
                <w:webHidden/>
                <w:color w:val="auto"/>
                <w:sz w:val="24"/>
                <w:szCs w:val="24"/>
              </w:rPr>
              <w:tab/>
            </w:r>
            <w:r w:rsidRPr="00D226C9">
              <w:rPr>
                <w:rFonts w:ascii="Arial" w:hAnsi="Arial" w:cs="Arial"/>
                <w:noProof/>
                <w:webHidden/>
                <w:color w:val="auto"/>
                <w:sz w:val="24"/>
                <w:szCs w:val="24"/>
              </w:rPr>
              <w:fldChar w:fldCharType="begin"/>
            </w:r>
            <w:r w:rsidRPr="00D226C9">
              <w:rPr>
                <w:rFonts w:ascii="Arial" w:hAnsi="Arial" w:cs="Arial"/>
                <w:noProof/>
                <w:webHidden/>
                <w:color w:val="auto"/>
                <w:sz w:val="24"/>
                <w:szCs w:val="24"/>
              </w:rPr>
              <w:instrText xml:space="preserve"> PAGEREF _Toc231841412 \h </w:instrText>
            </w:r>
            <w:r w:rsidRPr="00D226C9">
              <w:rPr>
                <w:rFonts w:ascii="Arial" w:hAnsi="Arial" w:cs="Arial"/>
                <w:noProof/>
                <w:webHidden/>
                <w:color w:val="auto"/>
                <w:sz w:val="24"/>
                <w:szCs w:val="24"/>
              </w:rPr>
            </w:r>
            <w:r w:rsidRPr="00D226C9">
              <w:rPr>
                <w:rFonts w:ascii="Arial" w:hAnsi="Arial" w:cs="Arial"/>
                <w:noProof/>
                <w:webHidden/>
                <w:color w:val="auto"/>
                <w:sz w:val="24"/>
                <w:szCs w:val="24"/>
              </w:rPr>
              <w:fldChar w:fldCharType="separate"/>
            </w:r>
            <w:r w:rsidR="00D226C9">
              <w:rPr>
                <w:rFonts w:ascii="Arial" w:hAnsi="Arial" w:cs="Arial"/>
                <w:noProof/>
                <w:webHidden/>
                <w:color w:val="auto"/>
                <w:sz w:val="24"/>
                <w:szCs w:val="24"/>
              </w:rPr>
              <w:t>1</w:t>
            </w:r>
            <w:r w:rsidRPr="00D226C9">
              <w:rPr>
                <w:rFonts w:ascii="Arial" w:hAnsi="Arial" w:cs="Arial"/>
                <w:noProof/>
                <w:webHidden/>
                <w:color w:val="auto"/>
                <w:sz w:val="24"/>
                <w:szCs w:val="24"/>
              </w:rPr>
              <w:fldChar w:fldCharType="end"/>
            </w:r>
          </w:hyperlink>
        </w:p>
        <w:p w14:paraId="79396294" w14:textId="5B9B490E" w:rsidR="00B973DC" w:rsidRPr="00D226C9" w:rsidRDefault="00B973DC" w:rsidP="00D226C9">
          <w:pPr>
            <w:pStyle w:val="TOC2"/>
            <w:tabs>
              <w:tab w:val="right" w:leader="dot" w:pos="9854"/>
            </w:tabs>
            <w:spacing w:line="360" w:lineRule="auto"/>
            <w:rPr>
              <w:rFonts w:ascii="Arial" w:eastAsiaTheme="minorEastAsia" w:hAnsi="Arial" w:cs="Arial"/>
              <w:noProof/>
              <w:color w:val="auto"/>
              <w:kern w:val="2"/>
              <w:sz w:val="24"/>
              <w:szCs w:val="24"/>
              <w:lang w:eastAsia="en-GB"/>
              <w14:ligatures w14:val="standardContextual"/>
            </w:rPr>
          </w:pPr>
          <w:hyperlink w:anchor="_Toc231841413" w:history="1">
            <w:r w:rsidRPr="00D226C9">
              <w:rPr>
                <w:rStyle w:val="Hyperlink"/>
                <w:rFonts w:ascii="Arial" w:hAnsi="Arial" w:cs="Arial"/>
                <w:noProof/>
                <w:color w:val="auto"/>
                <w:sz w:val="24"/>
                <w:szCs w:val="24"/>
              </w:rPr>
              <w:t>Organisation Background: Coloplast</w:t>
            </w:r>
            <w:r w:rsidRPr="00D226C9">
              <w:rPr>
                <w:rFonts w:ascii="Arial" w:hAnsi="Arial" w:cs="Arial"/>
                <w:noProof/>
                <w:webHidden/>
                <w:color w:val="auto"/>
                <w:sz w:val="24"/>
                <w:szCs w:val="24"/>
              </w:rPr>
              <w:tab/>
            </w:r>
            <w:r w:rsidRPr="00D226C9">
              <w:rPr>
                <w:rFonts w:ascii="Arial" w:hAnsi="Arial" w:cs="Arial"/>
                <w:noProof/>
                <w:webHidden/>
                <w:color w:val="auto"/>
                <w:sz w:val="24"/>
                <w:szCs w:val="24"/>
              </w:rPr>
              <w:fldChar w:fldCharType="begin"/>
            </w:r>
            <w:r w:rsidRPr="00D226C9">
              <w:rPr>
                <w:rFonts w:ascii="Arial" w:hAnsi="Arial" w:cs="Arial"/>
                <w:noProof/>
                <w:webHidden/>
                <w:color w:val="auto"/>
                <w:sz w:val="24"/>
                <w:szCs w:val="24"/>
              </w:rPr>
              <w:instrText xml:space="preserve"> PAGEREF _Toc231841413 \h </w:instrText>
            </w:r>
            <w:r w:rsidRPr="00D226C9">
              <w:rPr>
                <w:rFonts w:ascii="Arial" w:hAnsi="Arial" w:cs="Arial"/>
                <w:noProof/>
                <w:webHidden/>
                <w:color w:val="auto"/>
                <w:sz w:val="24"/>
                <w:szCs w:val="24"/>
              </w:rPr>
            </w:r>
            <w:r w:rsidRPr="00D226C9">
              <w:rPr>
                <w:rFonts w:ascii="Arial" w:hAnsi="Arial" w:cs="Arial"/>
                <w:noProof/>
                <w:webHidden/>
                <w:color w:val="auto"/>
                <w:sz w:val="24"/>
                <w:szCs w:val="24"/>
              </w:rPr>
              <w:fldChar w:fldCharType="separate"/>
            </w:r>
            <w:r w:rsidR="00D226C9">
              <w:rPr>
                <w:rFonts w:ascii="Arial" w:hAnsi="Arial" w:cs="Arial"/>
                <w:noProof/>
                <w:webHidden/>
                <w:color w:val="auto"/>
                <w:sz w:val="24"/>
                <w:szCs w:val="24"/>
              </w:rPr>
              <w:t>2</w:t>
            </w:r>
            <w:r w:rsidRPr="00D226C9">
              <w:rPr>
                <w:rFonts w:ascii="Arial" w:hAnsi="Arial" w:cs="Arial"/>
                <w:noProof/>
                <w:webHidden/>
                <w:color w:val="auto"/>
                <w:sz w:val="24"/>
                <w:szCs w:val="24"/>
              </w:rPr>
              <w:fldChar w:fldCharType="end"/>
            </w:r>
          </w:hyperlink>
        </w:p>
        <w:p w14:paraId="2987CDAA" w14:textId="3335AFEC" w:rsidR="00B973DC" w:rsidRPr="00D226C9" w:rsidRDefault="00B973DC" w:rsidP="00D226C9">
          <w:pPr>
            <w:pStyle w:val="TOC2"/>
            <w:tabs>
              <w:tab w:val="right" w:leader="dot" w:pos="9854"/>
            </w:tabs>
            <w:spacing w:line="360" w:lineRule="auto"/>
            <w:rPr>
              <w:rFonts w:ascii="Arial" w:eastAsiaTheme="minorEastAsia" w:hAnsi="Arial" w:cs="Arial"/>
              <w:noProof/>
              <w:color w:val="auto"/>
              <w:kern w:val="2"/>
              <w:sz w:val="24"/>
              <w:szCs w:val="24"/>
              <w:lang w:eastAsia="en-GB"/>
              <w14:ligatures w14:val="standardContextual"/>
            </w:rPr>
          </w:pPr>
          <w:hyperlink w:anchor="_Toc231841414" w:history="1">
            <w:r w:rsidRPr="00D226C9">
              <w:rPr>
                <w:rStyle w:val="Hyperlink"/>
                <w:rFonts w:ascii="Arial" w:hAnsi="Arial" w:cs="Arial"/>
                <w:noProof/>
                <w:color w:val="auto"/>
                <w:sz w:val="24"/>
                <w:szCs w:val="24"/>
              </w:rPr>
              <w:t>ERP Environment Used Within Coloplast</w:t>
            </w:r>
            <w:r w:rsidRPr="00D226C9">
              <w:rPr>
                <w:rFonts w:ascii="Arial" w:hAnsi="Arial" w:cs="Arial"/>
                <w:noProof/>
                <w:webHidden/>
                <w:color w:val="auto"/>
                <w:sz w:val="24"/>
                <w:szCs w:val="24"/>
              </w:rPr>
              <w:tab/>
            </w:r>
            <w:r w:rsidRPr="00D226C9">
              <w:rPr>
                <w:rFonts w:ascii="Arial" w:hAnsi="Arial" w:cs="Arial"/>
                <w:noProof/>
                <w:webHidden/>
                <w:color w:val="auto"/>
                <w:sz w:val="24"/>
                <w:szCs w:val="24"/>
              </w:rPr>
              <w:fldChar w:fldCharType="begin"/>
            </w:r>
            <w:r w:rsidRPr="00D226C9">
              <w:rPr>
                <w:rFonts w:ascii="Arial" w:hAnsi="Arial" w:cs="Arial"/>
                <w:noProof/>
                <w:webHidden/>
                <w:color w:val="auto"/>
                <w:sz w:val="24"/>
                <w:szCs w:val="24"/>
              </w:rPr>
              <w:instrText xml:space="preserve"> PAGEREF _Toc231841414 \h </w:instrText>
            </w:r>
            <w:r w:rsidRPr="00D226C9">
              <w:rPr>
                <w:rFonts w:ascii="Arial" w:hAnsi="Arial" w:cs="Arial"/>
                <w:noProof/>
                <w:webHidden/>
                <w:color w:val="auto"/>
                <w:sz w:val="24"/>
                <w:szCs w:val="24"/>
              </w:rPr>
            </w:r>
            <w:r w:rsidRPr="00D226C9">
              <w:rPr>
                <w:rFonts w:ascii="Arial" w:hAnsi="Arial" w:cs="Arial"/>
                <w:noProof/>
                <w:webHidden/>
                <w:color w:val="auto"/>
                <w:sz w:val="24"/>
                <w:szCs w:val="24"/>
              </w:rPr>
              <w:fldChar w:fldCharType="separate"/>
            </w:r>
            <w:r w:rsidR="00D226C9">
              <w:rPr>
                <w:rFonts w:ascii="Arial" w:hAnsi="Arial" w:cs="Arial"/>
                <w:noProof/>
                <w:webHidden/>
                <w:color w:val="auto"/>
                <w:sz w:val="24"/>
                <w:szCs w:val="24"/>
              </w:rPr>
              <w:t>2</w:t>
            </w:r>
            <w:r w:rsidRPr="00D226C9">
              <w:rPr>
                <w:rFonts w:ascii="Arial" w:hAnsi="Arial" w:cs="Arial"/>
                <w:noProof/>
                <w:webHidden/>
                <w:color w:val="auto"/>
                <w:sz w:val="24"/>
                <w:szCs w:val="24"/>
              </w:rPr>
              <w:fldChar w:fldCharType="end"/>
            </w:r>
          </w:hyperlink>
        </w:p>
        <w:p w14:paraId="59E9BD03" w14:textId="0A754EBC" w:rsidR="00B973DC" w:rsidRPr="00D226C9" w:rsidRDefault="00B973DC" w:rsidP="00D226C9">
          <w:pPr>
            <w:pStyle w:val="TOC2"/>
            <w:tabs>
              <w:tab w:val="right" w:leader="dot" w:pos="9854"/>
            </w:tabs>
            <w:spacing w:line="360" w:lineRule="auto"/>
            <w:rPr>
              <w:rFonts w:ascii="Arial" w:eastAsiaTheme="minorEastAsia" w:hAnsi="Arial" w:cs="Arial"/>
              <w:noProof/>
              <w:color w:val="auto"/>
              <w:kern w:val="2"/>
              <w:sz w:val="24"/>
              <w:szCs w:val="24"/>
              <w:lang w:eastAsia="en-GB"/>
              <w14:ligatures w14:val="standardContextual"/>
            </w:rPr>
          </w:pPr>
          <w:hyperlink w:anchor="_Toc231841415" w:history="1">
            <w:r w:rsidRPr="00D226C9">
              <w:rPr>
                <w:rStyle w:val="Hyperlink"/>
                <w:rFonts w:ascii="Arial" w:hAnsi="Arial" w:cs="Arial"/>
                <w:noProof/>
                <w:color w:val="auto"/>
                <w:sz w:val="24"/>
                <w:szCs w:val="24"/>
              </w:rPr>
              <w:t>ERP Integration Within the Coloplast Digital Environment</w:t>
            </w:r>
            <w:r w:rsidRPr="00D226C9">
              <w:rPr>
                <w:rFonts w:ascii="Arial" w:hAnsi="Arial" w:cs="Arial"/>
                <w:noProof/>
                <w:webHidden/>
                <w:color w:val="auto"/>
                <w:sz w:val="24"/>
                <w:szCs w:val="24"/>
              </w:rPr>
              <w:tab/>
            </w:r>
            <w:r w:rsidRPr="00D226C9">
              <w:rPr>
                <w:rFonts w:ascii="Arial" w:hAnsi="Arial" w:cs="Arial"/>
                <w:noProof/>
                <w:webHidden/>
                <w:color w:val="auto"/>
                <w:sz w:val="24"/>
                <w:szCs w:val="24"/>
              </w:rPr>
              <w:fldChar w:fldCharType="begin"/>
            </w:r>
            <w:r w:rsidRPr="00D226C9">
              <w:rPr>
                <w:rFonts w:ascii="Arial" w:hAnsi="Arial" w:cs="Arial"/>
                <w:noProof/>
                <w:webHidden/>
                <w:color w:val="auto"/>
                <w:sz w:val="24"/>
                <w:szCs w:val="24"/>
              </w:rPr>
              <w:instrText xml:space="preserve"> PAGEREF _Toc231841415 \h </w:instrText>
            </w:r>
            <w:r w:rsidRPr="00D226C9">
              <w:rPr>
                <w:rFonts w:ascii="Arial" w:hAnsi="Arial" w:cs="Arial"/>
                <w:noProof/>
                <w:webHidden/>
                <w:color w:val="auto"/>
                <w:sz w:val="24"/>
                <w:szCs w:val="24"/>
              </w:rPr>
            </w:r>
            <w:r w:rsidRPr="00D226C9">
              <w:rPr>
                <w:rFonts w:ascii="Arial" w:hAnsi="Arial" w:cs="Arial"/>
                <w:noProof/>
                <w:webHidden/>
                <w:color w:val="auto"/>
                <w:sz w:val="24"/>
                <w:szCs w:val="24"/>
              </w:rPr>
              <w:fldChar w:fldCharType="separate"/>
            </w:r>
            <w:r w:rsidR="00D226C9">
              <w:rPr>
                <w:rFonts w:ascii="Arial" w:hAnsi="Arial" w:cs="Arial"/>
                <w:noProof/>
                <w:webHidden/>
                <w:color w:val="auto"/>
                <w:sz w:val="24"/>
                <w:szCs w:val="24"/>
              </w:rPr>
              <w:t>3</w:t>
            </w:r>
            <w:r w:rsidRPr="00D226C9">
              <w:rPr>
                <w:rFonts w:ascii="Arial" w:hAnsi="Arial" w:cs="Arial"/>
                <w:noProof/>
                <w:webHidden/>
                <w:color w:val="auto"/>
                <w:sz w:val="24"/>
                <w:szCs w:val="24"/>
              </w:rPr>
              <w:fldChar w:fldCharType="end"/>
            </w:r>
          </w:hyperlink>
        </w:p>
        <w:p w14:paraId="7704F627" w14:textId="0E9F69A7" w:rsidR="00B973DC" w:rsidRPr="00D226C9" w:rsidRDefault="00B973DC" w:rsidP="00D226C9">
          <w:pPr>
            <w:pStyle w:val="TOC2"/>
            <w:tabs>
              <w:tab w:val="right" w:leader="dot" w:pos="9854"/>
            </w:tabs>
            <w:spacing w:line="360" w:lineRule="auto"/>
            <w:rPr>
              <w:rFonts w:ascii="Arial" w:eastAsiaTheme="minorEastAsia" w:hAnsi="Arial" w:cs="Arial"/>
              <w:noProof/>
              <w:color w:val="auto"/>
              <w:kern w:val="2"/>
              <w:sz w:val="24"/>
              <w:szCs w:val="24"/>
              <w:lang w:eastAsia="en-GB"/>
              <w14:ligatures w14:val="standardContextual"/>
            </w:rPr>
          </w:pPr>
          <w:hyperlink w:anchor="_Toc231841416" w:history="1">
            <w:r w:rsidRPr="00D226C9">
              <w:rPr>
                <w:rStyle w:val="Hyperlink"/>
                <w:rFonts w:ascii="Arial" w:hAnsi="Arial" w:cs="Arial"/>
                <w:noProof/>
                <w:color w:val="auto"/>
                <w:sz w:val="24"/>
                <w:szCs w:val="24"/>
              </w:rPr>
              <w:t>Challenges Associated with the ERP Environment</w:t>
            </w:r>
            <w:r w:rsidRPr="00D226C9">
              <w:rPr>
                <w:rFonts w:ascii="Arial" w:hAnsi="Arial" w:cs="Arial"/>
                <w:noProof/>
                <w:webHidden/>
                <w:color w:val="auto"/>
                <w:sz w:val="24"/>
                <w:szCs w:val="24"/>
              </w:rPr>
              <w:tab/>
            </w:r>
            <w:r w:rsidRPr="00D226C9">
              <w:rPr>
                <w:rFonts w:ascii="Arial" w:hAnsi="Arial" w:cs="Arial"/>
                <w:noProof/>
                <w:webHidden/>
                <w:color w:val="auto"/>
                <w:sz w:val="24"/>
                <w:szCs w:val="24"/>
              </w:rPr>
              <w:fldChar w:fldCharType="begin"/>
            </w:r>
            <w:r w:rsidRPr="00D226C9">
              <w:rPr>
                <w:rFonts w:ascii="Arial" w:hAnsi="Arial" w:cs="Arial"/>
                <w:noProof/>
                <w:webHidden/>
                <w:color w:val="auto"/>
                <w:sz w:val="24"/>
                <w:szCs w:val="24"/>
              </w:rPr>
              <w:instrText xml:space="preserve"> PAGEREF _Toc231841416 \h </w:instrText>
            </w:r>
            <w:r w:rsidRPr="00D226C9">
              <w:rPr>
                <w:rFonts w:ascii="Arial" w:hAnsi="Arial" w:cs="Arial"/>
                <w:noProof/>
                <w:webHidden/>
                <w:color w:val="auto"/>
                <w:sz w:val="24"/>
                <w:szCs w:val="24"/>
              </w:rPr>
            </w:r>
            <w:r w:rsidRPr="00D226C9">
              <w:rPr>
                <w:rFonts w:ascii="Arial" w:hAnsi="Arial" w:cs="Arial"/>
                <w:noProof/>
                <w:webHidden/>
                <w:color w:val="auto"/>
                <w:sz w:val="24"/>
                <w:szCs w:val="24"/>
              </w:rPr>
              <w:fldChar w:fldCharType="separate"/>
            </w:r>
            <w:r w:rsidR="00D226C9">
              <w:rPr>
                <w:rFonts w:ascii="Arial" w:hAnsi="Arial" w:cs="Arial"/>
                <w:noProof/>
                <w:webHidden/>
                <w:color w:val="auto"/>
                <w:sz w:val="24"/>
                <w:szCs w:val="24"/>
              </w:rPr>
              <w:t>4</w:t>
            </w:r>
            <w:r w:rsidRPr="00D226C9">
              <w:rPr>
                <w:rFonts w:ascii="Arial" w:hAnsi="Arial" w:cs="Arial"/>
                <w:noProof/>
                <w:webHidden/>
                <w:color w:val="auto"/>
                <w:sz w:val="24"/>
                <w:szCs w:val="24"/>
              </w:rPr>
              <w:fldChar w:fldCharType="end"/>
            </w:r>
          </w:hyperlink>
        </w:p>
        <w:p w14:paraId="14641CBF" w14:textId="176FB951" w:rsidR="00B973DC" w:rsidRPr="00D226C9" w:rsidRDefault="00B973DC" w:rsidP="00D226C9">
          <w:pPr>
            <w:pStyle w:val="TOC2"/>
            <w:tabs>
              <w:tab w:val="right" w:leader="dot" w:pos="9854"/>
            </w:tabs>
            <w:spacing w:line="360" w:lineRule="auto"/>
            <w:rPr>
              <w:rFonts w:ascii="Arial" w:eastAsiaTheme="minorEastAsia" w:hAnsi="Arial" w:cs="Arial"/>
              <w:noProof/>
              <w:color w:val="auto"/>
              <w:kern w:val="2"/>
              <w:sz w:val="24"/>
              <w:szCs w:val="24"/>
              <w:lang w:eastAsia="en-GB"/>
              <w14:ligatures w14:val="standardContextual"/>
            </w:rPr>
          </w:pPr>
          <w:hyperlink w:anchor="_Toc231841417" w:history="1">
            <w:r w:rsidRPr="00D226C9">
              <w:rPr>
                <w:rStyle w:val="Hyperlink"/>
                <w:rFonts w:ascii="Arial" w:hAnsi="Arial" w:cs="Arial"/>
                <w:noProof/>
                <w:color w:val="auto"/>
                <w:sz w:val="24"/>
                <w:szCs w:val="24"/>
              </w:rPr>
              <w:t>Warehouse automation and operational control</w:t>
            </w:r>
            <w:r w:rsidRPr="00D226C9">
              <w:rPr>
                <w:rFonts w:ascii="Arial" w:hAnsi="Arial" w:cs="Arial"/>
                <w:noProof/>
                <w:webHidden/>
                <w:color w:val="auto"/>
                <w:sz w:val="24"/>
                <w:szCs w:val="24"/>
              </w:rPr>
              <w:tab/>
            </w:r>
            <w:r w:rsidRPr="00D226C9">
              <w:rPr>
                <w:rFonts w:ascii="Arial" w:hAnsi="Arial" w:cs="Arial"/>
                <w:noProof/>
                <w:webHidden/>
                <w:color w:val="auto"/>
                <w:sz w:val="24"/>
                <w:szCs w:val="24"/>
              </w:rPr>
              <w:fldChar w:fldCharType="begin"/>
            </w:r>
            <w:r w:rsidRPr="00D226C9">
              <w:rPr>
                <w:rFonts w:ascii="Arial" w:hAnsi="Arial" w:cs="Arial"/>
                <w:noProof/>
                <w:webHidden/>
                <w:color w:val="auto"/>
                <w:sz w:val="24"/>
                <w:szCs w:val="24"/>
              </w:rPr>
              <w:instrText xml:space="preserve"> PAGEREF _Toc231841417 \h </w:instrText>
            </w:r>
            <w:r w:rsidRPr="00D226C9">
              <w:rPr>
                <w:rFonts w:ascii="Arial" w:hAnsi="Arial" w:cs="Arial"/>
                <w:noProof/>
                <w:webHidden/>
                <w:color w:val="auto"/>
                <w:sz w:val="24"/>
                <w:szCs w:val="24"/>
              </w:rPr>
            </w:r>
            <w:r w:rsidRPr="00D226C9">
              <w:rPr>
                <w:rFonts w:ascii="Arial" w:hAnsi="Arial" w:cs="Arial"/>
                <w:noProof/>
                <w:webHidden/>
                <w:color w:val="auto"/>
                <w:sz w:val="24"/>
                <w:szCs w:val="24"/>
              </w:rPr>
              <w:fldChar w:fldCharType="separate"/>
            </w:r>
            <w:r w:rsidR="00D226C9">
              <w:rPr>
                <w:rFonts w:ascii="Arial" w:hAnsi="Arial" w:cs="Arial"/>
                <w:noProof/>
                <w:webHidden/>
                <w:color w:val="auto"/>
                <w:sz w:val="24"/>
                <w:szCs w:val="24"/>
              </w:rPr>
              <w:t>4</w:t>
            </w:r>
            <w:r w:rsidRPr="00D226C9">
              <w:rPr>
                <w:rFonts w:ascii="Arial" w:hAnsi="Arial" w:cs="Arial"/>
                <w:noProof/>
                <w:webHidden/>
                <w:color w:val="auto"/>
                <w:sz w:val="24"/>
                <w:szCs w:val="24"/>
              </w:rPr>
              <w:fldChar w:fldCharType="end"/>
            </w:r>
          </w:hyperlink>
        </w:p>
        <w:p w14:paraId="5FAF987C" w14:textId="10A77C28" w:rsidR="00B973DC" w:rsidRPr="00D226C9" w:rsidRDefault="00B973DC" w:rsidP="00D226C9">
          <w:pPr>
            <w:pStyle w:val="TOC2"/>
            <w:tabs>
              <w:tab w:val="right" w:leader="dot" w:pos="9854"/>
            </w:tabs>
            <w:spacing w:line="360" w:lineRule="auto"/>
            <w:rPr>
              <w:rFonts w:ascii="Arial" w:eastAsiaTheme="minorEastAsia" w:hAnsi="Arial" w:cs="Arial"/>
              <w:noProof/>
              <w:color w:val="auto"/>
              <w:kern w:val="2"/>
              <w:sz w:val="24"/>
              <w:szCs w:val="24"/>
              <w:lang w:eastAsia="en-GB"/>
              <w14:ligatures w14:val="standardContextual"/>
            </w:rPr>
          </w:pPr>
          <w:hyperlink w:anchor="_Toc231841418" w:history="1">
            <w:r w:rsidRPr="00D226C9">
              <w:rPr>
                <w:rStyle w:val="Hyperlink"/>
                <w:rFonts w:ascii="Arial" w:hAnsi="Arial" w:cs="Arial"/>
                <w:noProof/>
                <w:color w:val="auto"/>
                <w:sz w:val="24"/>
                <w:szCs w:val="24"/>
              </w:rPr>
              <w:t>User capability and training</w:t>
            </w:r>
            <w:r w:rsidRPr="00D226C9">
              <w:rPr>
                <w:rFonts w:ascii="Arial" w:hAnsi="Arial" w:cs="Arial"/>
                <w:noProof/>
                <w:webHidden/>
                <w:color w:val="auto"/>
                <w:sz w:val="24"/>
                <w:szCs w:val="24"/>
              </w:rPr>
              <w:tab/>
            </w:r>
            <w:r w:rsidRPr="00D226C9">
              <w:rPr>
                <w:rFonts w:ascii="Arial" w:hAnsi="Arial" w:cs="Arial"/>
                <w:noProof/>
                <w:webHidden/>
                <w:color w:val="auto"/>
                <w:sz w:val="24"/>
                <w:szCs w:val="24"/>
              </w:rPr>
              <w:fldChar w:fldCharType="begin"/>
            </w:r>
            <w:r w:rsidRPr="00D226C9">
              <w:rPr>
                <w:rFonts w:ascii="Arial" w:hAnsi="Arial" w:cs="Arial"/>
                <w:noProof/>
                <w:webHidden/>
                <w:color w:val="auto"/>
                <w:sz w:val="24"/>
                <w:szCs w:val="24"/>
              </w:rPr>
              <w:instrText xml:space="preserve"> PAGEREF _Toc231841418 \h </w:instrText>
            </w:r>
            <w:r w:rsidRPr="00D226C9">
              <w:rPr>
                <w:rFonts w:ascii="Arial" w:hAnsi="Arial" w:cs="Arial"/>
                <w:noProof/>
                <w:webHidden/>
                <w:color w:val="auto"/>
                <w:sz w:val="24"/>
                <w:szCs w:val="24"/>
              </w:rPr>
            </w:r>
            <w:r w:rsidRPr="00D226C9">
              <w:rPr>
                <w:rFonts w:ascii="Arial" w:hAnsi="Arial" w:cs="Arial"/>
                <w:noProof/>
                <w:webHidden/>
                <w:color w:val="auto"/>
                <w:sz w:val="24"/>
                <w:szCs w:val="24"/>
              </w:rPr>
              <w:fldChar w:fldCharType="separate"/>
            </w:r>
            <w:r w:rsidR="00D226C9">
              <w:rPr>
                <w:rFonts w:ascii="Arial" w:hAnsi="Arial" w:cs="Arial"/>
                <w:noProof/>
                <w:webHidden/>
                <w:color w:val="auto"/>
                <w:sz w:val="24"/>
                <w:szCs w:val="24"/>
              </w:rPr>
              <w:t>4</w:t>
            </w:r>
            <w:r w:rsidRPr="00D226C9">
              <w:rPr>
                <w:rFonts w:ascii="Arial" w:hAnsi="Arial" w:cs="Arial"/>
                <w:noProof/>
                <w:webHidden/>
                <w:color w:val="auto"/>
                <w:sz w:val="24"/>
                <w:szCs w:val="24"/>
              </w:rPr>
              <w:fldChar w:fldCharType="end"/>
            </w:r>
          </w:hyperlink>
        </w:p>
        <w:p w14:paraId="6E79C9BA" w14:textId="75DA1E30" w:rsidR="00B973DC" w:rsidRPr="00D226C9" w:rsidRDefault="00B973DC" w:rsidP="00D226C9">
          <w:pPr>
            <w:pStyle w:val="TOC2"/>
            <w:tabs>
              <w:tab w:val="right" w:leader="dot" w:pos="9854"/>
            </w:tabs>
            <w:spacing w:line="360" w:lineRule="auto"/>
            <w:rPr>
              <w:rFonts w:ascii="Arial" w:eastAsiaTheme="minorEastAsia" w:hAnsi="Arial" w:cs="Arial"/>
              <w:noProof/>
              <w:color w:val="auto"/>
              <w:kern w:val="2"/>
              <w:sz w:val="24"/>
              <w:szCs w:val="24"/>
              <w:lang w:eastAsia="en-GB"/>
              <w14:ligatures w14:val="standardContextual"/>
            </w:rPr>
          </w:pPr>
          <w:hyperlink w:anchor="_Toc231841419" w:history="1">
            <w:r w:rsidRPr="00D226C9">
              <w:rPr>
                <w:rStyle w:val="Hyperlink"/>
                <w:rFonts w:ascii="Arial" w:hAnsi="Arial" w:cs="Arial"/>
                <w:noProof/>
                <w:color w:val="auto"/>
                <w:sz w:val="24"/>
                <w:szCs w:val="24"/>
              </w:rPr>
              <w:t>Integration Complexity</w:t>
            </w:r>
            <w:r w:rsidRPr="00D226C9">
              <w:rPr>
                <w:rFonts w:ascii="Arial" w:hAnsi="Arial" w:cs="Arial"/>
                <w:noProof/>
                <w:webHidden/>
                <w:color w:val="auto"/>
                <w:sz w:val="24"/>
                <w:szCs w:val="24"/>
              </w:rPr>
              <w:tab/>
            </w:r>
            <w:r w:rsidRPr="00D226C9">
              <w:rPr>
                <w:rFonts w:ascii="Arial" w:hAnsi="Arial" w:cs="Arial"/>
                <w:noProof/>
                <w:webHidden/>
                <w:color w:val="auto"/>
                <w:sz w:val="24"/>
                <w:szCs w:val="24"/>
              </w:rPr>
              <w:fldChar w:fldCharType="begin"/>
            </w:r>
            <w:r w:rsidRPr="00D226C9">
              <w:rPr>
                <w:rFonts w:ascii="Arial" w:hAnsi="Arial" w:cs="Arial"/>
                <w:noProof/>
                <w:webHidden/>
                <w:color w:val="auto"/>
                <w:sz w:val="24"/>
                <w:szCs w:val="24"/>
              </w:rPr>
              <w:instrText xml:space="preserve"> PAGEREF _Toc231841419 \h </w:instrText>
            </w:r>
            <w:r w:rsidRPr="00D226C9">
              <w:rPr>
                <w:rFonts w:ascii="Arial" w:hAnsi="Arial" w:cs="Arial"/>
                <w:noProof/>
                <w:webHidden/>
                <w:color w:val="auto"/>
                <w:sz w:val="24"/>
                <w:szCs w:val="24"/>
              </w:rPr>
            </w:r>
            <w:r w:rsidRPr="00D226C9">
              <w:rPr>
                <w:rFonts w:ascii="Arial" w:hAnsi="Arial" w:cs="Arial"/>
                <w:noProof/>
                <w:webHidden/>
                <w:color w:val="auto"/>
                <w:sz w:val="24"/>
                <w:szCs w:val="24"/>
              </w:rPr>
              <w:fldChar w:fldCharType="separate"/>
            </w:r>
            <w:r w:rsidR="00D226C9">
              <w:rPr>
                <w:rFonts w:ascii="Arial" w:hAnsi="Arial" w:cs="Arial"/>
                <w:noProof/>
                <w:webHidden/>
                <w:color w:val="auto"/>
                <w:sz w:val="24"/>
                <w:szCs w:val="24"/>
              </w:rPr>
              <w:t>4</w:t>
            </w:r>
            <w:r w:rsidRPr="00D226C9">
              <w:rPr>
                <w:rFonts w:ascii="Arial" w:hAnsi="Arial" w:cs="Arial"/>
                <w:noProof/>
                <w:webHidden/>
                <w:color w:val="auto"/>
                <w:sz w:val="24"/>
                <w:szCs w:val="24"/>
              </w:rPr>
              <w:fldChar w:fldCharType="end"/>
            </w:r>
          </w:hyperlink>
        </w:p>
        <w:p w14:paraId="513CC800" w14:textId="62318B72" w:rsidR="00B973DC" w:rsidRPr="00D226C9" w:rsidRDefault="00B973DC" w:rsidP="00D226C9">
          <w:pPr>
            <w:pStyle w:val="TOC2"/>
            <w:tabs>
              <w:tab w:val="right" w:leader="dot" w:pos="9854"/>
            </w:tabs>
            <w:spacing w:line="360" w:lineRule="auto"/>
            <w:rPr>
              <w:rFonts w:ascii="Arial" w:eastAsiaTheme="minorEastAsia" w:hAnsi="Arial" w:cs="Arial"/>
              <w:noProof/>
              <w:color w:val="auto"/>
              <w:kern w:val="2"/>
              <w:sz w:val="24"/>
              <w:szCs w:val="24"/>
              <w:lang w:eastAsia="en-GB"/>
              <w14:ligatures w14:val="standardContextual"/>
            </w:rPr>
          </w:pPr>
          <w:hyperlink w:anchor="_Toc231841420" w:history="1">
            <w:r w:rsidRPr="00D226C9">
              <w:rPr>
                <w:rStyle w:val="Hyperlink"/>
                <w:rFonts w:ascii="Arial" w:hAnsi="Arial" w:cs="Arial"/>
                <w:noProof/>
                <w:color w:val="auto"/>
                <w:sz w:val="24"/>
                <w:szCs w:val="24"/>
              </w:rPr>
              <w:t>Recommendations for Future Improvement</w:t>
            </w:r>
            <w:r w:rsidRPr="00D226C9">
              <w:rPr>
                <w:rFonts w:ascii="Arial" w:hAnsi="Arial" w:cs="Arial"/>
                <w:noProof/>
                <w:webHidden/>
                <w:color w:val="auto"/>
                <w:sz w:val="24"/>
                <w:szCs w:val="24"/>
              </w:rPr>
              <w:tab/>
            </w:r>
            <w:r w:rsidRPr="00D226C9">
              <w:rPr>
                <w:rFonts w:ascii="Arial" w:hAnsi="Arial" w:cs="Arial"/>
                <w:noProof/>
                <w:webHidden/>
                <w:color w:val="auto"/>
                <w:sz w:val="24"/>
                <w:szCs w:val="24"/>
              </w:rPr>
              <w:fldChar w:fldCharType="begin"/>
            </w:r>
            <w:r w:rsidRPr="00D226C9">
              <w:rPr>
                <w:rFonts w:ascii="Arial" w:hAnsi="Arial" w:cs="Arial"/>
                <w:noProof/>
                <w:webHidden/>
                <w:color w:val="auto"/>
                <w:sz w:val="24"/>
                <w:szCs w:val="24"/>
              </w:rPr>
              <w:instrText xml:space="preserve"> PAGEREF _Toc231841420 \h </w:instrText>
            </w:r>
            <w:r w:rsidRPr="00D226C9">
              <w:rPr>
                <w:rFonts w:ascii="Arial" w:hAnsi="Arial" w:cs="Arial"/>
                <w:noProof/>
                <w:webHidden/>
                <w:color w:val="auto"/>
                <w:sz w:val="24"/>
                <w:szCs w:val="24"/>
              </w:rPr>
            </w:r>
            <w:r w:rsidRPr="00D226C9">
              <w:rPr>
                <w:rFonts w:ascii="Arial" w:hAnsi="Arial" w:cs="Arial"/>
                <w:noProof/>
                <w:webHidden/>
                <w:color w:val="auto"/>
                <w:sz w:val="24"/>
                <w:szCs w:val="24"/>
              </w:rPr>
              <w:fldChar w:fldCharType="separate"/>
            </w:r>
            <w:r w:rsidR="00D226C9">
              <w:rPr>
                <w:rFonts w:ascii="Arial" w:hAnsi="Arial" w:cs="Arial"/>
                <w:noProof/>
                <w:webHidden/>
                <w:color w:val="auto"/>
                <w:sz w:val="24"/>
                <w:szCs w:val="24"/>
              </w:rPr>
              <w:t>5</w:t>
            </w:r>
            <w:r w:rsidRPr="00D226C9">
              <w:rPr>
                <w:rFonts w:ascii="Arial" w:hAnsi="Arial" w:cs="Arial"/>
                <w:noProof/>
                <w:webHidden/>
                <w:color w:val="auto"/>
                <w:sz w:val="24"/>
                <w:szCs w:val="24"/>
              </w:rPr>
              <w:fldChar w:fldCharType="end"/>
            </w:r>
          </w:hyperlink>
        </w:p>
        <w:p w14:paraId="23D18357" w14:textId="4A4E4A41" w:rsidR="00B973DC" w:rsidRPr="00D226C9" w:rsidRDefault="00B973DC" w:rsidP="00D226C9">
          <w:pPr>
            <w:pStyle w:val="TOC2"/>
            <w:tabs>
              <w:tab w:val="right" w:leader="dot" w:pos="9854"/>
            </w:tabs>
            <w:spacing w:line="360" w:lineRule="auto"/>
            <w:rPr>
              <w:rFonts w:ascii="Arial" w:eastAsiaTheme="minorEastAsia" w:hAnsi="Arial" w:cs="Arial"/>
              <w:noProof/>
              <w:color w:val="auto"/>
              <w:kern w:val="2"/>
              <w:sz w:val="24"/>
              <w:szCs w:val="24"/>
              <w:lang w:eastAsia="en-GB"/>
              <w14:ligatures w14:val="standardContextual"/>
            </w:rPr>
          </w:pPr>
          <w:hyperlink w:anchor="_Toc231841421" w:history="1">
            <w:r w:rsidRPr="00D226C9">
              <w:rPr>
                <w:rStyle w:val="Hyperlink"/>
                <w:rFonts w:ascii="Arial" w:hAnsi="Arial" w:cs="Arial"/>
                <w:noProof/>
                <w:color w:val="auto"/>
                <w:sz w:val="24"/>
                <w:szCs w:val="24"/>
              </w:rPr>
              <w:t>Conclusion</w:t>
            </w:r>
            <w:r w:rsidRPr="00D226C9">
              <w:rPr>
                <w:rFonts w:ascii="Arial" w:hAnsi="Arial" w:cs="Arial"/>
                <w:noProof/>
                <w:webHidden/>
                <w:color w:val="auto"/>
                <w:sz w:val="24"/>
                <w:szCs w:val="24"/>
              </w:rPr>
              <w:tab/>
            </w:r>
            <w:r w:rsidRPr="00D226C9">
              <w:rPr>
                <w:rFonts w:ascii="Arial" w:hAnsi="Arial" w:cs="Arial"/>
                <w:noProof/>
                <w:webHidden/>
                <w:color w:val="auto"/>
                <w:sz w:val="24"/>
                <w:szCs w:val="24"/>
              </w:rPr>
              <w:fldChar w:fldCharType="begin"/>
            </w:r>
            <w:r w:rsidRPr="00D226C9">
              <w:rPr>
                <w:rFonts w:ascii="Arial" w:hAnsi="Arial" w:cs="Arial"/>
                <w:noProof/>
                <w:webHidden/>
                <w:color w:val="auto"/>
                <w:sz w:val="24"/>
                <w:szCs w:val="24"/>
              </w:rPr>
              <w:instrText xml:space="preserve"> PAGEREF _Toc231841421 \h </w:instrText>
            </w:r>
            <w:r w:rsidRPr="00D226C9">
              <w:rPr>
                <w:rFonts w:ascii="Arial" w:hAnsi="Arial" w:cs="Arial"/>
                <w:noProof/>
                <w:webHidden/>
                <w:color w:val="auto"/>
                <w:sz w:val="24"/>
                <w:szCs w:val="24"/>
              </w:rPr>
            </w:r>
            <w:r w:rsidRPr="00D226C9">
              <w:rPr>
                <w:rFonts w:ascii="Arial" w:hAnsi="Arial" w:cs="Arial"/>
                <w:noProof/>
                <w:webHidden/>
                <w:color w:val="auto"/>
                <w:sz w:val="24"/>
                <w:szCs w:val="24"/>
              </w:rPr>
              <w:fldChar w:fldCharType="separate"/>
            </w:r>
            <w:r w:rsidR="00D226C9">
              <w:rPr>
                <w:rFonts w:ascii="Arial" w:hAnsi="Arial" w:cs="Arial"/>
                <w:noProof/>
                <w:webHidden/>
                <w:color w:val="auto"/>
                <w:sz w:val="24"/>
                <w:szCs w:val="24"/>
              </w:rPr>
              <w:t>6</w:t>
            </w:r>
            <w:r w:rsidRPr="00D226C9">
              <w:rPr>
                <w:rFonts w:ascii="Arial" w:hAnsi="Arial" w:cs="Arial"/>
                <w:noProof/>
                <w:webHidden/>
                <w:color w:val="auto"/>
                <w:sz w:val="24"/>
                <w:szCs w:val="24"/>
              </w:rPr>
              <w:fldChar w:fldCharType="end"/>
            </w:r>
          </w:hyperlink>
        </w:p>
        <w:p w14:paraId="37A86431" w14:textId="29EDA540" w:rsidR="00B973DC" w:rsidRPr="00D226C9" w:rsidRDefault="00B973DC" w:rsidP="00D226C9">
          <w:pPr>
            <w:pStyle w:val="TOC2"/>
            <w:tabs>
              <w:tab w:val="right" w:leader="dot" w:pos="9854"/>
            </w:tabs>
            <w:spacing w:line="360" w:lineRule="auto"/>
            <w:rPr>
              <w:rFonts w:ascii="Arial" w:eastAsiaTheme="minorEastAsia" w:hAnsi="Arial" w:cs="Arial"/>
              <w:noProof/>
              <w:color w:val="auto"/>
              <w:kern w:val="2"/>
              <w:sz w:val="24"/>
              <w:szCs w:val="24"/>
              <w:lang w:eastAsia="en-GB"/>
              <w14:ligatures w14:val="standardContextual"/>
            </w:rPr>
          </w:pPr>
          <w:hyperlink w:anchor="_Toc231841422" w:history="1">
            <w:r w:rsidRPr="00D226C9">
              <w:rPr>
                <w:rStyle w:val="Hyperlink"/>
                <w:rFonts w:ascii="Arial" w:hAnsi="Arial" w:cs="Arial"/>
                <w:noProof/>
                <w:color w:val="auto"/>
                <w:sz w:val="24"/>
                <w:szCs w:val="24"/>
              </w:rPr>
              <w:t>References</w:t>
            </w:r>
            <w:r w:rsidRPr="00D226C9">
              <w:rPr>
                <w:rFonts w:ascii="Arial" w:hAnsi="Arial" w:cs="Arial"/>
                <w:noProof/>
                <w:webHidden/>
                <w:color w:val="auto"/>
                <w:sz w:val="24"/>
                <w:szCs w:val="24"/>
              </w:rPr>
              <w:tab/>
            </w:r>
            <w:r w:rsidRPr="00D226C9">
              <w:rPr>
                <w:rFonts w:ascii="Arial" w:hAnsi="Arial" w:cs="Arial"/>
                <w:noProof/>
                <w:webHidden/>
                <w:color w:val="auto"/>
                <w:sz w:val="24"/>
                <w:szCs w:val="24"/>
              </w:rPr>
              <w:fldChar w:fldCharType="begin"/>
            </w:r>
            <w:r w:rsidRPr="00D226C9">
              <w:rPr>
                <w:rFonts w:ascii="Arial" w:hAnsi="Arial" w:cs="Arial"/>
                <w:noProof/>
                <w:webHidden/>
                <w:color w:val="auto"/>
                <w:sz w:val="24"/>
                <w:szCs w:val="24"/>
              </w:rPr>
              <w:instrText xml:space="preserve"> PAGEREF _Toc231841422 \h </w:instrText>
            </w:r>
            <w:r w:rsidRPr="00D226C9">
              <w:rPr>
                <w:rFonts w:ascii="Arial" w:hAnsi="Arial" w:cs="Arial"/>
                <w:noProof/>
                <w:webHidden/>
                <w:color w:val="auto"/>
                <w:sz w:val="24"/>
                <w:szCs w:val="24"/>
              </w:rPr>
            </w:r>
            <w:r w:rsidRPr="00D226C9">
              <w:rPr>
                <w:rFonts w:ascii="Arial" w:hAnsi="Arial" w:cs="Arial"/>
                <w:noProof/>
                <w:webHidden/>
                <w:color w:val="auto"/>
                <w:sz w:val="24"/>
                <w:szCs w:val="24"/>
              </w:rPr>
              <w:fldChar w:fldCharType="separate"/>
            </w:r>
            <w:r w:rsidR="00D226C9">
              <w:rPr>
                <w:rFonts w:ascii="Arial" w:hAnsi="Arial" w:cs="Arial"/>
                <w:noProof/>
                <w:webHidden/>
                <w:color w:val="auto"/>
                <w:sz w:val="24"/>
                <w:szCs w:val="24"/>
              </w:rPr>
              <w:t>7</w:t>
            </w:r>
            <w:r w:rsidRPr="00D226C9">
              <w:rPr>
                <w:rFonts w:ascii="Arial" w:hAnsi="Arial" w:cs="Arial"/>
                <w:noProof/>
                <w:webHidden/>
                <w:color w:val="auto"/>
                <w:sz w:val="24"/>
                <w:szCs w:val="24"/>
              </w:rPr>
              <w:fldChar w:fldCharType="end"/>
            </w:r>
          </w:hyperlink>
        </w:p>
        <w:p w14:paraId="4B774A0C" w14:textId="7A6F42AB" w:rsidR="00B973DC" w:rsidRDefault="00B973DC" w:rsidP="00D226C9">
          <w:pPr>
            <w:spacing w:line="360" w:lineRule="auto"/>
          </w:pPr>
          <w:r w:rsidRPr="00D226C9">
            <w:rPr>
              <w:rFonts w:ascii="Arial" w:hAnsi="Arial" w:cs="Arial"/>
              <w:b/>
              <w:bCs/>
              <w:noProof/>
              <w:color w:val="auto"/>
              <w:sz w:val="24"/>
              <w:szCs w:val="24"/>
            </w:rPr>
            <w:fldChar w:fldCharType="end"/>
          </w:r>
        </w:p>
      </w:sdtContent>
    </w:sdt>
    <w:p w14:paraId="2F6A7381" w14:textId="67AA3179" w:rsidR="00C41CF3" w:rsidRPr="00D57B75" w:rsidRDefault="00246D84" w:rsidP="00D57B75">
      <w:pPr>
        <w:rPr>
          <w:rFonts w:ascii="Arial" w:hAnsi="Arial" w:cs="Arial"/>
          <w:sz w:val="24"/>
          <w:szCs w:val="24"/>
        </w:rPr>
      </w:pPr>
      <w:r w:rsidRPr="00D57B75">
        <w:rPr>
          <w:rFonts w:ascii="Arial" w:hAnsi="Arial" w:cs="Arial"/>
          <w:sz w:val="24"/>
          <w:szCs w:val="24"/>
        </w:rPr>
        <w:br w:type="page"/>
      </w:r>
    </w:p>
    <w:p w14:paraId="65E8791D" w14:textId="77777777" w:rsidR="00EF311C" w:rsidRDefault="00EF311C" w:rsidP="00620BF8">
      <w:pPr>
        <w:spacing w:line="360" w:lineRule="auto"/>
        <w:jc w:val="both"/>
        <w:rPr>
          <w:rFonts w:ascii="Arial" w:hAnsi="Arial" w:cs="Arial"/>
          <w:b/>
          <w:bCs/>
          <w:color w:val="auto"/>
          <w:sz w:val="24"/>
          <w:szCs w:val="24"/>
        </w:rPr>
        <w:sectPr w:rsidR="00EF311C" w:rsidSect="00405C6F">
          <w:headerReference w:type="default" r:id="rId13"/>
          <w:footerReference w:type="default" r:id="rId14"/>
          <w:pgSz w:w="11906" w:h="16838" w:code="9"/>
          <w:pgMar w:top="1644" w:right="1021" w:bottom="1644" w:left="1021" w:header="590" w:footer="533" w:gutter="0"/>
          <w:cols w:space="708"/>
          <w:docGrid w:linePitch="360"/>
        </w:sectPr>
      </w:pPr>
    </w:p>
    <w:p w14:paraId="539F46C2" w14:textId="5EFFA48C" w:rsidR="00512AD6" w:rsidRDefault="00512AD6" w:rsidP="004327BB">
      <w:pPr>
        <w:pStyle w:val="Heading2"/>
        <w:rPr>
          <w:rFonts w:ascii="Arial" w:hAnsi="Arial"/>
          <w:b/>
          <w:bCs/>
          <w:color w:val="auto"/>
          <w:sz w:val="28"/>
          <w:szCs w:val="28"/>
        </w:rPr>
      </w:pPr>
      <w:bookmarkStart w:id="0" w:name="_Toc231841411"/>
      <w:r w:rsidRPr="00D226C9">
        <w:rPr>
          <w:rFonts w:ascii="Arial" w:hAnsi="Arial"/>
          <w:b/>
          <w:bCs/>
          <w:color w:val="auto"/>
          <w:sz w:val="28"/>
          <w:szCs w:val="28"/>
        </w:rPr>
        <w:lastRenderedPageBreak/>
        <w:t>Introduction</w:t>
      </w:r>
      <w:bookmarkEnd w:id="0"/>
    </w:p>
    <w:p w14:paraId="270C805C" w14:textId="77777777" w:rsidR="00D226C9" w:rsidRPr="00D226C9" w:rsidRDefault="00D226C9" w:rsidP="00D226C9"/>
    <w:p w14:paraId="7804947E" w14:textId="253A88AC" w:rsidR="00512AD6" w:rsidRPr="00620BF8" w:rsidRDefault="00620BF8" w:rsidP="00620BF8">
      <w:pPr>
        <w:pStyle w:val="BodyText"/>
        <w:spacing w:line="360" w:lineRule="auto"/>
        <w:jc w:val="both"/>
        <w:rPr>
          <w:rFonts w:ascii="Arial" w:hAnsi="Arial" w:cs="Arial"/>
          <w:color w:val="auto"/>
          <w:sz w:val="24"/>
          <w:szCs w:val="24"/>
        </w:rPr>
      </w:pPr>
      <w:r>
        <w:rPr>
          <w:rFonts w:ascii="Arial" w:hAnsi="Arial" w:cs="Arial"/>
          <w:color w:val="auto"/>
          <w:sz w:val="24"/>
          <w:szCs w:val="24"/>
        </w:rPr>
        <w:t xml:space="preserve">Enterprise </w:t>
      </w:r>
      <w:r w:rsidR="00997653" w:rsidRPr="00997653">
        <w:rPr>
          <w:rFonts w:ascii="Arial" w:hAnsi="Arial" w:cs="Arial"/>
          <w:color w:val="auto"/>
          <w:sz w:val="24"/>
          <w:szCs w:val="24"/>
        </w:rPr>
        <w:t>Resource Planning (ERP) systems play an important role in the organisation</w:t>
      </w:r>
      <w:r w:rsidR="00C263B3">
        <w:rPr>
          <w:rFonts w:ascii="Arial" w:hAnsi="Arial" w:cs="Arial"/>
          <w:color w:val="auto"/>
          <w:sz w:val="24"/>
          <w:szCs w:val="24"/>
        </w:rPr>
        <w:t>al coordination</w:t>
      </w:r>
      <w:r w:rsidR="00997653" w:rsidRPr="00997653">
        <w:rPr>
          <w:rFonts w:ascii="Arial" w:hAnsi="Arial" w:cs="Arial"/>
          <w:color w:val="auto"/>
          <w:sz w:val="24"/>
          <w:szCs w:val="24"/>
        </w:rPr>
        <w:t xml:space="preserve"> and decision-making within the supply chain</w:t>
      </w:r>
      <w:r w:rsidR="00997653">
        <w:rPr>
          <w:rFonts w:ascii="Arial" w:hAnsi="Arial" w:cs="Arial"/>
          <w:color w:val="auto"/>
          <w:sz w:val="24"/>
          <w:szCs w:val="24"/>
        </w:rPr>
        <w:t xml:space="preserve">. </w:t>
      </w:r>
      <w:r w:rsidR="002273F7">
        <w:rPr>
          <w:rFonts w:ascii="Arial" w:hAnsi="Arial" w:cs="Arial"/>
          <w:color w:val="auto"/>
          <w:sz w:val="24"/>
          <w:szCs w:val="24"/>
        </w:rPr>
        <w:t xml:space="preserve">ERP environments are </w:t>
      </w:r>
      <w:r w:rsidR="00CB64D2">
        <w:rPr>
          <w:rFonts w:ascii="Arial" w:hAnsi="Arial" w:cs="Arial"/>
          <w:color w:val="auto"/>
          <w:sz w:val="24"/>
          <w:szCs w:val="24"/>
        </w:rPr>
        <w:t xml:space="preserve">implemented within organisations to </w:t>
      </w:r>
      <w:r w:rsidR="008C65A1">
        <w:rPr>
          <w:rFonts w:ascii="Arial" w:hAnsi="Arial" w:cs="Arial"/>
          <w:color w:val="auto"/>
          <w:sz w:val="24"/>
          <w:szCs w:val="24"/>
        </w:rPr>
        <w:t xml:space="preserve">facilitate the integration </w:t>
      </w:r>
      <w:r w:rsidR="00B870F1">
        <w:rPr>
          <w:rFonts w:ascii="Arial" w:hAnsi="Arial" w:cs="Arial"/>
          <w:color w:val="auto"/>
          <w:sz w:val="24"/>
          <w:szCs w:val="24"/>
        </w:rPr>
        <w:t>of different business processes</w:t>
      </w:r>
      <w:r w:rsidR="00364B7B">
        <w:rPr>
          <w:rFonts w:ascii="Arial" w:hAnsi="Arial" w:cs="Arial"/>
          <w:color w:val="auto"/>
          <w:sz w:val="24"/>
          <w:szCs w:val="24"/>
        </w:rPr>
        <w:t xml:space="preserve"> and to </w:t>
      </w:r>
      <w:r w:rsidR="009B52B8">
        <w:rPr>
          <w:rFonts w:ascii="Arial" w:hAnsi="Arial" w:cs="Arial"/>
          <w:color w:val="auto"/>
          <w:sz w:val="24"/>
          <w:szCs w:val="24"/>
        </w:rPr>
        <w:t>support</w:t>
      </w:r>
      <w:r w:rsidR="00364B7B">
        <w:rPr>
          <w:rFonts w:ascii="Arial" w:hAnsi="Arial" w:cs="Arial"/>
          <w:color w:val="auto"/>
          <w:sz w:val="24"/>
          <w:szCs w:val="24"/>
        </w:rPr>
        <w:t xml:space="preserve"> </w:t>
      </w:r>
      <w:r w:rsidR="00257DD6">
        <w:rPr>
          <w:rFonts w:ascii="Arial" w:hAnsi="Arial" w:cs="Arial"/>
          <w:color w:val="auto"/>
          <w:sz w:val="24"/>
          <w:szCs w:val="24"/>
        </w:rPr>
        <w:t xml:space="preserve">the movement of information between different areas of </w:t>
      </w:r>
      <w:r w:rsidR="00494E1F">
        <w:rPr>
          <w:rFonts w:ascii="Arial" w:hAnsi="Arial" w:cs="Arial"/>
          <w:color w:val="auto"/>
          <w:sz w:val="24"/>
          <w:szCs w:val="24"/>
        </w:rPr>
        <w:t xml:space="preserve">those organisations. </w:t>
      </w:r>
      <w:r w:rsidR="005C007A" w:rsidRPr="005C007A">
        <w:rPr>
          <w:rFonts w:ascii="Arial" w:hAnsi="Arial" w:cs="Arial"/>
          <w:color w:val="auto"/>
          <w:sz w:val="24"/>
          <w:szCs w:val="24"/>
        </w:rPr>
        <w:t>The ERP system used by Coloplast is Oracle JD Edwards EnterpriseOne (JDE).</w:t>
      </w:r>
      <w:r w:rsidR="005C007A">
        <w:rPr>
          <w:rFonts w:ascii="Arial" w:hAnsi="Arial" w:cs="Arial"/>
          <w:color w:val="auto"/>
          <w:sz w:val="24"/>
          <w:szCs w:val="24"/>
        </w:rPr>
        <w:t xml:space="preserve"> </w:t>
      </w:r>
      <w:r w:rsidR="00AD3072">
        <w:rPr>
          <w:rFonts w:ascii="Arial" w:hAnsi="Arial" w:cs="Arial"/>
          <w:color w:val="auto"/>
          <w:sz w:val="24"/>
          <w:szCs w:val="24"/>
        </w:rPr>
        <w:t>This essay explores</w:t>
      </w:r>
      <w:r w:rsidR="00767580">
        <w:rPr>
          <w:rFonts w:ascii="Arial" w:hAnsi="Arial" w:cs="Arial"/>
          <w:color w:val="auto"/>
          <w:sz w:val="24"/>
          <w:szCs w:val="24"/>
        </w:rPr>
        <w:t xml:space="preserve"> the use of this system in the company </w:t>
      </w:r>
      <w:r w:rsidR="007E1B65">
        <w:rPr>
          <w:rFonts w:ascii="Arial" w:hAnsi="Arial" w:cs="Arial"/>
          <w:color w:val="auto"/>
          <w:sz w:val="24"/>
          <w:szCs w:val="24"/>
        </w:rPr>
        <w:t>to determine how it supports supply chain and logistics</w:t>
      </w:r>
      <w:r w:rsidR="00AB7764">
        <w:rPr>
          <w:rFonts w:ascii="Arial" w:hAnsi="Arial" w:cs="Arial"/>
          <w:color w:val="auto"/>
          <w:sz w:val="24"/>
          <w:szCs w:val="24"/>
        </w:rPr>
        <w:t xml:space="preserve"> processes, how it integrates </w:t>
      </w:r>
      <w:r w:rsidR="00C656D7">
        <w:rPr>
          <w:rFonts w:ascii="Arial" w:hAnsi="Arial" w:cs="Arial"/>
          <w:color w:val="auto"/>
          <w:sz w:val="24"/>
          <w:szCs w:val="24"/>
        </w:rPr>
        <w:t>with other digital platforms</w:t>
      </w:r>
      <w:r w:rsidR="00F06898">
        <w:rPr>
          <w:rFonts w:ascii="Arial" w:hAnsi="Arial" w:cs="Arial"/>
          <w:color w:val="auto"/>
          <w:sz w:val="24"/>
          <w:szCs w:val="24"/>
        </w:rPr>
        <w:t>, the challenges associated with</w:t>
      </w:r>
      <w:r w:rsidR="00F90B35">
        <w:rPr>
          <w:rFonts w:ascii="Arial" w:hAnsi="Arial" w:cs="Arial"/>
          <w:color w:val="auto"/>
          <w:sz w:val="24"/>
          <w:szCs w:val="24"/>
        </w:rPr>
        <w:t xml:space="preserve"> the use and </w:t>
      </w:r>
      <w:r w:rsidR="005B1EF2">
        <w:rPr>
          <w:rFonts w:ascii="Arial" w:hAnsi="Arial" w:cs="Arial"/>
          <w:color w:val="auto"/>
          <w:sz w:val="24"/>
          <w:szCs w:val="24"/>
        </w:rPr>
        <w:t>potential opportunities for future improvement.</w:t>
      </w:r>
    </w:p>
    <w:p w14:paraId="1583EB7A" w14:textId="71BBFB29" w:rsidR="00B8463C" w:rsidRDefault="00847553" w:rsidP="004327BB">
      <w:pPr>
        <w:pStyle w:val="Heading2"/>
        <w:rPr>
          <w:rFonts w:ascii="Arial" w:hAnsi="Arial"/>
          <w:b/>
          <w:bCs/>
          <w:color w:val="auto"/>
          <w:sz w:val="28"/>
          <w:szCs w:val="28"/>
        </w:rPr>
      </w:pPr>
      <w:bookmarkStart w:id="1" w:name="_Toc231841412"/>
      <w:r w:rsidRPr="00D226C9">
        <w:rPr>
          <w:rFonts w:ascii="Arial" w:hAnsi="Arial"/>
          <w:b/>
          <w:bCs/>
          <w:color w:val="auto"/>
          <w:sz w:val="28"/>
          <w:szCs w:val="28"/>
        </w:rPr>
        <w:t>Literature r</w:t>
      </w:r>
      <w:r w:rsidR="00EB6876" w:rsidRPr="00D226C9">
        <w:rPr>
          <w:rFonts w:ascii="Arial" w:hAnsi="Arial"/>
          <w:b/>
          <w:bCs/>
          <w:color w:val="auto"/>
          <w:sz w:val="28"/>
          <w:szCs w:val="28"/>
        </w:rPr>
        <w:t>eview</w:t>
      </w:r>
      <w:bookmarkEnd w:id="1"/>
    </w:p>
    <w:p w14:paraId="4613AEE4" w14:textId="77777777" w:rsidR="00D226C9" w:rsidRPr="00D226C9" w:rsidRDefault="00D226C9" w:rsidP="00D226C9"/>
    <w:p w14:paraId="3832084F" w14:textId="07C31BC0" w:rsidR="00D23324" w:rsidRDefault="00456EF2" w:rsidP="00620BF8">
      <w:pPr>
        <w:pStyle w:val="BodyText"/>
        <w:spacing w:line="360" w:lineRule="auto"/>
        <w:jc w:val="both"/>
        <w:rPr>
          <w:rFonts w:ascii="Arial" w:hAnsi="Arial" w:cs="Arial"/>
          <w:color w:val="auto"/>
          <w:sz w:val="24"/>
          <w:szCs w:val="24"/>
        </w:rPr>
      </w:pPr>
      <w:r w:rsidRPr="00620BF8">
        <w:rPr>
          <w:rFonts w:ascii="Arial" w:hAnsi="Arial" w:cs="Arial"/>
          <w:color w:val="auto"/>
          <w:sz w:val="24"/>
          <w:szCs w:val="24"/>
        </w:rPr>
        <w:t xml:space="preserve">Enterprise Resource Planning (ERP) </w:t>
      </w:r>
      <w:r w:rsidR="00444E96" w:rsidRPr="00620BF8">
        <w:rPr>
          <w:rFonts w:ascii="Arial" w:hAnsi="Arial" w:cs="Arial"/>
          <w:color w:val="auto"/>
          <w:sz w:val="24"/>
          <w:szCs w:val="24"/>
        </w:rPr>
        <w:t xml:space="preserve">systems </w:t>
      </w:r>
      <w:r w:rsidR="00CB2144" w:rsidRPr="00620BF8">
        <w:rPr>
          <w:rFonts w:ascii="Arial" w:hAnsi="Arial" w:cs="Arial"/>
          <w:color w:val="auto"/>
          <w:sz w:val="24"/>
          <w:szCs w:val="24"/>
        </w:rPr>
        <w:t xml:space="preserve">are generally </w:t>
      </w:r>
      <w:r w:rsidR="00637F61" w:rsidRPr="00620BF8">
        <w:rPr>
          <w:rFonts w:ascii="Arial" w:hAnsi="Arial" w:cs="Arial"/>
          <w:color w:val="auto"/>
          <w:sz w:val="24"/>
          <w:szCs w:val="24"/>
        </w:rPr>
        <w:t>recognised</w:t>
      </w:r>
      <w:r w:rsidR="00CB2144" w:rsidRPr="00620BF8">
        <w:rPr>
          <w:rFonts w:ascii="Arial" w:hAnsi="Arial" w:cs="Arial"/>
          <w:color w:val="auto"/>
          <w:sz w:val="24"/>
          <w:szCs w:val="24"/>
        </w:rPr>
        <w:t xml:space="preserve"> as </w:t>
      </w:r>
      <w:r w:rsidR="005E4ED1" w:rsidRPr="00620BF8">
        <w:rPr>
          <w:rFonts w:ascii="Arial" w:hAnsi="Arial" w:cs="Arial"/>
          <w:color w:val="auto"/>
          <w:sz w:val="24"/>
          <w:szCs w:val="24"/>
        </w:rPr>
        <w:t xml:space="preserve">integrated </w:t>
      </w:r>
      <w:r w:rsidR="00637F61" w:rsidRPr="00620BF8">
        <w:rPr>
          <w:rFonts w:ascii="Arial" w:hAnsi="Arial" w:cs="Arial"/>
          <w:color w:val="auto"/>
          <w:sz w:val="24"/>
          <w:szCs w:val="24"/>
        </w:rPr>
        <w:t>information</w:t>
      </w:r>
      <w:r w:rsidR="00CB2144" w:rsidRPr="00620BF8">
        <w:rPr>
          <w:rFonts w:ascii="Arial" w:hAnsi="Arial" w:cs="Arial"/>
          <w:color w:val="auto"/>
          <w:sz w:val="24"/>
          <w:szCs w:val="24"/>
        </w:rPr>
        <w:t xml:space="preserve"> systems that </w:t>
      </w:r>
      <w:r w:rsidR="004674DF" w:rsidRPr="00620BF8">
        <w:rPr>
          <w:rFonts w:ascii="Arial" w:hAnsi="Arial" w:cs="Arial"/>
          <w:color w:val="auto"/>
          <w:sz w:val="24"/>
          <w:szCs w:val="24"/>
        </w:rPr>
        <w:t>support</w:t>
      </w:r>
      <w:r w:rsidR="00CB2144" w:rsidRPr="00620BF8">
        <w:rPr>
          <w:rFonts w:ascii="Arial" w:hAnsi="Arial" w:cs="Arial"/>
          <w:color w:val="auto"/>
          <w:sz w:val="24"/>
          <w:szCs w:val="24"/>
        </w:rPr>
        <w:t xml:space="preserve"> the </w:t>
      </w:r>
      <w:r w:rsidR="00932DEB" w:rsidRPr="00620BF8">
        <w:rPr>
          <w:rFonts w:ascii="Arial" w:hAnsi="Arial" w:cs="Arial"/>
          <w:color w:val="auto"/>
          <w:sz w:val="24"/>
          <w:szCs w:val="24"/>
        </w:rPr>
        <w:t>coordination of organisational processes</w:t>
      </w:r>
      <w:r w:rsidR="00637F61" w:rsidRPr="00620BF8">
        <w:rPr>
          <w:rFonts w:ascii="Arial" w:hAnsi="Arial" w:cs="Arial"/>
          <w:color w:val="auto"/>
          <w:sz w:val="24"/>
          <w:szCs w:val="24"/>
        </w:rPr>
        <w:t xml:space="preserve">. </w:t>
      </w:r>
      <w:r w:rsidRPr="00620BF8">
        <w:rPr>
          <w:rFonts w:ascii="Arial" w:hAnsi="Arial" w:cs="Arial"/>
          <w:color w:val="auto"/>
          <w:sz w:val="24"/>
          <w:szCs w:val="24"/>
        </w:rPr>
        <w:t xml:space="preserve"> </w:t>
      </w:r>
      <w:r w:rsidR="00416E38" w:rsidRPr="00620BF8">
        <w:rPr>
          <w:rFonts w:ascii="Arial" w:hAnsi="Arial" w:cs="Arial"/>
          <w:color w:val="auto"/>
          <w:sz w:val="24"/>
          <w:szCs w:val="24"/>
        </w:rPr>
        <w:t>According to Klaus</w:t>
      </w:r>
      <w:r w:rsidR="00416E38">
        <w:rPr>
          <w:rFonts w:ascii="Arial" w:hAnsi="Arial" w:cs="Arial"/>
          <w:color w:val="auto"/>
          <w:sz w:val="24"/>
          <w:szCs w:val="24"/>
        </w:rPr>
        <w:t xml:space="preserve">, </w:t>
      </w:r>
      <w:r w:rsidR="00D00AC7" w:rsidRPr="00D00AC7">
        <w:rPr>
          <w:rFonts w:ascii="Arial" w:hAnsi="Arial" w:cs="Arial"/>
          <w:color w:val="auto"/>
          <w:sz w:val="24"/>
          <w:szCs w:val="24"/>
        </w:rPr>
        <w:t>Rosemann and Gable (2000</w:t>
      </w:r>
      <w:r w:rsidR="00D00AC7">
        <w:rPr>
          <w:rFonts w:ascii="Arial" w:hAnsi="Arial" w:cs="Arial"/>
          <w:color w:val="auto"/>
          <w:sz w:val="24"/>
          <w:szCs w:val="24"/>
        </w:rPr>
        <w:t xml:space="preserve">, pp. </w:t>
      </w:r>
      <w:r w:rsidR="008378B3">
        <w:rPr>
          <w:rFonts w:ascii="Arial" w:hAnsi="Arial" w:cs="Arial"/>
          <w:color w:val="auto"/>
          <w:sz w:val="24"/>
          <w:szCs w:val="24"/>
        </w:rPr>
        <w:t>141 – 151</w:t>
      </w:r>
      <w:r w:rsidR="009C4DE8">
        <w:rPr>
          <w:rFonts w:ascii="Arial" w:hAnsi="Arial" w:cs="Arial"/>
          <w:color w:val="auto"/>
          <w:sz w:val="24"/>
          <w:szCs w:val="24"/>
        </w:rPr>
        <w:t>a</w:t>
      </w:r>
      <w:r w:rsidR="008378B3">
        <w:rPr>
          <w:rFonts w:ascii="Arial" w:hAnsi="Arial" w:cs="Arial"/>
          <w:color w:val="auto"/>
          <w:sz w:val="24"/>
          <w:szCs w:val="24"/>
        </w:rPr>
        <w:t>)</w:t>
      </w:r>
      <w:r w:rsidR="007A74E5">
        <w:rPr>
          <w:rFonts w:ascii="Arial" w:hAnsi="Arial" w:cs="Arial"/>
          <w:color w:val="auto"/>
          <w:sz w:val="24"/>
          <w:szCs w:val="24"/>
        </w:rPr>
        <w:t>,</w:t>
      </w:r>
      <w:r w:rsidR="00A0043E">
        <w:rPr>
          <w:rFonts w:ascii="Arial" w:hAnsi="Arial" w:cs="Arial"/>
          <w:color w:val="auto"/>
          <w:sz w:val="24"/>
          <w:szCs w:val="24"/>
        </w:rPr>
        <w:t xml:space="preserve"> ERP systems allow for various business </w:t>
      </w:r>
      <w:r w:rsidR="00F15BDB">
        <w:rPr>
          <w:rFonts w:ascii="Arial" w:hAnsi="Arial" w:cs="Arial"/>
          <w:color w:val="auto"/>
          <w:sz w:val="24"/>
          <w:szCs w:val="24"/>
        </w:rPr>
        <w:t>functions of an organisation to be integrated into a single system.</w:t>
      </w:r>
      <w:r w:rsidR="00021E3C">
        <w:rPr>
          <w:rFonts w:ascii="Arial" w:hAnsi="Arial" w:cs="Arial"/>
          <w:color w:val="auto"/>
          <w:sz w:val="24"/>
          <w:szCs w:val="24"/>
        </w:rPr>
        <w:t xml:space="preserve"> </w:t>
      </w:r>
      <w:r w:rsidR="007A74E5">
        <w:rPr>
          <w:rFonts w:ascii="Arial" w:hAnsi="Arial" w:cs="Arial"/>
          <w:color w:val="auto"/>
          <w:sz w:val="24"/>
          <w:szCs w:val="24"/>
        </w:rPr>
        <w:t>These</w:t>
      </w:r>
      <w:r w:rsidR="00021E3C">
        <w:rPr>
          <w:rFonts w:ascii="Arial" w:hAnsi="Arial" w:cs="Arial"/>
          <w:color w:val="auto"/>
          <w:sz w:val="24"/>
          <w:szCs w:val="24"/>
        </w:rPr>
        <w:t xml:space="preserve"> functions include </w:t>
      </w:r>
      <w:r w:rsidR="007A74E5">
        <w:rPr>
          <w:rFonts w:ascii="Arial" w:hAnsi="Arial" w:cs="Arial"/>
          <w:color w:val="auto"/>
          <w:sz w:val="24"/>
          <w:szCs w:val="24"/>
        </w:rPr>
        <w:t>procurement</w:t>
      </w:r>
      <w:r w:rsidR="00021E3C">
        <w:rPr>
          <w:rFonts w:ascii="Arial" w:hAnsi="Arial" w:cs="Arial"/>
          <w:color w:val="auto"/>
          <w:sz w:val="24"/>
          <w:szCs w:val="24"/>
        </w:rPr>
        <w:t>, manufacturing, finance</w:t>
      </w:r>
      <w:r w:rsidR="007A74E5">
        <w:rPr>
          <w:rFonts w:ascii="Arial" w:hAnsi="Arial" w:cs="Arial"/>
          <w:color w:val="auto"/>
          <w:sz w:val="24"/>
          <w:szCs w:val="24"/>
        </w:rPr>
        <w:t xml:space="preserve">, inventory management and logistics. </w:t>
      </w:r>
      <w:r w:rsidR="002334A1">
        <w:rPr>
          <w:rFonts w:ascii="Arial" w:hAnsi="Arial" w:cs="Arial"/>
          <w:color w:val="auto"/>
          <w:sz w:val="24"/>
          <w:szCs w:val="24"/>
        </w:rPr>
        <w:t>D</w:t>
      </w:r>
      <w:r w:rsidR="00AE391C">
        <w:rPr>
          <w:rFonts w:ascii="Arial" w:hAnsi="Arial" w:cs="Arial"/>
          <w:color w:val="auto"/>
          <w:sz w:val="24"/>
          <w:szCs w:val="24"/>
        </w:rPr>
        <w:t>avenport (1998,</w:t>
      </w:r>
      <w:r w:rsidR="00E818CD">
        <w:rPr>
          <w:rFonts w:ascii="Arial" w:hAnsi="Arial" w:cs="Arial"/>
          <w:color w:val="auto"/>
          <w:sz w:val="24"/>
          <w:szCs w:val="24"/>
        </w:rPr>
        <w:t xml:space="preserve"> pp. </w:t>
      </w:r>
      <w:r w:rsidR="00630857">
        <w:rPr>
          <w:rFonts w:ascii="Arial" w:hAnsi="Arial" w:cs="Arial"/>
          <w:color w:val="auto"/>
          <w:sz w:val="24"/>
          <w:szCs w:val="24"/>
        </w:rPr>
        <w:t xml:space="preserve">121 – 123) </w:t>
      </w:r>
      <w:r w:rsidR="001E7B30">
        <w:rPr>
          <w:rFonts w:ascii="Arial" w:hAnsi="Arial" w:cs="Arial"/>
          <w:color w:val="auto"/>
          <w:sz w:val="24"/>
          <w:szCs w:val="24"/>
        </w:rPr>
        <w:t xml:space="preserve">notes that ERP </w:t>
      </w:r>
      <w:r w:rsidR="00CC19AA">
        <w:rPr>
          <w:rFonts w:ascii="Arial" w:hAnsi="Arial" w:cs="Arial"/>
          <w:color w:val="auto"/>
          <w:sz w:val="24"/>
          <w:szCs w:val="24"/>
        </w:rPr>
        <w:t>systems</w:t>
      </w:r>
      <w:r w:rsidR="001E7B30">
        <w:rPr>
          <w:rFonts w:ascii="Arial" w:hAnsi="Arial" w:cs="Arial"/>
          <w:color w:val="auto"/>
          <w:sz w:val="24"/>
          <w:szCs w:val="24"/>
        </w:rPr>
        <w:t xml:space="preserve"> also </w:t>
      </w:r>
      <w:r w:rsidR="00F10534">
        <w:rPr>
          <w:rFonts w:ascii="Arial" w:hAnsi="Arial" w:cs="Arial"/>
          <w:color w:val="auto"/>
          <w:sz w:val="24"/>
          <w:szCs w:val="24"/>
        </w:rPr>
        <w:t xml:space="preserve">extend beyond the software </w:t>
      </w:r>
      <w:r w:rsidR="00855971">
        <w:rPr>
          <w:rFonts w:ascii="Arial" w:hAnsi="Arial" w:cs="Arial"/>
          <w:color w:val="auto"/>
          <w:sz w:val="24"/>
          <w:szCs w:val="24"/>
        </w:rPr>
        <w:t xml:space="preserve">applications </w:t>
      </w:r>
      <w:r w:rsidR="00CC19AA">
        <w:rPr>
          <w:rFonts w:ascii="Arial" w:hAnsi="Arial" w:cs="Arial"/>
          <w:color w:val="auto"/>
          <w:sz w:val="24"/>
          <w:szCs w:val="24"/>
        </w:rPr>
        <w:t>that</w:t>
      </w:r>
      <w:r w:rsidR="00855971">
        <w:rPr>
          <w:rFonts w:ascii="Arial" w:hAnsi="Arial" w:cs="Arial"/>
          <w:color w:val="auto"/>
          <w:sz w:val="24"/>
          <w:szCs w:val="24"/>
        </w:rPr>
        <w:t xml:space="preserve"> are common </w:t>
      </w:r>
      <w:r w:rsidR="007D1BA1">
        <w:rPr>
          <w:rFonts w:ascii="Arial" w:hAnsi="Arial" w:cs="Arial"/>
          <w:color w:val="auto"/>
          <w:sz w:val="24"/>
          <w:szCs w:val="24"/>
        </w:rPr>
        <w:t xml:space="preserve">in businesses. </w:t>
      </w:r>
      <w:r w:rsidR="00F360EF">
        <w:rPr>
          <w:rFonts w:ascii="Arial" w:hAnsi="Arial" w:cs="Arial"/>
          <w:color w:val="auto"/>
          <w:sz w:val="24"/>
          <w:szCs w:val="24"/>
        </w:rPr>
        <w:t xml:space="preserve">This integration </w:t>
      </w:r>
      <w:r w:rsidR="00867B8C">
        <w:rPr>
          <w:rFonts w:ascii="Arial" w:hAnsi="Arial" w:cs="Arial"/>
          <w:color w:val="auto"/>
          <w:sz w:val="24"/>
          <w:szCs w:val="24"/>
        </w:rPr>
        <w:t xml:space="preserve">also </w:t>
      </w:r>
      <w:r w:rsidR="00CC19AA">
        <w:rPr>
          <w:rFonts w:ascii="Arial" w:hAnsi="Arial" w:cs="Arial"/>
          <w:color w:val="auto"/>
          <w:sz w:val="24"/>
          <w:szCs w:val="24"/>
        </w:rPr>
        <w:t>allows</w:t>
      </w:r>
      <w:r w:rsidR="000538F9">
        <w:rPr>
          <w:rFonts w:ascii="Arial" w:hAnsi="Arial" w:cs="Arial"/>
          <w:color w:val="auto"/>
          <w:sz w:val="24"/>
          <w:szCs w:val="24"/>
        </w:rPr>
        <w:t xml:space="preserve"> the coordination and </w:t>
      </w:r>
      <w:r w:rsidR="008C0735">
        <w:rPr>
          <w:rFonts w:ascii="Arial" w:hAnsi="Arial" w:cs="Arial"/>
          <w:color w:val="auto"/>
          <w:sz w:val="24"/>
          <w:szCs w:val="24"/>
        </w:rPr>
        <w:t>standardisation</w:t>
      </w:r>
      <w:r w:rsidR="000538F9">
        <w:rPr>
          <w:rFonts w:ascii="Arial" w:hAnsi="Arial" w:cs="Arial"/>
          <w:color w:val="auto"/>
          <w:sz w:val="24"/>
          <w:szCs w:val="24"/>
        </w:rPr>
        <w:t xml:space="preserve"> </w:t>
      </w:r>
      <w:r w:rsidR="00CC19AA">
        <w:rPr>
          <w:rFonts w:ascii="Arial" w:hAnsi="Arial" w:cs="Arial"/>
          <w:color w:val="auto"/>
          <w:sz w:val="24"/>
          <w:szCs w:val="24"/>
        </w:rPr>
        <w:t xml:space="preserve">of the processes within the </w:t>
      </w:r>
      <w:r w:rsidR="008C0735">
        <w:rPr>
          <w:rFonts w:ascii="Arial" w:hAnsi="Arial" w:cs="Arial"/>
          <w:color w:val="auto"/>
          <w:sz w:val="24"/>
          <w:szCs w:val="24"/>
        </w:rPr>
        <w:t>businesses</w:t>
      </w:r>
      <w:r w:rsidR="00CC19AA">
        <w:rPr>
          <w:rFonts w:ascii="Arial" w:hAnsi="Arial" w:cs="Arial"/>
          <w:color w:val="auto"/>
          <w:sz w:val="24"/>
          <w:szCs w:val="24"/>
        </w:rPr>
        <w:t>.</w:t>
      </w:r>
      <w:r w:rsidR="008C0735">
        <w:rPr>
          <w:rFonts w:ascii="Arial" w:hAnsi="Arial" w:cs="Arial"/>
          <w:color w:val="auto"/>
          <w:sz w:val="24"/>
          <w:szCs w:val="24"/>
        </w:rPr>
        <w:t xml:space="preserve"> </w:t>
      </w:r>
      <w:r w:rsidR="004F249E">
        <w:rPr>
          <w:rFonts w:ascii="Arial" w:hAnsi="Arial" w:cs="Arial"/>
          <w:color w:val="auto"/>
          <w:sz w:val="24"/>
          <w:szCs w:val="24"/>
        </w:rPr>
        <w:t>Therefo</w:t>
      </w:r>
      <w:r w:rsidR="002E383B">
        <w:rPr>
          <w:rFonts w:ascii="Arial" w:hAnsi="Arial" w:cs="Arial"/>
          <w:color w:val="auto"/>
          <w:sz w:val="24"/>
          <w:szCs w:val="24"/>
        </w:rPr>
        <w:t xml:space="preserve">re, the system </w:t>
      </w:r>
      <w:r w:rsidR="00504047">
        <w:rPr>
          <w:rFonts w:ascii="Arial" w:hAnsi="Arial" w:cs="Arial"/>
          <w:color w:val="auto"/>
          <w:sz w:val="24"/>
          <w:szCs w:val="24"/>
        </w:rPr>
        <w:t>acts</w:t>
      </w:r>
      <w:r w:rsidR="002E383B">
        <w:rPr>
          <w:rFonts w:ascii="Arial" w:hAnsi="Arial" w:cs="Arial"/>
          <w:color w:val="auto"/>
          <w:sz w:val="24"/>
          <w:szCs w:val="24"/>
        </w:rPr>
        <w:t xml:space="preserve"> as </w:t>
      </w:r>
      <w:r w:rsidR="004A44FF">
        <w:rPr>
          <w:rFonts w:ascii="Arial" w:hAnsi="Arial" w:cs="Arial"/>
          <w:color w:val="auto"/>
          <w:sz w:val="24"/>
          <w:szCs w:val="24"/>
        </w:rPr>
        <w:t xml:space="preserve">a </w:t>
      </w:r>
      <w:r w:rsidR="00504047">
        <w:rPr>
          <w:rFonts w:ascii="Arial" w:hAnsi="Arial" w:cs="Arial"/>
          <w:color w:val="auto"/>
          <w:sz w:val="24"/>
          <w:szCs w:val="24"/>
        </w:rPr>
        <w:t>single</w:t>
      </w:r>
      <w:r w:rsidR="004A44FF">
        <w:rPr>
          <w:rFonts w:ascii="Arial" w:hAnsi="Arial" w:cs="Arial"/>
          <w:color w:val="auto"/>
          <w:sz w:val="24"/>
          <w:szCs w:val="24"/>
        </w:rPr>
        <w:t xml:space="preserve"> source of t</w:t>
      </w:r>
      <w:r w:rsidR="00AD1384">
        <w:rPr>
          <w:rFonts w:ascii="Arial" w:hAnsi="Arial" w:cs="Arial"/>
          <w:color w:val="auto"/>
          <w:sz w:val="24"/>
          <w:szCs w:val="24"/>
        </w:rPr>
        <w:t xml:space="preserve">ruth for the organisation, allowing </w:t>
      </w:r>
      <w:r w:rsidR="00504047">
        <w:rPr>
          <w:rFonts w:ascii="Arial" w:hAnsi="Arial" w:cs="Arial"/>
          <w:color w:val="auto"/>
          <w:sz w:val="24"/>
          <w:szCs w:val="24"/>
        </w:rPr>
        <w:t xml:space="preserve">for improved </w:t>
      </w:r>
      <w:r w:rsidR="007D73B2">
        <w:rPr>
          <w:rFonts w:ascii="Arial" w:hAnsi="Arial" w:cs="Arial"/>
          <w:color w:val="auto"/>
          <w:sz w:val="24"/>
          <w:szCs w:val="24"/>
        </w:rPr>
        <w:t>decision-making within the</w:t>
      </w:r>
      <w:r w:rsidR="00504047">
        <w:rPr>
          <w:rFonts w:ascii="Arial" w:hAnsi="Arial" w:cs="Arial"/>
          <w:color w:val="auto"/>
          <w:sz w:val="24"/>
          <w:szCs w:val="24"/>
        </w:rPr>
        <w:t xml:space="preserve"> organisation.</w:t>
      </w:r>
    </w:p>
    <w:p w14:paraId="0C5B3694" w14:textId="2AE9A09B" w:rsidR="00356BA5" w:rsidRDefault="001E4FDC" w:rsidP="00594AF1">
      <w:pPr>
        <w:pStyle w:val="BodyText"/>
        <w:spacing w:line="360" w:lineRule="auto"/>
        <w:jc w:val="both"/>
        <w:rPr>
          <w:rFonts w:ascii="Arial" w:hAnsi="Arial" w:cs="Arial"/>
          <w:color w:val="auto"/>
          <w:sz w:val="24"/>
          <w:szCs w:val="24"/>
        </w:rPr>
      </w:pPr>
      <w:r w:rsidRPr="001E4FDC">
        <w:rPr>
          <w:rFonts w:ascii="Arial" w:hAnsi="Arial" w:cs="Arial"/>
          <w:color w:val="auto"/>
          <w:sz w:val="24"/>
          <w:szCs w:val="24"/>
        </w:rPr>
        <w:t>Within supply chain and logistics environments,</w:t>
      </w:r>
      <w:r>
        <w:rPr>
          <w:rFonts w:ascii="Arial" w:hAnsi="Arial" w:cs="Arial"/>
          <w:color w:val="auto"/>
          <w:sz w:val="24"/>
          <w:szCs w:val="24"/>
        </w:rPr>
        <w:t xml:space="preserve"> ERP systems </w:t>
      </w:r>
      <w:r w:rsidR="00126678">
        <w:rPr>
          <w:rFonts w:ascii="Arial" w:hAnsi="Arial" w:cs="Arial"/>
          <w:color w:val="auto"/>
          <w:sz w:val="24"/>
          <w:szCs w:val="24"/>
        </w:rPr>
        <w:t>support</w:t>
      </w:r>
      <w:r w:rsidR="00145A8C">
        <w:rPr>
          <w:rFonts w:ascii="Arial" w:hAnsi="Arial" w:cs="Arial"/>
          <w:color w:val="auto"/>
          <w:sz w:val="24"/>
          <w:szCs w:val="24"/>
        </w:rPr>
        <w:t xml:space="preserve"> the flow of information </w:t>
      </w:r>
      <w:r w:rsidR="00D92717">
        <w:rPr>
          <w:rFonts w:ascii="Arial" w:hAnsi="Arial" w:cs="Arial"/>
          <w:color w:val="auto"/>
          <w:sz w:val="24"/>
          <w:szCs w:val="24"/>
        </w:rPr>
        <w:t>that underpins material</w:t>
      </w:r>
      <w:r w:rsidR="00126678">
        <w:rPr>
          <w:rFonts w:ascii="Arial" w:hAnsi="Arial" w:cs="Arial"/>
          <w:color w:val="auto"/>
          <w:sz w:val="24"/>
          <w:szCs w:val="24"/>
        </w:rPr>
        <w:t xml:space="preserve"> and financial flows across </w:t>
      </w:r>
      <w:r w:rsidR="0064456C">
        <w:rPr>
          <w:rFonts w:ascii="Arial" w:hAnsi="Arial" w:cs="Arial"/>
          <w:color w:val="auto"/>
          <w:sz w:val="24"/>
          <w:szCs w:val="24"/>
        </w:rPr>
        <w:t xml:space="preserve">the </w:t>
      </w:r>
      <w:r w:rsidR="00126678">
        <w:rPr>
          <w:rFonts w:ascii="Arial" w:hAnsi="Arial" w:cs="Arial"/>
          <w:color w:val="auto"/>
          <w:sz w:val="24"/>
          <w:szCs w:val="24"/>
        </w:rPr>
        <w:t xml:space="preserve">supply chain </w:t>
      </w:r>
      <w:r w:rsidR="00352081">
        <w:rPr>
          <w:rFonts w:ascii="Arial" w:hAnsi="Arial" w:cs="Arial"/>
          <w:color w:val="auto"/>
          <w:sz w:val="24"/>
          <w:szCs w:val="24"/>
        </w:rPr>
        <w:t>(Mangan,</w:t>
      </w:r>
      <w:r w:rsidR="00A45D27">
        <w:rPr>
          <w:rFonts w:ascii="Arial" w:hAnsi="Arial" w:cs="Arial"/>
          <w:color w:val="auto"/>
          <w:sz w:val="24"/>
          <w:szCs w:val="24"/>
        </w:rPr>
        <w:t xml:space="preserve"> </w:t>
      </w:r>
      <w:r w:rsidR="00A45D27" w:rsidRPr="00A45D27">
        <w:rPr>
          <w:rFonts w:ascii="Arial" w:hAnsi="Arial" w:cs="Arial"/>
          <w:color w:val="auto"/>
          <w:sz w:val="24"/>
          <w:szCs w:val="24"/>
        </w:rPr>
        <w:t>Lalwani and Calatayud</w:t>
      </w:r>
      <w:r w:rsidR="00BC3A35">
        <w:rPr>
          <w:rFonts w:ascii="Arial" w:hAnsi="Arial" w:cs="Arial"/>
          <w:color w:val="auto"/>
          <w:sz w:val="24"/>
          <w:szCs w:val="24"/>
        </w:rPr>
        <w:t>,</w:t>
      </w:r>
      <w:r w:rsidR="00352081">
        <w:rPr>
          <w:rFonts w:ascii="Arial" w:hAnsi="Arial" w:cs="Arial"/>
          <w:color w:val="auto"/>
          <w:sz w:val="24"/>
          <w:szCs w:val="24"/>
        </w:rPr>
        <w:t xml:space="preserve"> </w:t>
      </w:r>
      <w:r w:rsidR="00C5036C">
        <w:rPr>
          <w:rFonts w:ascii="Arial" w:hAnsi="Arial" w:cs="Arial"/>
          <w:color w:val="auto"/>
          <w:sz w:val="24"/>
          <w:szCs w:val="24"/>
        </w:rPr>
        <w:t xml:space="preserve">2021, </w:t>
      </w:r>
      <w:r w:rsidR="00C5036C" w:rsidRPr="008C4190">
        <w:rPr>
          <w:rFonts w:ascii="Arial" w:hAnsi="Arial" w:cs="Arial"/>
          <w:color w:val="auto"/>
          <w:sz w:val="24"/>
          <w:szCs w:val="24"/>
        </w:rPr>
        <w:t>p</w:t>
      </w:r>
      <w:r w:rsidR="008C4190" w:rsidRPr="008C4190">
        <w:rPr>
          <w:rFonts w:ascii="Arial" w:hAnsi="Arial" w:cs="Arial"/>
          <w:color w:val="auto"/>
          <w:sz w:val="24"/>
          <w:szCs w:val="24"/>
        </w:rPr>
        <w:t xml:space="preserve">. </w:t>
      </w:r>
      <w:r w:rsidR="007736FE">
        <w:rPr>
          <w:rFonts w:ascii="Arial" w:hAnsi="Arial" w:cs="Arial"/>
          <w:color w:val="auto"/>
          <w:sz w:val="24"/>
          <w:szCs w:val="24"/>
        </w:rPr>
        <w:t>10</w:t>
      </w:r>
      <w:r w:rsidR="00542144" w:rsidRPr="008C4190">
        <w:rPr>
          <w:rFonts w:ascii="Arial" w:hAnsi="Arial" w:cs="Arial"/>
          <w:color w:val="auto"/>
          <w:sz w:val="24"/>
          <w:szCs w:val="24"/>
        </w:rPr>
        <w:t>)</w:t>
      </w:r>
      <w:r w:rsidR="00D35A4A" w:rsidRPr="008C4190">
        <w:rPr>
          <w:rFonts w:ascii="Arial" w:hAnsi="Arial" w:cs="Arial"/>
          <w:color w:val="auto"/>
          <w:sz w:val="24"/>
          <w:szCs w:val="24"/>
        </w:rPr>
        <w:t>.</w:t>
      </w:r>
      <w:r w:rsidR="00D35A4A">
        <w:rPr>
          <w:rFonts w:ascii="Arial" w:hAnsi="Arial" w:cs="Arial"/>
          <w:color w:val="auto"/>
          <w:sz w:val="24"/>
          <w:szCs w:val="24"/>
        </w:rPr>
        <w:t xml:space="preserve"> </w:t>
      </w:r>
      <w:r w:rsidR="00792860">
        <w:rPr>
          <w:rFonts w:ascii="Arial" w:hAnsi="Arial" w:cs="Arial"/>
          <w:color w:val="auto"/>
          <w:sz w:val="24"/>
          <w:szCs w:val="24"/>
        </w:rPr>
        <w:t xml:space="preserve">ERP </w:t>
      </w:r>
      <w:r w:rsidR="00B12386">
        <w:rPr>
          <w:rFonts w:ascii="Arial" w:hAnsi="Arial" w:cs="Arial"/>
          <w:color w:val="auto"/>
          <w:sz w:val="24"/>
          <w:szCs w:val="24"/>
        </w:rPr>
        <w:t>systems</w:t>
      </w:r>
      <w:r w:rsidR="008D0F3B">
        <w:rPr>
          <w:rFonts w:ascii="Arial" w:hAnsi="Arial" w:cs="Arial"/>
          <w:color w:val="auto"/>
          <w:sz w:val="24"/>
          <w:szCs w:val="24"/>
        </w:rPr>
        <w:t xml:space="preserve"> </w:t>
      </w:r>
      <w:r w:rsidR="00792860">
        <w:rPr>
          <w:rFonts w:ascii="Arial" w:hAnsi="Arial" w:cs="Arial"/>
          <w:color w:val="auto"/>
          <w:sz w:val="24"/>
          <w:szCs w:val="24"/>
        </w:rPr>
        <w:t>improve</w:t>
      </w:r>
      <w:r w:rsidR="008D0F3B">
        <w:rPr>
          <w:rFonts w:ascii="Arial" w:hAnsi="Arial" w:cs="Arial"/>
          <w:color w:val="auto"/>
          <w:sz w:val="24"/>
          <w:szCs w:val="24"/>
        </w:rPr>
        <w:t xml:space="preserve"> the management </w:t>
      </w:r>
      <w:r w:rsidR="006A6389">
        <w:rPr>
          <w:rFonts w:ascii="Arial" w:hAnsi="Arial" w:cs="Arial"/>
          <w:color w:val="auto"/>
          <w:sz w:val="24"/>
          <w:szCs w:val="24"/>
        </w:rPr>
        <w:t>of inventory, warehousing, production and order processes</w:t>
      </w:r>
      <w:r w:rsidR="004954BE">
        <w:rPr>
          <w:rFonts w:ascii="Arial" w:hAnsi="Arial" w:cs="Arial"/>
          <w:color w:val="auto"/>
          <w:sz w:val="24"/>
          <w:szCs w:val="24"/>
        </w:rPr>
        <w:t xml:space="preserve">, contributing to greater </w:t>
      </w:r>
      <w:r w:rsidR="00F648BC">
        <w:rPr>
          <w:rFonts w:ascii="Arial" w:hAnsi="Arial" w:cs="Arial"/>
          <w:color w:val="auto"/>
          <w:sz w:val="24"/>
          <w:szCs w:val="24"/>
        </w:rPr>
        <w:t xml:space="preserve">organisational </w:t>
      </w:r>
      <w:r w:rsidR="0064456C">
        <w:rPr>
          <w:rFonts w:ascii="Arial" w:hAnsi="Arial" w:cs="Arial"/>
          <w:color w:val="auto"/>
          <w:sz w:val="24"/>
          <w:szCs w:val="24"/>
        </w:rPr>
        <w:t xml:space="preserve">visibility and coordination across operations </w:t>
      </w:r>
      <w:r w:rsidR="00F161A4" w:rsidRPr="00F161A4">
        <w:rPr>
          <w:rFonts w:ascii="Arial" w:hAnsi="Arial" w:cs="Arial"/>
          <w:color w:val="auto"/>
          <w:sz w:val="24"/>
          <w:szCs w:val="24"/>
        </w:rPr>
        <w:t>(Pagano and Liotine, 2020</w:t>
      </w:r>
      <w:r w:rsidR="00F161A4">
        <w:rPr>
          <w:rFonts w:ascii="Arial" w:hAnsi="Arial" w:cs="Arial"/>
          <w:color w:val="auto"/>
          <w:sz w:val="24"/>
          <w:szCs w:val="24"/>
        </w:rPr>
        <w:t xml:space="preserve">, </w:t>
      </w:r>
      <w:r w:rsidR="00125339">
        <w:rPr>
          <w:rFonts w:ascii="Arial" w:hAnsi="Arial" w:cs="Arial"/>
          <w:color w:val="auto"/>
          <w:sz w:val="24"/>
          <w:szCs w:val="24"/>
        </w:rPr>
        <w:t>p. 27)</w:t>
      </w:r>
      <w:r w:rsidR="00D92BCF">
        <w:rPr>
          <w:rFonts w:ascii="Arial" w:hAnsi="Arial" w:cs="Arial"/>
          <w:color w:val="auto"/>
          <w:sz w:val="24"/>
          <w:szCs w:val="24"/>
        </w:rPr>
        <w:t>.</w:t>
      </w:r>
      <w:r w:rsidR="005F47CF">
        <w:rPr>
          <w:rFonts w:ascii="Arial" w:hAnsi="Arial" w:cs="Arial"/>
          <w:color w:val="auto"/>
          <w:sz w:val="24"/>
          <w:szCs w:val="24"/>
        </w:rPr>
        <w:t xml:space="preserve"> </w:t>
      </w:r>
    </w:p>
    <w:p w14:paraId="6B32BFE0" w14:textId="224AD56E" w:rsidR="00924D6E" w:rsidRDefault="003D5154" w:rsidP="00594AF1">
      <w:pPr>
        <w:pStyle w:val="BodyText"/>
        <w:spacing w:line="360" w:lineRule="auto"/>
        <w:jc w:val="both"/>
        <w:rPr>
          <w:rFonts w:ascii="Arial" w:hAnsi="Arial" w:cs="Arial"/>
          <w:color w:val="auto"/>
          <w:sz w:val="24"/>
          <w:szCs w:val="24"/>
        </w:rPr>
      </w:pPr>
      <w:r>
        <w:rPr>
          <w:rFonts w:ascii="Arial" w:hAnsi="Arial" w:cs="Arial"/>
          <w:color w:val="auto"/>
          <w:sz w:val="24"/>
          <w:szCs w:val="24"/>
        </w:rPr>
        <w:t>However, literature also s</w:t>
      </w:r>
      <w:r w:rsidR="00BA7C64">
        <w:rPr>
          <w:rFonts w:ascii="Arial" w:hAnsi="Arial" w:cs="Arial"/>
          <w:color w:val="auto"/>
          <w:sz w:val="24"/>
          <w:szCs w:val="24"/>
        </w:rPr>
        <w:t xml:space="preserve">hows that </w:t>
      </w:r>
      <w:r w:rsidR="009E5B9B">
        <w:rPr>
          <w:rFonts w:ascii="Arial" w:hAnsi="Arial" w:cs="Arial"/>
          <w:color w:val="auto"/>
          <w:sz w:val="24"/>
          <w:szCs w:val="24"/>
        </w:rPr>
        <w:t xml:space="preserve">the </w:t>
      </w:r>
      <w:r w:rsidR="00BA7C64">
        <w:rPr>
          <w:rFonts w:ascii="Arial" w:hAnsi="Arial" w:cs="Arial"/>
          <w:color w:val="auto"/>
          <w:sz w:val="24"/>
          <w:szCs w:val="24"/>
        </w:rPr>
        <w:t xml:space="preserve">implementation of </w:t>
      </w:r>
      <w:r w:rsidR="00D7013F">
        <w:rPr>
          <w:rFonts w:ascii="Arial" w:hAnsi="Arial" w:cs="Arial"/>
          <w:color w:val="auto"/>
          <w:sz w:val="24"/>
          <w:szCs w:val="24"/>
        </w:rPr>
        <w:t xml:space="preserve">ERP </w:t>
      </w:r>
      <w:r w:rsidR="00191B3D">
        <w:rPr>
          <w:rFonts w:ascii="Arial" w:hAnsi="Arial" w:cs="Arial"/>
          <w:color w:val="auto"/>
          <w:sz w:val="24"/>
          <w:szCs w:val="24"/>
        </w:rPr>
        <w:t xml:space="preserve">does not automatically ensure an increased </w:t>
      </w:r>
      <w:r w:rsidR="009E5B9B">
        <w:rPr>
          <w:rFonts w:ascii="Arial" w:hAnsi="Arial" w:cs="Arial"/>
          <w:color w:val="auto"/>
          <w:sz w:val="24"/>
          <w:szCs w:val="24"/>
        </w:rPr>
        <w:t>performance of the organisation</w:t>
      </w:r>
      <w:r w:rsidR="001240D3">
        <w:rPr>
          <w:rFonts w:ascii="Arial" w:hAnsi="Arial" w:cs="Arial"/>
          <w:color w:val="auto"/>
          <w:sz w:val="24"/>
          <w:szCs w:val="24"/>
        </w:rPr>
        <w:t xml:space="preserve"> and </w:t>
      </w:r>
      <w:r w:rsidR="00FF2839">
        <w:rPr>
          <w:rFonts w:ascii="Arial" w:hAnsi="Arial" w:cs="Arial"/>
          <w:color w:val="auto"/>
          <w:sz w:val="24"/>
          <w:szCs w:val="24"/>
        </w:rPr>
        <w:t xml:space="preserve">the system is linked with </w:t>
      </w:r>
      <w:r w:rsidR="00A467C6">
        <w:rPr>
          <w:rFonts w:ascii="Arial" w:hAnsi="Arial" w:cs="Arial"/>
          <w:color w:val="auto"/>
          <w:sz w:val="24"/>
          <w:szCs w:val="24"/>
        </w:rPr>
        <w:t xml:space="preserve">various changes </w:t>
      </w:r>
      <w:r w:rsidR="00FD497E">
        <w:rPr>
          <w:rFonts w:ascii="Arial" w:hAnsi="Arial" w:cs="Arial"/>
          <w:color w:val="auto"/>
          <w:sz w:val="24"/>
          <w:szCs w:val="24"/>
        </w:rPr>
        <w:t>to the organisation and processes</w:t>
      </w:r>
      <w:r w:rsidR="00CF1E75">
        <w:rPr>
          <w:rFonts w:ascii="Arial" w:hAnsi="Arial" w:cs="Arial"/>
          <w:color w:val="auto"/>
          <w:sz w:val="24"/>
          <w:szCs w:val="24"/>
        </w:rPr>
        <w:t xml:space="preserve">. Training of the users </w:t>
      </w:r>
      <w:r w:rsidR="00035686">
        <w:rPr>
          <w:rFonts w:ascii="Arial" w:hAnsi="Arial" w:cs="Arial"/>
          <w:color w:val="auto"/>
          <w:sz w:val="24"/>
          <w:szCs w:val="24"/>
        </w:rPr>
        <w:t xml:space="preserve">of the ERP system is one of the changes </w:t>
      </w:r>
      <w:r w:rsidR="001240D3">
        <w:rPr>
          <w:rFonts w:ascii="Arial" w:hAnsi="Arial" w:cs="Arial"/>
          <w:color w:val="auto"/>
          <w:sz w:val="24"/>
          <w:szCs w:val="24"/>
        </w:rPr>
        <w:t>(Umble, Haft and Umble, 2003, pp. 24</w:t>
      </w:r>
      <w:r w:rsidR="00F0191D">
        <w:rPr>
          <w:rFonts w:ascii="Arial" w:hAnsi="Arial" w:cs="Arial"/>
          <w:color w:val="auto"/>
          <w:sz w:val="24"/>
          <w:szCs w:val="24"/>
        </w:rPr>
        <w:t>3</w:t>
      </w:r>
      <w:r w:rsidR="001240D3">
        <w:rPr>
          <w:rFonts w:ascii="Arial" w:hAnsi="Arial" w:cs="Arial"/>
          <w:color w:val="auto"/>
          <w:sz w:val="24"/>
          <w:szCs w:val="24"/>
        </w:rPr>
        <w:t xml:space="preserve"> – 2</w:t>
      </w:r>
      <w:r w:rsidR="009834C1">
        <w:rPr>
          <w:rFonts w:ascii="Arial" w:hAnsi="Arial" w:cs="Arial"/>
          <w:color w:val="auto"/>
          <w:sz w:val="24"/>
          <w:szCs w:val="24"/>
        </w:rPr>
        <w:t>47</w:t>
      </w:r>
      <w:r w:rsidR="005D559B">
        <w:rPr>
          <w:rFonts w:ascii="Arial" w:hAnsi="Arial" w:cs="Arial"/>
          <w:color w:val="auto"/>
          <w:sz w:val="24"/>
          <w:szCs w:val="24"/>
        </w:rPr>
        <w:t>a</w:t>
      </w:r>
      <w:r w:rsidR="001240D3">
        <w:rPr>
          <w:rFonts w:ascii="Arial" w:hAnsi="Arial" w:cs="Arial"/>
          <w:color w:val="auto"/>
          <w:sz w:val="24"/>
          <w:szCs w:val="24"/>
        </w:rPr>
        <w:t>).</w:t>
      </w:r>
      <w:r w:rsidR="007F0042">
        <w:rPr>
          <w:rFonts w:ascii="Arial" w:hAnsi="Arial" w:cs="Arial"/>
          <w:color w:val="auto"/>
          <w:sz w:val="24"/>
          <w:szCs w:val="24"/>
        </w:rPr>
        <w:t xml:space="preserve"> Additionally, </w:t>
      </w:r>
      <w:r w:rsidR="00C02639">
        <w:rPr>
          <w:rFonts w:ascii="Arial" w:hAnsi="Arial" w:cs="Arial"/>
          <w:color w:val="auto"/>
          <w:sz w:val="24"/>
          <w:szCs w:val="24"/>
        </w:rPr>
        <w:t>Singh,</w:t>
      </w:r>
      <w:r w:rsidR="009F2297">
        <w:rPr>
          <w:rFonts w:ascii="Arial" w:hAnsi="Arial" w:cs="Arial"/>
          <w:color w:val="auto"/>
          <w:sz w:val="24"/>
          <w:szCs w:val="24"/>
        </w:rPr>
        <w:t xml:space="preserve"> </w:t>
      </w:r>
      <w:r w:rsidR="009F2297" w:rsidRPr="009F2297">
        <w:rPr>
          <w:rFonts w:ascii="Arial" w:hAnsi="Arial" w:cs="Arial"/>
          <w:color w:val="auto"/>
          <w:sz w:val="24"/>
          <w:szCs w:val="24"/>
        </w:rPr>
        <w:t>Singh and Misra</w:t>
      </w:r>
      <w:r w:rsidR="009F2297">
        <w:rPr>
          <w:rFonts w:ascii="Arial" w:hAnsi="Arial" w:cs="Arial"/>
          <w:color w:val="auto"/>
          <w:sz w:val="24"/>
          <w:szCs w:val="24"/>
        </w:rPr>
        <w:t xml:space="preserve"> (2023,</w:t>
      </w:r>
      <w:r w:rsidR="00C02639">
        <w:rPr>
          <w:rFonts w:ascii="Arial" w:hAnsi="Arial" w:cs="Arial"/>
          <w:color w:val="auto"/>
          <w:sz w:val="24"/>
          <w:szCs w:val="24"/>
        </w:rPr>
        <w:t xml:space="preserve"> </w:t>
      </w:r>
      <w:r w:rsidR="00952DB5">
        <w:rPr>
          <w:rFonts w:ascii="Arial" w:hAnsi="Arial" w:cs="Arial"/>
          <w:color w:val="auto"/>
          <w:sz w:val="24"/>
          <w:szCs w:val="24"/>
        </w:rPr>
        <w:t xml:space="preserve">pp. 904 – 908) </w:t>
      </w:r>
      <w:r w:rsidR="00C049EC">
        <w:rPr>
          <w:rFonts w:ascii="Arial" w:hAnsi="Arial" w:cs="Arial"/>
          <w:color w:val="auto"/>
          <w:sz w:val="24"/>
          <w:szCs w:val="24"/>
        </w:rPr>
        <w:t xml:space="preserve">state that many </w:t>
      </w:r>
      <w:r w:rsidR="003C2323">
        <w:rPr>
          <w:rFonts w:ascii="Arial" w:hAnsi="Arial" w:cs="Arial"/>
          <w:color w:val="auto"/>
          <w:sz w:val="24"/>
          <w:szCs w:val="24"/>
        </w:rPr>
        <w:t>challenges</w:t>
      </w:r>
      <w:r w:rsidR="00DF0948">
        <w:rPr>
          <w:rFonts w:ascii="Arial" w:hAnsi="Arial" w:cs="Arial"/>
          <w:color w:val="auto"/>
          <w:sz w:val="24"/>
          <w:szCs w:val="24"/>
        </w:rPr>
        <w:t xml:space="preserve"> often emerge after the implementation</w:t>
      </w:r>
      <w:r w:rsidR="007A6DC0">
        <w:rPr>
          <w:rFonts w:ascii="Arial" w:hAnsi="Arial" w:cs="Arial"/>
          <w:color w:val="auto"/>
          <w:sz w:val="24"/>
          <w:szCs w:val="24"/>
        </w:rPr>
        <w:t xml:space="preserve"> of an ERP, including complexity </w:t>
      </w:r>
      <w:r w:rsidR="00A4432C">
        <w:rPr>
          <w:rFonts w:ascii="Arial" w:hAnsi="Arial" w:cs="Arial"/>
          <w:color w:val="auto"/>
          <w:sz w:val="24"/>
          <w:szCs w:val="24"/>
        </w:rPr>
        <w:t xml:space="preserve">in the system, user </w:t>
      </w:r>
      <w:r w:rsidR="003C2323">
        <w:rPr>
          <w:rFonts w:ascii="Arial" w:hAnsi="Arial" w:cs="Arial"/>
          <w:color w:val="auto"/>
          <w:sz w:val="24"/>
          <w:szCs w:val="24"/>
        </w:rPr>
        <w:t>resistance</w:t>
      </w:r>
      <w:r w:rsidR="00A4432C">
        <w:rPr>
          <w:rFonts w:ascii="Arial" w:hAnsi="Arial" w:cs="Arial"/>
          <w:color w:val="auto"/>
          <w:sz w:val="24"/>
          <w:szCs w:val="24"/>
        </w:rPr>
        <w:t xml:space="preserve"> </w:t>
      </w:r>
      <w:r w:rsidR="00376451">
        <w:rPr>
          <w:rFonts w:ascii="Arial" w:hAnsi="Arial" w:cs="Arial"/>
          <w:color w:val="auto"/>
          <w:sz w:val="24"/>
          <w:szCs w:val="24"/>
        </w:rPr>
        <w:t>to change and the need for accurate data</w:t>
      </w:r>
      <w:r w:rsidR="003C2323">
        <w:rPr>
          <w:rFonts w:ascii="Arial" w:hAnsi="Arial" w:cs="Arial"/>
          <w:color w:val="auto"/>
          <w:sz w:val="24"/>
          <w:szCs w:val="24"/>
        </w:rPr>
        <w:t xml:space="preserve">. </w:t>
      </w:r>
      <w:r w:rsidR="00ED29A6">
        <w:rPr>
          <w:rFonts w:ascii="Arial" w:hAnsi="Arial" w:cs="Arial"/>
          <w:color w:val="auto"/>
          <w:sz w:val="24"/>
          <w:szCs w:val="24"/>
        </w:rPr>
        <w:t xml:space="preserve">Furthermore, other </w:t>
      </w:r>
      <w:r w:rsidR="005A2025">
        <w:rPr>
          <w:rFonts w:ascii="Arial" w:hAnsi="Arial" w:cs="Arial"/>
          <w:color w:val="auto"/>
          <w:sz w:val="24"/>
          <w:szCs w:val="24"/>
        </w:rPr>
        <w:t xml:space="preserve">research </w:t>
      </w:r>
      <w:r w:rsidR="000D4B18">
        <w:rPr>
          <w:rFonts w:ascii="Arial" w:hAnsi="Arial" w:cs="Arial"/>
          <w:color w:val="auto"/>
          <w:sz w:val="24"/>
          <w:szCs w:val="24"/>
        </w:rPr>
        <w:t>suggests</w:t>
      </w:r>
      <w:r w:rsidR="008B66CA">
        <w:rPr>
          <w:rFonts w:ascii="Arial" w:hAnsi="Arial" w:cs="Arial"/>
          <w:color w:val="auto"/>
          <w:sz w:val="24"/>
          <w:szCs w:val="24"/>
        </w:rPr>
        <w:t xml:space="preserve"> that the performance of </w:t>
      </w:r>
      <w:r w:rsidR="00C366A0">
        <w:rPr>
          <w:rFonts w:ascii="Arial" w:hAnsi="Arial" w:cs="Arial"/>
          <w:color w:val="auto"/>
          <w:sz w:val="24"/>
          <w:szCs w:val="24"/>
        </w:rPr>
        <w:t xml:space="preserve">a </w:t>
      </w:r>
      <w:r w:rsidR="008B66CA">
        <w:rPr>
          <w:rFonts w:ascii="Arial" w:hAnsi="Arial" w:cs="Arial"/>
          <w:color w:val="auto"/>
          <w:sz w:val="24"/>
          <w:szCs w:val="24"/>
        </w:rPr>
        <w:t xml:space="preserve">company </w:t>
      </w:r>
      <w:r w:rsidR="00C366A0">
        <w:rPr>
          <w:rFonts w:ascii="Arial" w:hAnsi="Arial" w:cs="Arial"/>
          <w:color w:val="auto"/>
          <w:sz w:val="24"/>
          <w:szCs w:val="24"/>
        </w:rPr>
        <w:t>using an</w:t>
      </w:r>
      <w:r w:rsidR="004719A6">
        <w:rPr>
          <w:rFonts w:ascii="Arial" w:hAnsi="Arial" w:cs="Arial"/>
          <w:color w:val="auto"/>
          <w:sz w:val="24"/>
          <w:szCs w:val="24"/>
        </w:rPr>
        <w:t xml:space="preserve"> ERP </w:t>
      </w:r>
      <w:r w:rsidR="004719A6">
        <w:rPr>
          <w:rFonts w:ascii="Arial" w:hAnsi="Arial" w:cs="Arial"/>
          <w:color w:val="auto"/>
          <w:sz w:val="24"/>
          <w:szCs w:val="24"/>
        </w:rPr>
        <w:lastRenderedPageBreak/>
        <w:t>depend</w:t>
      </w:r>
      <w:r w:rsidR="00C366A0">
        <w:rPr>
          <w:rFonts w:ascii="Arial" w:hAnsi="Arial" w:cs="Arial"/>
          <w:color w:val="auto"/>
          <w:sz w:val="24"/>
          <w:szCs w:val="24"/>
        </w:rPr>
        <w:t>s</w:t>
      </w:r>
      <w:r w:rsidR="004719A6">
        <w:rPr>
          <w:rFonts w:ascii="Arial" w:hAnsi="Arial" w:cs="Arial"/>
          <w:color w:val="auto"/>
          <w:sz w:val="24"/>
          <w:szCs w:val="24"/>
        </w:rPr>
        <w:t xml:space="preserve"> </w:t>
      </w:r>
      <w:r w:rsidR="00C45D20">
        <w:rPr>
          <w:rFonts w:ascii="Arial" w:hAnsi="Arial" w:cs="Arial"/>
          <w:color w:val="auto"/>
          <w:sz w:val="24"/>
          <w:szCs w:val="24"/>
        </w:rPr>
        <w:t xml:space="preserve">on the </w:t>
      </w:r>
      <w:r w:rsidR="004704C8">
        <w:rPr>
          <w:rFonts w:ascii="Arial" w:hAnsi="Arial" w:cs="Arial"/>
          <w:color w:val="auto"/>
          <w:sz w:val="24"/>
          <w:szCs w:val="24"/>
        </w:rPr>
        <w:t>capabilities</w:t>
      </w:r>
      <w:r w:rsidR="00C45D20">
        <w:rPr>
          <w:rFonts w:ascii="Arial" w:hAnsi="Arial" w:cs="Arial"/>
          <w:color w:val="auto"/>
          <w:sz w:val="24"/>
          <w:szCs w:val="24"/>
        </w:rPr>
        <w:t xml:space="preserve"> and skills</w:t>
      </w:r>
      <w:r w:rsidR="002C51B6">
        <w:rPr>
          <w:rFonts w:ascii="Arial" w:hAnsi="Arial" w:cs="Arial"/>
          <w:color w:val="auto"/>
          <w:sz w:val="24"/>
          <w:szCs w:val="24"/>
        </w:rPr>
        <w:t xml:space="preserve">, as well as the efficiency </w:t>
      </w:r>
      <w:r w:rsidR="000D4B18">
        <w:rPr>
          <w:rFonts w:ascii="Arial" w:hAnsi="Arial" w:cs="Arial"/>
          <w:color w:val="auto"/>
          <w:sz w:val="24"/>
          <w:szCs w:val="24"/>
        </w:rPr>
        <w:t>of the supply chain processes</w:t>
      </w:r>
      <w:r w:rsidR="004D4FBE">
        <w:rPr>
          <w:rFonts w:ascii="Arial" w:hAnsi="Arial" w:cs="Arial"/>
          <w:color w:val="auto"/>
          <w:sz w:val="24"/>
          <w:szCs w:val="24"/>
        </w:rPr>
        <w:t xml:space="preserve"> </w:t>
      </w:r>
      <w:r w:rsidR="0099675B" w:rsidRPr="0099675B">
        <w:rPr>
          <w:rFonts w:ascii="Arial" w:hAnsi="Arial" w:cs="Arial"/>
          <w:color w:val="auto"/>
          <w:sz w:val="24"/>
          <w:szCs w:val="24"/>
        </w:rPr>
        <w:t>(Bhattacharya, Ramakrishnan and Fosso Wamba, 2023</w:t>
      </w:r>
      <w:r w:rsidR="00F00E93">
        <w:rPr>
          <w:rFonts w:ascii="Arial" w:hAnsi="Arial" w:cs="Arial"/>
          <w:color w:val="auto"/>
          <w:sz w:val="24"/>
          <w:szCs w:val="24"/>
        </w:rPr>
        <w:t xml:space="preserve">). </w:t>
      </w:r>
      <w:r w:rsidR="000712EF">
        <w:rPr>
          <w:rFonts w:ascii="Arial" w:hAnsi="Arial" w:cs="Arial"/>
          <w:color w:val="auto"/>
          <w:sz w:val="24"/>
          <w:szCs w:val="24"/>
        </w:rPr>
        <w:t>There</w:t>
      </w:r>
      <w:r w:rsidR="00A921E7">
        <w:rPr>
          <w:rFonts w:ascii="Arial" w:hAnsi="Arial" w:cs="Arial"/>
          <w:color w:val="auto"/>
          <w:sz w:val="24"/>
          <w:szCs w:val="24"/>
        </w:rPr>
        <w:t xml:space="preserve">fore, ERP </w:t>
      </w:r>
      <w:r w:rsidR="003312F9">
        <w:rPr>
          <w:rFonts w:ascii="Arial" w:hAnsi="Arial" w:cs="Arial"/>
          <w:color w:val="auto"/>
          <w:sz w:val="24"/>
          <w:szCs w:val="24"/>
        </w:rPr>
        <w:t xml:space="preserve">success should be understood as both a </w:t>
      </w:r>
      <w:r w:rsidR="00956DB7">
        <w:rPr>
          <w:rFonts w:ascii="Arial" w:hAnsi="Arial" w:cs="Arial"/>
          <w:color w:val="auto"/>
          <w:sz w:val="24"/>
          <w:szCs w:val="24"/>
        </w:rPr>
        <w:t>technological and organisational issue.</w:t>
      </w:r>
    </w:p>
    <w:p w14:paraId="26421C3E" w14:textId="7A8C15F1" w:rsidR="007C0D44" w:rsidRDefault="007C0D44" w:rsidP="004327BB">
      <w:pPr>
        <w:pStyle w:val="Heading2"/>
        <w:rPr>
          <w:rFonts w:ascii="Arial" w:hAnsi="Arial"/>
          <w:b/>
          <w:bCs/>
          <w:color w:val="auto"/>
          <w:sz w:val="28"/>
          <w:szCs w:val="28"/>
        </w:rPr>
      </w:pPr>
      <w:bookmarkStart w:id="2" w:name="_Toc231841413"/>
      <w:r w:rsidRPr="00D226C9">
        <w:rPr>
          <w:rFonts w:ascii="Arial" w:hAnsi="Arial"/>
          <w:b/>
          <w:bCs/>
          <w:color w:val="auto"/>
          <w:sz w:val="28"/>
          <w:szCs w:val="28"/>
        </w:rPr>
        <w:t>Organisation Background: Coloplast</w:t>
      </w:r>
      <w:bookmarkEnd w:id="2"/>
    </w:p>
    <w:p w14:paraId="53273607" w14:textId="77777777" w:rsidR="00D226C9" w:rsidRPr="00D226C9" w:rsidRDefault="00D226C9" w:rsidP="00D226C9"/>
    <w:p w14:paraId="0A4FC1B2" w14:textId="3C83C5A5" w:rsidR="00990F23" w:rsidRDefault="00304FDB" w:rsidP="00594AF1">
      <w:pPr>
        <w:pStyle w:val="BodyText"/>
        <w:spacing w:line="360" w:lineRule="auto"/>
        <w:jc w:val="both"/>
        <w:rPr>
          <w:rFonts w:ascii="Arial" w:hAnsi="Arial" w:cs="Arial"/>
          <w:color w:val="auto"/>
          <w:sz w:val="24"/>
          <w:szCs w:val="24"/>
        </w:rPr>
      </w:pPr>
      <w:r>
        <w:rPr>
          <w:rFonts w:ascii="Arial" w:hAnsi="Arial" w:cs="Arial"/>
          <w:color w:val="auto"/>
          <w:sz w:val="24"/>
          <w:szCs w:val="24"/>
        </w:rPr>
        <w:t>Coloplast is a healthcare co</w:t>
      </w:r>
      <w:r w:rsidR="0033712D">
        <w:rPr>
          <w:rFonts w:ascii="Arial" w:hAnsi="Arial" w:cs="Arial"/>
          <w:color w:val="auto"/>
          <w:sz w:val="24"/>
          <w:szCs w:val="24"/>
        </w:rPr>
        <w:t xml:space="preserve">mpany that develops products and services for </w:t>
      </w:r>
      <w:r w:rsidR="00D7728A">
        <w:rPr>
          <w:rFonts w:ascii="Arial" w:hAnsi="Arial" w:cs="Arial"/>
          <w:color w:val="auto"/>
          <w:sz w:val="24"/>
          <w:szCs w:val="24"/>
        </w:rPr>
        <w:t xml:space="preserve">individuals with medical conditions and needs in relation to their </w:t>
      </w:r>
      <w:r w:rsidR="00516AE5">
        <w:rPr>
          <w:rFonts w:ascii="Arial" w:hAnsi="Arial" w:cs="Arial"/>
          <w:color w:val="auto"/>
          <w:sz w:val="24"/>
          <w:szCs w:val="24"/>
        </w:rPr>
        <w:t xml:space="preserve">personal healthcare. Coloplast operates </w:t>
      </w:r>
      <w:r w:rsidR="000C709F">
        <w:rPr>
          <w:rFonts w:ascii="Arial" w:hAnsi="Arial" w:cs="Arial"/>
          <w:color w:val="auto"/>
          <w:sz w:val="24"/>
          <w:szCs w:val="24"/>
        </w:rPr>
        <w:t xml:space="preserve">globally, with manufacturing and distribution </w:t>
      </w:r>
      <w:r w:rsidR="00464958">
        <w:rPr>
          <w:rFonts w:ascii="Arial" w:hAnsi="Arial" w:cs="Arial"/>
          <w:color w:val="auto"/>
          <w:sz w:val="24"/>
          <w:szCs w:val="24"/>
        </w:rPr>
        <w:t>facilities</w:t>
      </w:r>
      <w:r w:rsidR="0048456D">
        <w:rPr>
          <w:rFonts w:ascii="Arial" w:hAnsi="Arial" w:cs="Arial"/>
          <w:color w:val="auto"/>
          <w:sz w:val="24"/>
          <w:szCs w:val="24"/>
        </w:rPr>
        <w:t xml:space="preserve"> and operations in various regions </w:t>
      </w:r>
      <w:r w:rsidR="005808E0">
        <w:rPr>
          <w:rFonts w:ascii="Arial" w:hAnsi="Arial" w:cs="Arial"/>
          <w:color w:val="auto"/>
          <w:sz w:val="24"/>
          <w:szCs w:val="24"/>
        </w:rPr>
        <w:t xml:space="preserve">of the </w:t>
      </w:r>
      <w:r w:rsidR="007B766F">
        <w:rPr>
          <w:rFonts w:ascii="Arial" w:hAnsi="Arial" w:cs="Arial"/>
          <w:color w:val="auto"/>
          <w:sz w:val="24"/>
          <w:szCs w:val="24"/>
        </w:rPr>
        <w:t>world</w:t>
      </w:r>
      <w:r w:rsidR="005808E0">
        <w:rPr>
          <w:rFonts w:ascii="Arial" w:hAnsi="Arial" w:cs="Arial"/>
          <w:color w:val="auto"/>
          <w:sz w:val="24"/>
          <w:szCs w:val="24"/>
        </w:rPr>
        <w:t xml:space="preserve"> (Coloplast, 2025).</w:t>
      </w:r>
    </w:p>
    <w:p w14:paraId="1F82410A" w14:textId="0E70DD76" w:rsidR="00DC2183" w:rsidRDefault="00DC2183" w:rsidP="00594AF1">
      <w:pPr>
        <w:pStyle w:val="BodyText"/>
        <w:spacing w:line="360" w:lineRule="auto"/>
        <w:jc w:val="both"/>
        <w:rPr>
          <w:rFonts w:ascii="Arial" w:hAnsi="Arial" w:cs="Arial"/>
          <w:color w:val="auto"/>
          <w:sz w:val="24"/>
          <w:szCs w:val="24"/>
        </w:rPr>
      </w:pPr>
      <w:r>
        <w:rPr>
          <w:rFonts w:ascii="Arial" w:hAnsi="Arial" w:cs="Arial"/>
          <w:color w:val="auto"/>
          <w:sz w:val="24"/>
          <w:szCs w:val="24"/>
        </w:rPr>
        <w:t xml:space="preserve">To support </w:t>
      </w:r>
      <w:r w:rsidR="005C1959">
        <w:rPr>
          <w:rFonts w:ascii="Arial" w:hAnsi="Arial" w:cs="Arial"/>
          <w:color w:val="auto"/>
          <w:sz w:val="24"/>
          <w:szCs w:val="24"/>
        </w:rPr>
        <w:t xml:space="preserve">the global operations, Coloplast relies on </w:t>
      </w:r>
      <w:r w:rsidR="00B21EEB">
        <w:rPr>
          <w:rFonts w:ascii="Arial" w:hAnsi="Arial" w:cs="Arial"/>
          <w:color w:val="auto"/>
          <w:sz w:val="24"/>
          <w:szCs w:val="24"/>
        </w:rPr>
        <w:t>integrated</w:t>
      </w:r>
      <w:r w:rsidR="005C1959">
        <w:rPr>
          <w:rFonts w:ascii="Arial" w:hAnsi="Arial" w:cs="Arial"/>
          <w:color w:val="auto"/>
          <w:sz w:val="24"/>
          <w:szCs w:val="24"/>
        </w:rPr>
        <w:t xml:space="preserve"> </w:t>
      </w:r>
      <w:r w:rsidR="003B043D">
        <w:rPr>
          <w:rFonts w:ascii="Arial" w:hAnsi="Arial" w:cs="Arial"/>
          <w:color w:val="auto"/>
          <w:sz w:val="24"/>
          <w:szCs w:val="24"/>
        </w:rPr>
        <w:t xml:space="preserve">digital systems to manage information, processes and supply chain activities. These systems </w:t>
      </w:r>
      <w:r w:rsidR="00B21EEB">
        <w:rPr>
          <w:rFonts w:ascii="Arial" w:hAnsi="Arial" w:cs="Arial"/>
          <w:color w:val="auto"/>
          <w:sz w:val="24"/>
          <w:szCs w:val="24"/>
        </w:rPr>
        <w:t>enable</w:t>
      </w:r>
      <w:r w:rsidR="003B043D">
        <w:rPr>
          <w:rFonts w:ascii="Arial" w:hAnsi="Arial" w:cs="Arial"/>
          <w:color w:val="auto"/>
          <w:sz w:val="24"/>
          <w:szCs w:val="24"/>
        </w:rPr>
        <w:t xml:space="preserve"> </w:t>
      </w:r>
      <w:r w:rsidR="006871BF">
        <w:rPr>
          <w:rFonts w:ascii="Arial" w:hAnsi="Arial" w:cs="Arial"/>
          <w:color w:val="auto"/>
          <w:sz w:val="24"/>
          <w:szCs w:val="24"/>
        </w:rPr>
        <w:t xml:space="preserve">coordination across manufacturing sites, distribution </w:t>
      </w:r>
      <w:r w:rsidR="00B21EEB">
        <w:rPr>
          <w:rFonts w:ascii="Arial" w:hAnsi="Arial" w:cs="Arial"/>
          <w:color w:val="auto"/>
          <w:sz w:val="24"/>
          <w:szCs w:val="24"/>
        </w:rPr>
        <w:t>centres, and customer-facing operations</w:t>
      </w:r>
      <w:r w:rsidR="004C771D">
        <w:rPr>
          <w:rFonts w:ascii="Arial" w:hAnsi="Arial" w:cs="Arial"/>
          <w:color w:val="auto"/>
          <w:sz w:val="24"/>
          <w:szCs w:val="24"/>
        </w:rPr>
        <w:t xml:space="preserve"> (Coloplast, 2025a).</w:t>
      </w:r>
    </w:p>
    <w:p w14:paraId="43FBE16D" w14:textId="053EC21D" w:rsidR="00F15820" w:rsidRDefault="005808E0" w:rsidP="00F15820">
      <w:pPr>
        <w:pStyle w:val="BodyText"/>
        <w:spacing w:line="360" w:lineRule="auto"/>
        <w:jc w:val="both"/>
        <w:rPr>
          <w:rFonts w:ascii="Arial" w:hAnsi="Arial" w:cs="Arial"/>
          <w:color w:val="auto"/>
          <w:sz w:val="24"/>
          <w:szCs w:val="24"/>
        </w:rPr>
      </w:pPr>
      <w:r>
        <w:rPr>
          <w:rFonts w:ascii="Arial" w:hAnsi="Arial" w:cs="Arial"/>
          <w:color w:val="auto"/>
          <w:sz w:val="24"/>
          <w:szCs w:val="24"/>
        </w:rPr>
        <w:t xml:space="preserve">The company </w:t>
      </w:r>
      <w:r w:rsidR="00027A4B">
        <w:rPr>
          <w:rFonts w:ascii="Arial" w:hAnsi="Arial" w:cs="Arial"/>
          <w:color w:val="auto"/>
          <w:sz w:val="24"/>
          <w:szCs w:val="24"/>
        </w:rPr>
        <w:t xml:space="preserve">has established Digital, Data and IT </w:t>
      </w:r>
      <w:r w:rsidR="00991A3B">
        <w:rPr>
          <w:rFonts w:ascii="Arial" w:hAnsi="Arial" w:cs="Arial"/>
          <w:color w:val="auto"/>
          <w:sz w:val="24"/>
          <w:szCs w:val="24"/>
        </w:rPr>
        <w:t>capabilities</w:t>
      </w:r>
      <w:r w:rsidR="004836EA">
        <w:rPr>
          <w:rFonts w:ascii="Arial" w:hAnsi="Arial" w:cs="Arial"/>
          <w:color w:val="auto"/>
          <w:sz w:val="24"/>
          <w:szCs w:val="24"/>
        </w:rPr>
        <w:t xml:space="preserve"> to support the digital technologies and systems </w:t>
      </w:r>
      <w:r w:rsidR="00991A3B">
        <w:rPr>
          <w:rFonts w:ascii="Arial" w:hAnsi="Arial" w:cs="Arial"/>
          <w:color w:val="auto"/>
          <w:sz w:val="24"/>
          <w:szCs w:val="24"/>
        </w:rPr>
        <w:t xml:space="preserve">in place across the company. </w:t>
      </w:r>
      <w:r w:rsidR="001D07C1">
        <w:rPr>
          <w:rFonts w:ascii="Arial" w:hAnsi="Arial" w:cs="Arial"/>
          <w:color w:val="auto"/>
          <w:sz w:val="24"/>
          <w:szCs w:val="24"/>
        </w:rPr>
        <w:t xml:space="preserve">The </w:t>
      </w:r>
      <w:r w:rsidR="002E7337">
        <w:rPr>
          <w:rFonts w:ascii="Arial" w:hAnsi="Arial" w:cs="Arial"/>
          <w:color w:val="auto"/>
          <w:sz w:val="24"/>
          <w:szCs w:val="24"/>
        </w:rPr>
        <w:t xml:space="preserve">various </w:t>
      </w:r>
      <w:r w:rsidR="007F5BA9">
        <w:rPr>
          <w:rFonts w:ascii="Arial" w:hAnsi="Arial" w:cs="Arial"/>
          <w:color w:val="auto"/>
          <w:sz w:val="24"/>
          <w:szCs w:val="24"/>
        </w:rPr>
        <w:t>enterprise</w:t>
      </w:r>
      <w:r w:rsidR="002E7337">
        <w:rPr>
          <w:rFonts w:ascii="Arial" w:hAnsi="Arial" w:cs="Arial"/>
          <w:color w:val="auto"/>
          <w:sz w:val="24"/>
          <w:szCs w:val="24"/>
        </w:rPr>
        <w:t xml:space="preserve"> systems and digital technologies used by the company </w:t>
      </w:r>
      <w:r w:rsidR="00E132BF">
        <w:rPr>
          <w:rFonts w:ascii="Arial" w:hAnsi="Arial" w:cs="Arial"/>
          <w:color w:val="auto"/>
          <w:sz w:val="24"/>
          <w:szCs w:val="24"/>
        </w:rPr>
        <w:t xml:space="preserve">indicate the importance of </w:t>
      </w:r>
      <w:r w:rsidR="007F5BA9">
        <w:rPr>
          <w:rFonts w:ascii="Arial" w:hAnsi="Arial" w:cs="Arial"/>
          <w:color w:val="auto"/>
          <w:sz w:val="24"/>
          <w:szCs w:val="24"/>
        </w:rPr>
        <w:t>information</w:t>
      </w:r>
      <w:r w:rsidR="00E132BF">
        <w:rPr>
          <w:rFonts w:ascii="Arial" w:hAnsi="Arial" w:cs="Arial"/>
          <w:color w:val="auto"/>
          <w:sz w:val="24"/>
          <w:szCs w:val="24"/>
        </w:rPr>
        <w:t xml:space="preserve"> </w:t>
      </w:r>
      <w:r w:rsidR="007F5BA9">
        <w:rPr>
          <w:rFonts w:ascii="Arial" w:hAnsi="Arial" w:cs="Arial"/>
          <w:color w:val="auto"/>
          <w:sz w:val="24"/>
          <w:szCs w:val="24"/>
        </w:rPr>
        <w:t xml:space="preserve">systems </w:t>
      </w:r>
      <w:r w:rsidR="0024423E">
        <w:rPr>
          <w:rFonts w:ascii="Arial" w:hAnsi="Arial" w:cs="Arial"/>
          <w:color w:val="auto"/>
          <w:sz w:val="24"/>
          <w:szCs w:val="24"/>
        </w:rPr>
        <w:t>within</w:t>
      </w:r>
      <w:r w:rsidR="007F5BA9">
        <w:rPr>
          <w:rFonts w:ascii="Arial" w:hAnsi="Arial" w:cs="Arial"/>
          <w:color w:val="auto"/>
          <w:sz w:val="24"/>
          <w:szCs w:val="24"/>
        </w:rPr>
        <w:t xml:space="preserve"> the organisation</w:t>
      </w:r>
      <w:r w:rsidR="0085756F">
        <w:rPr>
          <w:rFonts w:ascii="Arial" w:hAnsi="Arial" w:cs="Arial"/>
          <w:color w:val="auto"/>
          <w:sz w:val="24"/>
          <w:szCs w:val="24"/>
        </w:rPr>
        <w:t xml:space="preserve"> (Coloplast, 2026).</w:t>
      </w:r>
    </w:p>
    <w:p w14:paraId="28A29A3B" w14:textId="77777777" w:rsidR="0034247E" w:rsidRDefault="0034247E" w:rsidP="004327BB">
      <w:pPr>
        <w:pStyle w:val="Heading2"/>
        <w:rPr>
          <w:rFonts w:ascii="Arial" w:hAnsi="Arial"/>
          <w:b/>
          <w:bCs/>
          <w:color w:val="auto"/>
          <w:sz w:val="28"/>
          <w:szCs w:val="28"/>
        </w:rPr>
      </w:pPr>
      <w:bookmarkStart w:id="3" w:name="_Toc231841414"/>
      <w:r w:rsidRPr="00D226C9">
        <w:rPr>
          <w:rFonts w:ascii="Arial" w:hAnsi="Arial"/>
          <w:b/>
          <w:bCs/>
          <w:color w:val="auto"/>
          <w:sz w:val="28"/>
          <w:szCs w:val="28"/>
        </w:rPr>
        <w:t>ERP Environment Used Within Coloplast</w:t>
      </w:r>
      <w:bookmarkEnd w:id="3"/>
    </w:p>
    <w:p w14:paraId="06BCAC39" w14:textId="77777777" w:rsidR="00D226C9" w:rsidRPr="00D226C9" w:rsidRDefault="00D226C9" w:rsidP="00D226C9"/>
    <w:p w14:paraId="6E861E2A" w14:textId="080AFD43" w:rsidR="004C4958" w:rsidRDefault="00122645" w:rsidP="00F15820">
      <w:pPr>
        <w:pStyle w:val="BodyText"/>
        <w:spacing w:line="360" w:lineRule="auto"/>
        <w:jc w:val="both"/>
        <w:rPr>
          <w:rFonts w:ascii="Arial" w:hAnsi="Arial" w:cs="Arial"/>
          <w:color w:val="auto"/>
          <w:sz w:val="24"/>
          <w:szCs w:val="24"/>
        </w:rPr>
      </w:pPr>
      <w:r>
        <w:rPr>
          <w:rFonts w:ascii="Arial" w:hAnsi="Arial" w:cs="Arial"/>
          <w:color w:val="auto"/>
          <w:sz w:val="24"/>
          <w:szCs w:val="24"/>
        </w:rPr>
        <w:t>Coloplas</w:t>
      </w:r>
      <w:r w:rsidR="00BB7DBD">
        <w:rPr>
          <w:rFonts w:ascii="Arial" w:hAnsi="Arial" w:cs="Arial"/>
          <w:color w:val="auto"/>
          <w:sz w:val="24"/>
          <w:szCs w:val="24"/>
        </w:rPr>
        <w:t xml:space="preserve">t uses </w:t>
      </w:r>
      <w:r w:rsidR="00BB7DBD" w:rsidRPr="00BB7DBD">
        <w:rPr>
          <w:rFonts w:ascii="Arial" w:hAnsi="Arial" w:cs="Arial"/>
          <w:color w:val="auto"/>
          <w:sz w:val="24"/>
          <w:szCs w:val="24"/>
        </w:rPr>
        <w:t xml:space="preserve">Oracle JD Edwards EnterpriseOne (JDE) as part of its ERP </w:t>
      </w:r>
      <w:r w:rsidR="00E46E8D">
        <w:rPr>
          <w:rFonts w:ascii="Arial" w:hAnsi="Arial" w:cs="Arial"/>
          <w:color w:val="auto"/>
          <w:sz w:val="24"/>
          <w:szCs w:val="24"/>
        </w:rPr>
        <w:t>environment</w:t>
      </w:r>
      <w:r w:rsidR="00BB7DBD">
        <w:rPr>
          <w:rFonts w:ascii="Arial" w:hAnsi="Arial" w:cs="Arial"/>
          <w:color w:val="auto"/>
          <w:sz w:val="24"/>
          <w:szCs w:val="24"/>
        </w:rPr>
        <w:t xml:space="preserve">. </w:t>
      </w:r>
      <w:r w:rsidR="00D065CB">
        <w:rPr>
          <w:rFonts w:ascii="Arial" w:hAnsi="Arial" w:cs="Arial"/>
          <w:color w:val="auto"/>
          <w:sz w:val="24"/>
          <w:szCs w:val="24"/>
        </w:rPr>
        <w:t xml:space="preserve">Internal </w:t>
      </w:r>
      <w:r w:rsidR="00DC33F8">
        <w:rPr>
          <w:rFonts w:ascii="Arial" w:hAnsi="Arial" w:cs="Arial"/>
          <w:color w:val="auto"/>
          <w:sz w:val="24"/>
          <w:szCs w:val="24"/>
        </w:rPr>
        <w:t>documentation of the company indicates that this ERP system is</w:t>
      </w:r>
      <w:r w:rsidR="002A33E3">
        <w:rPr>
          <w:rFonts w:ascii="Arial" w:hAnsi="Arial" w:cs="Arial"/>
          <w:color w:val="auto"/>
          <w:sz w:val="24"/>
          <w:szCs w:val="24"/>
        </w:rPr>
        <w:t xml:space="preserve"> used</w:t>
      </w:r>
      <w:r w:rsidR="00DC33F8">
        <w:rPr>
          <w:rFonts w:ascii="Arial" w:hAnsi="Arial" w:cs="Arial"/>
          <w:color w:val="auto"/>
          <w:sz w:val="24"/>
          <w:szCs w:val="24"/>
        </w:rPr>
        <w:t xml:space="preserve"> </w:t>
      </w:r>
      <w:r w:rsidR="00327FBC">
        <w:rPr>
          <w:rFonts w:ascii="Arial" w:hAnsi="Arial" w:cs="Arial"/>
          <w:color w:val="auto"/>
          <w:sz w:val="24"/>
          <w:szCs w:val="24"/>
        </w:rPr>
        <w:t>within processes related to the company's product</w:t>
      </w:r>
      <w:r w:rsidR="000037BB">
        <w:rPr>
          <w:rFonts w:ascii="Arial" w:hAnsi="Arial" w:cs="Arial"/>
          <w:color w:val="auto"/>
          <w:sz w:val="24"/>
          <w:szCs w:val="24"/>
        </w:rPr>
        <w:t xml:space="preserve"> and</w:t>
      </w:r>
      <w:r w:rsidR="00327FBC">
        <w:rPr>
          <w:rFonts w:ascii="Arial" w:hAnsi="Arial" w:cs="Arial"/>
          <w:color w:val="auto"/>
          <w:sz w:val="24"/>
          <w:szCs w:val="24"/>
        </w:rPr>
        <w:t xml:space="preserve"> customer </w:t>
      </w:r>
      <w:r w:rsidR="00E46E8D">
        <w:rPr>
          <w:rFonts w:ascii="Arial" w:hAnsi="Arial" w:cs="Arial"/>
          <w:color w:val="auto"/>
          <w:sz w:val="24"/>
          <w:szCs w:val="24"/>
        </w:rPr>
        <w:t>master</w:t>
      </w:r>
      <w:r w:rsidR="00327FBC">
        <w:rPr>
          <w:rFonts w:ascii="Arial" w:hAnsi="Arial" w:cs="Arial"/>
          <w:color w:val="auto"/>
          <w:sz w:val="24"/>
          <w:szCs w:val="24"/>
        </w:rPr>
        <w:t xml:space="preserve"> data</w:t>
      </w:r>
      <w:r w:rsidR="00A26FFA">
        <w:rPr>
          <w:rFonts w:ascii="Arial" w:hAnsi="Arial" w:cs="Arial"/>
          <w:color w:val="auto"/>
          <w:sz w:val="24"/>
          <w:szCs w:val="24"/>
        </w:rPr>
        <w:t xml:space="preserve">, indicating </w:t>
      </w:r>
      <w:r w:rsidR="009A4F50">
        <w:rPr>
          <w:rFonts w:ascii="Arial" w:hAnsi="Arial" w:cs="Arial"/>
          <w:color w:val="auto"/>
          <w:sz w:val="24"/>
          <w:szCs w:val="24"/>
        </w:rPr>
        <w:t xml:space="preserve">the importance </w:t>
      </w:r>
      <w:r w:rsidR="00D708C6">
        <w:rPr>
          <w:rFonts w:ascii="Arial" w:hAnsi="Arial" w:cs="Arial"/>
          <w:color w:val="auto"/>
          <w:sz w:val="24"/>
          <w:szCs w:val="24"/>
        </w:rPr>
        <w:t>of</w:t>
      </w:r>
      <w:r w:rsidR="009A4F50">
        <w:rPr>
          <w:rFonts w:ascii="Arial" w:hAnsi="Arial" w:cs="Arial"/>
          <w:color w:val="auto"/>
          <w:sz w:val="24"/>
          <w:szCs w:val="24"/>
        </w:rPr>
        <w:t xml:space="preserve"> managing </w:t>
      </w:r>
      <w:r w:rsidR="007C23EA">
        <w:rPr>
          <w:rFonts w:ascii="Arial" w:hAnsi="Arial" w:cs="Arial"/>
          <w:color w:val="auto"/>
          <w:sz w:val="24"/>
          <w:szCs w:val="24"/>
        </w:rPr>
        <w:t xml:space="preserve">operational and </w:t>
      </w:r>
      <w:r w:rsidR="00C549ED">
        <w:rPr>
          <w:rFonts w:ascii="Arial" w:hAnsi="Arial" w:cs="Arial"/>
          <w:color w:val="auto"/>
          <w:sz w:val="24"/>
          <w:szCs w:val="24"/>
        </w:rPr>
        <w:t>supporting business coordination.</w:t>
      </w:r>
      <w:r w:rsidR="00C83D0A">
        <w:rPr>
          <w:rFonts w:ascii="Arial" w:hAnsi="Arial" w:cs="Arial"/>
          <w:color w:val="auto"/>
          <w:sz w:val="24"/>
          <w:szCs w:val="24"/>
        </w:rPr>
        <w:t xml:space="preserve"> </w:t>
      </w:r>
      <w:r w:rsidR="00C83D0A" w:rsidRPr="00C83D0A">
        <w:rPr>
          <w:rFonts w:ascii="Arial" w:hAnsi="Arial" w:cs="Arial"/>
          <w:color w:val="auto"/>
          <w:sz w:val="24"/>
          <w:szCs w:val="24"/>
        </w:rPr>
        <w:t xml:space="preserve">While </w:t>
      </w:r>
      <w:r w:rsidR="007F2C2E">
        <w:rPr>
          <w:rFonts w:ascii="Arial" w:hAnsi="Arial" w:cs="Arial"/>
          <w:color w:val="auto"/>
          <w:sz w:val="24"/>
          <w:szCs w:val="24"/>
        </w:rPr>
        <w:t>no details are publicly available regarding the deployment architecture of this system, it is understood to be</w:t>
      </w:r>
      <w:r w:rsidR="00C83D0A" w:rsidRPr="00C83D0A">
        <w:rPr>
          <w:rFonts w:ascii="Arial" w:hAnsi="Arial" w:cs="Arial"/>
          <w:color w:val="auto"/>
          <w:sz w:val="24"/>
          <w:szCs w:val="24"/>
        </w:rPr>
        <w:t xml:space="preserve"> applied to operational data and processes within the company.</w:t>
      </w:r>
    </w:p>
    <w:p w14:paraId="33DEF01C" w14:textId="2F0901D7" w:rsidR="00F54509" w:rsidRDefault="000A3594" w:rsidP="00F54509">
      <w:pPr>
        <w:pStyle w:val="BodyText"/>
        <w:spacing w:line="360" w:lineRule="auto"/>
        <w:jc w:val="both"/>
        <w:rPr>
          <w:rFonts w:ascii="Arial" w:hAnsi="Arial" w:cs="Arial"/>
          <w:color w:val="auto"/>
          <w:sz w:val="24"/>
          <w:szCs w:val="24"/>
        </w:rPr>
      </w:pPr>
      <w:r>
        <w:rPr>
          <w:rFonts w:ascii="Arial" w:hAnsi="Arial" w:cs="Arial"/>
          <w:color w:val="auto"/>
          <w:sz w:val="24"/>
          <w:szCs w:val="24"/>
        </w:rPr>
        <w:t xml:space="preserve">JDE supports Coloplast </w:t>
      </w:r>
      <w:r w:rsidR="00FA2C57">
        <w:rPr>
          <w:rFonts w:ascii="Arial" w:hAnsi="Arial" w:cs="Arial"/>
          <w:color w:val="auto"/>
          <w:sz w:val="24"/>
          <w:szCs w:val="24"/>
        </w:rPr>
        <w:t xml:space="preserve">in </w:t>
      </w:r>
      <w:r w:rsidR="00447125">
        <w:rPr>
          <w:rFonts w:ascii="Arial" w:hAnsi="Arial" w:cs="Arial"/>
          <w:color w:val="auto"/>
          <w:sz w:val="24"/>
          <w:szCs w:val="24"/>
        </w:rPr>
        <w:t xml:space="preserve">a </w:t>
      </w:r>
      <w:r w:rsidR="00FA2C57">
        <w:rPr>
          <w:rFonts w:ascii="Arial" w:hAnsi="Arial" w:cs="Arial"/>
          <w:color w:val="auto"/>
          <w:sz w:val="24"/>
          <w:szCs w:val="24"/>
        </w:rPr>
        <w:t xml:space="preserve">range of logistics and supply chain </w:t>
      </w:r>
      <w:r w:rsidR="00101A20">
        <w:rPr>
          <w:rFonts w:ascii="Arial" w:hAnsi="Arial" w:cs="Arial"/>
          <w:color w:val="auto"/>
          <w:sz w:val="24"/>
          <w:szCs w:val="24"/>
        </w:rPr>
        <w:t xml:space="preserve">processes, including those related to product </w:t>
      </w:r>
      <w:r w:rsidR="004069CF">
        <w:rPr>
          <w:rFonts w:ascii="Arial" w:hAnsi="Arial" w:cs="Arial"/>
          <w:color w:val="auto"/>
          <w:sz w:val="24"/>
          <w:szCs w:val="24"/>
        </w:rPr>
        <w:t xml:space="preserve">master data, inventory control and order </w:t>
      </w:r>
      <w:r w:rsidR="00447125">
        <w:rPr>
          <w:rFonts w:ascii="Arial" w:hAnsi="Arial" w:cs="Arial"/>
          <w:color w:val="auto"/>
          <w:sz w:val="24"/>
          <w:szCs w:val="24"/>
        </w:rPr>
        <w:t>managemen</w:t>
      </w:r>
      <w:r w:rsidR="00694945">
        <w:rPr>
          <w:rFonts w:ascii="Arial" w:hAnsi="Arial" w:cs="Arial"/>
          <w:color w:val="auto"/>
          <w:sz w:val="24"/>
          <w:szCs w:val="24"/>
        </w:rPr>
        <w:t>t (Coloplast, 2026).</w:t>
      </w:r>
      <w:r w:rsidR="004069CF">
        <w:rPr>
          <w:rFonts w:ascii="Arial" w:hAnsi="Arial" w:cs="Arial"/>
          <w:color w:val="auto"/>
          <w:sz w:val="24"/>
          <w:szCs w:val="24"/>
        </w:rPr>
        <w:t xml:space="preserve"> </w:t>
      </w:r>
      <w:r w:rsidR="000953BB">
        <w:rPr>
          <w:rFonts w:ascii="Arial" w:hAnsi="Arial" w:cs="Arial"/>
          <w:color w:val="auto"/>
          <w:sz w:val="24"/>
          <w:szCs w:val="24"/>
        </w:rPr>
        <w:t>Furthermore</w:t>
      </w:r>
      <w:r w:rsidR="000F09DB">
        <w:rPr>
          <w:rFonts w:ascii="Arial" w:hAnsi="Arial" w:cs="Arial"/>
          <w:color w:val="auto"/>
          <w:sz w:val="24"/>
          <w:szCs w:val="24"/>
        </w:rPr>
        <w:t>,</w:t>
      </w:r>
      <w:r w:rsidR="0010416F">
        <w:rPr>
          <w:rFonts w:ascii="Arial" w:hAnsi="Arial" w:cs="Arial"/>
          <w:color w:val="auto"/>
          <w:sz w:val="24"/>
          <w:szCs w:val="24"/>
        </w:rPr>
        <w:t xml:space="preserve"> internal </w:t>
      </w:r>
      <w:r w:rsidR="00D77EEF">
        <w:rPr>
          <w:rFonts w:ascii="Arial" w:hAnsi="Arial" w:cs="Arial"/>
          <w:color w:val="auto"/>
          <w:sz w:val="24"/>
          <w:szCs w:val="24"/>
        </w:rPr>
        <w:t xml:space="preserve">company </w:t>
      </w:r>
      <w:r w:rsidR="0010416F">
        <w:rPr>
          <w:rFonts w:ascii="Arial" w:hAnsi="Arial" w:cs="Arial"/>
          <w:color w:val="auto"/>
          <w:sz w:val="24"/>
          <w:szCs w:val="24"/>
        </w:rPr>
        <w:t xml:space="preserve">materials </w:t>
      </w:r>
      <w:r w:rsidR="000953BB">
        <w:rPr>
          <w:rFonts w:ascii="Arial" w:hAnsi="Arial" w:cs="Arial"/>
          <w:color w:val="auto"/>
          <w:sz w:val="24"/>
          <w:szCs w:val="24"/>
        </w:rPr>
        <w:t>indicate</w:t>
      </w:r>
      <w:r w:rsidR="00D77EEF">
        <w:rPr>
          <w:rFonts w:ascii="Arial" w:hAnsi="Arial" w:cs="Arial"/>
          <w:color w:val="auto"/>
          <w:sz w:val="24"/>
          <w:szCs w:val="24"/>
        </w:rPr>
        <w:t xml:space="preserve"> that </w:t>
      </w:r>
      <w:r w:rsidR="00F54509" w:rsidRPr="00F54509">
        <w:rPr>
          <w:rFonts w:ascii="Arial" w:hAnsi="Arial" w:cs="Arial"/>
          <w:color w:val="auto"/>
          <w:sz w:val="24"/>
          <w:szCs w:val="24"/>
        </w:rPr>
        <w:t>the system contributes to product lifecycle activities such as the creation, modification and discontinuation of products, while also supporting production sites and distribution centres</w:t>
      </w:r>
      <w:r w:rsidR="00AC7F7B">
        <w:rPr>
          <w:rFonts w:ascii="Arial" w:hAnsi="Arial" w:cs="Arial"/>
          <w:color w:val="auto"/>
          <w:sz w:val="24"/>
          <w:szCs w:val="24"/>
        </w:rPr>
        <w:t xml:space="preserve">. </w:t>
      </w:r>
      <w:r w:rsidR="009A6A23">
        <w:rPr>
          <w:rFonts w:ascii="Arial" w:hAnsi="Arial" w:cs="Arial"/>
          <w:color w:val="auto"/>
          <w:sz w:val="24"/>
          <w:szCs w:val="24"/>
        </w:rPr>
        <w:t>This su</w:t>
      </w:r>
      <w:r w:rsidR="008F44F0">
        <w:rPr>
          <w:rFonts w:ascii="Arial" w:hAnsi="Arial" w:cs="Arial"/>
          <w:color w:val="auto"/>
          <w:sz w:val="24"/>
          <w:szCs w:val="24"/>
        </w:rPr>
        <w:t xml:space="preserve">ggests that </w:t>
      </w:r>
      <w:r w:rsidR="0069195F">
        <w:rPr>
          <w:rFonts w:ascii="Arial" w:hAnsi="Arial" w:cs="Arial"/>
          <w:color w:val="auto"/>
          <w:sz w:val="24"/>
          <w:szCs w:val="24"/>
        </w:rPr>
        <w:t xml:space="preserve">the </w:t>
      </w:r>
      <w:r w:rsidR="008F44F0">
        <w:rPr>
          <w:rFonts w:ascii="Arial" w:hAnsi="Arial" w:cs="Arial"/>
          <w:color w:val="auto"/>
          <w:sz w:val="24"/>
          <w:szCs w:val="24"/>
        </w:rPr>
        <w:t xml:space="preserve">ERP environment </w:t>
      </w:r>
      <w:r w:rsidR="00CB3DE8">
        <w:rPr>
          <w:rFonts w:ascii="Arial" w:hAnsi="Arial" w:cs="Arial"/>
          <w:color w:val="auto"/>
          <w:sz w:val="24"/>
          <w:szCs w:val="24"/>
        </w:rPr>
        <w:t xml:space="preserve">extends beyond transactional </w:t>
      </w:r>
      <w:r w:rsidR="00F1088B">
        <w:rPr>
          <w:rFonts w:ascii="Arial" w:hAnsi="Arial" w:cs="Arial"/>
          <w:color w:val="auto"/>
          <w:sz w:val="24"/>
          <w:szCs w:val="24"/>
        </w:rPr>
        <w:t xml:space="preserve">processing and </w:t>
      </w:r>
      <w:r w:rsidR="00BB3DF6">
        <w:rPr>
          <w:rFonts w:ascii="Arial" w:hAnsi="Arial" w:cs="Arial"/>
          <w:color w:val="auto"/>
          <w:sz w:val="24"/>
          <w:szCs w:val="24"/>
        </w:rPr>
        <w:t>across supply chain.</w:t>
      </w:r>
      <w:r w:rsidR="002F62C1">
        <w:rPr>
          <w:rFonts w:ascii="Arial" w:hAnsi="Arial" w:cs="Arial"/>
          <w:color w:val="auto"/>
          <w:sz w:val="24"/>
          <w:szCs w:val="24"/>
        </w:rPr>
        <w:t xml:space="preserve"> This </w:t>
      </w:r>
      <w:r w:rsidR="00362CAA">
        <w:rPr>
          <w:rFonts w:ascii="Arial" w:hAnsi="Arial" w:cs="Arial"/>
          <w:color w:val="auto"/>
          <w:sz w:val="24"/>
          <w:szCs w:val="24"/>
        </w:rPr>
        <w:t xml:space="preserve">reflects the literature </w:t>
      </w:r>
      <w:r w:rsidR="000872C0">
        <w:rPr>
          <w:rFonts w:ascii="Arial" w:hAnsi="Arial" w:cs="Arial"/>
          <w:color w:val="auto"/>
          <w:sz w:val="24"/>
          <w:szCs w:val="24"/>
        </w:rPr>
        <w:t>which</w:t>
      </w:r>
      <w:r w:rsidR="00362CAA">
        <w:rPr>
          <w:rFonts w:ascii="Arial" w:hAnsi="Arial" w:cs="Arial"/>
          <w:color w:val="auto"/>
          <w:sz w:val="24"/>
          <w:szCs w:val="24"/>
        </w:rPr>
        <w:t xml:space="preserve"> describes ERP as an integrated system </w:t>
      </w:r>
      <w:r w:rsidR="00987BAD">
        <w:rPr>
          <w:rFonts w:ascii="Arial" w:hAnsi="Arial" w:cs="Arial"/>
          <w:color w:val="auto"/>
          <w:sz w:val="24"/>
          <w:szCs w:val="24"/>
        </w:rPr>
        <w:t xml:space="preserve">supporting organisational </w:t>
      </w:r>
      <w:r w:rsidR="00987BAD">
        <w:rPr>
          <w:rFonts w:ascii="Arial" w:hAnsi="Arial" w:cs="Arial"/>
          <w:color w:val="auto"/>
          <w:sz w:val="24"/>
          <w:szCs w:val="24"/>
        </w:rPr>
        <w:lastRenderedPageBreak/>
        <w:t xml:space="preserve">coordination and information sharing across </w:t>
      </w:r>
      <w:r w:rsidR="009C4DE8">
        <w:rPr>
          <w:rFonts w:ascii="Arial" w:hAnsi="Arial" w:cs="Arial"/>
          <w:color w:val="auto"/>
          <w:sz w:val="24"/>
          <w:szCs w:val="24"/>
        </w:rPr>
        <w:t>business</w:t>
      </w:r>
      <w:r w:rsidR="00987BAD">
        <w:rPr>
          <w:rFonts w:ascii="Arial" w:hAnsi="Arial" w:cs="Arial"/>
          <w:color w:val="auto"/>
          <w:sz w:val="24"/>
          <w:szCs w:val="24"/>
        </w:rPr>
        <w:t xml:space="preserve"> </w:t>
      </w:r>
      <w:r w:rsidR="0064794A">
        <w:rPr>
          <w:rFonts w:ascii="Arial" w:hAnsi="Arial" w:cs="Arial"/>
          <w:color w:val="auto"/>
          <w:sz w:val="24"/>
          <w:szCs w:val="24"/>
        </w:rPr>
        <w:t>functions (</w:t>
      </w:r>
      <w:r w:rsidR="009C4DE8" w:rsidRPr="009C4DE8">
        <w:rPr>
          <w:rFonts w:ascii="Arial" w:hAnsi="Arial" w:cs="Arial"/>
          <w:color w:val="auto"/>
          <w:sz w:val="24"/>
          <w:szCs w:val="24"/>
        </w:rPr>
        <w:t>Klaus, Rosemann and Gable</w:t>
      </w:r>
      <w:r w:rsidR="009C4DE8">
        <w:rPr>
          <w:rFonts w:ascii="Arial" w:hAnsi="Arial" w:cs="Arial"/>
          <w:color w:val="auto"/>
          <w:sz w:val="24"/>
          <w:szCs w:val="24"/>
        </w:rPr>
        <w:t xml:space="preserve">, </w:t>
      </w:r>
      <w:r w:rsidR="009C4DE8" w:rsidRPr="009C4DE8">
        <w:rPr>
          <w:rFonts w:ascii="Arial" w:hAnsi="Arial" w:cs="Arial"/>
          <w:color w:val="auto"/>
          <w:sz w:val="24"/>
          <w:szCs w:val="24"/>
        </w:rPr>
        <w:t>2000, pp. 141 – 151</w:t>
      </w:r>
      <w:r w:rsidR="009C4DE8">
        <w:rPr>
          <w:rFonts w:ascii="Arial" w:hAnsi="Arial" w:cs="Arial"/>
          <w:color w:val="auto"/>
          <w:sz w:val="24"/>
          <w:szCs w:val="24"/>
        </w:rPr>
        <w:t>b</w:t>
      </w:r>
      <w:r w:rsidR="009C4DE8" w:rsidRPr="009C4DE8">
        <w:rPr>
          <w:rFonts w:ascii="Arial" w:hAnsi="Arial" w:cs="Arial"/>
          <w:color w:val="auto"/>
          <w:sz w:val="24"/>
          <w:szCs w:val="24"/>
        </w:rPr>
        <w:t>)</w:t>
      </w:r>
      <w:r w:rsidR="009C4DE8">
        <w:rPr>
          <w:rFonts w:ascii="Arial" w:hAnsi="Arial" w:cs="Arial"/>
          <w:color w:val="auto"/>
          <w:sz w:val="24"/>
          <w:szCs w:val="24"/>
        </w:rPr>
        <w:t>.</w:t>
      </w:r>
    </w:p>
    <w:p w14:paraId="1CCD8C6C" w14:textId="040D0424" w:rsidR="00455F7D" w:rsidRDefault="002A63EE" w:rsidP="00F54509">
      <w:pPr>
        <w:pStyle w:val="BodyText"/>
        <w:spacing w:line="360" w:lineRule="auto"/>
        <w:jc w:val="both"/>
        <w:rPr>
          <w:rFonts w:ascii="Arial" w:hAnsi="Arial" w:cs="Arial"/>
          <w:color w:val="auto"/>
          <w:sz w:val="24"/>
          <w:szCs w:val="24"/>
        </w:rPr>
      </w:pPr>
      <w:r>
        <w:rPr>
          <w:rFonts w:ascii="Arial" w:hAnsi="Arial" w:cs="Arial"/>
          <w:color w:val="auto"/>
          <w:sz w:val="24"/>
          <w:szCs w:val="24"/>
        </w:rPr>
        <w:t xml:space="preserve">JDE is also used to support inventory </w:t>
      </w:r>
      <w:r w:rsidR="008807F0">
        <w:rPr>
          <w:rFonts w:ascii="Arial" w:hAnsi="Arial" w:cs="Arial"/>
          <w:color w:val="auto"/>
          <w:sz w:val="24"/>
          <w:szCs w:val="24"/>
        </w:rPr>
        <w:t xml:space="preserve">and warehouse processes, enabling stock visibility and supporting </w:t>
      </w:r>
      <w:r w:rsidR="00386C1C">
        <w:rPr>
          <w:rFonts w:ascii="Arial" w:hAnsi="Arial" w:cs="Arial"/>
          <w:color w:val="auto"/>
          <w:sz w:val="24"/>
          <w:szCs w:val="24"/>
        </w:rPr>
        <w:t xml:space="preserve">booking and picking activities. </w:t>
      </w:r>
      <w:r w:rsidR="00455F7D">
        <w:rPr>
          <w:rFonts w:ascii="Arial" w:hAnsi="Arial" w:cs="Arial"/>
          <w:color w:val="auto"/>
          <w:sz w:val="24"/>
          <w:szCs w:val="24"/>
        </w:rPr>
        <w:t xml:space="preserve">This suggests that JDE is effective </w:t>
      </w:r>
      <w:r w:rsidR="006C3232">
        <w:rPr>
          <w:rFonts w:ascii="Arial" w:hAnsi="Arial" w:cs="Arial"/>
          <w:color w:val="auto"/>
          <w:sz w:val="24"/>
          <w:szCs w:val="24"/>
        </w:rPr>
        <w:t>in supporting core supply chain coordination and operational visibility</w:t>
      </w:r>
      <w:r w:rsidR="005339E1">
        <w:rPr>
          <w:rFonts w:ascii="Arial" w:hAnsi="Arial" w:cs="Arial"/>
          <w:color w:val="auto"/>
          <w:sz w:val="24"/>
          <w:szCs w:val="24"/>
        </w:rPr>
        <w:t xml:space="preserve">. Also, the </w:t>
      </w:r>
      <w:r w:rsidR="000872C0">
        <w:rPr>
          <w:rFonts w:ascii="Arial" w:hAnsi="Arial" w:cs="Arial"/>
          <w:color w:val="auto"/>
          <w:sz w:val="24"/>
          <w:szCs w:val="24"/>
        </w:rPr>
        <w:t>capabilities</w:t>
      </w:r>
      <w:r w:rsidR="005339E1">
        <w:rPr>
          <w:rFonts w:ascii="Arial" w:hAnsi="Arial" w:cs="Arial"/>
          <w:color w:val="auto"/>
          <w:sz w:val="24"/>
          <w:szCs w:val="24"/>
        </w:rPr>
        <w:t xml:space="preserve"> appear more focused on transactio</w:t>
      </w:r>
      <w:r w:rsidR="00AB1AFE">
        <w:rPr>
          <w:rFonts w:ascii="Arial" w:hAnsi="Arial" w:cs="Arial"/>
          <w:color w:val="auto"/>
          <w:sz w:val="24"/>
          <w:szCs w:val="24"/>
        </w:rPr>
        <w:t>nal control rather than advanced warehouse exe</w:t>
      </w:r>
      <w:r w:rsidR="000872C0">
        <w:rPr>
          <w:rFonts w:ascii="Arial" w:hAnsi="Arial" w:cs="Arial"/>
          <w:color w:val="auto"/>
          <w:sz w:val="24"/>
          <w:szCs w:val="24"/>
        </w:rPr>
        <w:t>cution and automation.</w:t>
      </w:r>
    </w:p>
    <w:p w14:paraId="6D62A0F8" w14:textId="77777777" w:rsidR="0034247E" w:rsidRDefault="0034247E" w:rsidP="004327BB">
      <w:pPr>
        <w:pStyle w:val="Heading2"/>
        <w:rPr>
          <w:rFonts w:ascii="Arial" w:hAnsi="Arial"/>
          <w:b/>
          <w:bCs/>
          <w:color w:val="auto"/>
          <w:sz w:val="28"/>
          <w:szCs w:val="28"/>
        </w:rPr>
      </w:pPr>
      <w:bookmarkStart w:id="4" w:name="_Toc231841415"/>
      <w:r w:rsidRPr="00D226C9">
        <w:rPr>
          <w:rFonts w:ascii="Arial" w:hAnsi="Arial"/>
          <w:b/>
          <w:bCs/>
          <w:color w:val="auto"/>
          <w:sz w:val="28"/>
          <w:szCs w:val="28"/>
        </w:rPr>
        <w:t>ERP Integration Within the Coloplast Digital Environment</w:t>
      </w:r>
      <w:bookmarkEnd w:id="4"/>
    </w:p>
    <w:p w14:paraId="04D04FB6" w14:textId="77777777" w:rsidR="00D226C9" w:rsidRPr="00D226C9" w:rsidRDefault="00D226C9" w:rsidP="00D226C9"/>
    <w:p w14:paraId="11ADA36F" w14:textId="40F20BB9" w:rsidR="0026175A" w:rsidRDefault="00CA527F" w:rsidP="0026175A">
      <w:pPr>
        <w:pStyle w:val="BodyText"/>
        <w:spacing w:line="360" w:lineRule="auto"/>
        <w:jc w:val="both"/>
        <w:rPr>
          <w:rFonts w:ascii="Arial" w:hAnsi="Arial" w:cs="Arial"/>
          <w:color w:val="auto"/>
          <w:sz w:val="24"/>
          <w:szCs w:val="24"/>
        </w:rPr>
      </w:pPr>
      <w:r>
        <w:rPr>
          <w:rFonts w:ascii="Arial" w:hAnsi="Arial" w:cs="Arial"/>
          <w:color w:val="auto"/>
          <w:sz w:val="24"/>
          <w:szCs w:val="24"/>
        </w:rPr>
        <w:t xml:space="preserve">Within the </w:t>
      </w:r>
      <w:r w:rsidR="0097613F">
        <w:rPr>
          <w:rFonts w:ascii="Arial" w:hAnsi="Arial" w:cs="Arial"/>
          <w:color w:val="auto"/>
          <w:sz w:val="24"/>
          <w:szCs w:val="24"/>
        </w:rPr>
        <w:t xml:space="preserve">digital </w:t>
      </w:r>
      <w:r w:rsidR="0026175A">
        <w:rPr>
          <w:rFonts w:ascii="Arial" w:hAnsi="Arial" w:cs="Arial"/>
          <w:color w:val="auto"/>
          <w:sz w:val="24"/>
          <w:szCs w:val="24"/>
        </w:rPr>
        <w:t>environment</w:t>
      </w:r>
      <w:r w:rsidR="0097613F">
        <w:rPr>
          <w:rFonts w:ascii="Arial" w:hAnsi="Arial" w:cs="Arial"/>
          <w:color w:val="auto"/>
          <w:sz w:val="24"/>
          <w:szCs w:val="24"/>
        </w:rPr>
        <w:t xml:space="preserve"> in </w:t>
      </w:r>
      <w:r w:rsidR="00C3524E">
        <w:rPr>
          <w:rFonts w:ascii="Arial" w:hAnsi="Arial" w:cs="Arial"/>
          <w:color w:val="auto"/>
          <w:sz w:val="24"/>
          <w:szCs w:val="24"/>
        </w:rPr>
        <w:t>which</w:t>
      </w:r>
      <w:r w:rsidR="0097613F">
        <w:rPr>
          <w:rFonts w:ascii="Arial" w:hAnsi="Arial" w:cs="Arial"/>
          <w:color w:val="auto"/>
          <w:sz w:val="24"/>
          <w:szCs w:val="24"/>
        </w:rPr>
        <w:t xml:space="preserve"> </w:t>
      </w:r>
      <w:r w:rsidR="0026175A" w:rsidRPr="0026175A">
        <w:rPr>
          <w:rFonts w:ascii="Arial" w:hAnsi="Arial" w:cs="Arial"/>
          <w:color w:val="auto"/>
          <w:sz w:val="24"/>
          <w:szCs w:val="24"/>
        </w:rPr>
        <w:t>Oracle JD Edwards EnterpriseOne (JDE) operates</w:t>
      </w:r>
      <w:r w:rsidR="00CA4F99">
        <w:rPr>
          <w:rFonts w:ascii="Arial" w:hAnsi="Arial" w:cs="Arial"/>
          <w:color w:val="auto"/>
          <w:sz w:val="24"/>
          <w:szCs w:val="24"/>
        </w:rPr>
        <w:t>,</w:t>
      </w:r>
      <w:r w:rsidR="0026175A">
        <w:rPr>
          <w:rFonts w:ascii="Arial" w:hAnsi="Arial" w:cs="Arial"/>
          <w:color w:val="auto"/>
          <w:sz w:val="24"/>
          <w:szCs w:val="24"/>
        </w:rPr>
        <w:t xml:space="preserve"> Coloplast is not only the ERP </w:t>
      </w:r>
      <w:r w:rsidR="00C3524E">
        <w:rPr>
          <w:rFonts w:ascii="Arial" w:hAnsi="Arial" w:cs="Arial"/>
          <w:color w:val="auto"/>
          <w:sz w:val="24"/>
          <w:szCs w:val="24"/>
        </w:rPr>
        <w:t>software</w:t>
      </w:r>
      <w:r w:rsidR="00FD4E22">
        <w:rPr>
          <w:rFonts w:ascii="Arial" w:hAnsi="Arial" w:cs="Arial"/>
          <w:color w:val="auto"/>
          <w:sz w:val="24"/>
          <w:szCs w:val="24"/>
        </w:rPr>
        <w:t xml:space="preserve"> itself, but </w:t>
      </w:r>
      <w:r w:rsidR="008375D7">
        <w:rPr>
          <w:rFonts w:ascii="Arial" w:hAnsi="Arial" w:cs="Arial"/>
          <w:color w:val="auto"/>
          <w:sz w:val="24"/>
          <w:szCs w:val="24"/>
        </w:rPr>
        <w:t xml:space="preserve">also </w:t>
      </w:r>
      <w:r w:rsidR="00FD4E22">
        <w:rPr>
          <w:rFonts w:ascii="Arial" w:hAnsi="Arial" w:cs="Arial"/>
          <w:color w:val="auto"/>
          <w:sz w:val="24"/>
          <w:szCs w:val="24"/>
        </w:rPr>
        <w:t xml:space="preserve">a range of other </w:t>
      </w:r>
      <w:r w:rsidR="00AB209A">
        <w:rPr>
          <w:rFonts w:ascii="Arial" w:hAnsi="Arial" w:cs="Arial"/>
          <w:color w:val="auto"/>
          <w:sz w:val="24"/>
          <w:szCs w:val="24"/>
        </w:rPr>
        <w:t xml:space="preserve">systems that </w:t>
      </w:r>
      <w:r w:rsidR="00C3524E">
        <w:rPr>
          <w:rFonts w:ascii="Arial" w:hAnsi="Arial" w:cs="Arial"/>
          <w:color w:val="auto"/>
          <w:sz w:val="24"/>
          <w:szCs w:val="24"/>
        </w:rPr>
        <w:t>support</w:t>
      </w:r>
      <w:r w:rsidR="00AB209A">
        <w:rPr>
          <w:rFonts w:ascii="Arial" w:hAnsi="Arial" w:cs="Arial"/>
          <w:color w:val="auto"/>
          <w:sz w:val="24"/>
          <w:szCs w:val="24"/>
        </w:rPr>
        <w:t xml:space="preserve"> </w:t>
      </w:r>
      <w:r w:rsidR="003504D3">
        <w:rPr>
          <w:rFonts w:ascii="Arial" w:hAnsi="Arial" w:cs="Arial"/>
          <w:color w:val="auto"/>
          <w:sz w:val="24"/>
          <w:szCs w:val="24"/>
        </w:rPr>
        <w:t xml:space="preserve">supply chain, operational and </w:t>
      </w:r>
      <w:r w:rsidR="00C3524E">
        <w:rPr>
          <w:rFonts w:ascii="Arial" w:hAnsi="Arial" w:cs="Arial"/>
          <w:color w:val="auto"/>
          <w:sz w:val="24"/>
          <w:szCs w:val="24"/>
        </w:rPr>
        <w:t>customer-related</w:t>
      </w:r>
      <w:r w:rsidR="003504D3">
        <w:rPr>
          <w:rFonts w:ascii="Arial" w:hAnsi="Arial" w:cs="Arial"/>
          <w:color w:val="auto"/>
          <w:sz w:val="24"/>
          <w:szCs w:val="24"/>
        </w:rPr>
        <w:t xml:space="preserve"> </w:t>
      </w:r>
      <w:r w:rsidR="00C3524E">
        <w:rPr>
          <w:rFonts w:ascii="Arial" w:hAnsi="Arial" w:cs="Arial"/>
          <w:color w:val="auto"/>
          <w:sz w:val="24"/>
          <w:szCs w:val="24"/>
        </w:rPr>
        <w:t xml:space="preserve">processes and activities. </w:t>
      </w:r>
      <w:r w:rsidR="00010B4A">
        <w:rPr>
          <w:rFonts w:ascii="Arial" w:hAnsi="Arial" w:cs="Arial"/>
          <w:color w:val="auto"/>
          <w:sz w:val="24"/>
          <w:szCs w:val="24"/>
        </w:rPr>
        <w:t xml:space="preserve">The integration of these </w:t>
      </w:r>
      <w:r w:rsidR="00BA3F15">
        <w:rPr>
          <w:rFonts w:ascii="Arial" w:hAnsi="Arial" w:cs="Arial"/>
          <w:color w:val="auto"/>
          <w:sz w:val="24"/>
          <w:szCs w:val="24"/>
        </w:rPr>
        <w:t>various technologies</w:t>
      </w:r>
      <w:r w:rsidR="008572C4">
        <w:rPr>
          <w:rFonts w:ascii="Arial" w:hAnsi="Arial" w:cs="Arial"/>
          <w:color w:val="auto"/>
          <w:sz w:val="24"/>
          <w:szCs w:val="24"/>
        </w:rPr>
        <w:t xml:space="preserve"> enables information to move across operational process</w:t>
      </w:r>
      <w:r w:rsidR="00B62AA1">
        <w:rPr>
          <w:rFonts w:ascii="Arial" w:hAnsi="Arial" w:cs="Arial"/>
          <w:color w:val="auto"/>
          <w:sz w:val="24"/>
          <w:szCs w:val="24"/>
        </w:rPr>
        <w:t xml:space="preserve">es and contributes to greater </w:t>
      </w:r>
      <w:r w:rsidR="00C84DFB">
        <w:rPr>
          <w:rFonts w:ascii="Arial" w:hAnsi="Arial" w:cs="Arial"/>
          <w:color w:val="auto"/>
          <w:sz w:val="24"/>
          <w:szCs w:val="24"/>
        </w:rPr>
        <w:t>visibility</w:t>
      </w:r>
      <w:r w:rsidR="00C501D0">
        <w:rPr>
          <w:rFonts w:ascii="Arial" w:hAnsi="Arial" w:cs="Arial"/>
          <w:color w:val="auto"/>
          <w:sz w:val="24"/>
          <w:szCs w:val="24"/>
        </w:rPr>
        <w:t xml:space="preserve"> and </w:t>
      </w:r>
      <w:r w:rsidR="00636318">
        <w:rPr>
          <w:rFonts w:ascii="Arial" w:hAnsi="Arial" w:cs="Arial"/>
          <w:color w:val="auto"/>
          <w:sz w:val="24"/>
          <w:szCs w:val="24"/>
        </w:rPr>
        <w:t>coordination across the organisation</w:t>
      </w:r>
      <w:r w:rsidR="00C84DFB">
        <w:rPr>
          <w:rFonts w:ascii="Arial" w:hAnsi="Arial" w:cs="Arial"/>
          <w:color w:val="auto"/>
          <w:sz w:val="24"/>
          <w:szCs w:val="24"/>
        </w:rPr>
        <w:t xml:space="preserve"> </w:t>
      </w:r>
      <w:r w:rsidR="004E13D5" w:rsidRPr="004E13D5">
        <w:rPr>
          <w:rFonts w:ascii="Arial" w:hAnsi="Arial" w:cs="Arial"/>
          <w:color w:val="auto"/>
          <w:sz w:val="24"/>
          <w:szCs w:val="24"/>
        </w:rPr>
        <w:t xml:space="preserve">(Pagano and Liotine, 2020, p. </w:t>
      </w:r>
      <w:r w:rsidR="004E13D5">
        <w:rPr>
          <w:rFonts w:ascii="Arial" w:hAnsi="Arial" w:cs="Arial"/>
          <w:color w:val="auto"/>
          <w:sz w:val="24"/>
          <w:szCs w:val="24"/>
        </w:rPr>
        <w:t>18</w:t>
      </w:r>
      <w:r w:rsidR="004E13D5" w:rsidRPr="004E13D5">
        <w:rPr>
          <w:rFonts w:ascii="Arial" w:hAnsi="Arial" w:cs="Arial"/>
          <w:color w:val="auto"/>
          <w:sz w:val="24"/>
          <w:szCs w:val="24"/>
        </w:rPr>
        <w:t xml:space="preserve">). </w:t>
      </w:r>
    </w:p>
    <w:p w14:paraId="24BB7E3D" w14:textId="6357EEB6" w:rsidR="00EC300D" w:rsidRDefault="00CB6BB4" w:rsidP="0026175A">
      <w:pPr>
        <w:pStyle w:val="BodyText"/>
        <w:spacing w:line="360" w:lineRule="auto"/>
        <w:jc w:val="both"/>
        <w:rPr>
          <w:rFonts w:ascii="Arial" w:hAnsi="Arial" w:cs="Arial"/>
          <w:color w:val="auto"/>
          <w:sz w:val="24"/>
          <w:szCs w:val="24"/>
        </w:rPr>
      </w:pPr>
      <w:r>
        <w:rPr>
          <w:rFonts w:ascii="Arial" w:hAnsi="Arial" w:cs="Arial"/>
          <w:color w:val="auto"/>
          <w:sz w:val="24"/>
          <w:szCs w:val="24"/>
        </w:rPr>
        <w:t xml:space="preserve">The system </w:t>
      </w:r>
      <w:r w:rsidR="00901C2F">
        <w:rPr>
          <w:rFonts w:ascii="Arial" w:hAnsi="Arial" w:cs="Arial"/>
          <w:color w:val="auto"/>
          <w:sz w:val="24"/>
          <w:szCs w:val="24"/>
        </w:rPr>
        <w:t xml:space="preserve">that </w:t>
      </w:r>
      <w:r w:rsidR="001405D4">
        <w:rPr>
          <w:rFonts w:ascii="Arial" w:hAnsi="Arial" w:cs="Arial"/>
          <w:color w:val="auto"/>
          <w:sz w:val="24"/>
          <w:szCs w:val="24"/>
        </w:rPr>
        <w:t>integrates</w:t>
      </w:r>
      <w:r w:rsidR="00901C2F">
        <w:rPr>
          <w:rFonts w:ascii="Arial" w:hAnsi="Arial" w:cs="Arial"/>
          <w:color w:val="auto"/>
          <w:sz w:val="24"/>
          <w:szCs w:val="24"/>
        </w:rPr>
        <w:t xml:space="preserve"> with JDE </w:t>
      </w:r>
      <w:r w:rsidR="006448BA">
        <w:rPr>
          <w:rFonts w:ascii="Arial" w:hAnsi="Arial" w:cs="Arial"/>
          <w:color w:val="auto"/>
          <w:sz w:val="24"/>
          <w:szCs w:val="24"/>
        </w:rPr>
        <w:t xml:space="preserve">interacts with </w:t>
      </w:r>
      <w:r w:rsidR="00F41C1C">
        <w:rPr>
          <w:rFonts w:ascii="Arial" w:hAnsi="Arial" w:cs="Arial"/>
          <w:color w:val="auto"/>
          <w:sz w:val="24"/>
          <w:szCs w:val="24"/>
        </w:rPr>
        <w:t>platforms</w:t>
      </w:r>
      <w:r w:rsidR="006448BA">
        <w:rPr>
          <w:rFonts w:ascii="Arial" w:hAnsi="Arial" w:cs="Arial"/>
          <w:color w:val="auto"/>
          <w:sz w:val="24"/>
          <w:szCs w:val="24"/>
        </w:rPr>
        <w:t xml:space="preserve"> including STEP, Power B</w:t>
      </w:r>
      <w:r w:rsidR="008671D3">
        <w:rPr>
          <w:rFonts w:ascii="Arial" w:hAnsi="Arial" w:cs="Arial"/>
          <w:color w:val="auto"/>
          <w:sz w:val="24"/>
          <w:szCs w:val="24"/>
        </w:rPr>
        <w:t>I, Supply Chain Toolbox and Sales</w:t>
      </w:r>
      <w:r w:rsidR="001405D4">
        <w:rPr>
          <w:rFonts w:ascii="Arial" w:hAnsi="Arial" w:cs="Arial"/>
          <w:color w:val="auto"/>
          <w:sz w:val="24"/>
          <w:szCs w:val="24"/>
        </w:rPr>
        <w:t>force</w:t>
      </w:r>
      <w:r w:rsidR="005F4113">
        <w:rPr>
          <w:rFonts w:ascii="Arial" w:hAnsi="Arial" w:cs="Arial"/>
          <w:color w:val="auto"/>
          <w:sz w:val="24"/>
          <w:szCs w:val="24"/>
        </w:rPr>
        <w:t>:</w:t>
      </w:r>
      <w:r w:rsidR="001405D4">
        <w:rPr>
          <w:rFonts w:ascii="Arial" w:hAnsi="Arial" w:cs="Arial"/>
          <w:color w:val="auto"/>
          <w:sz w:val="24"/>
          <w:szCs w:val="24"/>
        </w:rPr>
        <w:t xml:space="preserve"> </w:t>
      </w:r>
    </w:p>
    <w:p w14:paraId="3FE63B5D" w14:textId="0E76A59A" w:rsidR="00EC300D" w:rsidRDefault="00E84B35" w:rsidP="0026175A">
      <w:pPr>
        <w:pStyle w:val="BodyText"/>
        <w:spacing w:line="360" w:lineRule="auto"/>
        <w:jc w:val="both"/>
        <w:rPr>
          <w:rFonts w:ascii="Arial" w:hAnsi="Arial" w:cs="Arial"/>
          <w:color w:val="auto"/>
          <w:sz w:val="24"/>
          <w:szCs w:val="24"/>
        </w:rPr>
      </w:pPr>
      <w:r w:rsidRPr="00E84B35">
        <w:rPr>
          <w:rFonts w:ascii="Arial" w:hAnsi="Arial" w:cs="Arial"/>
          <w:i/>
          <w:iCs/>
          <w:color w:val="auto"/>
          <w:sz w:val="24"/>
          <w:szCs w:val="24"/>
        </w:rPr>
        <w:t xml:space="preserve">Salesforce </w:t>
      </w:r>
      <w:r w:rsidR="00D67BE9" w:rsidRPr="00D67BE9">
        <w:rPr>
          <w:rFonts w:ascii="Arial" w:hAnsi="Arial" w:cs="Arial"/>
          <w:color w:val="auto"/>
          <w:sz w:val="24"/>
          <w:szCs w:val="24"/>
        </w:rPr>
        <w:t>is implemented to support the processes linked to the company’s customers</w:t>
      </w:r>
      <w:r w:rsidR="00D67BE9">
        <w:rPr>
          <w:rFonts w:ascii="Arial" w:hAnsi="Arial" w:cs="Arial"/>
          <w:color w:val="auto"/>
          <w:sz w:val="24"/>
          <w:szCs w:val="24"/>
        </w:rPr>
        <w:t xml:space="preserve">. </w:t>
      </w:r>
      <w:r w:rsidR="0010732F">
        <w:rPr>
          <w:rFonts w:ascii="Arial" w:hAnsi="Arial" w:cs="Arial"/>
          <w:color w:val="auto"/>
          <w:sz w:val="24"/>
          <w:szCs w:val="24"/>
        </w:rPr>
        <w:t xml:space="preserve">The integration between Salesforce </w:t>
      </w:r>
      <w:r w:rsidR="000969E0">
        <w:rPr>
          <w:rFonts w:ascii="Arial" w:hAnsi="Arial" w:cs="Arial"/>
          <w:color w:val="auto"/>
          <w:sz w:val="24"/>
          <w:szCs w:val="24"/>
        </w:rPr>
        <w:t xml:space="preserve">and JDE allows for the sharing of </w:t>
      </w:r>
      <w:r w:rsidR="00F66F78">
        <w:rPr>
          <w:rFonts w:ascii="Arial" w:hAnsi="Arial" w:cs="Arial"/>
          <w:color w:val="auto"/>
          <w:sz w:val="24"/>
          <w:szCs w:val="24"/>
        </w:rPr>
        <w:t>customer-related</w:t>
      </w:r>
      <w:r w:rsidR="000969E0">
        <w:rPr>
          <w:rFonts w:ascii="Arial" w:hAnsi="Arial" w:cs="Arial"/>
          <w:color w:val="auto"/>
          <w:sz w:val="24"/>
          <w:szCs w:val="24"/>
        </w:rPr>
        <w:t xml:space="preserve"> </w:t>
      </w:r>
      <w:r w:rsidR="0019506A">
        <w:rPr>
          <w:rFonts w:ascii="Arial" w:hAnsi="Arial" w:cs="Arial"/>
          <w:color w:val="auto"/>
          <w:sz w:val="24"/>
          <w:szCs w:val="24"/>
        </w:rPr>
        <w:t xml:space="preserve">information across </w:t>
      </w:r>
      <w:r w:rsidR="007E5409">
        <w:rPr>
          <w:rFonts w:ascii="Arial" w:hAnsi="Arial" w:cs="Arial"/>
          <w:color w:val="auto"/>
          <w:sz w:val="24"/>
          <w:szCs w:val="24"/>
        </w:rPr>
        <w:t xml:space="preserve">operational processes in the company. </w:t>
      </w:r>
      <w:r w:rsidR="0058393A">
        <w:rPr>
          <w:rFonts w:ascii="Arial" w:hAnsi="Arial" w:cs="Arial"/>
          <w:color w:val="auto"/>
          <w:sz w:val="24"/>
          <w:szCs w:val="24"/>
        </w:rPr>
        <w:t xml:space="preserve">This integration allows for improved </w:t>
      </w:r>
      <w:r w:rsidR="00B968BD">
        <w:rPr>
          <w:rFonts w:ascii="Arial" w:hAnsi="Arial" w:cs="Arial"/>
          <w:color w:val="auto"/>
          <w:sz w:val="24"/>
          <w:szCs w:val="24"/>
        </w:rPr>
        <w:t xml:space="preserve">visibility into customer orders and better coordination between </w:t>
      </w:r>
      <w:r w:rsidR="000A5418" w:rsidRPr="000A5418">
        <w:rPr>
          <w:rFonts w:ascii="Arial" w:hAnsi="Arial" w:cs="Arial"/>
          <w:color w:val="auto"/>
          <w:sz w:val="24"/>
          <w:szCs w:val="24"/>
        </w:rPr>
        <w:t>operational and customer-facing processes</w:t>
      </w:r>
      <w:r w:rsidR="000A5418">
        <w:rPr>
          <w:rFonts w:ascii="Arial" w:hAnsi="Arial" w:cs="Arial"/>
          <w:color w:val="auto"/>
          <w:sz w:val="24"/>
          <w:szCs w:val="24"/>
        </w:rPr>
        <w:t xml:space="preserve"> (Coloplast</w:t>
      </w:r>
      <w:r w:rsidR="001046A7">
        <w:rPr>
          <w:rFonts w:ascii="Arial" w:hAnsi="Arial" w:cs="Arial"/>
          <w:color w:val="auto"/>
          <w:sz w:val="24"/>
          <w:szCs w:val="24"/>
        </w:rPr>
        <w:t xml:space="preserve">, </w:t>
      </w:r>
      <w:r w:rsidR="00A81A58">
        <w:rPr>
          <w:rFonts w:ascii="Arial" w:hAnsi="Arial" w:cs="Arial"/>
          <w:color w:val="auto"/>
          <w:sz w:val="24"/>
          <w:szCs w:val="24"/>
        </w:rPr>
        <w:t>2023).</w:t>
      </w:r>
    </w:p>
    <w:p w14:paraId="2037E83E" w14:textId="0A8043CF" w:rsidR="00F05266" w:rsidRDefault="001C4B3E" w:rsidP="0026175A">
      <w:pPr>
        <w:pStyle w:val="BodyText"/>
        <w:spacing w:line="360" w:lineRule="auto"/>
        <w:jc w:val="both"/>
        <w:rPr>
          <w:rFonts w:ascii="Arial" w:hAnsi="Arial" w:cs="Arial"/>
          <w:color w:val="auto"/>
          <w:sz w:val="24"/>
          <w:szCs w:val="24"/>
        </w:rPr>
      </w:pPr>
      <w:r w:rsidRPr="00E270E6">
        <w:rPr>
          <w:rFonts w:ascii="Arial" w:hAnsi="Arial" w:cs="Arial"/>
          <w:i/>
          <w:iCs/>
          <w:color w:val="auto"/>
          <w:sz w:val="24"/>
          <w:szCs w:val="24"/>
        </w:rPr>
        <w:t>STEP</w:t>
      </w:r>
      <w:r>
        <w:rPr>
          <w:rFonts w:ascii="Arial" w:hAnsi="Arial" w:cs="Arial"/>
          <w:color w:val="auto"/>
          <w:sz w:val="24"/>
          <w:szCs w:val="24"/>
        </w:rPr>
        <w:t xml:space="preserve"> </w:t>
      </w:r>
      <w:r w:rsidR="00B674BD" w:rsidRPr="00B674BD">
        <w:rPr>
          <w:rFonts w:ascii="Arial" w:hAnsi="Arial" w:cs="Arial"/>
          <w:color w:val="auto"/>
          <w:sz w:val="24"/>
          <w:szCs w:val="24"/>
        </w:rPr>
        <w:t xml:space="preserve">contributes to the management of information relating to the company’s products. </w:t>
      </w:r>
      <w:r w:rsidR="00B674BD">
        <w:rPr>
          <w:rFonts w:ascii="Arial" w:hAnsi="Arial" w:cs="Arial"/>
          <w:color w:val="auto"/>
          <w:sz w:val="24"/>
          <w:szCs w:val="24"/>
        </w:rPr>
        <w:t>Th</w:t>
      </w:r>
      <w:r w:rsidR="000E7414">
        <w:rPr>
          <w:rFonts w:ascii="Arial" w:hAnsi="Arial" w:cs="Arial"/>
          <w:color w:val="auto"/>
          <w:sz w:val="24"/>
          <w:szCs w:val="24"/>
        </w:rPr>
        <w:t>rough the integration with JDE</w:t>
      </w:r>
      <w:r w:rsidR="00630AEC">
        <w:rPr>
          <w:rFonts w:ascii="Arial" w:hAnsi="Arial" w:cs="Arial"/>
          <w:color w:val="auto"/>
          <w:sz w:val="24"/>
          <w:szCs w:val="24"/>
        </w:rPr>
        <w:t xml:space="preserve">, information regarding the </w:t>
      </w:r>
      <w:r w:rsidR="0092447C">
        <w:rPr>
          <w:rFonts w:ascii="Arial" w:hAnsi="Arial" w:cs="Arial"/>
          <w:color w:val="auto"/>
          <w:sz w:val="24"/>
          <w:szCs w:val="24"/>
        </w:rPr>
        <w:t>company's</w:t>
      </w:r>
      <w:r w:rsidR="00630AEC">
        <w:rPr>
          <w:rFonts w:ascii="Arial" w:hAnsi="Arial" w:cs="Arial"/>
          <w:color w:val="auto"/>
          <w:sz w:val="24"/>
          <w:szCs w:val="24"/>
        </w:rPr>
        <w:t xml:space="preserve"> products can be shared </w:t>
      </w:r>
      <w:r w:rsidR="000D14EE">
        <w:rPr>
          <w:rFonts w:ascii="Arial" w:hAnsi="Arial" w:cs="Arial"/>
          <w:color w:val="auto"/>
          <w:sz w:val="24"/>
          <w:szCs w:val="24"/>
        </w:rPr>
        <w:t xml:space="preserve">between the different business </w:t>
      </w:r>
      <w:r w:rsidR="00973472">
        <w:rPr>
          <w:rFonts w:ascii="Arial" w:hAnsi="Arial" w:cs="Arial"/>
          <w:color w:val="auto"/>
          <w:sz w:val="24"/>
          <w:szCs w:val="24"/>
        </w:rPr>
        <w:t xml:space="preserve">functions, supporting consistency of those </w:t>
      </w:r>
      <w:r w:rsidR="0092447C">
        <w:rPr>
          <w:rFonts w:ascii="Arial" w:hAnsi="Arial" w:cs="Arial"/>
          <w:color w:val="auto"/>
          <w:sz w:val="24"/>
          <w:szCs w:val="24"/>
        </w:rPr>
        <w:t>processes (</w:t>
      </w:r>
      <w:r w:rsidR="00E270E6">
        <w:rPr>
          <w:rFonts w:ascii="Arial" w:hAnsi="Arial" w:cs="Arial"/>
          <w:color w:val="auto"/>
          <w:sz w:val="24"/>
          <w:szCs w:val="24"/>
        </w:rPr>
        <w:t>Coloplast, 202</w:t>
      </w:r>
      <w:r w:rsidR="00C3514B">
        <w:rPr>
          <w:rFonts w:ascii="Arial" w:hAnsi="Arial" w:cs="Arial"/>
          <w:color w:val="auto"/>
          <w:sz w:val="24"/>
          <w:szCs w:val="24"/>
        </w:rPr>
        <w:t>5</w:t>
      </w:r>
      <w:r w:rsidR="00E270E6">
        <w:rPr>
          <w:rFonts w:ascii="Arial" w:hAnsi="Arial" w:cs="Arial"/>
          <w:color w:val="auto"/>
          <w:sz w:val="24"/>
          <w:szCs w:val="24"/>
        </w:rPr>
        <w:t>).</w:t>
      </w:r>
    </w:p>
    <w:p w14:paraId="0A12B0E3" w14:textId="1A604826" w:rsidR="00233465" w:rsidRDefault="00233465" w:rsidP="00233465">
      <w:pPr>
        <w:pStyle w:val="BodyText"/>
        <w:spacing w:line="360" w:lineRule="auto"/>
        <w:jc w:val="both"/>
        <w:rPr>
          <w:rFonts w:ascii="Arial" w:hAnsi="Arial" w:cs="Arial"/>
          <w:color w:val="auto"/>
          <w:sz w:val="24"/>
          <w:szCs w:val="24"/>
        </w:rPr>
      </w:pPr>
      <w:r w:rsidRPr="00233465">
        <w:rPr>
          <w:rFonts w:ascii="Arial" w:hAnsi="Arial" w:cs="Arial"/>
          <w:i/>
          <w:iCs/>
          <w:color w:val="auto"/>
          <w:sz w:val="24"/>
          <w:szCs w:val="24"/>
        </w:rPr>
        <w:t>Power BI</w:t>
      </w:r>
      <w:r w:rsidRPr="00233465">
        <w:rPr>
          <w:rFonts w:ascii="Arial" w:hAnsi="Arial" w:cs="Arial"/>
          <w:color w:val="auto"/>
          <w:sz w:val="24"/>
          <w:szCs w:val="24"/>
        </w:rPr>
        <w:t xml:space="preserve"> is used to create reports and dashboards for monitoring organisational KPIs and analysing operational information within Coloplast</w:t>
      </w:r>
      <w:r w:rsidR="00843663">
        <w:rPr>
          <w:rFonts w:ascii="Arial" w:hAnsi="Arial" w:cs="Arial"/>
          <w:color w:val="auto"/>
          <w:sz w:val="24"/>
          <w:szCs w:val="24"/>
        </w:rPr>
        <w:t xml:space="preserve">. </w:t>
      </w:r>
      <w:r w:rsidR="005B1761">
        <w:rPr>
          <w:rFonts w:ascii="Arial" w:hAnsi="Arial" w:cs="Arial"/>
          <w:color w:val="auto"/>
          <w:sz w:val="24"/>
          <w:szCs w:val="24"/>
        </w:rPr>
        <w:t>The integration</w:t>
      </w:r>
      <w:r w:rsidR="00124732">
        <w:rPr>
          <w:rFonts w:ascii="Arial" w:hAnsi="Arial" w:cs="Arial"/>
          <w:color w:val="auto"/>
          <w:sz w:val="24"/>
          <w:szCs w:val="24"/>
        </w:rPr>
        <w:t xml:space="preserve"> of</w:t>
      </w:r>
      <w:r w:rsidR="005B1761">
        <w:rPr>
          <w:rFonts w:ascii="Arial" w:hAnsi="Arial" w:cs="Arial"/>
          <w:color w:val="auto"/>
          <w:sz w:val="24"/>
          <w:szCs w:val="24"/>
        </w:rPr>
        <w:t xml:space="preserve"> Power</w:t>
      </w:r>
      <w:r w:rsidR="00CF028F">
        <w:rPr>
          <w:rFonts w:ascii="Arial" w:hAnsi="Arial" w:cs="Arial"/>
          <w:color w:val="auto"/>
          <w:sz w:val="24"/>
          <w:szCs w:val="24"/>
        </w:rPr>
        <w:t xml:space="preserve"> BI with operational systems </w:t>
      </w:r>
      <w:r w:rsidR="00106E35">
        <w:rPr>
          <w:rFonts w:ascii="Arial" w:hAnsi="Arial" w:cs="Arial"/>
          <w:color w:val="auto"/>
          <w:sz w:val="24"/>
          <w:szCs w:val="24"/>
        </w:rPr>
        <w:t xml:space="preserve">enables data to be transformed into </w:t>
      </w:r>
      <w:r w:rsidR="009F3B28" w:rsidRPr="009F3B28">
        <w:rPr>
          <w:rFonts w:ascii="Arial" w:hAnsi="Arial" w:cs="Arial"/>
          <w:color w:val="auto"/>
          <w:sz w:val="24"/>
          <w:szCs w:val="24"/>
        </w:rPr>
        <w:t xml:space="preserve">information that can be used to monitor and manage its operations. </w:t>
      </w:r>
      <w:r w:rsidR="009F3B28">
        <w:rPr>
          <w:rFonts w:ascii="Arial" w:hAnsi="Arial" w:cs="Arial"/>
          <w:color w:val="auto"/>
          <w:sz w:val="24"/>
          <w:szCs w:val="24"/>
        </w:rPr>
        <w:t xml:space="preserve">This improves </w:t>
      </w:r>
      <w:r w:rsidR="00263CD6">
        <w:rPr>
          <w:rFonts w:ascii="Arial" w:hAnsi="Arial" w:cs="Arial"/>
          <w:color w:val="auto"/>
          <w:sz w:val="24"/>
          <w:szCs w:val="24"/>
        </w:rPr>
        <w:t xml:space="preserve">the </w:t>
      </w:r>
      <w:r w:rsidR="00124732">
        <w:rPr>
          <w:rFonts w:ascii="Arial" w:hAnsi="Arial" w:cs="Arial"/>
          <w:color w:val="auto"/>
          <w:sz w:val="24"/>
          <w:szCs w:val="24"/>
        </w:rPr>
        <w:t>company's</w:t>
      </w:r>
      <w:r w:rsidR="00263CD6">
        <w:rPr>
          <w:rFonts w:ascii="Arial" w:hAnsi="Arial" w:cs="Arial"/>
          <w:color w:val="auto"/>
          <w:sz w:val="24"/>
          <w:szCs w:val="24"/>
        </w:rPr>
        <w:t xml:space="preserve"> visibility into the </w:t>
      </w:r>
      <w:r w:rsidR="00124732">
        <w:rPr>
          <w:rFonts w:ascii="Arial" w:hAnsi="Arial" w:cs="Arial"/>
          <w:color w:val="auto"/>
          <w:sz w:val="24"/>
          <w:szCs w:val="24"/>
        </w:rPr>
        <w:t>operations</w:t>
      </w:r>
      <w:r w:rsidR="00E05C3C">
        <w:rPr>
          <w:rFonts w:ascii="Arial" w:hAnsi="Arial" w:cs="Arial"/>
          <w:color w:val="auto"/>
          <w:sz w:val="24"/>
          <w:szCs w:val="24"/>
        </w:rPr>
        <w:t xml:space="preserve"> and </w:t>
      </w:r>
      <w:r w:rsidR="00124732">
        <w:rPr>
          <w:rFonts w:ascii="Arial" w:hAnsi="Arial" w:cs="Arial"/>
          <w:color w:val="auto"/>
          <w:sz w:val="24"/>
          <w:szCs w:val="24"/>
        </w:rPr>
        <w:t>enables</w:t>
      </w:r>
      <w:r w:rsidR="00E05C3C">
        <w:rPr>
          <w:rFonts w:ascii="Arial" w:hAnsi="Arial" w:cs="Arial"/>
          <w:color w:val="auto"/>
          <w:sz w:val="24"/>
          <w:szCs w:val="24"/>
        </w:rPr>
        <w:t xml:space="preserve"> more informed </w:t>
      </w:r>
      <w:r w:rsidR="00124732">
        <w:rPr>
          <w:rFonts w:ascii="Arial" w:hAnsi="Arial" w:cs="Arial"/>
          <w:color w:val="auto"/>
          <w:sz w:val="24"/>
          <w:szCs w:val="24"/>
        </w:rPr>
        <w:t>decision-making</w:t>
      </w:r>
      <w:r w:rsidR="005B1761">
        <w:rPr>
          <w:rFonts w:ascii="Arial" w:hAnsi="Arial" w:cs="Arial"/>
          <w:color w:val="auto"/>
          <w:sz w:val="24"/>
          <w:szCs w:val="24"/>
        </w:rPr>
        <w:t xml:space="preserve"> </w:t>
      </w:r>
      <w:r w:rsidR="00124732">
        <w:rPr>
          <w:rFonts w:ascii="Arial" w:hAnsi="Arial" w:cs="Arial"/>
          <w:color w:val="auto"/>
          <w:sz w:val="24"/>
          <w:szCs w:val="24"/>
        </w:rPr>
        <w:t xml:space="preserve">(Coloplast, </w:t>
      </w:r>
      <w:r w:rsidR="005379A4">
        <w:rPr>
          <w:rFonts w:ascii="Arial" w:hAnsi="Arial" w:cs="Arial"/>
          <w:color w:val="auto"/>
          <w:sz w:val="24"/>
          <w:szCs w:val="24"/>
        </w:rPr>
        <w:t>2026).</w:t>
      </w:r>
    </w:p>
    <w:p w14:paraId="410297B8" w14:textId="1AECA26E" w:rsidR="00DC5C93" w:rsidRDefault="00034DE8" w:rsidP="0026175A">
      <w:pPr>
        <w:pStyle w:val="BodyText"/>
        <w:spacing w:line="360" w:lineRule="auto"/>
        <w:jc w:val="both"/>
        <w:rPr>
          <w:rFonts w:ascii="Arial" w:hAnsi="Arial" w:cs="Arial"/>
          <w:color w:val="auto"/>
          <w:sz w:val="24"/>
          <w:szCs w:val="24"/>
        </w:rPr>
      </w:pPr>
      <w:r w:rsidRPr="00034DE8">
        <w:rPr>
          <w:rFonts w:ascii="Arial" w:hAnsi="Arial" w:cs="Arial"/>
          <w:i/>
          <w:iCs/>
          <w:color w:val="auto"/>
          <w:sz w:val="24"/>
          <w:szCs w:val="24"/>
        </w:rPr>
        <w:lastRenderedPageBreak/>
        <w:t>Supply Chain Toolbox</w:t>
      </w:r>
      <w:r w:rsidRPr="00034DE8">
        <w:rPr>
          <w:rFonts w:ascii="Arial" w:hAnsi="Arial" w:cs="Arial"/>
          <w:color w:val="auto"/>
          <w:sz w:val="24"/>
          <w:szCs w:val="24"/>
        </w:rPr>
        <w:t xml:space="preserve"> is implemented to support operational activities in the supply chain, including logistics and forecasting.</w:t>
      </w:r>
      <w:r>
        <w:rPr>
          <w:rFonts w:ascii="Arial" w:hAnsi="Arial" w:cs="Arial"/>
          <w:color w:val="auto"/>
          <w:sz w:val="24"/>
          <w:szCs w:val="24"/>
        </w:rPr>
        <w:t xml:space="preserve"> </w:t>
      </w:r>
      <w:r w:rsidR="00F34D1A">
        <w:rPr>
          <w:rFonts w:ascii="Arial" w:hAnsi="Arial" w:cs="Arial"/>
          <w:color w:val="auto"/>
          <w:sz w:val="24"/>
          <w:szCs w:val="24"/>
        </w:rPr>
        <w:t>I</w:t>
      </w:r>
      <w:r w:rsidR="00F34D1A" w:rsidRPr="00F34D1A">
        <w:rPr>
          <w:rFonts w:ascii="Arial" w:hAnsi="Arial" w:cs="Arial"/>
          <w:color w:val="auto"/>
          <w:sz w:val="24"/>
          <w:szCs w:val="24"/>
        </w:rPr>
        <w:t>nternal company analysis further indicates that Warehouse Management System (WMS) capabilities are under consideration to address limitations associated with warehouse automation and real-time operational functionality</w:t>
      </w:r>
      <w:r w:rsidR="00F34D1A">
        <w:rPr>
          <w:rFonts w:ascii="Arial" w:hAnsi="Arial" w:cs="Arial"/>
          <w:color w:val="auto"/>
          <w:sz w:val="24"/>
          <w:szCs w:val="24"/>
        </w:rPr>
        <w:t xml:space="preserve">. </w:t>
      </w:r>
      <w:r w:rsidR="00B27725" w:rsidRPr="00B27725">
        <w:rPr>
          <w:rFonts w:ascii="Arial" w:hAnsi="Arial" w:cs="Arial"/>
          <w:color w:val="auto"/>
          <w:sz w:val="24"/>
          <w:szCs w:val="24"/>
        </w:rPr>
        <w:t>This indicates that Coloplast manages supply chain operations through specialised systems, while ongoing consideration of WMS functionality highlights current limitations in warehouse automation</w:t>
      </w:r>
      <w:r w:rsidR="00B27725">
        <w:rPr>
          <w:rFonts w:ascii="Arial" w:hAnsi="Arial" w:cs="Arial"/>
          <w:color w:val="auto"/>
          <w:sz w:val="24"/>
          <w:szCs w:val="24"/>
        </w:rPr>
        <w:t xml:space="preserve"> (Coloplast, 202</w:t>
      </w:r>
      <w:r w:rsidR="00BC1CE4">
        <w:rPr>
          <w:rFonts w:ascii="Arial" w:hAnsi="Arial" w:cs="Arial"/>
          <w:color w:val="auto"/>
          <w:sz w:val="24"/>
          <w:szCs w:val="24"/>
        </w:rPr>
        <w:t>5</w:t>
      </w:r>
      <w:r w:rsidR="004C771D">
        <w:rPr>
          <w:rFonts w:ascii="Arial" w:hAnsi="Arial" w:cs="Arial"/>
          <w:color w:val="auto"/>
          <w:sz w:val="24"/>
          <w:szCs w:val="24"/>
        </w:rPr>
        <w:t>b</w:t>
      </w:r>
      <w:r w:rsidR="00BC1CE4">
        <w:rPr>
          <w:rFonts w:ascii="Arial" w:hAnsi="Arial" w:cs="Arial"/>
          <w:color w:val="auto"/>
          <w:sz w:val="24"/>
          <w:szCs w:val="24"/>
        </w:rPr>
        <w:t>).</w:t>
      </w:r>
    </w:p>
    <w:p w14:paraId="622908B7" w14:textId="77F10129" w:rsidR="00AF3A83" w:rsidRDefault="001A5865" w:rsidP="004327BB">
      <w:pPr>
        <w:pStyle w:val="Heading2"/>
        <w:rPr>
          <w:rFonts w:ascii="Arial" w:hAnsi="Arial"/>
          <w:b/>
          <w:bCs/>
          <w:color w:val="auto"/>
          <w:sz w:val="28"/>
          <w:szCs w:val="28"/>
        </w:rPr>
      </w:pPr>
      <w:bookmarkStart w:id="5" w:name="_Toc231841416"/>
      <w:r w:rsidRPr="00D226C9">
        <w:rPr>
          <w:rFonts w:ascii="Arial" w:hAnsi="Arial"/>
          <w:b/>
          <w:bCs/>
          <w:color w:val="auto"/>
          <w:sz w:val="28"/>
          <w:szCs w:val="28"/>
        </w:rPr>
        <w:t>Challenges Associated with the ERP Environment</w:t>
      </w:r>
      <w:bookmarkEnd w:id="5"/>
      <w:r w:rsidR="00611F1C" w:rsidRPr="00D226C9">
        <w:rPr>
          <w:rFonts w:ascii="Arial" w:hAnsi="Arial"/>
          <w:b/>
          <w:bCs/>
          <w:color w:val="auto"/>
          <w:sz w:val="28"/>
          <w:szCs w:val="28"/>
        </w:rPr>
        <w:t xml:space="preserve"> </w:t>
      </w:r>
    </w:p>
    <w:p w14:paraId="3EBA335B" w14:textId="77777777" w:rsidR="00D226C9" w:rsidRPr="00D226C9" w:rsidRDefault="00D226C9" w:rsidP="00D226C9"/>
    <w:p w14:paraId="697CA9D8" w14:textId="29700A0D" w:rsidR="00611F1C" w:rsidRDefault="00D53080" w:rsidP="001E0B9D">
      <w:pPr>
        <w:pStyle w:val="BodyText"/>
        <w:spacing w:line="360" w:lineRule="auto"/>
        <w:jc w:val="both"/>
        <w:rPr>
          <w:rFonts w:ascii="Arial" w:hAnsi="Arial" w:cs="Arial"/>
          <w:color w:val="auto"/>
          <w:sz w:val="24"/>
          <w:szCs w:val="24"/>
        </w:rPr>
      </w:pPr>
      <w:r>
        <w:rPr>
          <w:rFonts w:ascii="Arial" w:hAnsi="Arial" w:cs="Arial"/>
          <w:color w:val="auto"/>
          <w:sz w:val="24"/>
          <w:szCs w:val="24"/>
        </w:rPr>
        <w:t>To implement</w:t>
      </w:r>
      <w:r w:rsidR="0096708F" w:rsidRPr="0096708F">
        <w:rPr>
          <w:rFonts w:ascii="Arial" w:hAnsi="Arial" w:cs="Arial"/>
          <w:color w:val="auto"/>
          <w:sz w:val="24"/>
          <w:szCs w:val="24"/>
        </w:rPr>
        <w:t xml:space="preserve"> and </w:t>
      </w:r>
      <w:r w:rsidR="005E1C56">
        <w:rPr>
          <w:rFonts w:ascii="Arial" w:hAnsi="Arial" w:cs="Arial"/>
          <w:color w:val="auto"/>
          <w:sz w:val="24"/>
          <w:szCs w:val="24"/>
        </w:rPr>
        <w:t>operate</w:t>
      </w:r>
      <w:r w:rsidR="00987AE0">
        <w:rPr>
          <w:rFonts w:ascii="Arial" w:hAnsi="Arial" w:cs="Arial"/>
          <w:color w:val="auto"/>
          <w:sz w:val="24"/>
          <w:szCs w:val="24"/>
        </w:rPr>
        <w:t xml:space="preserve"> an ERP </w:t>
      </w:r>
      <w:r w:rsidR="00382D4E">
        <w:rPr>
          <w:rFonts w:ascii="Arial" w:hAnsi="Arial" w:cs="Arial"/>
          <w:color w:val="auto"/>
          <w:sz w:val="24"/>
          <w:szCs w:val="24"/>
        </w:rPr>
        <w:t>environment</w:t>
      </w:r>
      <w:r w:rsidR="00987AE0">
        <w:rPr>
          <w:rFonts w:ascii="Arial" w:hAnsi="Arial" w:cs="Arial"/>
          <w:color w:val="auto"/>
          <w:sz w:val="24"/>
          <w:szCs w:val="24"/>
        </w:rPr>
        <w:t xml:space="preserve"> effectively, an organisation </w:t>
      </w:r>
      <w:r w:rsidR="00031E60">
        <w:rPr>
          <w:rFonts w:ascii="Arial" w:hAnsi="Arial" w:cs="Arial"/>
          <w:color w:val="auto"/>
          <w:sz w:val="24"/>
          <w:szCs w:val="24"/>
        </w:rPr>
        <w:t xml:space="preserve">needs to adapt to </w:t>
      </w:r>
      <w:r w:rsidR="00540FDA">
        <w:rPr>
          <w:rFonts w:ascii="Arial" w:hAnsi="Arial" w:cs="Arial"/>
          <w:color w:val="auto"/>
          <w:sz w:val="24"/>
          <w:szCs w:val="24"/>
        </w:rPr>
        <w:t>different aspects of implementing the system (</w:t>
      </w:r>
      <w:r w:rsidR="005D559B" w:rsidRPr="005D559B">
        <w:rPr>
          <w:rFonts w:ascii="Arial" w:hAnsi="Arial" w:cs="Arial"/>
          <w:color w:val="auto"/>
          <w:sz w:val="24"/>
          <w:szCs w:val="24"/>
        </w:rPr>
        <w:t>Umble, Haft and Umble, 2003, pp. 243 – 247</w:t>
      </w:r>
      <w:r w:rsidR="005D559B">
        <w:rPr>
          <w:rFonts w:ascii="Arial" w:hAnsi="Arial" w:cs="Arial"/>
          <w:color w:val="auto"/>
          <w:sz w:val="24"/>
          <w:szCs w:val="24"/>
        </w:rPr>
        <w:t>b)</w:t>
      </w:r>
      <w:r w:rsidR="005E1C56">
        <w:rPr>
          <w:rFonts w:ascii="Arial" w:hAnsi="Arial" w:cs="Arial"/>
          <w:color w:val="auto"/>
          <w:sz w:val="24"/>
          <w:szCs w:val="24"/>
        </w:rPr>
        <w:t xml:space="preserve">. The effectiveness of an ERP </w:t>
      </w:r>
      <w:r w:rsidR="00EE37F1">
        <w:rPr>
          <w:rFonts w:ascii="Arial" w:hAnsi="Arial" w:cs="Arial"/>
          <w:color w:val="auto"/>
          <w:sz w:val="24"/>
          <w:szCs w:val="24"/>
        </w:rPr>
        <w:t>en</w:t>
      </w:r>
      <w:r w:rsidR="00030632">
        <w:rPr>
          <w:rFonts w:ascii="Arial" w:hAnsi="Arial" w:cs="Arial"/>
          <w:color w:val="auto"/>
          <w:sz w:val="24"/>
          <w:szCs w:val="24"/>
        </w:rPr>
        <w:t>vironment also depends on organisa</w:t>
      </w:r>
      <w:r w:rsidR="00A06682">
        <w:rPr>
          <w:rFonts w:ascii="Arial" w:hAnsi="Arial" w:cs="Arial"/>
          <w:color w:val="auto"/>
          <w:sz w:val="24"/>
          <w:szCs w:val="24"/>
        </w:rPr>
        <w:t xml:space="preserve">tional </w:t>
      </w:r>
      <w:r w:rsidR="009D45BC">
        <w:rPr>
          <w:rFonts w:ascii="Arial" w:hAnsi="Arial" w:cs="Arial"/>
          <w:color w:val="auto"/>
          <w:sz w:val="24"/>
          <w:szCs w:val="24"/>
        </w:rPr>
        <w:t>capabilities</w:t>
      </w:r>
      <w:r w:rsidR="00C41921">
        <w:rPr>
          <w:rFonts w:ascii="Arial" w:hAnsi="Arial" w:cs="Arial"/>
          <w:color w:val="auto"/>
          <w:sz w:val="24"/>
          <w:szCs w:val="24"/>
        </w:rPr>
        <w:t xml:space="preserve">, processes and data </w:t>
      </w:r>
      <w:r w:rsidR="009D45BC">
        <w:rPr>
          <w:rFonts w:ascii="Arial" w:hAnsi="Arial" w:cs="Arial"/>
          <w:color w:val="auto"/>
          <w:sz w:val="24"/>
          <w:szCs w:val="24"/>
        </w:rPr>
        <w:t xml:space="preserve">management practices </w:t>
      </w:r>
      <w:r w:rsidR="0015071B">
        <w:rPr>
          <w:rFonts w:ascii="Arial" w:hAnsi="Arial" w:cs="Arial"/>
          <w:color w:val="auto"/>
          <w:sz w:val="24"/>
          <w:szCs w:val="24"/>
        </w:rPr>
        <w:t>(</w:t>
      </w:r>
      <w:r w:rsidR="0015071B" w:rsidRPr="00246B15">
        <w:rPr>
          <w:rFonts w:ascii="Arial" w:hAnsi="Arial" w:cs="Arial"/>
          <w:color w:val="auto"/>
          <w:sz w:val="24"/>
          <w:szCs w:val="24"/>
        </w:rPr>
        <w:t>Muketha</w:t>
      </w:r>
      <w:r w:rsidR="0015071B">
        <w:rPr>
          <w:rFonts w:ascii="Arial" w:hAnsi="Arial" w:cs="Arial"/>
          <w:color w:val="auto"/>
          <w:sz w:val="24"/>
          <w:szCs w:val="24"/>
        </w:rPr>
        <w:t xml:space="preserve"> and Micheni, 2020, pp. 119 – 123).</w:t>
      </w:r>
      <w:r w:rsidR="009D45BC">
        <w:rPr>
          <w:rFonts w:ascii="Arial" w:hAnsi="Arial" w:cs="Arial"/>
          <w:color w:val="auto"/>
          <w:sz w:val="24"/>
          <w:szCs w:val="24"/>
        </w:rPr>
        <w:t xml:space="preserve"> Within </w:t>
      </w:r>
      <w:r w:rsidR="001B023F">
        <w:rPr>
          <w:rFonts w:ascii="Arial" w:hAnsi="Arial" w:cs="Arial"/>
          <w:color w:val="auto"/>
          <w:sz w:val="24"/>
          <w:szCs w:val="24"/>
        </w:rPr>
        <w:t>Coloplast's</w:t>
      </w:r>
      <w:r w:rsidR="00680D2B">
        <w:rPr>
          <w:rFonts w:ascii="Arial" w:hAnsi="Arial" w:cs="Arial"/>
          <w:color w:val="auto"/>
          <w:sz w:val="24"/>
          <w:szCs w:val="24"/>
        </w:rPr>
        <w:t xml:space="preserve"> current ERP environment, several challenges </w:t>
      </w:r>
      <w:r w:rsidR="001B023F">
        <w:rPr>
          <w:rFonts w:ascii="Arial" w:hAnsi="Arial" w:cs="Arial"/>
          <w:color w:val="auto"/>
          <w:sz w:val="24"/>
          <w:szCs w:val="24"/>
        </w:rPr>
        <w:t>are linked with supply chain processes.</w:t>
      </w:r>
    </w:p>
    <w:p w14:paraId="3743125A" w14:textId="05B55E01" w:rsidR="00031FAC" w:rsidRDefault="00031FAC" w:rsidP="004327BB">
      <w:pPr>
        <w:pStyle w:val="Heading2"/>
        <w:rPr>
          <w:rFonts w:ascii="Arial" w:hAnsi="Arial"/>
          <w:b/>
          <w:bCs/>
          <w:i/>
          <w:iCs/>
          <w:color w:val="auto"/>
          <w:sz w:val="24"/>
          <w:szCs w:val="24"/>
        </w:rPr>
      </w:pPr>
      <w:bookmarkStart w:id="6" w:name="_Toc231841417"/>
      <w:r w:rsidRPr="00D226C9">
        <w:rPr>
          <w:rFonts w:ascii="Arial" w:hAnsi="Arial"/>
          <w:b/>
          <w:bCs/>
          <w:i/>
          <w:iCs/>
          <w:color w:val="auto"/>
          <w:sz w:val="24"/>
          <w:szCs w:val="24"/>
        </w:rPr>
        <w:t xml:space="preserve">Warehouse </w:t>
      </w:r>
      <w:r w:rsidR="00510D19" w:rsidRPr="00D226C9">
        <w:rPr>
          <w:rFonts w:ascii="Arial" w:hAnsi="Arial"/>
          <w:b/>
          <w:bCs/>
          <w:i/>
          <w:iCs/>
          <w:color w:val="auto"/>
          <w:sz w:val="24"/>
          <w:szCs w:val="24"/>
        </w:rPr>
        <w:t>automation and operational control</w:t>
      </w:r>
      <w:bookmarkEnd w:id="6"/>
    </w:p>
    <w:p w14:paraId="7B662D42" w14:textId="77777777" w:rsidR="00D226C9" w:rsidRPr="00D226C9" w:rsidRDefault="00D226C9" w:rsidP="00D226C9"/>
    <w:p w14:paraId="60BFA2B8" w14:textId="53C08788" w:rsidR="00A201DA" w:rsidRDefault="00F64224" w:rsidP="001E0B9D">
      <w:pPr>
        <w:pStyle w:val="BodyText"/>
        <w:spacing w:line="360" w:lineRule="auto"/>
        <w:jc w:val="both"/>
        <w:rPr>
          <w:rFonts w:ascii="Arial" w:hAnsi="Arial" w:cs="Arial"/>
          <w:color w:val="auto"/>
          <w:sz w:val="24"/>
          <w:szCs w:val="24"/>
        </w:rPr>
      </w:pPr>
      <w:r>
        <w:rPr>
          <w:rFonts w:ascii="Arial" w:hAnsi="Arial" w:cs="Arial"/>
          <w:color w:val="auto"/>
          <w:sz w:val="24"/>
          <w:szCs w:val="24"/>
        </w:rPr>
        <w:t xml:space="preserve">Internal analysis suggests that </w:t>
      </w:r>
      <w:r w:rsidR="00B17AA4">
        <w:rPr>
          <w:rFonts w:ascii="Arial" w:hAnsi="Arial" w:cs="Arial"/>
          <w:color w:val="auto"/>
          <w:sz w:val="24"/>
          <w:szCs w:val="24"/>
        </w:rPr>
        <w:t xml:space="preserve">the </w:t>
      </w:r>
      <w:r w:rsidR="00EA3BEA">
        <w:rPr>
          <w:rFonts w:ascii="Arial" w:hAnsi="Arial" w:cs="Arial"/>
          <w:color w:val="auto"/>
          <w:sz w:val="24"/>
          <w:szCs w:val="24"/>
        </w:rPr>
        <w:t>current ER</w:t>
      </w:r>
      <w:r w:rsidR="00455335">
        <w:rPr>
          <w:rFonts w:ascii="Arial" w:hAnsi="Arial" w:cs="Arial"/>
          <w:color w:val="auto"/>
          <w:sz w:val="24"/>
          <w:szCs w:val="24"/>
        </w:rPr>
        <w:t>P</w:t>
      </w:r>
      <w:r w:rsidR="00EA3BEA">
        <w:rPr>
          <w:rFonts w:ascii="Arial" w:hAnsi="Arial" w:cs="Arial"/>
          <w:color w:val="auto"/>
          <w:sz w:val="24"/>
          <w:szCs w:val="24"/>
        </w:rPr>
        <w:t xml:space="preserve"> environment has </w:t>
      </w:r>
      <w:r w:rsidR="00B17AA4">
        <w:rPr>
          <w:rFonts w:ascii="Arial" w:hAnsi="Arial" w:cs="Arial"/>
          <w:color w:val="auto"/>
          <w:sz w:val="24"/>
          <w:szCs w:val="24"/>
        </w:rPr>
        <w:t>limitations</w:t>
      </w:r>
      <w:r w:rsidR="00EA3BEA">
        <w:rPr>
          <w:rFonts w:ascii="Arial" w:hAnsi="Arial" w:cs="Arial"/>
          <w:color w:val="auto"/>
          <w:sz w:val="24"/>
          <w:szCs w:val="24"/>
        </w:rPr>
        <w:t xml:space="preserve"> in warehouse </w:t>
      </w:r>
      <w:r w:rsidR="008C7EFE">
        <w:rPr>
          <w:rFonts w:ascii="Arial" w:hAnsi="Arial" w:cs="Arial"/>
          <w:color w:val="auto"/>
          <w:sz w:val="24"/>
          <w:szCs w:val="24"/>
        </w:rPr>
        <w:t xml:space="preserve">automation and </w:t>
      </w:r>
      <w:r w:rsidR="00B17AA4">
        <w:rPr>
          <w:rFonts w:ascii="Arial" w:hAnsi="Arial" w:cs="Arial"/>
          <w:color w:val="auto"/>
          <w:sz w:val="24"/>
          <w:szCs w:val="24"/>
        </w:rPr>
        <w:t>real-time</w:t>
      </w:r>
      <w:r w:rsidR="008C7EFE">
        <w:rPr>
          <w:rFonts w:ascii="Arial" w:hAnsi="Arial" w:cs="Arial"/>
          <w:color w:val="auto"/>
          <w:sz w:val="24"/>
          <w:szCs w:val="24"/>
        </w:rPr>
        <w:t xml:space="preserve"> operational control, </w:t>
      </w:r>
      <w:r w:rsidR="00B17AA4">
        <w:rPr>
          <w:rFonts w:ascii="Arial" w:hAnsi="Arial" w:cs="Arial"/>
          <w:color w:val="auto"/>
          <w:sz w:val="24"/>
          <w:szCs w:val="24"/>
        </w:rPr>
        <w:t>which</w:t>
      </w:r>
      <w:r w:rsidR="008C7EFE">
        <w:rPr>
          <w:rFonts w:ascii="Arial" w:hAnsi="Arial" w:cs="Arial"/>
          <w:color w:val="auto"/>
          <w:sz w:val="24"/>
          <w:szCs w:val="24"/>
        </w:rPr>
        <w:t xml:space="preserve"> can increase reliance</w:t>
      </w:r>
      <w:r w:rsidR="00B17AA4">
        <w:rPr>
          <w:rFonts w:ascii="Arial" w:hAnsi="Arial" w:cs="Arial"/>
          <w:color w:val="auto"/>
          <w:sz w:val="24"/>
          <w:szCs w:val="24"/>
        </w:rPr>
        <w:t xml:space="preserve"> on manual processes and reduce efficiency in operations</w:t>
      </w:r>
      <w:r w:rsidR="00690877">
        <w:rPr>
          <w:rFonts w:ascii="Arial" w:hAnsi="Arial" w:cs="Arial"/>
          <w:color w:val="auto"/>
          <w:sz w:val="24"/>
          <w:szCs w:val="24"/>
        </w:rPr>
        <w:t>.</w:t>
      </w:r>
      <w:r w:rsidR="005A3A26">
        <w:rPr>
          <w:rFonts w:ascii="Arial" w:hAnsi="Arial" w:cs="Arial"/>
          <w:color w:val="auto"/>
          <w:sz w:val="24"/>
          <w:szCs w:val="24"/>
        </w:rPr>
        <w:t xml:space="preserve"> </w:t>
      </w:r>
      <w:r w:rsidR="00A201DA">
        <w:rPr>
          <w:rFonts w:ascii="Arial" w:hAnsi="Arial" w:cs="Arial"/>
          <w:color w:val="auto"/>
          <w:sz w:val="24"/>
          <w:szCs w:val="24"/>
        </w:rPr>
        <w:t xml:space="preserve">This may result in slower </w:t>
      </w:r>
      <w:r w:rsidR="0092033A">
        <w:rPr>
          <w:rFonts w:ascii="Arial" w:hAnsi="Arial" w:cs="Arial"/>
          <w:color w:val="auto"/>
          <w:sz w:val="24"/>
          <w:szCs w:val="24"/>
        </w:rPr>
        <w:t xml:space="preserve">picking processes, increased dependence on manual activities </w:t>
      </w:r>
      <w:r w:rsidR="00805C4C">
        <w:rPr>
          <w:rFonts w:ascii="Arial" w:hAnsi="Arial" w:cs="Arial"/>
          <w:color w:val="auto"/>
          <w:sz w:val="24"/>
          <w:szCs w:val="24"/>
        </w:rPr>
        <w:t xml:space="preserve">and reduced operational </w:t>
      </w:r>
      <w:r w:rsidR="00E2196D">
        <w:rPr>
          <w:rFonts w:ascii="Arial" w:hAnsi="Arial" w:cs="Arial"/>
          <w:color w:val="auto"/>
          <w:sz w:val="24"/>
          <w:szCs w:val="24"/>
        </w:rPr>
        <w:t>flexibility</w:t>
      </w:r>
      <w:r w:rsidR="00805C4C">
        <w:rPr>
          <w:rFonts w:ascii="Arial" w:hAnsi="Arial" w:cs="Arial"/>
          <w:color w:val="auto"/>
          <w:sz w:val="24"/>
          <w:szCs w:val="24"/>
        </w:rPr>
        <w:t xml:space="preserve"> within warehouse </w:t>
      </w:r>
      <w:r w:rsidR="00E2196D">
        <w:rPr>
          <w:rFonts w:ascii="Arial" w:hAnsi="Arial" w:cs="Arial"/>
          <w:color w:val="auto"/>
          <w:sz w:val="24"/>
          <w:szCs w:val="24"/>
        </w:rPr>
        <w:t>operations.</w:t>
      </w:r>
    </w:p>
    <w:p w14:paraId="053F947D" w14:textId="24AC82FC" w:rsidR="00CB4900" w:rsidRDefault="00A05C25" w:rsidP="004327BB">
      <w:pPr>
        <w:pStyle w:val="Heading2"/>
        <w:rPr>
          <w:rFonts w:ascii="Arial" w:hAnsi="Arial"/>
          <w:b/>
          <w:bCs/>
          <w:i/>
          <w:iCs/>
          <w:color w:val="auto"/>
          <w:sz w:val="24"/>
          <w:szCs w:val="24"/>
        </w:rPr>
      </w:pPr>
      <w:bookmarkStart w:id="7" w:name="_Toc231841418"/>
      <w:r w:rsidRPr="00D226C9">
        <w:rPr>
          <w:rFonts w:ascii="Arial" w:hAnsi="Arial"/>
          <w:b/>
          <w:bCs/>
          <w:i/>
          <w:iCs/>
          <w:color w:val="auto"/>
          <w:sz w:val="24"/>
          <w:szCs w:val="24"/>
        </w:rPr>
        <w:t>User capability and training</w:t>
      </w:r>
      <w:bookmarkEnd w:id="7"/>
    </w:p>
    <w:p w14:paraId="704510F7" w14:textId="77777777" w:rsidR="00D226C9" w:rsidRPr="00D226C9" w:rsidRDefault="00D226C9" w:rsidP="00D226C9"/>
    <w:p w14:paraId="21F33CB6" w14:textId="3AFEC436" w:rsidR="00006515" w:rsidRDefault="0020315B" w:rsidP="001E0B9D">
      <w:pPr>
        <w:pStyle w:val="BodyText"/>
        <w:spacing w:line="360" w:lineRule="auto"/>
        <w:jc w:val="both"/>
        <w:rPr>
          <w:rFonts w:ascii="Arial" w:hAnsi="Arial" w:cs="Arial"/>
          <w:color w:val="auto"/>
          <w:sz w:val="24"/>
          <w:szCs w:val="24"/>
        </w:rPr>
      </w:pPr>
      <w:r>
        <w:rPr>
          <w:rFonts w:ascii="Arial" w:hAnsi="Arial" w:cs="Arial"/>
          <w:color w:val="auto"/>
          <w:sz w:val="24"/>
          <w:szCs w:val="24"/>
        </w:rPr>
        <w:t xml:space="preserve">ERP </w:t>
      </w:r>
      <w:r w:rsidR="00E94EBE">
        <w:rPr>
          <w:rFonts w:ascii="Arial" w:hAnsi="Arial" w:cs="Arial"/>
          <w:color w:val="auto"/>
          <w:sz w:val="24"/>
          <w:szCs w:val="24"/>
        </w:rPr>
        <w:t xml:space="preserve">effectiveness also depends on user </w:t>
      </w:r>
      <w:r w:rsidR="00A616C0">
        <w:rPr>
          <w:rFonts w:ascii="Arial" w:hAnsi="Arial" w:cs="Arial"/>
          <w:color w:val="auto"/>
          <w:sz w:val="24"/>
          <w:szCs w:val="24"/>
        </w:rPr>
        <w:t>capability. The</w:t>
      </w:r>
      <w:r w:rsidR="007C5868">
        <w:rPr>
          <w:rFonts w:ascii="Arial" w:hAnsi="Arial" w:cs="Arial"/>
          <w:color w:val="auto"/>
          <w:sz w:val="24"/>
          <w:szCs w:val="24"/>
        </w:rPr>
        <w:t xml:space="preserve"> internal documents </w:t>
      </w:r>
      <w:r w:rsidR="00A616C0">
        <w:rPr>
          <w:rFonts w:ascii="Arial" w:hAnsi="Arial" w:cs="Arial"/>
          <w:color w:val="auto"/>
          <w:sz w:val="24"/>
          <w:szCs w:val="24"/>
        </w:rPr>
        <w:t>show</w:t>
      </w:r>
      <w:r w:rsidR="008F5B1A">
        <w:rPr>
          <w:rFonts w:ascii="Arial" w:hAnsi="Arial" w:cs="Arial"/>
          <w:color w:val="auto"/>
          <w:sz w:val="24"/>
          <w:szCs w:val="24"/>
        </w:rPr>
        <w:t xml:space="preserve"> that training is managed locally, </w:t>
      </w:r>
      <w:r w:rsidR="00A616C0">
        <w:rPr>
          <w:rFonts w:ascii="Arial" w:hAnsi="Arial" w:cs="Arial"/>
          <w:color w:val="auto"/>
          <w:sz w:val="24"/>
          <w:szCs w:val="24"/>
        </w:rPr>
        <w:t>which</w:t>
      </w:r>
      <w:r w:rsidR="008F5B1A">
        <w:rPr>
          <w:rFonts w:ascii="Arial" w:hAnsi="Arial" w:cs="Arial"/>
          <w:color w:val="auto"/>
          <w:sz w:val="24"/>
          <w:szCs w:val="24"/>
        </w:rPr>
        <w:t xml:space="preserve"> may lead </w:t>
      </w:r>
      <w:r w:rsidR="00CB212D">
        <w:rPr>
          <w:rFonts w:ascii="Arial" w:hAnsi="Arial" w:cs="Arial"/>
          <w:color w:val="auto"/>
          <w:sz w:val="24"/>
          <w:szCs w:val="24"/>
        </w:rPr>
        <w:t>to inconsistency in system usage and reduce overall effi</w:t>
      </w:r>
      <w:r w:rsidR="00A616C0">
        <w:rPr>
          <w:rFonts w:ascii="Arial" w:hAnsi="Arial" w:cs="Arial"/>
          <w:color w:val="auto"/>
          <w:sz w:val="24"/>
          <w:szCs w:val="24"/>
        </w:rPr>
        <w:t xml:space="preserve">ciency. As ERP systems become </w:t>
      </w:r>
      <w:r w:rsidR="004B280C">
        <w:rPr>
          <w:rFonts w:ascii="Arial" w:hAnsi="Arial" w:cs="Arial"/>
          <w:color w:val="auto"/>
          <w:sz w:val="24"/>
          <w:szCs w:val="24"/>
        </w:rPr>
        <w:t>increasingly integrated into opera</w:t>
      </w:r>
      <w:r w:rsidR="00BF259F">
        <w:rPr>
          <w:rFonts w:ascii="Arial" w:hAnsi="Arial" w:cs="Arial"/>
          <w:color w:val="auto"/>
          <w:sz w:val="24"/>
          <w:szCs w:val="24"/>
        </w:rPr>
        <w:t xml:space="preserve">tional processes, differences in user knowledge and </w:t>
      </w:r>
      <w:r w:rsidR="00E84EAA">
        <w:rPr>
          <w:rFonts w:ascii="Arial" w:hAnsi="Arial" w:cs="Arial"/>
          <w:color w:val="auto"/>
          <w:sz w:val="24"/>
          <w:szCs w:val="24"/>
        </w:rPr>
        <w:t xml:space="preserve">understanding may influence the effectiveness </w:t>
      </w:r>
      <w:r w:rsidR="00CA7B8E">
        <w:rPr>
          <w:rFonts w:ascii="Arial" w:hAnsi="Arial" w:cs="Arial"/>
          <w:color w:val="auto"/>
          <w:sz w:val="24"/>
          <w:szCs w:val="24"/>
        </w:rPr>
        <w:t>of supply chain activities and decision-making.</w:t>
      </w:r>
    </w:p>
    <w:p w14:paraId="6AADDE4E" w14:textId="5660DBE4" w:rsidR="00006515" w:rsidRPr="00D226C9" w:rsidRDefault="00830DF8" w:rsidP="004327BB">
      <w:pPr>
        <w:pStyle w:val="Heading2"/>
        <w:rPr>
          <w:rFonts w:ascii="Arial" w:hAnsi="Arial"/>
          <w:b/>
          <w:bCs/>
          <w:i/>
          <w:iCs/>
          <w:color w:val="auto"/>
          <w:sz w:val="24"/>
          <w:szCs w:val="24"/>
        </w:rPr>
      </w:pPr>
      <w:bookmarkStart w:id="8" w:name="_Toc231841419"/>
      <w:r w:rsidRPr="00D226C9">
        <w:rPr>
          <w:rFonts w:ascii="Arial" w:hAnsi="Arial"/>
          <w:b/>
          <w:bCs/>
          <w:i/>
          <w:iCs/>
          <w:color w:val="auto"/>
          <w:sz w:val="24"/>
          <w:szCs w:val="24"/>
        </w:rPr>
        <w:t>Integration Complexity</w:t>
      </w:r>
      <w:bookmarkEnd w:id="8"/>
    </w:p>
    <w:p w14:paraId="3FFDB7BA" w14:textId="77777777" w:rsidR="00D226C9" w:rsidRPr="00D226C9" w:rsidRDefault="00D226C9" w:rsidP="00D226C9"/>
    <w:p w14:paraId="67BD84C7" w14:textId="05B5C3CF" w:rsidR="00381E6E" w:rsidRDefault="00F834ED" w:rsidP="0026175A">
      <w:pPr>
        <w:pStyle w:val="BodyText"/>
        <w:spacing w:line="360" w:lineRule="auto"/>
        <w:jc w:val="both"/>
        <w:rPr>
          <w:rFonts w:ascii="Arial" w:hAnsi="Arial" w:cs="Arial"/>
          <w:color w:val="auto"/>
          <w:sz w:val="24"/>
          <w:szCs w:val="24"/>
        </w:rPr>
      </w:pPr>
      <w:r>
        <w:rPr>
          <w:rFonts w:ascii="Arial" w:hAnsi="Arial" w:cs="Arial"/>
          <w:color w:val="auto"/>
          <w:sz w:val="24"/>
          <w:szCs w:val="24"/>
        </w:rPr>
        <w:t xml:space="preserve">The use of multiple </w:t>
      </w:r>
      <w:r w:rsidR="00830DF8">
        <w:rPr>
          <w:rFonts w:ascii="Arial" w:hAnsi="Arial" w:cs="Arial"/>
          <w:color w:val="auto"/>
          <w:sz w:val="24"/>
          <w:szCs w:val="24"/>
        </w:rPr>
        <w:t>integrated</w:t>
      </w:r>
      <w:r>
        <w:rPr>
          <w:rFonts w:ascii="Arial" w:hAnsi="Arial" w:cs="Arial"/>
          <w:color w:val="auto"/>
          <w:sz w:val="24"/>
          <w:szCs w:val="24"/>
        </w:rPr>
        <w:t xml:space="preserve"> systems </w:t>
      </w:r>
      <w:r w:rsidR="00307C66">
        <w:rPr>
          <w:rFonts w:ascii="Arial" w:hAnsi="Arial" w:cs="Arial"/>
          <w:color w:val="auto"/>
          <w:sz w:val="24"/>
          <w:szCs w:val="24"/>
        </w:rPr>
        <w:t>increases system complexity and may create challen</w:t>
      </w:r>
      <w:r w:rsidR="00926FF0">
        <w:rPr>
          <w:rFonts w:ascii="Arial" w:hAnsi="Arial" w:cs="Arial"/>
          <w:color w:val="auto"/>
          <w:sz w:val="24"/>
          <w:szCs w:val="24"/>
        </w:rPr>
        <w:t xml:space="preserve">ges in maintaining data consistency and coordination across </w:t>
      </w:r>
      <w:r w:rsidR="00830DF8">
        <w:rPr>
          <w:rFonts w:ascii="Arial" w:hAnsi="Arial" w:cs="Arial"/>
          <w:color w:val="auto"/>
          <w:sz w:val="24"/>
          <w:szCs w:val="24"/>
        </w:rPr>
        <w:t xml:space="preserve">functions </w:t>
      </w:r>
      <w:r w:rsidR="001B68EB">
        <w:rPr>
          <w:rFonts w:ascii="Arial" w:hAnsi="Arial" w:cs="Arial"/>
          <w:color w:val="auto"/>
          <w:sz w:val="24"/>
          <w:szCs w:val="24"/>
        </w:rPr>
        <w:t>(</w:t>
      </w:r>
      <w:r w:rsidR="00B06448" w:rsidRPr="00B06448">
        <w:rPr>
          <w:rFonts w:ascii="Arial" w:hAnsi="Arial" w:cs="Arial"/>
          <w:color w:val="auto"/>
          <w:sz w:val="24"/>
          <w:szCs w:val="24"/>
        </w:rPr>
        <w:t xml:space="preserve">Morawiec and </w:t>
      </w:r>
      <w:r w:rsidR="00B06448" w:rsidRPr="00B06448">
        <w:rPr>
          <w:rFonts w:ascii="Arial" w:hAnsi="Arial" w:cs="Arial"/>
          <w:color w:val="auto"/>
          <w:sz w:val="24"/>
          <w:szCs w:val="24"/>
        </w:rPr>
        <w:lastRenderedPageBreak/>
        <w:t>Sołtysik-Piorunkiewicz, 2023)</w:t>
      </w:r>
      <w:r w:rsidR="00381E6E">
        <w:rPr>
          <w:rFonts w:ascii="Arial" w:hAnsi="Arial" w:cs="Arial"/>
          <w:color w:val="auto"/>
          <w:sz w:val="24"/>
          <w:szCs w:val="24"/>
        </w:rPr>
        <w:t>.</w:t>
      </w:r>
      <w:r w:rsidR="00737A7B">
        <w:rPr>
          <w:rFonts w:ascii="Arial" w:hAnsi="Arial" w:cs="Arial"/>
          <w:color w:val="auto"/>
          <w:sz w:val="24"/>
          <w:szCs w:val="24"/>
        </w:rPr>
        <w:t xml:space="preserve"> </w:t>
      </w:r>
      <w:r w:rsidR="00261C62">
        <w:rPr>
          <w:rFonts w:ascii="Arial" w:hAnsi="Arial" w:cs="Arial"/>
          <w:color w:val="auto"/>
          <w:sz w:val="24"/>
          <w:szCs w:val="24"/>
        </w:rPr>
        <w:t xml:space="preserve">As supply chains depend on the </w:t>
      </w:r>
      <w:r w:rsidR="006A7EAD">
        <w:rPr>
          <w:rFonts w:ascii="Arial" w:hAnsi="Arial" w:cs="Arial"/>
          <w:color w:val="auto"/>
          <w:sz w:val="24"/>
          <w:szCs w:val="24"/>
        </w:rPr>
        <w:t>integration of materials, information and financial flows</w:t>
      </w:r>
      <w:r w:rsidR="00B36E3A">
        <w:rPr>
          <w:rFonts w:ascii="Arial" w:hAnsi="Arial" w:cs="Arial"/>
          <w:color w:val="auto"/>
          <w:sz w:val="24"/>
          <w:szCs w:val="24"/>
        </w:rPr>
        <w:t xml:space="preserve">, any limitations to integration </w:t>
      </w:r>
      <w:r w:rsidR="000F463C">
        <w:rPr>
          <w:rFonts w:ascii="Arial" w:hAnsi="Arial" w:cs="Arial"/>
          <w:color w:val="auto"/>
          <w:sz w:val="24"/>
          <w:szCs w:val="24"/>
        </w:rPr>
        <w:t>can</w:t>
      </w:r>
      <w:r w:rsidR="00847E6F">
        <w:rPr>
          <w:rFonts w:ascii="Arial" w:hAnsi="Arial" w:cs="Arial"/>
          <w:color w:val="auto"/>
          <w:sz w:val="24"/>
          <w:szCs w:val="24"/>
        </w:rPr>
        <w:t xml:space="preserve"> have a negative influence </w:t>
      </w:r>
      <w:r w:rsidR="00AB3B46">
        <w:rPr>
          <w:rFonts w:ascii="Arial" w:hAnsi="Arial" w:cs="Arial"/>
          <w:color w:val="auto"/>
          <w:sz w:val="24"/>
          <w:szCs w:val="24"/>
        </w:rPr>
        <w:t xml:space="preserve">on the supply </w:t>
      </w:r>
      <w:r w:rsidR="000F463C">
        <w:rPr>
          <w:rFonts w:ascii="Arial" w:hAnsi="Arial" w:cs="Arial"/>
          <w:color w:val="auto"/>
          <w:sz w:val="24"/>
          <w:szCs w:val="24"/>
        </w:rPr>
        <w:t>chain's</w:t>
      </w:r>
      <w:r w:rsidR="00AB3B46">
        <w:rPr>
          <w:rFonts w:ascii="Arial" w:hAnsi="Arial" w:cs="Arial"/>
          <w:color w:val="auto"/>
          <w:sz w:val="24"/>
          <w:szCs w:val="24"/>
        </w:rPr>
        <w:t xml:space="preserve"> ability to respond </w:t>
      </w:r>
      <w:r w:rsidR="000F463C">
        <w:rPr>
          <w:rFonts w:ascii="Arial" w:hAnsi="Arial" w:cs="Arial"/>
          <w:color w:val="auto"/>
          <w:sz w:val="24"/>
          <w:szCs w:val="24"/>
        </w:rPr>
        <w:t>to demands or make decisions (</w:t>
      </w:r>
      <w:r w:rsidR="00C035D0">
        <w:rPr>
          <w:rFonts w:ascii="Arial" w:hAnsi="Arial" w:cs="Arial"/>
          <w:color w:val="auto"/>
          <w:sz w:val="24"/>
          <w:szCs w:val="24"/>
        </w:rPr>
        <w:t xml:space="preserve">Mangan, </w:t>
      </w:r>
      <w:r w:rsidR="00C035D0" w:rsidRPr="00A45D27">
        <w:rPr>
          <w:rFonts w:ascii="Arial" w:hAnsi="Arial" w:cs="Arial"/>
          <w:color w:val="auto"/>
          <w:sz w:val="24"/>
          <w:szCs w:val="24"/>
        </w:rPr>
        <w:t>Lalwani and Calatayud</w:t>
      </w:r>
      <w:r w:rsidR="00C035D0">
        <w:rPr>
          <w:rFonts w:ascii="Arial" w:hAnsi="Arial" w:cs="Arial"/>
          <w:color w:val="auto"/>
          <w:sz w:val="24"/>
          <w:szCs w:val="24"/>
        </w:rPr>
        <w:t>, 2021,</w:t>
      </w:r>
      <w:r w:rsidR="005D228C">
        <w:rPr>
          <w:rFonts w:ascii="Arial" w:hAnsi="Arial" w:cs="Arial"/>
          <w:color w:val="auto"/>
          <w:sz w:val="24"/>
          <w:szCs w:val="24"/>
        </w:rPr>
        <w:t xml:space="preserve"> </w:t>
      </w:r>
      <w:r w:rsidR="00FC56B2">
        <w:rPr>
          <w:rFonts w:ascii="Arial" w:hAnsi="Arial" w:cs="Arial"/>
          <w:color w:val="auto"/>
          <w:sz w:val="24"/>
          <w:szCs w:val="24"/>
        </w:rPr>
        <w:t>pp. 218 – 220).</w:t>
      </w:r>
      <w:r w:rsidR="0001211E">
        <w:rPr>
          <w:rFonts w:ascii="Arial" w:hAnsi="Arial" w:cs="Arial"/>
          <w:color w:val="auto"/>
          <w:sz w:val="24"/>
          <w:szCs w:val="24"/>
        </w:rPr>
        <w:t xml:space="preserve"> </w:t>
      </w:r>
      <w:r w:rsidR="009B1F1C">
        <w:rPr>
          <w:rFonts w:ascii="Arial" w:hAnsi="Arial" w:cs="Arial"/>
          <w:color w:val="auto"/>
          <w:sz w:val="24"/>
          <w:szCs w:val="24"/>
        </w:rPr>
        <w:t xml:space="preserve">Therefore, the </w:t>
      </w:r>
      <w:r w:rsidR="00DE353B">
        <w:rPr>
          <w:rFonts w:ascii="Arial" w:hAnsi="Arial" w:cs="Arial"/>
          <w:color w:val="auto"/>
          <w:sz w:val="24"/>
          <w:szCs w:val="24"/>
        </w:rPr>
        <w:t xml:space="preserve">effectiveness of the ERP systems </w:t>
      </w:r>
      <w:r w:rsidR="005128E1">
        <w:rPr>
          <w:rFonts w:ascii="Arial" w:hAnsi="Arial" w:cs="Arial"/>
          <w:color w:val="auto"/>
          <w:sz w:val="24"/>
          <w:szCs w:val="24"/>
        </w:rPr>
        <w:t xml:space="preserve">should be understood as both </w:t>
      </w:r>
      <w:r w:rsidR="009166AC">
        <w:rPr>
          <w:rFonts w:ascii="Arial" w:hAnsi="Arial" w:cs="Arial"/>
          <w:color w:val="auto"/>
          <w:sz w:val="24"/>
          <w:szCs w:val="24"/>
        </w:rPr>
        <w:t>technological</w:t>
      </w:r>
      <w:r w:rsidR="003A6EFB">
        <w:rPr>
          <w:rFonts w:ascii="Arial" w:hAnsi="Arial" w:cs="Arial"/>
          <w:color w:val="auto"/>
          <w:sz w:val="24"/>
          <w:szCs w:val="24"/>
        </w:rPr>
        <w:t xml:space="preserve"> and organisational</w:t>
      </w:r>
      <w:r w:rsidR="009166AC">
        <w:rPr>
          <w:rFonts w:ascii="Arial" w:hAnsi="Arial" w:cs="Arial"/>
          <w:color w:val="auto"/>
          <w:sz w:val="24"/>
          <w:szCs w:val="24"/>
        </w:rPr>
        <w:t>,</w:t>
      </w:r>
      <w:r w:rsidR="003A6EFB">
        <w:rPr>
          <w:rFonts w:ascii="Arial" w:hAnsi="Arial" w:cs="Arial"/>
          <w:color w:val="auto"/>
          <w:sz w:val="24"/>
          <w:szCs w:val="24"/>
        </w:rPr>
        <w:t xml:space="preserve"> </w:t>
      </w:r>
      <w:r w:rsidR="00D14729">
        <w:rPr>
          <w:rFonts w:ascii="Arial" w:hAnsi="Arial" w:cs="Arial"/>
          <w:color w:val="auto"/>
          <w:sz w:val="24"/>
          <w:szCs w:val="24"/>
        </w:rPr>
        <w:t xml:space="preserve">depending on how well the organisation </w:t>
      </w:r>
      <w:r w:rsidR="004352F4">
        <w:rPr>
          <w:rFonts w:ascii="Arial" w:hAnsi="Arial" w:cs="Arial"/>
          <w:color w:val="auto"/>
          <w:sz w:val="24"/>
          <w:szCs w:val="24"/>
        </w:rPr>
        <w:t xml:space="preserve">can </w:t>
      </w:r>
      <w:r w:rsidR="00FC1B98">
        <w:rPr>
          <w:rFonts w:ascii="Arial" w:hAnsi="Arial" w:cs="Arial"/>
          <w:color w:val="auto"/>
          <w:sz w:val="24"/>
          <w:szCs w:val="24"/>
        </w:rPr>
        <w:t>operate</w:t>
      </w:r>
      <w:r w:rsidR="004352F4">
        <w:rPr>
          <w:rFonts w:ascii="Arial" w:hAnsi="Arial" w:cs="Arial"/>
          <w:color w:val="auto"/>
          <w:sz w:val="24"/>
          <w:szCs w:val="24"/>
        </w:rPr>
        <w:t xml:space="preserve"> the system, </w:t>
      </w:r>
      <w:r w:rsidR="00A17E7E">
        <w:rPr>
          <w:rFonts w:ascii="Arial" w:hAnsi="Arial" w:cs="Arial"/>
          <w:color w:val="auto"/>
          <w:sz w:val="24"/>
          <w:szCs w:val="24"/>
        </w:rPr>
        <w:t>integrate</w:t>
      </w:r>
      <w:r w:rsidR="00812C60">
        <w:rPr>
          <w:rFonts w:ascii="Arial" w:hAnsi="Arial" w:cs="Arial"/>
          <w:color w:val="auto"/>
          <w:sz w:val="24"/>
          <w:szCs w:val="24"/>
        </w:rPr>
        <w:t xml:space="preserve"> and manage </w:t>
      </w:r>
      <w:r w:rsidR="009166AC">
        <w:rPr>
          <w:rFonts w:ascii="Arial" w:hAnsi="Arial" w:cs="Arial"/>
          <w:color w:val="auto"/>
          <w:sz w:val="24"/>
          <w:szCs w:val="24"/>
        </w:rPr>
        <w:t xml:space="preserve">the </w:t>
      </w:r>
      <w:r w:rsidR="00812C60">
        <w:rPr>
          <w:rFonts w:ascii="Arial" w:hAnsi="Arial" w:cs="Arial"/>
          <w:color w:val="auto"/>
          <w:sz w:val="24"/>
          <w:szCs w:val="24"/>
        </w:rPr>
        <w:t>data flow</w:t>
      </w:r>
      <w:r w:rsidR="00F43627">
        <w:rPr>
          <w:rFonts w:ascii="Arial" w:hAnsi="Arial" w:cs="Arial"/>
          <w:color w:val="auto"/>
          <w:sz w:val="24"/>
          <w:szCs w:val="24"/>
        </w:rPr>
        <w:t>s</w:t>
      </w:r>
      <w:r w:rsidR="009166AC">
        <w:rPr>
          <w:rFonts w:ascii="Arial" w:hAnsi="Arial" w:cs="Arial"/>
          <w:color w:val="auto"/>
          <w:sz w:val="24"/>
          <w:szCs w:val="24"/>
        </w:rPr>
        <w:t>.</w:t>
      </w:r>
      <w:r w:rsidR="000B0D7C">
        <w:rPr>
          <w:rFonts w:ascii="Arial" w:hAnsi="Arial" w:cs="Arial"/>
          <w:color w:val="auto"/>
          <w:sz w:val="24"/>
          <w:szCs w:val="24"/>
        </w:rPr>
        <w:t xml:space="preserve"> </w:t>
      </w:r>
    </w:p>
    <w:p w14:paraId="0A19314D" w14:textId="77777777" w:rsidR="001A5865" w:rsidRDefault="001A5865" w:rsidP="004327BB">
      <w:pPr>
        <w:pStyle w:val="Heading2"/>
        <w:rPr>
          <w:rFonts w:ascii="Arial" w:hAnsi="Arial"/>
          <w:b/>
          <w:bCs/>
          <w:color w:val="auto"/>
          <w:sz w:val="28"/>
          <w:szCs w:val="28"/>
        </w:rPr>
      </w:pPr>
      <w:bookmarkStart w:id="9" w:name="_Toc231841420"/>
      <w:r w:rsidRPr="00D226C9">
        <w:rPr>
          <w:rFonts w:ascii="Arial" w:hAnsi="Arial"/>
          <w:b/>
          <w:bCs/>
          <w:color w:val="auto"/>
          <w:sz w:val="28"/>
          <w:szCs w:val="28"/>
        </w:rPr>
        <w:t>Recommendations for Future Improvement</w:t>
      </w:r>
      <w:bookmarkEnd w:id="9"/>
    </w:p>
    <w:p w14:paraId="1B53472D" w14:textId="77777777" w:rsidR="00D226C9" w:rsidRPr="00D226C9" w:rsidRDefault="00D226C9" w:rsidP="00D226C9"/>
    <w:p w14:paraId="364EDDCD" w14:textId="77777777" w:rsidR="002143B4" w:rsidRDefault="000C47A8" w:rsidP="005E0E3D">
      <w:pPr>
        <w:pStyle w:val="BodyText"/>
        <w:spacing w:line="360" w:lineRule="auto"/>
        <w:jc w:val="both"/>
        <w:rPr>
          <w:rFonts w:ascii="Arial" w:hAnsi="Arial" w:cs="Arial"/>
          <w:color w:val="auto"/>
          <w:sz w:val="24"/>
          <w:szCs w:val="24"/>
        </w:rPr>
      </w:pPr>
      <w:r w:rsidRPr="000C47A8">
        <w:rPr>
          <w:rFonts w:ascii="Arial" w:hAnsi="Arial" w:cs="Arial"/>
          <w:color w:val="auto"/>
          <w:sz w:val="24"/>
          <w:szCs w:val="24"/>
        </w:rPr>
        <w:t xml:space="preserve">Based on the challenges </w:t>
      </w:r>
      <w:r w:rsidR="005C0AC0">
        <w:rPr>
          <w:rFonts w:ascii="Arial" w:hAnsi="Arial" w:cs="Arial"/>
          <w:color w:val="auto"/>
          <w:sz w:val="24"/>
          <w:szCs w:val="24"/>
        </w:rPr>
        <w:t>identified within</w:t>
      </w:r>
      <w:r>
        <w:rPr>
          <w:rFonts w:ascii="Arial" w:hAnsi="Arial" w:cs="Arial"/>
          <w:color w:val="auto"/>
          <w:sz w:val="24"/>
          <w:szCs w:val="24"/>
        </w:rPr>
        <w:t xml:space="preserve"> the current </w:t>
      </w:r>
      <w:r w:rsidR="00D27749">
        <w:rPr>
          <w:rFonts w:ascii="Arial" w:hAnsi="Arial" w:cs="Arial"/>
          <w:color w:val="auto"/>
          <w:sz w:val="24"/>
          <w:szCs w:val="24"/>
        </w:rPr>
        <w:t>ERP platform, several opportunities for improvement can be made.</w:t>
      </w:r>
      <w:r w:rsidR="00AE24B1">
        <w:rPr>
          <w:rFonts w:ascii="Arial" w:hAnsi="Arial" w:cs="Arial"/>
          <w:color w:val="auto"/>
          <w:sz w:val="24"/>
          <w:szCs w:val="24"/>
        </w:rPr>
        <w:t xml:space="preserve"> </w:t>
      </w:r>
    </w:p>
    <w:p w14:paraId="6EE2094D" w14:textId="1153349F" w:rsidR="00912E23" w:rsidRDefault="00212680" w:rsidP="00A25E45">
      <w:pPr>
        <w:pStyle w:val="BodyText"/>
        <w:spacing w:line="360" w:lineRule="auto"/>
        <w:jc w:val="both"/>
        <w:rPr>
          <w:rFonts w:ascii="Arial" w:hAnsi="Arial" w:cs="Arial"/>
          <w:color w:val="auto"/>
          <w:sz w:val="24"/>
          <w:szCs w:val="24"/>
        </w:rPr>
      </w:pPr>
      <w:r w:rsidRPr="00212680">
        <w:rPr>
          <w:rFonts w:ascii="Arial" w:hAnsi="Arial" w:cs="Arial"/>
          <w:color w:val="auto"/>
          <w:sz w:val="24"/>
          <w:szCs w:val="24"/>
        </w:rPr>
        <w:t>To address the identified limitations in warehouse automation, Coloplast could further enhance warehouse operations through the implementation of advanced warehouse automation solutions integrated with</w:t>
      </w:r>
      <w:r>
        <w:rPr>
          <w:rFonts w:ascii="Arial" w:hAnsi="Arial" w:cs="Arial"/>
          <w:color w:val="auto"/>
          <w:sz w:val="24"/>
          <w:szCs w:val="24"/>
        </w:rPr>
        <w:t xml:space="preserve"> WMS functionality. </w:t>
      </w:r>
      <w:r w:rsidR="006B6C3B" w:rsidRPr="006B6C3B">
        <w:rPr>
          <w:rFonts w:ascii="Arial" w:hAnsi="Arial" w:cs="Arial"/>
          <w:color w:val="auto"/>
          <w:sz w:val="24"/>
          <w:szCs w:val="24"/>
        </w:rPr>
        <w:t xml:space="preserve"> Providers such as Swisslog offer automated storage and retrieval systems, robotics and data-driven warehouse technologies that can improve material handling efficiency, warehouse task execution and real-time operational visibility (Swisslog, </w:t>
      </w:r>
      <w:r w:rsidR="005F7AFF">
        <w:rPr>
          <w:rFonts w:ascii="Arial" w:hAnsi="Arial" w:cs="Arial"/>
          <w:color w:val="auto"/>
          <w:sz w:val="24"/>
          <w:szCs w:val="24"/>
        </w:rPr>
        <w:t>no data</w:t>
      </w:r>
      <w:r w:rsidR="006B6C3B" w:rsidRPr="006B6C3B">
        <w:rPr>
          <w:rFonts w:ascii="Arial" w:hAnsi="Arial" w:cs="Arial"/>
          <w:color w:val="auto"/>
          <w:sz w:val="24"/>
          <w:szCs w:val="24"/>
        </w:rPr>
        <w:t>)</w:t>
      </w:r>
      <w:r w:rsidR="005F7AFF">
        <w:rPr>
          <w:rFonts w:ascii="Arial" w:hAnsi="Arial" w:cs="Arial"/>
          <w:color w:val="auto"/>
          <w:sz w:val="24"/>
          <w:szCs w:val="24"/>
        </w:rPr>
        <w:t xml:space="preserve">. </w:t>
      </w:r>
      <w:r w:rsidR="003A14DB">
        <w:rPr>
          <w:rFonts w:ascii="Arial" w:hAnsi="Arial" w:cs="Arial"/>
          <w:color w:val="auto"/>
          <w:sz w:val="24"/>
          <w:szCs w:val="24"/>
        </w:rPr>
        <w:t>S</w:t>
      </w:r>
      <w:r w:rsidR="003A14DB" w:rsidRPr="003A14DB">
        <w:rPr>
          <w:rFonts w:ascii="Arial" w:hAnsi="Arial" w:cs="Arial"/>
          <w:color w:val="auto"/>
          <w:sz w:val="24"/>
          <w:szCs w:val="24"/>
        </w:rPr>
        <w:t>uch improvements could reduce reliance on manual activities, increase operational control and support higher levels of warehouse efficiency. Furthermore, enhanced automation and warehouse visibility may contribute to improved inventory accuracy, faster order processing and stronger overall supply chain performance.</w:t>
      </w:r>
    </w:p>
    <w:p w14:paraId="5B5C50A1" w14:textId="70FB5750" w:rsidR="00726C1A" w:rsidRDefault="005418A2" w:rsidP="00A25E45">
      <w:pPr>
        <w:pStyle w:val="BodyText"/>
        <w:spacing w:line="360" w:lineRule="auto"/>
        <w:jc w:val="both"/>
        <w:rPr>
          <w:rFonts w:ascii="Arial" w:hAnsi="Arial" w:cs="Arial"/>
          <w:color w:val="auto"/>
          <w:sz w:val="24"/>
          <w:szCs w:val="24"/>
        </w:rPr>
      </w:pPr>
      <w:r w:rsidRPr="005418A2">
        <w:rPr>
          <w:rFonts w:ascii="Arial" w:hAnsi="Arial" w:cs="Arial"/>
          <w:color w:val="auto"/>
          <w:sz w:val="24"/>
          <w:szCs w:val="24"/>
        </w:rPr>
        <w:t>To improve planning and decision-making within a complex data environment, AI-supported tools could enhance forecasting accuracy and supply chain optimisation</w:t>
      </w:r>
      <w:r>
        <w:rPr>
          <w:rFonts w:ascii="Arial" w:hAnsi="Arial" w:cs="Arial"/>
          <w:color w:val="auto"/>
          <w:sz w:val="24"/>
          <w:szCs w:val="24"/>
        </w:rPr>
        <w:t xml:space="preserve"> </w:t>
      </w:r>
      <w:r w:rsidR="00683C9A" w:rsidRPr="00683C9A">
        <w:rPr>
          <w:rFonts w:ascii="Arial" w:hAnsi="Arial" w:cs="Arial"/>
          <w:color w:val="auto"/>
          <w:sz w:val="24"/>
          <w:szCs w:val="24"/>
        </w:rPr>
        <w:t xml:space="preserve">(Riad, Naimi and Okar, 2024, p. 6). </w:t>
      </w:r>
      <w:r w:rsidR="00CD760E" w:rsidRPr="00CD760E">
        <w:rPr>
          <w:rFonts w:ascii="Arial" w:hAnsi="Arial" w:cs="Arial"/>
          <w:color w:val="auto"/>
          <w:sz w:val="24"/>
          <w:szCs w:val="24"/>
        </w:rPr>
        <w:t>Experiences shared by other companies indicate that the use of IT for planning purposes may increase forecasting and stock management performance</w:t>
      </w:r>
      <w:r w:rsidR="00EF4370">
        <w:rPr>
          <w:rFonts w:ascii="Arial" w:hAnsi="Arial" w:cs="Arial"/>
          <w:color w:val="auto"/>
          <w:sz w:val="24"/>
          <w:szCs w:val="24"/>
        </w:rPr>
        <w:t xml:space="preserve"> </w:t>
      </w:r>
      <w:r w:rsidR="00683C9A" w:rsidRPr="00683C9A">
        <w:rPr>
          <w:rFonts w:ascii="Arial" w:hAnsi="Arial" w:cs="Arial"/>
          <w:color w:val="auto"/>
          <w:sz w:val="24"/>
          <w:szCs w:val="24"/>
        </w:rPr>
        <w:t xml:space="preserve">(Slimstock, </w:t>
      </w:r>
      <w:r w:rsidR="00FC0372">
        <w:rPr>
          <w:rFonts w:ascii="Arial" w:hAnsi="Arial" w:cs="Arial"/>
          <w:color w:val="auto"/>
          <w:sz w:val="24"/>
          <w:szCs w:val="24"/>
        </w:rPr>
        <w:t>no data</w:t>
      </w:r>
      <w:r w:rsidR="00683C9A" w:rsidRPr="00683C9A">
        <w:rPr>
          <w:rFonts w:ascii="Arial" w:hAnsi="Arial" w:cs="Arial"/>
          <w:color w:val="auto"/>
          <w:sz w:val="24"/>
          <w:szCs w:val="24"/>
        </w:rPr>
        <w:t xml:space="preserve">). </w:t>
      </w:r>
      <w:r w:rsidR="00D2540E">
        <w:rPr>
          <w:rFonts w:ascii="Arial" w:hAnsi="Arial" w:cs="Arial"/>
          <w:color w:val="auto"/>
          <w:sz w:val="24"/>
          <w:szCs w:val="24"/>
        </w:rPr>
        <w:t>However,</w:t>
      </w:r>
      <w:r w:rsidR="00683C9A" w:rsidRPr="00683C9A">
        <w:rPr>
          <w:rFonts w:ascii="Arial" w:hAnsi="Arial" w:cs="Arial"/>
          <w:color w:val="auto"/>
          <w:sz w:val="24"/>
          <w:szCs w:val="24"/>
        </w:rPr>
        <w:t xml:space="preserve"> such tools </w:t>
      </w:r>
      <w:r w:rsidR="00F40506">
        <w:rPr>
          <w:rFonts w:ascii="Arial" w:hAnsi="Arial" w:cs="Arial"/>
          <w:color w:val="auto"/>
          <w:sz w:val="24"/>
          <w:szCs w:val="24"/>
        </w:rPr>
        <w:t xml:space="preserve">could help Coloplast </w:t>
      </w:r>
      <w:r w:rsidR="00251D95">
        <w:rPr>
          <w:rFonts w:ascii="Arial" w:hAnsi="Arial" w:cs="Arial"/>
          <w:color w:val="auto"/>
          <w:sz w:val="24"/>
          <w:szCs w:val="24"/>
        </w:rPr>
        <w:t xml:space="preserve">improve planning effectiveness and manage supply chain complexity </w:t>
      </w:r>
      <w:r w:rsidR="00C63253">
        <w:rPr>
          <w:rFonts w:ascii="Arial" w:hAnsi="Arial" w:cs="Arial"/>
          <w:color w:val="auto"/>
          <w:sz w:val="24"/>
          <w:szCs w:val="24"/>
        </w:rPr>
        <w:t xml:space="preserve">associated with </w:t>
      </w:r>
      <w:r w:rsidR="00726C1A">
        <w:rPr>
          <w:rFonts w:ascii="Arial" w:hAnsi="Arial" w:cs="Arial"/>
          <w:color w:val="auto"/>
          <w:sz w:val="24"/>
          <w:szCs w:val="24"/>
        </w:rPr>
        <w:t xml:space="preserve">a </w:t>
      </w:r>
      <w:r w:rsidR="00C63253">
        <w:rPr>
          <w:rFonts w:ascii="Arial" w:hAnsi="Arial" w:cs="Arial"/>
          <w:color w:val="auto"/>
          <w:sz w:val="24"/>
          <w:szCs w:val="24"/>
        </w:rPr>
        <w:t>large product port</w:t>
      </w:r>
      <w:r w:rsidR="00726C1A">
        <w:rPr>
          <w:rFonts w:ascii="Arial" w:hAnsi="Arial" w:cs="Arial"/>
          <w:color w:val="auto"/>
          <w:sz w:val="24"/>
          <w:szCs w:val="24"/>
        </w:rPr>
        <w:t xml:space="preserve">folio. </w:t>
      </w:r>
    </w:p>
    <w:p w14:paraId="2B825A54" w14:textId="77777777" w:rsidR="005375D0" w:rsidRDefault="00FE0B22" w:rsidP="008A7834">
      <w:pPr>
        <w:pStyle w:val="BodyText"/>
        <w:spacing w:line="360" w:lineRule="auto"/>
        <w:jc w:val="both"/>
        <w:rPr>
          <w:rFonts w:ascii="Arial" w:hAnsi="Arial" w:cs="Arial"/>
          <w:color w:val="auto"/>
          <w:sz w:val="24"/>
          <w:szCs w:val="24"/>
        </w:rPr>
      </w:pPr>
      <w:r w:rsidRPr="00FE0B22">
        <w:rPr>
          <w:rFonts w:ascii="Arial" w:hAnsi="Arial" w:cs="Arial"/>
          <w:color w:val="auto"/>
          <w:sz w:val="24"/>
          <w:szCs w:val="24"/>
        </w:rPr>
        <w:t xml:space="preserve">Training programs would enhance user capabilities and make the </w:t>
      </w:r>
      <w:r w:rsidR="001E30A0">
        <w:rPr>
          <w:rFonts w:ascii="Arial" w:hAnsi="Arial" w:cs="Arial"/>
          <w:color w:val="auto"/>
          <w:sz w:val="24"/>
          <w:szCs w:val="24"/>
        </w:rPr>
        <w:t>utilisation</w:t>
      </w:r>
      <w:r w:rsidRPr="00FE0B22">
        <w:rPr>
          <w:rFonts w:ascii="Arial" w:hAnsi="Arial" w:cs="Arial"/>
          <w:color w:val="auto"/>
          <w:sz w:val="24"/>
          <w:szCs w:val="24"/>
        </w:rPr>
        <w:t xml:space="preserve"> of ERP more efficient (Umble, Haft and Umble, 2003). Advancements in technology will also need to go hand-in-hand with effective data management practices because the capabilities of users, </w:t>
      </w:r>
      <w:r w:rsidR="001E30A0">
        <w:rPr>
          <w:rFonts w:ascii="Arial" w:hAnsi="Arial" w:cs="Arial"/>
          <w:color w:val="auto"/>
          <w:sz w:val="24"/>
          <w:szCs w:val="24"/>
        </w:rPr>
        <w:t>organisational</w:t>
      </w:r>
      <w:r w:rsidRPr="00FE0B22">
        <w:rPr>
          <w:rFonts w:ascii="Arial" w:hAnsi="Arial" w:cs="Arial"/>
          <w:color w:val="auto"/>
          <w:sz w:val="24"/>
          <w:szCs w:val="24"/>
        </w:rPr>
        <w:t xml:space="preserve"> adjustments and information quality still play an important role in determining the success of the ERP system. </w:t>
      </w:r>
    </w:p>
    <w:p w14:paraId="6BB0C72E" w14:textId="77777777" w:rsidR="00D226C9" w:rsidRDefault="00D226C9" w:rsidP="008A7834">
      <w:pPr>
        <w:pStyle w:val="BodyText"/>
        <w:spacing w:line="360" w:lineRule="auto"/>
        <w:jc w:val="both"/>
        <w:rPr>
          <w:rFonts w:ascii="Arial" w:hAnsi="Arial" w:cs="Arial"/>
          <w:color w:val="auto"/>
          <w:sz w:val="24"/>
          <w:szCs w:val="24"/>
        </w:rPr>
      </w:pPr>
    </w:p>
    <w:p w14:paraId="4B75156B" w14:textId="1E187662" w:rsidR="009764EB" w:rsidRDefault="00661DBC" w:rsidP="004327BB">
      <w:pPr>
        <w:pStyle w:val="Heading2"/>
        <w:rPr>
          <w:rFonts w:ascii="Arial" w:hAnsi="Arial"/>
          <w:b/>
          <w:bCs/>
          <w:color w:val="auto"/>
          <w:sz w:val="28"/>
          <w:szCs w:val="28"/>
        </w:rPr>
      </w:pPr>
      <w:bookmarkStart w:id="10" w:name="_Toc231841421"/>
      <w:r w:rsidRPr="00D226C9">
        <w:rPr>
          <w:rFonts w:ascii="Arial" w:hAnsi="Arial"/>
          <w:b/>
          <w:bCs/>
          <w:color w:val="auto"/>
          <w:sz w:val="28"/>
          <w:szCs w:val="28"/>
        </w:rPr>
        <w:lastRenderedPageBreak/>
        <w:t>Con</w:t>
      </w:r>
      <w:r w:rsidR="006E5475" w:rsidRPr="00D226C9">
        <w:rPr>
          <w:rFonts w:ascii="Arial" w:hAnsi="Arial"/>
          <w:b/>
          <w:bCs/>
          <w:color w:val="auto"/>
          <w:sz w:val="28"/>
          <w:szCs w:val="28"/>
        </w:rPr>
        <w:t>clusion</w:t>
      </w:r>
      <w:bookmarkEnd w:id="10"/>
    </w:p>
    <w:p w14:paraId="41590238" w14:textId="77777777" w:rsidR="00D226C9" w:rsidRPr="00D226C9" w:rsidRDefault="00D226C9" w:rsidP="00D226C9"/>
    <w:p w14:paraId="5FC6D798" w14:textId="4997E73C" w:rsidR="005C2D15" w:rsidRDefault="00A372F2" w:rsidP="00A372F2">
      <w:pPr>
        <w:pStyle w:val="BodyText"/>
        <w:spacing w:line="360" w:lineRule="auto"/>
        <w:jc w:val="both"/>
        <w:rPr>
          <w:rFonts w:ascii="Arial" w:hAnsi="Arial" w:cs="Arial"/>
          <w:color w:val="auto"/>
          <w:sz w:val="24"/>
          <w:szCs w:val="24"/>
        </w:rPr>
      </w:pPr>
      <w:r w:rsidRPr="001341C7">
        <w:rPr>
          <w:rFonts w:ascii="Arial" w:hAnsi="Arial" w:cs="Arial"/>
          <w:color w:val="auto"/>
          <w:sz w:val="24"/>
          <w:szCs w:val="24"/>
        </w:rPr>
        <w:t>T</w:t>
      </w:r>
      <w:r w:rsidRPr="00A372F2">
        <w:rPr>
          <w:rFonts w:ascii="Arial" w:hAnsi="Arial" w:cs="Arial"/>
          <w:color w:val="auto"/>
          <w:sz w:val="24"/>
          <w:szCs w:val="24"/>
        </w:rPr>
        <w:t xml:space="preserve">hroughout this essay, JDE has been investigated in terms of its use by Coloplast and its contribution to logistics and supply chain operations through information management and integration. </w:t>
      </w:r>
      <w:r w:rsidR="005C2D15" w:rsidRPr="005C2D15">
        <w:rPr>
          <w:rFonts w:ascii="Arial" w:hAnsi="Arial" w:cs="Arial"/>
          <w:color w:val="auto"/>
          <w:sz w:val="24"/>
          <w:szCs w:val="24"/>
        </w:rPr>
        <w:t xml:space="preserve">Inventory control and order management is where JDE makes its biggest contributions, but integration with STEP, Power BI, Supply Chain Toolbox, and Salesforce ensures that information flows more freely within </w:t>
      </w:r>
      <w:r w:rsidR="00882B38">
        <w:rPr>
          <w:rFonts w:ascii="Arial" w:hAnsi="Arial" w:cs="Arial"/>
          <w:color w:val="auto"/>
          <w:sz w:val="24"/>
          <w:szCs w:val="24"/>
        </w:rPr>
        <w:t xml:space="preserve">the </w:t>
      </w:r>
      <w:r w:rsidR="001F14F4">
        <w:rPr>
          <w:rFonts w:ascii="Arial" w:hAnsi="Arial" w:cs="Arial"/>
          <w:color w:val="auto"/>
          <w:sz w:val="24"/>
          <w:szCs w:val="24"/>
        </w:rPr>
        <w:t>organisation.</w:t>
      </w:r>
    </w:p>
    <w:p w14:paraId="49448C90" w14:textId="427D6635" w:rsidR="00A372F2" w:rsidRPr="00A372F2" w:rsidRDefault="00A372F2" w:rsidP="00A372F2">
      <w:pPr>
        <w:pStyle w:val="BodyText"/>
        <w:spacing w:line="360" w:lineRule="auto"/>
        <w:jc w:val="both"/>
        <w:rPr>
          <w:rFonts w:ascii="Arial" w:hAnsi="Arial" w:cs="Arial"/>
          <w:color w:val="auto"/>
          <w:sz w:val="24"/>
          <w:szCs w:val="24"/>
        </w:rPr>
      </w:pPr>
      <w:r w:rsidRPr="00A372F2">
        <w:rPr>
          <w:rFonts w:ascii="Arial" w:hAnsi="Arial" w:cs="Arial"/>
          <w:color w:val="auto"/>
          <w:sz w:val="24"/>
          <w:szCs w:val="24"/>
        </w:rPr>
        <w:t>Challenges associated with warehousing, ERP integration and user capabilities have been revealed during research conducted for this paper. Despite successful functioning of ERP in terms of support of Coloplast's logistics and supply chain operations, there are still some weaknesses related to real-time warehouse control, automation in general, as well as increasing complexity of digital environment.</w:t>
      </w:r>
    </w:p>
    <w:p w14:paraId="15902F12" w14:textId="77777777" w:rsidR="009F0EE6" w:rsidRDefault="00A372F2" w:rsidP="00A372F2">
      <w:pPr>
        <w:pStyle w:val="BodyText"/>
        <w:spacing w:line="360" w:lineRule="auto"/>
        <w:jc w:val="both"/>
        <w:rPr>
          <w:rFonts w:ascii="Arial" w:hAnsi="Arial" w:cs="Arial"/>
          <w:color w:val="auto"/>
          <w:sz w:val="24"/>
          <w:szCs w:val="24"/>
        </w:rPr>
      </w:pPr>
      <w:r w:rsidRPr="00A372F2">
        <w:rPr>
          <w:rFonts w:ascii="Arial" w:hAnsi="Arial" w:cs="Arial"/>
          <w:color w:val="auto"/>
          <w:sz w:val="24"/>
          <w:szCs w:val="24"/>
        </w:rPr>
        <w:t xml:space="preserve">Therefore, the results of </w:t>
      </w:r>
      <w:r w:rsidR="002D6F88">
        <w:rPr>
          <w:rFonts w:ascii="Arial" w:hAnsi="Arial" w:cs="Arial"/>
          <w:color w:val="auto"/>
          <w:sz w:val="24"/>
          <w:szCs w:val="24"/>
        </w:rPr>
        <w:t xml:space="preserve">the </w:t>
      </w:r>
      <w:r w:rsidRPr="00A372F2">
        <w:rPr>
          <w:rFonts w:ascii="Arial" w:hAnsi="Arial" w:cs="Arial"/>
          <w:color w:val="auto"/>
          <w:sz w:val="24"/>
          <w:szCs w:val="24"/>
        </w:rPr>
        <w:t xml:space="preserve">analysis show that improving the performance of warehouses and providing better user training can be regarded as essential steps that should be taken by the organisation </w:t>
      </w:r>
      <w:r w:rsidR="002D6F88" w:rsidRPr="00A372F2">
        <w:rPr>
          <w:rFonts w:ascii="Arial" w:hAnsi="Arial" w:cs="Arial"/>
          <w:color w:val="auto"/>
          <w:sz w:val="24"/>
          <w:szCs w:val="24"/>
        </w:rPr>
        <w:t>to</w:t>
      </w:r>
      <w:r w:rsidRPr="00A372F2">
        <w:rPr>
          <w:rFonts w:ascii="Arial" w:hAnsi="Arial" w:cs="Arial"/>
          <w:color w:val="auto"/>
          <w:sz w:val="24"/>
          <w:szCs w:val="24"/>
        </w:rPr>
        <w:t xml:space="preserve"> make more out of the current ERP solution. Moreover, despite the importance of implementing such solutions as WMS, as well as introducing planning based on AI, their success will be possible only due to good data management and proper integration into ERP environment.</w:t>
      </w:r>
    </w:p>
    <w:p w14:paraId="158D599F" w14:textId="4E02AD9F" w:rsidR="00C6239C" w:rsidRDefault="00C6239C" w:rsidP="00A372F2">
      <w:pPr>
        <w:pStyle w:val="BodyText"/>
        <w:spacing w:line="360" w:lineRule="auto"/>
        <w:jc w:val="both"/>
        <w:rPr>
          <w:rFonts w:ascii="Arial" w:hAnsi="Arial" w:cs="Arial"/>
          <w:color w:val="auto"/>
          <w:sz w:val="24"/>
          <w:szCs w:val="24"/>
        </w:rPr>
      </w:pPr>
      <w:r w:rsidRPr="00C6239C">
        <w:rPr>
          <w:rFonts w:ascii="Arial" w:hAnsi="Arial" w:cs="Arial"/>
          <w:color w:val="auto"/>
          <w:sz w:val="24"/>
          <w:szCs w:val="24"/>
        </w:rPr>
        <w:t>This demonstrates that ERP effectiveness depends not only on technological capability but also on organisational readiness and integrated information management.</w:t>
      </w:r>
    </w:p>
    <w:p w14:paraId="5278FEC6" w14:textId="7EAD0385" w:rsidR="00D33223" w:rsidRDefault="004D7EFE" w:rsidP="004327BB">
      <w:pPr>
        <w:pStyle w:val="Heading2"/>
        <w:rPr>
          <w:rFonts w:ascii="Arial" w:hAnsi="Arial"/>
          <w:b/>
          <w:bCs/>
          <w:color w:val="auto"/>
          <w:sz w:val="28"/>
          <w:szCs w:val="28"/>
        </w:rPr>
      </w:pPr>
      <w:r>
        <w:br w:type="page"/>
      </w:r>
      <w:bookmarkStart w:id="11" w:name="_Toc231841422"/>
      <w:r w:rsidR="00D23324" w:rsidRPr="00D226C9">
        <w:rPr>
          <w:rFonts w:ascii="Arial" w:hAnsi="Arial"/>
          <w:b/>
          <w:bCs/>
          <w:color w:val="auto"/>
          <w:sz w:val="28"/>
          <w:szCs w:val="28"/>
        </w:rPr>
        <w:lastRenderedPageBreak/>
        <w:t>References</w:t>
      </w:r>
      <w:bookmarkEnd w:id="11"/>
      <w:r w:rsidR="00D23324" w:rsidRPr="00D226C9">
        <w:rPr>
          <w:rFonts w:ascii="Arial" w:hAnsi="Arial"/>
          <w:b/>
          <w:bCs/>
          <w:color w:val="auto"/>
          <w:sz w:val="28"/>
          <w:szCs w:val="28"/>
        </w:rPr>
        <w:t xml:space="preserve"> </w:t>
      </w:r>
    </w:p>
    <w:p w14:paraId="01D5C1E7" w14:textId="77777777" w:rsidR="00D226C9" w:rsidRPr="00D226C9" w:rsidRDefault="00D226C9" w:rsidP="00D226C9"/>
    <w:p w14:paraId="06D2C3E8" w14:textId="77777777" w:rsidR="00D33223" w:rsidRDefault="00D33223" w:rsidP="00813B5F">
      <w:pPr>
        <w:pStyle w:val="BodyText"/>
        <w:spacing w:line="360" w:lineRule="auto"/>
        <w:rPr>
          <w:rFonts w:ascii="Arial" w:hAnsi="Arial" w:cs="Arial"/>
          <w:color w:val="auto"/>
          <w:sz w:val="24"/>
          <w:szCs w:val="24"/>
        </w:rPr>
      </w:pPr>
      <w:r w:rsidRPr="00FD45AF">
        <w:rPr>
          <w:rFonts w:ascii="Arial" w:hAnsi="Arial" w:cs="Arial"/>
          <w:color w:val="auto"/>
          <w:sz w:val="24"/>
          <w:szCs w:val="24"/>
        </w:rPr>
        <w:t xml:space="preserve">Bhattacharya, M., Ramakrishnan, T. and Fosso Wamba, S. (2023) “Leveraging ERP systems for improving ERP effectiveness in emergency service organizations: an empirical study,” </w:t>
      </w:r>
      <w:r w:rsidRPr="00FD45AF">
        <w:rPr>
          <w:rFonts w:ascii="Arial" w:hAnsi="Arial" w:cs="Arial"/>
          <w:i/>
          <w:iCs/>
          <w:color w:val="auto"/>
          <w:sz w:val="24"/>
          <w:szCs w:val="24"/>
        </w:rPr>
        <w:t>Business process management journal</w:t>
      </w:r>
      <w:r w:rsidRPr="00FD45AF">
        <w:rPr>
          <w:rFonts w:ascii="Arial" w:hAnsi="Arial" w:cs="Arial"/>
          <w:color w:val="auto"/>
          <w:sz w:val="24"/>
          <w:szCs w:val="24"/>
        </w:rPr>
        <w:t xml:space="preserve">, 29(3), pp. 710–736. Available at: </w:t>
      </w:r>
      <w:hyperlink r:id="rId15" w:history="1">
        <w:r w:rsidRPr="0077469A">
          <w:rPr>
            <w:rStyle w:val="Hyperlink"/>
            <w:rFonts w:ascii="Arial" w:hAnsi="Arial" w:cs="Arial"/>
            <w:sz w:val="24"/>
            <w:szCs w:val="24"/>
          </w:rPr>
          <w:t>https://doi.org/10.1108/BPMJ-06-2022-0303</w:t>
        </w:r>
      </w:hyperlink>
      <w:r>
        <w:rPr>
          <w:rFonts w:ascii="Arial" w:hAnsi="Arial" w:cs="Arial"/>
          <w:color w:val="auto"/>
          <w:sz w:val="24"/>
          <w:szCs w:val="24"/>
        </w:rPr>
        <w:t xml:space="preserve"> </w:t>
      </w:r>
      <w:r w:rsidRPr="0052559C">
        <w:rPr>
          <w:rFonts w:ascii="Arial" w:hAnsi="Arial" w:cs="Arial"/>
          <w:color w:val="auto"/>
          <w:sz w:val="24"/>
          <w:szCs w:val="24"/>
        </w:rPr>
        <w:t xml:space="preserve">(Accessed: </w:t>
      </w:r>
      <w:r>
        <w:rPr>
          <w:rFonts w:ascii="Arial" w:hAnsi="Arial" w:cs="Arial"/>
          <w:color w:val="auto"/>
          <w:sz w:val="24"/>
          <w:szCs w:val="24"/>
        </w:rPr>
        <w:t>20</w:t>
      </w:r>
      <w:r w:rsidRPr="0052559C">
        <w:rPr>
          <w:rFonts w:ascii="Arial" w:hAnsi="Arial" w:cs="Arial"/>
          <w:color w:val="auto"/>
          <w:sz w:val="24"/>
          <w:szCs w:val="24"/>
        </w:rPr>
        <w:t xml:space="preserve"> </w:t>
      </w:r>
      <w:r>
        <w:rPr>
          <w:rFonts w:ascii="Arial" w:hAnsi="Arial" w:cs="Arial"/>
          <w:color w:val="auto"/>
          <w:sz w:val="24"/>
          <w:szCs w:val="24"/>
        </w:rPr>
        <w:t>May</w:t>
      </w:r>
      <w:r w:rsidRPr="0052559C">
        <w:rPr>
          <w:rFonts w:ascii="Arial" w:hAnsi="Arial" w:cs="Arial"/>
          <w:color w:val="auto"/>
          <w:sz w:val="24"/>
          <w:szCs w:val="24"/>
        </w:rPr>
        <w:t xml:space="preserve"> 2026).</w:t>
      </w:r>
    </w:p>
    <w:p w14:paraId="492E7D68" w14:textId="77777777" w:rsidR="009E58E5" w:rsidRDefault="009E58E5" w:rsidP="00813B5F">
      <w:pPr>
        <w:pStyle w:val="BodyText"/>
        <w:spacing w:line="360" w:lineRule="auto"/>
        <w:rPr>
          <w:rFonts w:ascii="Arial" w:hAnsi="Arial" w:cs="Arial"/>
          <w:color w:val="auto"/>
          <w:sz w:val="24"/>
          <w:szCs w:val="24"/>
        </w:rPr>
      </w:pPr>
    </w:p>
    <w:p w14:paraId="5EB243D1" w14:textId="77777777" w:rsidR="00D33223" w:rsidRDefault="00D33223" w:rsidP="00813B5F">
      <w:pPr>
        <w:pStyle w:val="BodyText"/>
        <w:spacing w:line="360" w:lineRule="auto"/>
        <w:rPr>
          <w:rFonts w:ascii="Arial" w:hAnsi="Arial" w:cs="Arial"/>
          <w:color w:val="auto"/>
          <w:sz w:val="24"/>
          <w:szCs w:val="24"/>
        </w:rPr>
      </w:pPr>
      <w:r>
        <w:rPr>
          <w:rFonts w:ascii="Arial" w:hAnsi="Arial" w:cs="Arial"/>
          <w:color w:val="auto"/>
          <w:sz w:val="24"/>
          <w:szCs w:val="24"/>
        </w:rPr>
        <w:t xml:space="preserve">Coloplast (2023) </w:t>
      </w:r>
      <w:r w:rsidRPr="005379A4">
        <w:rPr>
          <w:rFonts w:ascii="Arial" w:hAnsi="Arial" w:cs="Arial"/>
          <w:i/>
          <w:iCs/>
          <w:color w:val="auto"/>
          <w:sz w:val="24"/>
          <w:szCs w:val="24"/>
        </w:rPr>
        <w:t>Salesforce</w:t>
      </w:r>
      <w:r>
        <w:rPr>
          <w:rFonts w:ascii="Arial" w:hAnsi="Arial" w:cs="Arial"/>
          <w:color w:val="auto"/>
          <w:sz w:val="24"/>
          <w:szCs w:val="24"/>
        </w:rPr>
        <w:t xml:space="preserve">. </w:t>
      </w:r>
      <w:r w:rsidRPr="00A81A58">
        <w:rPr>
          <w:rFonts w:ascii="Arial" w:hAnsi="Arial" w:cs="Arial"/>
          <w:color w:val="auto"/>
          <w:sz w:val="24"/>
          <w:szCs w:val="24"/>
        </w:rPr>
        <w:t xml:space="preserve">Available at: </w:t>
      </w:r>
      <w:hyperlink r:id="rId16" w:history="1">
        <w:r w:rsidRPr="002273AD">
          <w:rPr>
            <w:rStyle w:val="Hyperlink"/>
            <w:rFonts w:ascii="Arial" w:hAnsi="Arial" w:cs="Arial"/>
            <w:sz w:val="24"/>
            <w:szCs w:val="24"/>
          </w:rPr>
          <w:t>https://coloplastmigration.sharepoint.com/sites/Atos/SitePages/Salesforce.aspx</w:t>
        </w:r>
      </w:hyperlink>
      <w:r>
        <w:rPr>
          <w:rFonts w:ascii="Arial" w:hAnsi="Arial" w:cs="Arial"/>
          <w:color w:val="auto"/>
          <w:sz w:val="24"/>
          <w:szCs w:val="24"/>
        </w:rPr>
        <w:t xml:space="preserve"> </w:t>
      </w:r>
      <w:r w:rsidRPr="00BF5C2F">
        <w:rPr>
          <w:rFonts w:ascii="Arial" w:hAnsi="Arial" w:cs="Arial"/>
          <w:color w:val="auto"/>
          <w:sz w:val="24"/>
          <w:szCs w:val="24"/>
        </w:rPr>
        <w:t>(Accessed: 26 May 2026).</w:t>
      </w:r>
    </w:p>
    <w:p w14:paraId="36D347E9" w14:textId="77777777" w:rsidR="009E58E5" w:rsidRDefault="009E58E5" w:rsidP="00813B5F">
      <w:pPr>
        <w:pStyle w:val="BodyText"/>
        <w:spacing w:line="360" w:lineRule="auto"/>
        <w:rPr>
          <w:rFonts w:ascii="Arial" w:hAnsi="Arial" w:cs="Arial"/>
          <w:color w:val="auto"/>
          <w:sz w:val="24"/>
          <w:szCs w:val="24"/>
        </w:rPr>
      </w:pPr>
    </w:p>
    <w:p w14:paraId="77E08D07" w14:textId="77777777" w:rsidR="00D33223" w:rsidRDefault="00D33223" w:rsidP="00813B5F">
      <w:pPr>
        <w:pStyle w:val="BodyText"/>
        <w:spacing w:line="360" w:lineRule="auto"/>
        <w:rPr>
          <w:rFonts w:ascii="Arial" w:hAnsi="Arial" w:cs="Arial"/>
          <w:color w:val="auto"/>
          <w:sz w:val="24"/>
          <w:szCs w:val="24"/>
        </w:rPr>
      </w:pPr>
      <w:r w:rsidRPr="009F313F">
        <w:rPr>
          <w:rFonts w:ascii="Arial" w:hAnsi="Arial" w:cs="Arial"/>
          <w:color w:val="auto"/>
          <w:sz w:val="24"/>
          <w:szCs w:val="24"/>
        </w:rPr>
        <w:t xml:space="preserve">Coloplast (2025) </w:t>
      </w:r>
      <w:r w:rsidRPr="0085756F">
        <w:rPr>
          <w:rFonts w:ascii="Arial" w:hAnsi="Arial" w:cs="Arial"/>
          <w:i/>
          <w:iCs/>
          <w:color w:val="auto"/>
          <w:sz w:val="24"/>
          <w:szCs w:val="24"/>
        </w:rPr>
        <w:t>Annual Report</w:t>
      </w:r>
      <w:r w:rsidRPr="009F313F">
        <w:rPr>
          <w:rFonts w:ascii="Arial" w:hAnsi="Arial" w:cs="Arial"/>
          <w:color w:val="auto"/>
          <w:sz w:val="24"/>
          <w:szCs w:val="24"/>
        </w:rPr>
        <w:t xml:space="preserve">. Available at: </w:t>
      </w:r>
      <w:hyperlink r:id="rId17" w:history="1">
        <w:r w:rsidRPr="0077469A">
          <w:rPr>
            <w:rStyle w:val="Hyperlink"/>
            <w:rFonts w:ascii="Arial" w:hAnsi="Arial" w:cs="Arial"/>
            <w:sz w:val="24"/>
            <w:szCs w:val="24"/>
          </w:rPr>
          <w:t>https://www.coloplast.com/siteassets/sustainability/targets--reporting/11_2025_annual_report_2024-25.pdf</w:t>
        </w:r>
      </w:hyperlink>
      <w:r>
        <w:rPr>
          <w:rFonts w:ascii="Arial" w:hAnsi="Arial" w:cs="Arial"/>
          <w:color w:val="auto"/>
          <w:sz w:val="24"/>
          <w:szCs w:val="24"/>
        </w:rPr>
        <w:t xml:space="preserve"> </w:t>
      </w:r>
      <w:r w:rsidRPr="009F313F">
        <w:rPr>
          <w:rFonts w:ascii="Arial" w:hAnsi="Arial" w:cs="Arial"/>
          <w:color w:val="auto"/>
          <w:sz w:val="24"/>
          <w:szCs w:val="24"/>
        </w:rPr>
        <w:t xml:space="preserve"> (Accessed: 26 </w:t>
      </w:r>
      <w:r>
        <w:rPr>
          <w:rFonts w:ascii="Arial" w:hAnsi="Arial" w:cs="Arial"/>
          <w:color w:val="auto"/>
          <w:sz w:val="24"/>
          <w:szCs w:val="24"/>
        </w:rPr>
        <w:t>May</w:t>
      </w:r>
      <w:r w:rsidRPr="009F313F">
        <w:rPr>
          <w:rFonts w:ascii="Arial" w:hAnsi="Arial" w:cs="Arial"/>
          <w:color w:val="auto"/>
          <w:sz w:val="24"/>
          <w:szCs w:val="24"/>
        </w:rPr>
        <w:t xml:space="preserve"> 2026).</w:t>
      </w:r>
    </w:p>
    <w:p w14:paraId="11164E49" w14:textId="77777777" w:rsidR="009E58E5" w:rsidRDefault="009E58E5" w:rsidP="00813B5F">
      <w:pPr>
        <w:pStyle w:val="BodyText"/>
        <w:spacing w:line="360" w:lineRule="auto"/>
        <w:rPr>
          <w:rFonts w:ascii="Arial" w:hAnsi="Arial" w:cs="Arial"/>
          <w:color w:val="auto"/>
          <w:sz w:val="24"/>
          <w:szCs w:val="24"/>
        </w:rPr>
      </w:pPr>
    </w:p>
    <w:p w14:paraId="7C8F3927" w14:textId="77777777" w:rsidR="00D33223" w:rsidRDefault="00D33223" w:rsidP="00813B5F">
      <w:pPr>
        <w:pStyle w:val="BodyText"/>
        <w:spacing w:line="360" w:lineRule="auto"/>
        <w:rPr>
          <w:rFonts w:ascii="Arial" w:hAnsi="Arial" w:cs="Arial"/>
          <w:color w:val="auto"/>
          <w:sz w:val="24"/>
          <w:szCs w:val="24"/>
        </w:rPr>
      </w:pPr>
      <w:r>
        <w:rPr>
          <w:rFonts w:ascii="Arial" w:hAnsi="Arial" w:cs="Arial"/>
          <w:color w:val="auto"/>
          <w:sz w:val="24"/>
          <w:szCs w:val="24"/>
        </w:rPr>
        <w:t xml:space="preserve">Coloplast (2025) </w:t>
      </w:r>
      <w:r w:rsidRPr="00094B24">
        <w:rPr>
          <w:rFonts w:ascii="Arial" w:hAnsi="Arial" w:cs="Arial"/>
          <w:i/>
          <w:iCs/>
          <w:color w:val="auto"/>
          <w:sz w:val="24"/>
          <w:szCs w:val="24"/>
        </w:rPr>
        <w:t>Supply Chain Toolbox</w:t>
      </w:r>
      <w:r>
        <w:rPr>
          <w:rFonts w:ascii="Arial" w:hAnsi="Arial" w:cs="Arial"/>
          <w:color w:val="auto"/>
          <w:sz w:val="24"/>
          <w:szCs w:val="24"/>
        </w:rPr>
        <w:t xml:space="preserve">. </w:t>
      </w:r>
      <w:r w:rsidRPr="00A81A58">
        <w:rPr>
          <w:rFonts w:ascii="Arial" w:hAnsi="Arial" w:cs="Arial"/>
          <w:color w:val="auto"/>
          <w:sz w:val="24"/>
          <w:szCs w:val="24"/>
        </w:rPr>
        <w:t xml:space="preserve">Available at: </w:t>
      </w:r>
      <w:hyperlink r:id="rId18" w:history="1">
        <w:r w:rsidRPr="002273AD">
          <w:rPr>
            <w:rStyle w:val="Hyperlink"/>
            <w:rFonts w:ascii="Arial" w:hAnsi="Arial" w:cs="Arial"/>
            <w:sz w:val="24"/>
            <w:szCs w:val="24"/>
          </w:rPr>
          <w:t>https://coloplastmigration.sharepoint.com/sites/globalsupplychain/SitePages/Supply-Chain-Toolbox.aspx</w:t>
        </w:r>
      </w:hyperlink>
      <w:r>
        <w:rPr>
          <w:rFonts w:ascii="Arial" w:hAnsi="Arial" w:cs="Arial"/>
          <w:color w:val="auto"/>
          <w:sz w:val="24"/>
          <w:szCs w:val="24"/>
        </w:rPr>
        <w:t xml:space="preserve"> </w:t>
      </w:r>
      <w:r w:rsidRPr="00BF5C2F">
        <w:rPr>
          <w:rFonts w:ascii="Arial" w:hAnsi="Arial" w:cs="Arial"/>
          <w:color w:val="auto"/>
          <w:sz w:val="24"/>
          <w:szCs w:val="24"/>
        </w:rPr>
        <w:t>(Accessed: 26 May 2026).</w:t>
      </w:r>
    </w:p>
    <w:p w14:paraId="097918C9" w14:textId="77777777" w:rsidR="009E58E5" w:rsidRDefault="009E58E5" w:rsidP="00813B5F">
      <w:pPr>
        <w:pStyle w:val="BodyText"/>
        <w:spacing w:line="360" w:lineRule="auto"/>
        <w:rPr>
          <w:rFonts w:ascii="Arial" w:hAnsi="Arial" w:cs="Arial"/>
          <w:color w:val="auto"/>
          <w:sz w:val="24"/>
          <w:szCs w:val="24"/>
        </w:rPr>
      </w:pPr>
    </w:p>
    <w:p w14:paraId="1D9097DD" w14:textId="77777777" w:rsidR="00D33223" w:rsidRDefault="00D33223" w:rsidP="00C3514B">
      <w:pPr>
        <w:pStyle w:val="BodyText"/>
        <w:spacing w:line="360" w:lineRule="auto"/>
        <w:rPr>
          <w:rFonts w:ascii="Arial" w:hAnsi="Arial" w:cs="Arial"/>
          <w:color w:val="auto"/>
          <w:sz w:val="24"/>
          <w:szCs w:val="24"/>
        </w:rPr>
      </w:pPr>
      <w:r>
        <w:rPr>
          <w:rFonts w:ascii="Arial" w:hAnsi="Arial" w:cs="Arial"/>
          <w:color w:val="auto"/>
          <w:sz w:val="24"/>
          <w:szCs w:val="24"/>
        </w:rPr>
        <w:t xml:space="preserve">Coloplast (2025) </w:t>
      </w:r>
      <w:r w:rsidRPr="00C05F2B">
        <w:rPr>
          <w:rFonts w:ascii="Arial" w:hAnsi="Arial" w:cs="Arial"/>
          <w:i/>
          <w:iCs/>
          <w:color w:val="auto"/>
          <w:sz w:val="24"/>
          <w:szCs w:val="24"/>
        </w:rPr>
        <w:t>Unlocking next-level efficiency in product catalogue integration</w:t>
      </w:r>
      <w:r>
        <w:rPr>
          <w:rFonts w:ascii="Arial" w:hAnsi="Arial" w:cs="Arial"/>
          <w:i/>
          <w:iCs/>
          <w:color w:val="auto"/>
          <w:sz w:val="24"/>
          <w:szCs w:val="24"/>
        </w:rPr>
        <w:t xml:space="preserve">. </w:t>
      </w:r>
      <w:r w:rsidRPr="00C05F2B">
        <w:rPr>
          <w:rFonts w:ascii="Arial" w:hAnsi="Arial" w:cs="Arial"/>
          <w:color w:val="auto"/>
          <w:sz w:val="24"/>
          <w:szCs w:val="24"/>
        </w:rPr>
        <w:t xml:space="preserve">Available at: </w:t>
      </w:r>
      <w:hyperlink r:id="rId19" w:history="1">
        <w:r w:rsidRPr="002273AD">
          <w:rPr>
            <w:rStyle w:val="Hyperlink"/>
            <w:rFonts w:ascii="Arial" w:hAnsi="Arial" w:cs="Arial"/>
            <w:sz w:val="24"/>
            <w:szCs w:val="24"/>
          </w:rPr>
          <w:t>https://coloplastmigration.sharepoint.com/sites/Newsroom/SitePages/Unlocking%20next-level%20efficiency%20in%20product%20catalogue%20integration.aspx</w:t>
        </w:r>
      </w:hyperlink>
      <w:r>
        <w:rPr>
          <w:rFonts w:ascii="Arial" w:hAnsi="Arial" w:cs="Arial"/>
          <w:color w:val="auto"/>
          <w:sz w:val="24"/>
          <w:szCs w:val="24"/>
        </w:rPr>
        <w:t xml:space="preserve"> </w:t>
      </w:r>
      <w:r w:rsidRPr="00C3514B">
        <w:rPr>
          <w:rFonts w:ascii="Arial" w:hAnsi="Arial" w:cs="Arial"/>
          <w:color w:val="auto"/>
          <w:sz w:val="24"/>
          <w:szCs w:val="24"/>
        </w:rPr>
        <w:t>(Accessed: 26 May 2026).</w:t>
      </w:r>
    </w:p>
    <w:p w14:paraId="14F64CAE" w14:textId="77777777" w:rsidR="009E58E5" w:rsidRPr="00C3514B" w:rsidRDefault="009E58E5" w:rsidP="00C3514B">
      <w:pPr>
        <w:pStyle w:val="BodyText"/>
        <w:spacing w:line="360" w:lineRule="auto"/>
        <w:rPr>
          <w:rFonts w:ascii="Arial" w:hAnsi="Arial" w:cs="Arial"/>
          <w:color w:val="auto"/>
          <w:sz w:val="24"/>
          <w:szCs w:val="24"/>
        </w:rPr>
      </w:pPr>
    </w:p>
    <w:p w14:paraId="4F1EB527" w14:textId="77777777" w:rsidR="00D33223" w:rsidRDefault="00D33223" w:rsidP="00813B5F">
      <w:pPr>
        <w:pStyle w:val="BodyText"/>
        <w:spacing w:line="360" w:lineRule="auto"/>
        <w:rPr>
          <w:rFonts w:ascii="Arial" w:hAnsi="Arial" w:cs="Arial"/>
          <w:color w:val="auto"/>
          <w:sz w:val="24"/>
          <w:szCs w:val="24"/>
        </w:rPr>
      </w:pPr>
      <w:r>
        <w:rPr>
          <w:rFonts w:ascii="Arial" w:hAnsi="Arial" w:cs="Arial"/>
          <w:color w:val="auto"/>
          <w:sz w:val="24"/>
          <w:szCs w:val="24"/>
        </w:rPr>
        <w:t xml:space="preserve">Coloplast (2026) </w:t>
      </w:r>
      <w:r w:rsidRPr="0085756F">
        <w:rPr>
          <w:rFonts w:ascii="Arial" w:hAnsi="Arial" w:cs="Arial"/>
          <w:i/>
          <w:iCs/>
          <w:color w:val="auto"/>
          <w:sz w:val="24"/>
          <w:szCs w:val="24"/>
        </w:rPr>
        <w:t>Digital, Data &amp; IT part of Global Business Support</w:t>
      </w:r>
      <w:r>
        <w:rPr>
          <w:rFonts w:ascii="Arial" w:hAnsi="Arial" w:cs="Arial"/>
          <w:i/>
          <w:iCs/>
          <w:color w:val="auto"/>
          <w:sz w:val="24"/>
          <w:szCs w:val="24"/>
        </w:rPr>
        <w:t xml:space="preserve">. </w:t>
      </w:r>
      <w:r w:rsidRPr="00E16885">
        <w:rPr>
          <w:rFonts w:ascii="Arial" w:hAnsi="Arial" w:cs="Arial"/>
          <w:color w:val="auto"/>
          <w:sz w:val="24"/>
          <w:szCs w:val="24"/>
        </w:rPr>
        <w:t>Available at:</w:t>
      </w:r>
      <w:r w:rsidRPr="00E16885">
        <w:rPr>
          <w:rFonts w:ascii="Arial" w:hAnsi="Arial" w:cs="Arial"/>
          <w:i/>
          <w:iCs/>
          <w:color w:val="auto"/>
          <w:sz w:val="24"/>
          <w:szCs w:val="24"/>
        </w:rPr>
        <w:t xml:space="preserve"> </w:t>
      </w:r>
      <w:hyperlink r:id="rId20" w:history="1">
        <w:r w:rsidRPr="00E16885">
          <w:rPr>
            <w:rStyle w:val="Hyperlink"/>
            <w:rFonts w:ascii="Arial" w:hAnsi="Arial" w:cs="Arial"/>
            <w:sz w:val="24"/>
            <w:szCs w:val="24"/>
          </w:rPr>
          <w:t>https://coloplastmigration.sharepoint.com/sites/Digital-Data-IT/SitePages/DigitalDataIT-hub.aspx</w:t>
        </w:r>
      </w:hyperlink>
      <w:r w:rsidRPr="00E16885">
        <w:rPr>
          <w:rFonts w:ascii="Arial" w:hAnsi="Arial" w:cs="Arial"/>
          <w:color w:val="auto"/>
          <w:sz w:val="24"/>
          <w:szCs w:val="24"/>
        </w:rPr>
        <w:t xml:space="preserve"> </w:t>
      </w:r>
      <w:r w:rsidRPr="009F313F">
        <w:rPr>
          <w:rFonts w:ascii="Arial" w:hAnsi="Arial" w:cs="Arial"/>
          <w:color w:val="auto"/>
          <w:sz w:val="24"/>
          <w:szCs w:val="24"/>
        </w:rPr>
        <w:t>(Accessed: 2</w:t>
      </w:r>
      <w:r>
        <w:rPr>
          <w:rFonts w:ascii="Arial" w:hAnsi="Arial" w:cs="Arial"/>
          <w:color w:val="auto"/>
          <w:sz w:val="24"/>
          <w:szCs w:val="24"/>
        </w:rPr>
        <w:t>6</w:t>
      </w:r>
      <w:r w:rsidRPr="009F313F">
        <w:rPr>
          <w:rFonts w:ascii="Arial" w:hAnsi="Arial" w:cs="Arial"/>
          <w:color w:val="auto"/>
          <w:sz w:val="24"/>
          <w:szCs w:val="24"/>
        </w:rPr>
        <w:t xml:space="preserve"> </w:t>
      </w:r>
      <w:r>
        <w:rPr>
          <w:rFonts w:ascii="Arial" w:hAnsi="Arial" w:cs="Arial"/>
          <w:color w:val="auto"/>
          <w:sz w:val="24"/>
          <w:szCs w:val="24"/>
        </w:rPr>
        <w:t>May</w:t>
      </w:r>
      <w:r w:rsidRPr="009F313F">
        <w:rPr>
          <w:rFonts w:ascii="Arial" w:hAnsi="Arial" w:cs="Arial"/>
          <w:color w:val="auto"/>
          <w:sz w:val="24"/>
          <w:szCs w:val="24"/>
        </w:rPr>
        <w:t xml:space="preserve"> 2026).</w:t>
      </w:r>
    </w:p>
    <w:p w14:paraId="3B88CFCE" w14:textId="77777777" w:rsidR="009E58E5" w:rsidRDefault="009E58E5" w:rsidP="00813B5F">
      <w:pPr>
        <w:pStyle w:val="BodyText"/>
        <w:spacing w:line="360" w:lineRule="auto"/>
        <w:rPr>
          <w:rFonts w:ascii="Arial" w:hAnsi="Arial" w:cs="Arial"/>
          <w:color w:val="auto"/>
          <w:sz w:val="24"/>
          <w:szCs w:val="24"/>
        </w:rPr>
      </w:pPr>
    </w:p>
    <w:p w14:paraId="68187806" w14:textId="77777777" w:rsidR="00D33223" w:rsidRDefault="00D33223" w:rsidP="00813B5F">
      <w:pPr>
        <w:pStyle w:val="BodyText"/>
        <w:spacing w:line="360" w:lineRule="auto"/>
        <w:rPr>
          <w:rFonts w:ascii="Arial" w:hAnsi="Arial" w:cs="Arial"/>
          <w:color w:val="auto"/>
          <w:sz w:val="24"/>
          <w:szCs w:val="24"/>
        </w:rPr>
      </w:pPr>
      <w:r>
        <w:rPr>
          <w:rFonts w:ascii="Arial" w:hAnsi="Arial" w:cs="Arial"/>
          <w:color w:val="auto"/>
          <w:sz w:val="24"/>
          <w:szCs w:val="24"/>
        </w:rPr>
        <w:lastRenderedPageBreak/>
        <w:t xml:space="preserve">Coloplast (2026) </w:t>
      </w:r>
      <w:r w:rsidRPr="00DB40CC">
        <w:rPr>
          <w:rFonts w:ascii="Arial" w:hAnsi="Arial" w:cs="Arial"/>
          <w:i/>
          <w:iCs/>
          <w:color w:val="auto"/>
          <w:sz w:val="24"/>
          <w:szCs w:val="24"/>
        </w:rPr>
        <w:t>E1 Documentation and training</w:t>
      </w:r>
      <w:r>
        <w:rPr>
          <w:rFonts w:ascii="Arial" w:hAnsi="Arial" w:cs="Arial"/>
          <w:color w:val="auto"/>
          <w:sz w:val="24"/>
          <w:szCs w:val="24"/>
        </w:rPr>
        <w:t xml:space="preserve">. </w:t>
      </w:r>
      <w:r w:rsidRPr="009F313F">
        <w:rPr>
          <w:rFonts w:ascii="Arial" w:hAnsi="Arial" w:cs="Arial"/>
          <w:color w:val="auto"/>
          <w:sz w:val="24"/>
          <w:szCs w:val="24"/>
        </w:rPr>
        <w:t>Available at:</w:t>
      </w:r>
      <w:r>
        <w:rPr>
          <w:rFonts w:ascii="Arial" w:hAnsi="Arial" w:cs="Arial"/>
          <w:color w:val="auto"/>
          <w:sz w:val="24"/>
          <w:szCs w:val="24"/>
        </w:rPr>
        <w:t xml:space="preserve"> </w:t>
      </w:r>
      <w:hyperlink r:id="rId21" w:history="1">
        <w:r w:rsidRPr="002273AD">
          <w:rPr>
            <w:rStyle w:val="Hyperlink"/>
            <w:rFonts w:ascii="Arial" w:hAnsi="Arial" w:cs="Arial"/>
            <w:sz w:val="24"/>
            <w:szCs w:val="24"/>
          </w:rPr>
          <w:t>https://coloplastmigration.sharepoint.com/sites/e1toolbox/SitePages/E1-Documentation.aspx</w:t>
        </w:r>
      </w:hyperlink>
      <w:r>
        <w:rPr>
          <w:rFonts w:ascii="Arial" w:hAnsi="Arial" w:cs="Arial"/>
          <w:color w:val="auto"/>
          <w:sz w:val="24"/>
          <w:szCs w:val="24"/>
        </w:rPr>
        <w:t xml:space="preserve"> </w:t>
      </w:r>
      <w:r w:rsidRPr="00CE60E0">
        <w:rPr>
          <w:rFonts w:ascii="Arial" w:hAnsi="Arial" w:cs="Arial"/>
          <w:color w:val="auto"/>
          <w:sz w:val="24"/>
          <w:szCs w:val="24"/>
        </w:rPr>
        <w:t>(Accessed: 26 May 2026).</w:t>
      </w:r>
    </w:p>
    <w:p w14:paraId="26F804A2" w14:textId="77777777" w:rsidR="009E58E5" w:rsidRDefault="009E58E5" w:rsidP="00813B5F">
      <w:pPr>
        <w:pStyle w:val="BodyText"/>
        <w:spacing w:line="360" w:lineRule="auto"/>
        <w:rPr>
          <w:rFonts w:ascii="Arial" w:hAnsi="Arial" w:cs="Arial"/>
          <w:color w:val="auto"/>
          <w:sz w:val="24"/>
          <w:szCs w:val="24"/>
        </w:rPr>
      </w:pPr>
    </w:p>
    <w:p w14:paraId="0DC17CBD" w14:textId="77777777" w:rsidR="00D33223" w:rsidRDefault="00D33223" w:rsidP="00813B5F">
      <w:pPr>
        <w:pStyle w:val="BodyText"/>
        <w:spacing w:line="360" w:lineRule="auto"/>
        <w:rPr>
          <w:rFonts w:ascii="Arial" w:hAnsi="Arial" w:cs="Arial"/>
          <w:color w:val="auto"/>
          <w:sz w:val="24"/>
          <w:szCs w:val="24"/>
        </w:rPr>
      </w:pPr>
      <w:r>
        <w:rPr>
          <w:rFonts w:ascii="Arial" w:hAnsi="Arial" w:cs="Arial"/>
          <w:color w:val="auto"/>
          <w:sz w:val="24"/>
          <w:szCs w:val="24"/>
        </w:rPr>
        <w:t xml:space="preserve">Coloplast (2026) </w:t>
      </w:r>
      <w:r w:rsidRPr="00EE39AE">
        <w:rPr>
          <w:rFonts w:ascii="Arial" w:hAnsi="Arial" w:cs="Arial"/>
          <w:i/>
          <w:iCs/>
          <w:color w:val="auto"/>
          <w:sz w:val="24"/>
          <w:szCs w:val="24"/>
        </w:rPr>
        <w:t>Power BI Developers</w:t>
      </w:r>
      <w:r>
        <w:rPr>
          <w:rFonts w:ascii="Arial" w:hAnsi="Arial" w:cs="Arial"/>
          <w:color w:val="auto"/>
          <w:sz w:val="24"/>
          <w:szCs w:val="24"/>
        </w:rPr>
        <w:t xml:space="preserve">. </w:t>
      </w:r>
      <w:r w:rsidRPr="005379A4">
        <w:rPr>
          <w:rFonts w:ascii="Arial" w:hAnsi="Arial" w:cs="Arial"/>
          <w:color w:val="auto"/>
          <w:sz w:val="24"/>
          <w:szCs w:val="24"/>
        </w:rPr>
        <w:t xml:space="preserve">Available at: </w:t>
      </w:r>
      <w:hyperlink r:id="rId22" w:history="1">
        <w:r w:rsidRPr="002273AD">
          <w:rPr>
            <w:rStyle w:val="Hyperlink"/>
            <w:rFonts w:ascii="Arial" w:hAnsi="Arial" w:cs="Arial"/>
            <w:sz w:val="24"/>
            <w:szCs w:val="24"/>
          </w:rPr>
          <w:t>https://coloplastmigration.sharepoint.com/sites/coloplastreportingtoolbox/SitePages/Power-BI-Developers.aspx</w:t>
        </w:r>
      </w:hyperlink>
      <w:r>
        <w:rPr>
          <w:rFonts w:ascii="Arial" w:hAnsi="Arial" w:cs="Arial"/>
          <w:color w:val="auto"/>
          <w:sz w:val="24"/>
          <w:szCs w:val="24"/>
        </w:rPr>
        <w:t xml:space="preserve"> (</w:t>
      </w:r>
      <w:r w:rsidRPr="005379A4">
        <w:rPr>
          <w:rFonts w:ascii="Arial" w:hAnsi="Arial" w:cs="Arial"/>
          <w:color w:val="auto"/>
          <w:sz w:val="24"/>
          <w:szCs w:val="24"/>
        </w:rPr>
        <w:t>Accessed: 26 May 2026).</w:t>
      </w:r>
    </w:p>
    <w:p w14:paraId="297AC2D4" w14:textId="77777777" w:rsidR="009E58E5" w:rsidRDefault="009E58E5" w:rsidP="00813B5F">
      <w:pPr>
        <w:pStyle w:val="BodyText"/>
        <w:spacing w:line="360" w:lineRule="auto"/>
        <w:rPr>
          <w:rFonts w:ascii="Arial" w:hAnsi="Arial" w:cs="Arial"/>
          <w:color w:val="auto"/>
          <w:sz w:val="24"/>
          <w:szCs w:val="24"/>
        </w:rPr>
      </w:pPr>
    </w:p>
    <w:p w14:paraId="52DB0A1E" w14:textId="77777777" w:rsidR="00D33223" w:rsidRDefault="00D33223" w:rsidP="00813B5F">
      <w:pPr>
        <w:pStyle w:val="BodyText"/>
        <w:spacing w:line="360" w:lineRule="auto"/>
        <w:rPr>
          <w:rFonts w:ascii="Arial" w:hAnsi="Arial" w:cs="Arial"/>
          <w:color w:val="auto"/>
          <w:sz w:val="24"/>
          <w:szCs w:val="24"/>
        </w:rPr>
      </w:pPr>
      <w:r w:rsidRPr="00F80E43">
        <w:rPr>
          <w:rFonts w:ascii="Arial" w:hAnsi="Arial" w:cs="Arial"/>
          <w:color w:val="auto"/>
          <w:sz w:val="24"/>
          <w:szCs w:val="24"/>
        </w:rPr>
        <w:t xml:space="preserve">Davenport, T.H. (1998) “Putting the enterprise into the enterprise system,” </w:t>
      </w:r>
      <w:r w:rsidRPr="00F80E43">
        <w:rPr>
          <w:rFonts w:ascii="Arial" w:hAnsi="Arial" w:cs="Arial"/>
          <w:i/>
          <w:iCs/>
          <w:color w:val="auto"/>
          <w:sz w:val="24"/>
          <w:szCs w:val="24"/>
        </w:rPr>
        <w:t>Harvard business review</w:t>
      </w:r>
      <w:r w:rsidRPr="00F80E43">
        <w:rPr>
          <w:rFonts w:ascii="Arial" w:hAnsi="Arial" w:cs="Arial"/>
          <w:color w:val="auto"/>
          <w:sz w:val="24"/>
          <w:szCs w:val="24"/>
        </w:rPr>
        <w:t>, 1 July, p. 121</w:t>
      </w:r>
      <w:r>
        <w:rPr>
          <w:rFonts w:ascii="Arial" w:hAnsi="Arial" w:cs="Arial"/>
          <w:color w:val="auto"/>
          <w:sz w:val="24"/>
          <w:szCs w:val="24"/>
        </w:rPr>
        <w:t xml:space="preserve"> </w:t>
      </w:r>
      <w:r w:rsidRPr="0052559C">
        <w:rPr>
          <w:rFonts w:ascii="Arial" w:hAnsi="Arial" w:cs="Arial"/>
          <w:color w:val="auto"/>
          <w:sz w:val="24"/>
          <w:szCs w:val="24"/>
        </w:rPr>
        <w:t xml:space="preserve">(Accessed: </w:t>
      </w:r>
      <w:r>
        <w:rPr>
          <w:rFonts w:ascii="Arial" w:hAnsi="Arial" w:cs="Arial"/>
          <w:color w:val="auto"/>
          <w:sz w:val="24"/>
          <w:szCs w:val="24"/>
        </w:rPr>
        <w:t>30</w:t>
      </w:r>
      <w:r w:rsidRPr="0052559C">
        <w:rPr>
          <w:rFonts w:ascii="Arial" w:hAnsi="Arial" w:cs="Arial"/>
          <w:color w:val="auto"/>
          <w:sz w:val="24"/>
          <w:szCs w:val="24"/>
        </w:rPr>
        <w:t xml:space="preserve"> </w:t>
      </w:r>
      <w:r>
        <w:rPr>
          <w:rFonts w:ascii="Arial" w:hAnsi="Arial" w:cs="Arial"/>
          <w:color w:val="auto"/>
          <w:sz w:val="24"/>
          <w:szCs w:val="24"/>
        </w:rPr>
        <w:t>May</w:t>
      </w:r>
      <w:r w:rsidRPr="0052559C">
        <w:rPr>
          <w:rFonts w:ascii="Arial" w:hAnsi="Arial" w:cs="Arial"/>
          <w:color w:val="auto"/>
          <w:sz w:val="24"/>
          <w:szCs w:val="24"/>
        </w:rPr>
        <w:t xml:space="preserve"> 2026).</w:t>
      </w:r>
    </w:p>
    <w:p w14:paraId="089ED050" w14:textId="77777777" w:rsidR="009E58E5" w:rsidRDefault="009E58E5" w:rsidP="00813B5F">
      <w:pPr>
        <w:pStyle w:val="BodyText"/>
        <w:spacing w:line="360" w:lineRule="auto"/>
        <w:rPr>
          <w:rFonts w:ascii="Arial" w:hAnsi="Arial" w:cs="Arial"/>
          <w:color w:val="auto"/>
          <w:sz w:val="24"/>
          <w:szCs w:val="24"/>
        </w:rPr>
      </w:pPr>
    </w:p>
    <w:p w14:paraId="3820083A" w14:textId="77777777" w:rsidR="00D33223" w:rsidRDefault="00D33223" w:rsidP="00813B5F">
      <w:pPr>
        <w:pStyle w:val="BodyText"/>
        <w:spacing w:line="360" w:lineRule="auto"/>
        <w:rPr>
          <w:rFonts w:ascii="Arial" w:hAnsi="Arial" w:cs="Arial"/>
          <w:color w:val="auto"/>
          <w:sz w:val="24"/>
          <w:szCs w:val="24"/>
        </w:rPr>
      </w:pPr>
      <w:r w:rsidRPr="00D23324">
        <w:rPr>
          <w:rFonts w:ascii="Arial" w:hAnsi="Arial" w:cs="Arial"/>
          <w:color w:val="auto"/>
          <w:sz w:val="24"/>
          <w:szCs w:val="24"/>
        </w:rPr>
        <w:t xml:space="preserve">Klaus, H., Rosemann, M. and Gable, G.G. (2000) “What is ERP?,” </w:t>
      </w:r>
      <w:r w:rsidRPr="00D23324">
        <w:rPr>
          <w:rFonts w:ascii="Arial" w:hAnsi="Arial" w:cs="Arial"/>
          <w:i/>
          <w:iCs/>
          <w:color w:val="auto"/>
          <w:sz w:val="24"/>
          <w:szCs w:val="24"/>
        </w:rPr>
        <w:t>Information systems frontiers</w:t>
      </w:r>
      <w:r w:rsidRPr="00D23324">
        <w:rPr>
          <w:rFonts w:ascii="Arial" w:hAnsi="Arial" w:cs="Arial"/>
          <w:color w:val="auto"/>
          <w:sz w:val="24"/>
          <w:szCs w:val="24"/>
        </w:rPr>
        <w:t xml:space="preserve">, 2(2), pp. 141–162. Available at: </w:t>
      </w:r>
      <w:hyperlink r:id="rId23" w:history="1">
        <w:r w:rsidRPr="0077469A">
          <w:rPr>
            <w:rStyle w:val="Hyperlink"/>
            <w:rFonts w:ascii="Arial" w:hAnsi="Arial" w:cs="Arial"/>
            <w:sz w:val="24"/>
            <w:szCs w:val="24"/>
          </w:rPr>
          <w:t>https://doi.org/10.1023/A:1026543906354</w:t>
        </w:r>
      </w:hyperlink>
      <w:r>
        <w:rPr>
          <w:rFonts w:ascii="Arial" w:hAnsi="Arial" w:cs="Arial"/>
          <w:color w:val="auto"/>
          <w:sz w:val="24"/>
          <w:szCs w:val="24"/>
        </w:rPr>
        <w:t xml:space="preserve"> </w:t>
      </w:r>
      <w:r w:rsidRPr="0052559C">
        <w:rPr>
          <w:rFonts w:ascii="Arial" w:hAnsi="Arial" w:cs="Arial"/>
          <w:color w:val="auto"/>
          <w:sz w:val="24"/>
          <w:szCs w:val="24"/>
        </w:rPr>
        <w:t xml:space="preserve">(Accessed: </w:t>
      </w:r>
      <w:r>
        <w:rPr>
          <w:rFonts w:ascii="Arial" w:hAnsi="Arial" w:cs="Arial"/>
          <w:color w:val="auto"/>
          <w:sz w:val="24"/>
          <w:szCs w:val="24"/>
        </w:rPr>
        <w:t>30</w:t>
      </w:r>
      <w:r w:rsidRPr="0052559C">
        <w:rPr>
          <w:rFonts w:ascii="Arial" w:hAnsi="Arial" w:cs="Arial"/>
          <w:color w:val="auto"/>
          <w:sz w:val="24"/>
          <w:szCs w:val="24"/>
        </w:rPr>
        <w:t xml:space="preserve"> </w:t>
      </w:r>
      <w:r>
        <w:rPr>
          <w:rFonts w:ascii="Arial" w:hAnsi="Arial" w:cs="Arial"/>
          <w:color w:val="auto"/>
          <w:sz w:val="24"/>
          <w:szCs w:val="24"/>
        </w:rPr>
        <w:t>May</w:t>
      </w:r>
      <w:r w:rsidRPr="0052559C">
        <w:rPr>
          <w:rFonts w:ascii="Arial" w:hAnsi="Arial" w:cs="Arial"/>
          <w:color w:val="auto"/>
          <w:sz w:val="24"/>
          <w:szCs w:val="24"/>
        </w:rPr>
        <w:t xml:space="preserve"> 2026).</w:t>
      </w:r>
    </w:p>
    <w:p w14:paraId="5457BED3" w14:textId="77777777" w:rsidR="009E58E5" w:rsidRDefault="009E58E5" w:rsidP="00813B5F">
      <w:pPr>
        <w:pStyle w:val="BodyText"/>
        <w:spacing w:line="360" w:lineRule="auto"/>
        <w:rPr>
          <w:rFonts w:ascii="Arial" w:hAnsi="Arial" w:cs="Arial"/>
          <w:color w:val="auto"/>
          <w:sz w:val="24"/>
          <w:szCs w:val="24"/>
        </w:rPr>
      </w:pPr>
    </w:p>
    <w:p w14:paraId="3FE85F0E" w14:textId="77777777" w:rsidR="00D33223" w:rsidRDefault="00D33223" w:rsidP="00813B5F">
      <w:pPr>
        <w:pStyle w:val="BodyText"/>
        <w:spacing w:line="360" w:lineRule="auto"/>
        <w:rPr>
          <w:rFonts w:ascii="Arial" w:hAnsi="Arial" w:cs="Arial"/>
          <w:color w:val="auto"/>
          <w:sz w:val="24"/>
          <w:szCs w:val="24"/>
        </w:rPr>
      </w:pPr>
      <w:r w:rsidRPr="00A45D27">
        <w:rPr>
          <w:rFonts w:ascii="Arial" w:hAnsi="Arial" w:cs="Arial"/>
          <w:color w:val="auto"/>
          <w:sz w:val="24"/>
          <w:szCs w:val="24"/>
        </w:rPr>
        <w:t>Mangan J., Lalwani C. and Calatayud A</w:t>
      </w:r>
      <w:r w:rsidRPr="0092608B">
        <w:rPr>
          <w:rFonts w:ascii="Arial" w:hAnsi="Arial" w:cs="Arial"/>
          <w:color w:val="auto"/>
          <w:sz w:val="24"/>
          <w:szCs w:val="24"/>
        </w:rPr>
        <w:t>. (202</w:t>
      </w:r>
      <w:r>
        <w:rPr>
          <w:rFonts w:ascii="Arial" w:hAnsi="Arial" w:cs="Arial"/>
          <w:color w:val="auto"/>
          <w:sz w:val="24"/>
          <w:szCs w:val="24"/>
        </w:rPr>
        <w:t>1</w:t>
      </w:r>
      <w:r w:rsidRPr="0092608B">
        <w:rPr>
          <w:rFonts w:ascii="Arial" w:hAnsi="Arial" w:cs="Arial"/>
          <w:color w:val="auto"/>
          <w:sz w:val="24"/>
          <w:szCs w:val="24"/>
        </w:rPr>
        <w:t xml:space="preserve">) </w:t>
      </w:r>
      <w:r w:rsidRPr="00D47F46">
        <w:rPr>
          <w:rFonts w:ascii="Arial" w:hAnsi="Arial" w:cs="Arial"/>
          <w:i/>
          <w:iCs/>
          <w:color w:val="auto"/>
          <w:sz w:val="24"/>
          <w:szCs w:val="24"/>
        </w:rPr>
        <w:t>Global logistics and supply chain management</w:t>
      </w:r>
      <w:r w:rsidRPr="0092608B">
        <w:rPr>
          <w:rFonts w:ascii="Arial" w:hAnsi="Arial" w:cs="Arial"/>
          <w:color w:val="auto"/>
          <w:sz w:val="24"/>
          <w:szCs w:val="24"/>
        </w:rPr>
        <w:t xml:space="preserve">. Fourth edition. Hoboken, NJ: John Wiley &amp; Sons, Inc. Available at: </w:t>
      </w:r>
      <w:hyperlink r:id="rId24" w:history="1">
        <w:r w:rsidRPr="0077469A">
          <w:rPr>
            <w:rStyle w:val="Hyperlink"/>
            <w:rFonts w:ascii="Arial" w:hAnsi="Arial" w:cs="Arial"/>
            <w:sz w:val="24"/>
            <w:szCs w:val="24"/>
          </w:rPr>
          <w:t>https://search.ebscohost.com/login.aspx?direct=true&amp;scope=site&amp;db=nlebk&amp;db=nlabk&amp;AN=3756161</w:t>
        </w:r>
      </w:hyperlink>
      <w:r>
        <w:rPr>
          <w:rFonts w:ascii="Arial" w:hAnsi="Arial" w:cs="Arial"/>
          <w:color w:val="auto"/>
          <w:sz w:val="24"/>
          <w:szCs w:val="24"/>
        </w:rPr>
        <w:t xml:space="preserve"> </w:t>
      </w:r>
      <w:r w:rsidRPr="0052559C">
        <w:rPr>
          <w:rFonts w:ascii="Arial" w:hAnsi="Arial" w:cs="Arial"/>
          <w:color w:val="auto"/>
          <w:sz w:val="24"/>
          <w:szCs w:val="24"/>
        </w:rPr>
        <w:t xml:space="preserve">(Accessed: </w:t>
      </w:r>
      <w:r>
        <w:rPr>
          <w:rFonts w:ascii="Arial" w:hAnsi="Arial" w:cs="Arial"/>
          <w:color w:val="auto"/>
          <w:sz w:val="24"/>
          <w:szCs w:val="24"/>
        </w:rPr>
        <w:t>20</w:t>
      </w:r>
      <w:r w:rsidRPr="0052559C">
        <w:rPr>
          <w:rFonts w:ascii="Arial" w:hAnsi="Arial" w:cs="Arial"/>
          <w:color w:val="auto"/>
          <w:sz w:val="24"/>
          <w:szCs w:val="24"/>
        </w:rPr>
        <w:t xml:space="preserve"> </w:t>
      </w:r>
      <w:r>
        <w:rPr>
          <w:rFonts w:ascii="Arial" w:hAnsi="Arial" w:cs="Arial"/>
          <w:color w:val="auto"/>
          <w:sz w:val="24"/>
          <w:szCs w:val="24"/>
        </w:rPr>
        <w:t>May</w:t>
      </w:r>
      <w:r w:rsidRPr="0052559C">
        <w:rPr>
          <w:rFonts w:ascii="Arial" w:hAnsi="Arial" w:cs="Arial"/>
          <w:color w:val="auto"/>
          <w:sz w:val="24"/>
          <w:szCs w:val="24"/>
        </w:rPr>
        <w:t xml:space="preserve"> 2026).</w:t>
      </w:r>
    </w:p>
    <w:p w14:paraId="59AE3200" w14:textId="77777777" w:rsidR="009E58E5" w:rsidRDefault="009E58E5" w:rsidP="00813B5F">
      <w:pPr>
        <w:pStyle w:val="BodyText"/>
        <w:spacing w:line="360" w:lineRule="auto"/>
        <w:rPr>
          <w:rFonts w:ascii="Arial" w:hAnsi="Arial" w:cs="Arial"/>
          <w:color w:val="auto"/>
          <w:sz w:val="24"/>
          <w:szCs w:val="24"/>
        </w:rPr>
      </w:pPr>
    </w:p>
    <w:p w14:paraId="50936896" w14:textId="77777777" w:rsidR="00D33223" w:rsidRDefault="00D33223" w:rsidP="00F24CEF">
      <w:pPr>
        <w:pStyle w:val="BodyText"/>
        <w:spacing w:line="360" w:lineRule="auto"/>
        <w:jc w:val="both"/>
        <w:rPr>
          <w:rFonts w:ascii="Arial" w:hAnsi="Arial" w:cs="Arial"/>
          <w:color w:val="auto"/>
          <w:sz w:val="24"/>
          <w:szCs w:val="24"/>
        </w:rPr>
      </w:pPr>
      <w:r w:rsidRPr="00B41BC5">
        <w:rPr>
          <w:rFonts w:ascii="Arial" w:hAnsi="Arial" w:cs="Arial"/>
          <w:color w:val="auto"/>
          <w:sz w:val="24"/>
          <w:szCs w:val="24"/>
        </w:rPr>
        <w:t xml:space="preserve">Morawiec, P. and Sołtysik-Piorunkiewicz, A. (2023) “ERP System Development for Business Agility in Industry 4.0—A Literature Review Based on the TOE Framework,” </w:t>
      </w:r>
      <w:r w:rsidRPr="00B41BC5">
        <w:rPr>
          <w:rFonts w:ascii="Arial" w:hAnsi="Arial" w:cs="Arial"/>
          <w:i/>
          <w:iCs/>
          <w:color w:val="auto"/>
          <w:sz w:val="24"/>
          <w:szCs w:val="24"/>
        </w:rPr>
        <w:t>Sustainability</w:t>
      </w:r>
      <w:r w:rsidRPr="00B41BC5">
        <w:rPr>
          <w:rFonts w:ascii="Arial" w:hAnsi="Arial" w:cs="Arial"/>
          <w:color w:val="auto"/>
          <w:sz w:val="24"/>
          <w:szCs w:val="24"/>
        </w:rPr>
        <w:t xml:space="preserve">, 15(5), p. 4646. Available at: </w:t>
      </w:r>
      <w:hyperlink r:id="rId25" w:history="1">
        <w:r w:rsidRPr="00256780">
          <w:rPr>
            <w:rStyle w:val="Hyperlink"/>
            <w:rFonts w:ascii="Arial" w:hAnsi="Arial" w:cs="Arial"/>
            <w:sz w:val="24"/>
            <w:szCs w:val="24"/>
          </w:rPr>
          <w:t>https://doi.org/10.3390/su15054646</w:t>
        </w:r>
      </w:hyperlink>
      <w:r>
        <w:rPr>
          <w:rFonts w:ascii="Arial" w:hAnsi="Arial" w:cs="Arial"/>
          <w:color w:val="auto"/>
          <w:sz w:val="24"/>
          <w:szCs w:val="24"/>
        </w:rPr>
        <w:t xml:space="preserve"> </w:t>
      </w:r>
      <w:r w:rsidRPr="009F313F">
        <w:rPr>
          <w:rFonts w:ascii="Arial" w:hAnsi="Arial" w:cs="Arial"/>
          <w:color w:val="auto"/>
          <w:sz w:val="24"/>
          <w:szCs w:val="24"/>
        </w:rPr>
        <w:t xml:space="preserve">(Accessed: </w:t>
      </w:r>
      <w:r>
        <w:rPr>
          <w:rFonts w:ascii="Arial" w:hAnsi="Arial" w:cs="Arial"/>
          <w:color w:val="auto"/>
          <w:sz w:val="24"/>
          <w:szCs w:val="24"/>
        </w:rPr>
        <w:t>03 June</w:t>
      </w:r>
      <w:r w:rsidRPr="009F313F">
        <w:rPr>
          <w:rFonts w:ascii="Arial" w:hAnsi="Arial" w:cs="Arial"/>
          <w:color w:val="auto"/>
          <w:sz w:val="24"/>
          <w:szCs w:val="24"/>
        </w:rPr>
        <w:t xml:space="preserve"> 2026).</w:t>
      </w:r>
    </w:p>
    <w:p w14:paraId="2B07B1E8" w14:textId="77777777" w:rsidR="009E58E5" w:rsidRDefault="009E58E5" w:rsidP="00F24CEF">
      <w:pPr>
        <w:pStyle w:val="BodyText"/>
        <w:spacing w:line="360" w:lineRule="auto"/>
        <w:jc w:val="both"/>
        <w:rPr>
          <w:rFonts w:ascii="Arial" w:hAnsi="Arial" w:cs="Arial"/>
          <w:color w:val="auto"/>
          <w:sz w:val="24"/>
          <w:szCs w:val="24"/>
        </w:rPr>
      </w:pPr>
    </w:p>
    <w:p w14:paraId="42202DCA" w14:textId="77777777" w:rsidR="00D33223" w:rsidRDefault="00D33223" w:rsidP="00B41BC5">
      <w:pPr>
        <w:pStyle w:val="BodyText"/>
        <w:spacing w:line="360" w:lineRule="auto"/>
        <w:jc w:val="both"/>
        <w:rPr>
          <w:rFonts w:ascii="Arial" w:hAnsi="Arial" w:cs="Arial"/>
          <w:color w:val="auto"/>
          <w:sz w:val="24"/>
          <w:szCs w:val="24"/>
        </w:rPr>
      </w:pPr>
      <w:r w:rsidRPr="00246B15">
        <w:rPr>
          <w:rFonts w:ascii="Arial" w:hAnsi="Arial" w:cs="Arial"/>
          <w:color w:val="auto"/>
          <w:sz w:val="24"/>
          <w:szCs w:val="24"/>
        </w:rPr>
        <w:t>Muketha, G.M.</w:t>
      </w:r>
      <w:r>
        <w:rPr>
          <w:rFonts w:ascii="Arial" w:hAnsi="Arial" w:cs="Arial"/>
          <w:color w:val="auto"/>
          <w:sz w:val="24"/>
          <w:szCs w:val="24"/>
        </w:rPr>
        <w:t xml:space="preserve"> and Micheni E.M.</w:t>
      </w:r>
      <w:r w:rsidRPr="00246B15">
        <w:rPr>
          <w:rFonts w:ascii="Arial" w:hAnsi="Arial" w:cs="Arial"/>
          <w:color w:val="auto"/>
          <w:sz w:val="24"/>
          <w:szCs w:val="24"/>
        </w:rPr>
        <w:t xml:space="preserve"> (20</w:t>
      </w:r>
      <w:r>
        <w:rPr>
          <w:rFonts w:ascii="Arial" w:hAnsi="Arial" w:cs="Arial"/>
          <w:color w:val="auto"/>
          <w:sz w:val="24"/>
          <w:szCs w:val="24"/>
        </w:rPr>
        <w:t>20</w:t>
      </w:r>
      <w:r w:rsidRPr="00246B15">
        <w:rPr>
          <w:rFonts w:ascii="Arial" w:hAnsi="Arial" w:cs="Arial"/>
          <w:color w:val="auto"/>
          <w:sz w:val="24"/>
          <w:szCs w:val="24"/>
        </w:rPr>
        <w:t xml:space="preserve">) </w:t>
      </w:r>
      <w:r w:rsidRPr="00246B15">
        <w:rPr>
          <w:rFonts w:ascii="Arial" w:hAnsi="Arial" w:cs="Arial"/>
          <w:i/>
          <w:iCs/>
          <w:color w:val="auto"/>
          <w:sz w:val="24"/>
          <w:szCs w:val="24"/>
        </w:rPr>
        <w:t>Metrics and models for evaluating the quality and effectiveness of ERP software</w:t>
      </w:r>
      <w:r w:rsidRPr="00246B15">
        <w:rPr>
          <w:rFonts w:ascii="Arial" w:hAnsi="Arial" w:cs="Arial"/>
          <w:color w:val="auto"/>
          <w:sz w:val="24"/>
          <w:szCs w:val="24"/>
        </w:rPr>
        <w:t xml:space="preserve">. Edited by G.M. Muketha and E.M. Micheni. Hershey, Pennsylvania: IGI Global. Available at: </w:t>
      </w:r>
      <w:hyperlink r:id="rId26" w:history="1">
        <w:r w:rsidRPr="00256780">
          <w:rPr>
            <w:rStyle w:val="Hyperlink"/>
            <w:rFonts w:ascii="Arial" w:hAnsi="Arial" w:cs="Arial"/>
            <w:sz w:val="24"/>
            <w:szCs w:val="24"/>
          </w:rPr>
          <w:t>https://doi.org/10.4018/978-1-5225-7678-5</w:t>
        </w:r>
      </w:hyperlink>
      <w:r>
        <w:rPr>
          <w:rFonts w:ascii="Arial" w:hAnsi="Arial" w:cs="Arial"/>
          <w:color w:val="auto"/>
          <w:sz w:val="24"/>
          <w:szCs w:val="24"/>
        </w:rPr>
        <w:t xml:space="preserve"> </w:t>
      </w:r>
      <w:r w:rsidRPr="009F313F">
        <w:rPr>
          <w:rFonts w:ascii="Arial" w:hAnsi="Arial" w:cs="Arial"/>
          <w:color w:val="auto"/>
          <w:sz w:val="24"/>
          <w:szCs w:val="24"/>
        </w:rPr>
        <w:t xml:space="preserve">(Accessed: </w:t>
      </w:r>
      <w:r>
        <w:rPr>
          <w:rFonts w:ascii="Arial" w:hAnsi="Arial" w:cs="Arial"/>
          <w:color w:val="auto"/>
          <w:sz w:val="24"/>
          <w:szCs w:val="24"/>
        </w:rPr>
        <w:t>02 June</w:t>
      </w:r>
      <w:r w:rsidRPr="009F313F">
        <w:rPr>
          <w:rFonts w:ascii="Arial" w:hAnsi="Arial" w:cs="Arial"/>
          <w:color w:val="auto"/>
          <w:sz w:val="24"/>
          <w:szCs w:val="24"/>
        </w:rPr>
        <w:t xml:space="preserve"> 2026).</w:t>
      </w:r>
    </w:p>
    <w:p w14:paraId="67897C6A" w14:textId="106F4E1F" w:rsidR="00D33223" w:rsidRDefault="00D33223" w:rsidP="00813B5F">
      <w:pPr>
        <w:pStyle w:val="BodyText"/>
        <w:spacing w:line="360" w:lineRule="auto"/>
        <w:rPr>
          <w:rFonts w:ascii="Arial" w:hAnsi="Arial" w:cs="Arial"/>
          <w:color w:val="auto"/>
          <w:sz w:val="24"/>
          <w:szCs w:val="24"/>
        </w:rPr>
      </w:pPr>
      <w:r w:rsidRPr="00D47F46">
        <w:rPr>
          <w:rFonts w:ascii="Arial" w:hAnsi="Arial" w:cs="Arial"/>
          <w:color w:val="auto"/>
          <w:sz w:val="24"/>
          <w:szCs w:val="24"/>
        </w:rPr>
        <w:lastRenderedPageBreak/>
        <w:t xml:space="preserve">Pagano, A.M. and Liotine, M. (2020) </w:t>
      </w:r>
      <w:r w:rsidRPr="00D47F46">
        <w:rPr>
          <w:rFonts w:ascii="Arial" w:hAnsi="Arial" w:cs="Arial"/>
          <w:i/>
          <w:iCs/>
          <w:color w:val="auto"/>
          <w:sz w:val="24"/>
          <w:szCs w:val="24"/>
        </w:rPr>
        <w:t>Technology in supply chain management and logistics : current practice and future applications</w:t>
      </w:r>
      <w:r w:rsidRPr="00D47F46">
        <w:rPr>
          <w:rFonts w:ascii="Arial" w:hAnsi="Arial" w:cs="Arial"/>
          <w:color w:val="auto"/>
          <w:sz w:val="24"/>
          <w:szCs w:val="24"/>
        </w:rPr>
        <w:t>. 1st edition. Amsterdam, Netherlands: Elsevier.</w:t>
      </w:r>
      <w:r>
        <w:rPr>
          <w:rFonts w:ascii="Arial" w:hAnsi="Arial" w:cs="Arial"/>
          <w:color w:val="auto"/>
          <w:sz w:val="24"/>
          <w:szCs w:val="24"/>
        </w:rPr>
        <w:t xml:space="preserve"> </w:t>
      </w:r>
      <w:r w:rsidRPr="00987B2B">
        <w:rPr>
          <w:rFonts w:ascii="Arial" w:hAnsi="Arial" w:cs="Arial"/>
          <w:color w:val="auto"/>
          <w:sz w:val="24"/>
          <w:szCs w:val="24"/>
        </w:rPr>
        <w:t>(Accessed: 30 May 2026).</w:t>
      </w:r>
    </w:p>
    <w:p w14:paraId="49F0754A" w14:textId="77777777" w:rsidR="009E58E5" w:rsidRDefault="009E58E5" w:rsidP="00813B5F">
      <w:pPr>
        <w:pStyle w:val="BodyText"/>
        <w:spacing w:line="360" w:lineRule="auto"/>
        <w:rPr>
          <w:rFonts w:ascii="Arial" w:hAnsi="Arial" w:cs="Arial"/>
          <w:color w:val="auto"/>
          <w:sz w:val="24"/>
          <w:szCs w:val="24"/>
        </w:rPr>
      </w:pPr>
    </w:p>
    <w:p w14:paraId="2076ED24" w14:textId="77777777" w:rsidR="00D33223" w:rsidRDefault="00D33223" w:rsidP="0001620E">
      <w:pPr>
        <w:pStyle w:val="BodyText"/>
        <w:spacing w:line="360" w:lineRule="auto"/>
        <w:jc w:val="both"/>
        <w:rPr>
          <w:rFonts w:ascii="Arial" w:hAnsi="Arial" w:cs="Arial"/>
          <w:color w:val="auto"/>
          <w:sz w:val="24"/>
          <w:szCs w:val="24"/>
        </w:rPr>
      </w:pPr>
      <w:r w:rsidRPr="0001620E">
        <w:rPr>
          <w:rFonts w:ascii="Arial" w:hAnsi="Arial" w:cs="Arial"/>
          <w:color w:val="auto"/>
          <w:sz w:val="24"/>
          <w:szCs w:val="24"/>
        </w:rPr>
        <w:t xml:space="preserve">Riad, M., Naimi, M. and Okar, C. (2024) “Enhancing Supply Chain Resilience Through Artificial Intelligence: Developing a Comprehensive Conceptual Framework for AI Implementation and Supply Chain Optimization,” </w:t>
      </w:r>
      <w:r w:rsidRPr="0001620E">
        <w:rPr>
          <w:rFonts w:ascii="Arial" w:hAnsi="Arial" w:cs="Arial"/>
          <w:i/>
          <w:iCs/>
          <w:color w:val="auto"/>
          <w:sz w:val="24"/>
          <w:szCs w:val="24"/>
        </w:rPr>
        <w:t>Logistics</w:t>
      </w:r>
      <w:r w:rsidRPr="0001620E">
        <w:rPr>
          <w:rFonts w:ascii="Arial" w:hAnsi="Arial" w:cs="Arial"/>
          <w:color w:val="auto"/>
          <w:sz w:val="24"/>
          <w:szCs w:val="24"/>
        </w:rPr>
        <w:t xml:space="preserve">, 8(4), p. 111. Available at: </w:t>
      </w:r>
      <w:hyperlink r:id="rId27" w:history="1">
        <w:r w:rsidRPr="00256780">
          <w:rPr>
            <w:rStyle w:val="Hyperlink"/>
            <w:rFonts w:ascii="Arial" w:hAnsi="Arial" w:cs="Arial"/>
            <w:sz w:val="24"/>
            <w:szCs w:val="24"/>
          </w:rPr>
          <w:t>https://doi.org/10.3390/logistics8040111</w:t>
        </w:r>
      </w:hyperlink>
      <w:r>
        <w:rPr>
          <w:rFonts w:ascii="Arial" w:hAnsi="Arial" w:cs="Arial"/>
          <w:color w:val="auto"/>
          <w:sz w:val="24"/>
          <w:szCs w:val="24"/>
        </w:rPr>
        <w:t xml:space="preserve"> </w:t>
      </w:r>
      <w:r w:rsidRPr="009F313F">
        <w:rPr>
          <w:rFonts w:ascii="Arial" w:hAnsi="Arial" w:cs="Arial"/>
          <w:color w:val="auto"/>
          <w:sz w:val="24"/>
          <w:szCs w:val="24"/>
        </w:rPr>
        <w:t xml:space="preserve">(Accessed: </w:t>
      </w:r>
      <w:r>
        <w:rPr>
          <w:rFonts w:ascii="Arial" w:hAnsi="Arial" w:cs="Arial"/>
          <w:color w:val="auto"/>
          <w:sz w:val="24"/>
          <w:szCs w:val="24"/>
        </w:rPr>
        <w:t>03 June</w:t>
      </w:r>
      <w:r w:rsidRPr="009F313F">
        <w:rPr>
          <w:rFonts w:ascii="Arial" w:hAnsi="Arial" w:cs="Arial"/>
          <w:color w:val="auto"/>
          <w:sz w:val="24"/>
          <w:szCs w:val="24"/>
        </w:rPr>
        <w:t xml:space="preserve"> 2026).</w:t>
      </w:r>
    </w:p>
    <w:p w14:paraId="5E7F8533" w14:textId="77777777" w:rsidR="009E58E5" w:rsidRDefault="009E58E5" w:rsidP="0001620E">
      <w:pPr>
        <w:pStyle w:val="BodyText"/>
        <w:spacing w:line="360" w:lineRule="auto"/>
        <w:jc w:val="both"/>
        <w:rPr>
          <w:rFonts w:ascii="Arial" w:hAnsi="Arial" w:cs="Arial"/>
          <w:color w:val="auto"/>
          <w:sz w:val="24"/>
          <w:szCs w:val="24"/>
        </w:rPr>
      </w:pPr>
    </w:p>
    <w:p w14:paraId="0D743082" w14:textId="77777777" w:rsidR="00D33223" w:rsidRDefault="00D33223" w:rsidP="00813B5F">
      <w:pPr>
        <w:pStyle w:val="BodyText"/>
        <w:spacing w:line="360" w:lineRule="auto"/>
        <w:rPr>
          <w:rFonts w:ascii="Arial" w:hAnsi="Arial" w:cs="Arial"/>
          <w:color w:val="auto"/>
          <w:sz w:val="24"/>
          <w:szCs w:val="24"/>
        </w:rPr>
      </w:pPr>
      <w:r w:rsidRPr="00FA2FB4">
        <w:rPr>
          <w:rFonts w:ascii="Arial" w:hAnsi="Arial" w:cs="Arial"/>
          <w:color w:val="auto"/>
          <w:sz w:val="24"/>
          <w:szCs w:val="24"/>
        </w:rPr>
        <w:t xml:space="preserve">Singh, Shikha, Singh, Smriti and Misra, S.C. (2023) “Post-implementation challenges of ERP system in pharmaceutical companies,” </w:t>
      </w:r>
      <w:r w:rsidRPr="00FA2FB4">
        <w:rPr>
          <w:rFonts w:ascii="Arial" w:hAnsi="Arial" w:cs="Arial"/>
          <w:i/>
          <w:iCs/>
          <w:color w:val="auto"/>
          <w:sz w:val="24"/>
          <w:szCs w:val="24"/>
        </w:rPr>
        <w:t>The International journal of quality &amp; reliability management</w:t>
      </w:r>
      <w:r w:rsidRPr="00FA2FB4">
        <w:rPr>
          <w:rFonts w:ascii="Arial" w:hAnsi="Arial" w:cs="Arial"/>
          <w:color w:val="auto"/>
          <w:sz w:val="24"/>
          <w:szCs w:val="24"/>
        </w:rPr>
        <w:t xml:space="preserve">, 40(4), pp. 889–921. Available at: </w:t>
      </w:r>
      <w:hyperlink r:id="rId28" w:history="1">
        <w:r w:rsidRPr="0077469A">
          <w:rPr>
            <w:rStyle w:val="Hyperlink"/>
            <w:rFonts w:ascii="Arial" w:hAnsi="Arial" w:cs="Arial"/>
            <w:sz w:val="24"/>
            <w:szCs w:val="24"/>
          </w:rPr>
          <w:t>https://doi.org/10.1108/IJQRM-10-2020-0333</w:t>
        </w:r>
      </w:hyperlink>
      <w:r>
        <w:rPr>
          <w:rFonts w:ascii="Arial" w:hAnsi="Arial" w:cs="Arial"/>
          <w:color w:val="auto"/>
          <w:sz w:val="24"/>
          <w:szCs w:val="24"/>
        </w:rPr>
        <w:t xml:space="preserve"> </w:t>
      </w:r>
      <w:r w:rsidRPr="0052559C">
        <w:rPr>
          <w:rFonts w:ascii="Arial" w:hAnsi="Arial" w:cs="Arial"/>
          <w:color w:val="auto"/>
          <w:sz w:val="24"/>
          <w:szCs w:val="24"/>
        </w:rPr>
        <w:t xml:space="preserve">(Accessed: </w:t>
      </w:r>
      <w:r>
        <w:rPr>
          <w:rFonts w:ascii="Arial" w:hAnsi="Arial" w:cs="Arial"/>
          <w:color w:val="auto"/>
          <w:sz w:val="24"/>
          <w:szCs w:val="24"/>
        </w:rPr>
        <w:t>20</w:t>
      </w:r>
      <w:r w:rsidRPr="0052559C">
        <w:rPr>
          <w:rFonts w:ascii="Arial" w:hAnsi="Arial" w:cs="Arial"/>
          <w:color w:val="auto"/>
          <w:sz w:val="24"/>
          <w:szCs w:val="24"/>
        </w:rPr>
        <w:t xml:space="preserve"> </w:t>
      </w:r>
      <w:r>
        <w:rPr>
          <w:rFonts w:ascii="Arial" w:hAnsi="Arial" w:cs="Arial"/>
          <w:color w:val="auto"/>
          <w:sz w:val="24"/>
          <w:szCs w:val="24"/>
        </w:rPr>
        <w:t>May</w:t>
      </w:r>
      <w:r w:rsidRPr="0052559C">
        <w:rPr>
          <w:rFonts w:ascii="Arial" w:hAnsi="Arial" w:cs="Arial"/>
          <w:color w:val="auto"/>
          <w:sz w:val="24"/>
          <w:szCs w:val="24"/>
        </w:rPr>
        <w:t xml:space="preserve"> 2026).</w:t>
      </w:r>
    </w:p>
    <w:p w14:paraId="0EDEB755" w14:textId="77777777" w:rsidR="009E58E5" w:rsidRDefault="009E58E5" w:rsidP="00813B5F">
      <w:pPr>
        <w:pStyle w:val="BodyText"/>
        <w:spacing w:line="360" w:lineRule="auto"/>
        <w:rPr>
          <w:rFonts w:ascii="Arial" w:hAnsi="Arial" w:cs="Arial"/>
          <w:color w:val="auto"/>
          <w:sz w:val="24"/>
          <w:szCs w:val="24"/>
        </w:rPr>
      </w:pPr>
    </w:p>
    <w:p w14:paraId="3D75A812" w14:textId="77777777" w:rsidR="00D33223" w:rsidRDefault="00D33223" w:rsidP="00F07991">
      <w:pPr>
        <w:pStyle w:val="BodyText"/>
        <w:spacing w:line="360" w:lineRule="auto"/>
        <w:jc w:val="both"/>
        <w:rPr>
          <w:rFonts w:ascii="Arial" w:hAnsi="Arial" w:cs="Arial"/>
          <w:color w:val="auto"/>
          <w:sz w:val="24"/>
          <w:szCs w:val="24"/>
        </w:rPr>
      </w:pPr>
      <w:r w:rsidRPr="00A25E45">
        <w:rPr>
          <w:rFonts w:ascii="Arial" w:hAnsi="Arial" w:cs="Arial"/>
          <w:color w:val="auto"/>
          <w:sz w:val="24"/>
          <w:szCs w:val="24"/>
        </w:rPr>
        <w:t>Slimstock</w:t>
      </w:r>
      <w:r>
        <w:rPr>
          <w:rFonts w:ascii="Arial" w:hAnsi="Arial" w:cs="Arial"/>
          <w:color w:val="auto"/>
          <w:sz w:val="24"/>
          <w:szCs w:val="24"/>
        </w:rPr>
        <w:t xml:space="preserve"> (no data) </w:t>
      </w:r>
      <w:r w:rsidRPr="00A75C57">
        <w:rPr>
          <w:rFonts w:ascii="Arial" w:hAnsi="Arial" w:cs="Arial"/>
          <w:i/>
          <w:iCs/>
          <w:color w:val="auto"/>
          <w:sz w:val="24"/>
          <w:szCs w:val="24"/>
        </w:rPr>
        <w:t>Hydrogarden flourishes following supply chain success</w:t>
      </w:r>
      <w:r>
        <w:rPr>
          <w:rFonts w:ascii="Arial" w:hAnsi="Arial" w:cs="Arial"/>
          <w:i/>
          <w:iCs/>
          <w:color w:val="auto"/>
          <w:sz w:val="24"/>
          <w:szCs w:val="24"/>
        </w:rPr>
        <w:t xml:space="preserve">. </w:t>
      </w:r>
      <w:r w:rsidRPr="009F313F">
        <w:rPr>
          <w:rFonts w:ascii="Arial" w:hAnsi="Arial" w:cs="Arial"/>
          <w:color w:val="auto"/>
          <w:sz w:val="24"/>
          <w:szCs w:val="24"/>
        </w:rPr>
        <w:t xml:space="preserve">Available at: </w:t>
      </w:r>
      <w:hyperlink r:id="rId29" w:history="1">
        <w:r w:rsidRPr="00256780">
          <w:rPr>
            <w:rStyle w:val="Hyperlink"/>
            <w:rFonts w:ascii="Arial" w:hAnsi="Arial" w:cs="Arial"/>
            <w:sz w:val="24"/>
            <w:szCs w:val="24"/>
          </w:rPr>
          <w:t>https://www.slimstock.com/customers/hydrogarden/</w:t>
        </w:r>
      </w:hyperlink>
      <w:r>
        <w:rPr>
          <w:rFonts w:ascii="Arial" w:hAnsi="Arial" w:cs="Arial"/>
          <w:color w:val="auto"/>
          <w:sz w:val="24"/>
          <w:szCs w:val="24"/>
        </w:rPr>
        <w:t xml:space="preserve"> </w:t>
      </w:r>
      <w:r w:rsidRPr="009F313F">
        <w:rPr>
          <w:rFonts w:ascii="Arial" w:hAnsi="Arial" w:cs="Arial"/>
          <w:color w:val="auto"/>
          <w:sz w:val="24"/>
          <w:szCs w:val="24"/>
        </w:rPr>
        <w:t xml:space="preserve">(Accessed: </w:t>
      </w:r>
      <w:r>
        <w:rPr>
          <w:rFonts w:ascii="Arial" w:hAnsi="Arial" w:cs="Arial"/>
          <w:color w:val="auto"/>
          <w:sz w:val="24"/>
          <w:szCs w:val="24"/>
        </w:rPr>
        <w:t>03 June</w:t>
      </w:r>
      <w:r w:rsidRPr="009F313F">
        <w:rPr>
          <w:rFonts w:ascii="Arial" w:hAnsi="Arial" w:cs="Arial"/>
          <w:color w:val="auto"/>
          <w:sz w:val="24"/>
          <w:szCs w:val="24"/>
        </w:rPr>
        <w:t xml:space="preserve"> 2026).</w:t>
      </w:r>
    </w:p>
    <w:p w14:paraId="5D722DE9" w14:textId="77777777" w:rsidR="009E58E5" w:rsidRDefault="009E58E5" w:rsidP="00F07991">
      <w:pPr>
        <w:pStyle w:val="BodyText"/>
        <w:spacing w:line="360" w:lineRule="auto"/>
        <w:jc w:val="both"/>
        <w:rPr>
          <w:rFonts w:ascii="Arial" w:hAnsi="Arial" w:cs="Arial"/>
          <w:color w:val="auto"/>
          <w:sz w:val="24"/>
          <w:szCs w:val="24"/>
        </w:rPr>
      </w:pPr>
    </w:p>
    <w:p w14:paraId="65BD80E5" w14:textId="77777777" w:rsidR="00D33223" w:rsidRDefault="00D33223" w:rsidP="00F07991">
      <w:pPr>
        <w:pStyle w:val="BodyText"/>
        <w:spacing w:line="360" w:lineRule="auto"/>
        <w:jc w:val="both"/>
        <w:rPr>
          <w:rFonts w:ascii="Arial" w:hAnsi="Arial" w:cs="Arial"/>
          <w:color w:val="auto"/>
          <w:sz w:val="24"/>
          <w:szCs w:val="24"/>
        </w:rPr>
      </w:pPr>
      <w:r w:rsidRPr="00B726E1">
        <w:rPr>
          <w:rFonts w:ascii="Arial" w:hAnsi="Arial" w:cs="Arial"/>
          <w:color w:val="auto"/>
          <w:sz w:val="24"/>
          <w:szCs w:val="24"/>
        </w:rPr>
        <w:t>Swisslog</w:t>
      </w:r>
      <w:r>
        <w:rPr>
          <w:rFonts w:ascii="Arial" w:hAnsi="Arial" w:cs="Arial"/>
          <w:color w:val="auto"/>
          <w:sz w:val="24"/>
          <w:szCs w:val="24"/>
        </w:rPr>
        <w:t xml:space="preserve"> (no data) </w:t>
      </w:r>
      <w:r w:rsidRPr="00C66405">
        <w:rPr>
          <w:rFonts w:ascii="Arial" w:hAnsi="Arial" w:cs="Arial"/>
          <w:i/>
          <w:iCs/>
          <w:color w:val="auto"/>
          <w:sz w:val="24"/>
          <w:szCs w:val="24"/>
        </w:rPr>
        <w:t>Building relationships that maximize the value of automation.</w:t>
      </w:r>
      <w:r>
        <w:rPr>
          <w:rFonts w:ascii="Arial" w:hAnsi="Arial" w:cs="Arial"/>
          <w:color w:val="auto"/>
          <w:sz w:val="24"/>
          <w:szCs w:val="24"/>
        </w:rPr>
        <w:t xml:space="preserve"> </w:t>
      </w:r>
      <w:r w:rsidRPr="001B18F7">
        <w:rPr>
          <w:rFonts w:ascii="Arial" w:hAnsi="Arial" w:cs="Arial"/>
          <w:color w:val="auto"/>
          <w:sz w:val="24"/>
          <w:szCs w:val="24"/>
        </w:rPr>
        <w:t xml:space="preserve">Available at: </w:t>
      </w:r>
      <w:hyperlink r:id="rId30" w:history="1">
        <w:r w:rsidRPr="00245FF9">
          <w:rPr>
            <w:rStyle w:val="Hyperlink"/>
            <w:rFonts w:ascii="Arial" w:hAnsi="Arial" w:cs="Arial"/>
            <w:sz w:val="24"/>
            <w:szCs w:val="24"/>
          </w:rPr>
          <w:t>https://www.swisslog.com/</w:t>
        </w:r>
      </w:hyperlink>
      <w:r>
        <w:rPr>
          <w:rFonts w:ascii="Arial" w:hAnsi="Arial" w:cs="Arial"/>
          <w:color w:val="auto"/>
          <w:sz w:val="24"/>
          <w:szCs w:val="24"/>
        </w:rPr>
        <w:t xml:space="preserve"> </w:t>
      </w:r>
      <w:r w:rsidRPr="00C66405">
        <w:rPr>
          <w:rFonts w:ascii="Arial" w:hAnsi="Arial" w:cs="Arial"/>
          <w:color w:val="auto"/>
          <w:sz w:val="24"/>
          <w:szCs w:val="24"/>
        </w:rPr>
        <w:t>(Accessed: 0</w:t>
      </w:r>
      <w:r>
        <w:rPr>
          <w:rFonts w:ascii="Arial" w:hAnsi="Arial" w:cs="Arial"/>
          <w:color w:val="auto"/>
          <w:sz w:val="24"/>
          <w:szCs w:val="24"/>
        </w:rPr>
        <w:t>8</w:t>
      </w:r>
      <w:r w:rsidRPr="00C66405">
        <w:rPr>
          <w:rFonts w:ascii="Arial" w:hAnsi="Arial" w:cs="Arial"/>
          <w:color w:val="auto"/>
          <w:sz w:val="24"/>
          <w:szCs w:val="24"/>
        </w:rPr>
        <w:t xml:space="preserve"> June 2026).</w:t>
      </w:r>
    </w:p>
    <w:p w14:paraId="50530580" w14:textId="77777777" w:rsidR="009E58E5" w:rsidRDefault="009E58E5" w:rsidP="00F07991">
      <w:pPr>
        <w:pStyle w:val="BodyText"/>
        <w:spacing w:line="360" w:lineRule="auto"/>
        <w:jc w:val="both"/>
        <w:rPr>
          <w:rFonts w:ascii="Arial" w:hAnsi="Arial" w:cs="Arial"/>
          <w:color w:val="auto"/>
          <w:sz w:val="24"/>
          <w:szCs w:val="24"/>
        </w:rPr>
      </w:pPr>
    </w:p>
    <w:p w14:paraId="3206C089" w14:textId="77777777" w:rsidR="00D33223" w:rsidRDefault="00D33223" w:rsidP="00813B5F">
      <w:pPr>
        <w:pStyle w:val="BodyText"/>
        <w:spacing w:line="360" w:lineRule="auto"/>
        <w:rPr>
          <w:rFonts w:ascii="Arial" w:hAnsi="Arial" w:cs="Arial"/>
          <w:color w:val="auto"/>
          <w:sz w:val="24"/>
          <w:szCs w:val="24"/>
        </w:rPr>
      </w:pPr>
      <w:r w:rsidRPr="00B97D75">
        <w:rPr>
          <w:rFonts w:ascii="Arial" w:hAnsi="Arial" w:cs="Arial"/>
          <w:color w:val="auto"/>
          <w:sz w:val="24"/>
          <w:szCs w:val="24"/>
        </w:rPr>
        <w:t xml:space="preserve">Umble, E.J., Haft, R.R. and Umble, M.M. (2003) “Enterprise resource planning: Implementation procedures and critical success factors,” </w:t>
      </w:r>
      <w:r w:rsidRPr="00B97D75">
        <w:rPr>
          <w:rFonts w:ascii="Arial" w:hAnsi="Arial" w:cs="Arial"/>
          <w:i/>
          <w:iCs/>
          <w:color w:val="auto"/>
          <w:sz w:val="24"/>
          <w:szCs w:val="24"/>
        </w:rPr>
        <w:t>European journal of operational research</w:t>
      </w:r>
      <w:r w:rsidRPr="00B97D75">
        <w:rPr>
          <w:rFonts w:ascii="Arial" w:hAnsi="Arial" w:cs="Arial"/>
          <w:color w:val="auto"/>
          <w:sz w:val="24"/>
          <w:szCs w:val="24"/>
        </w:rPr>
        <w:t xml:space="preserve">, 146(2), pp. 241–257. Available at: </w:t>
      </w:r>
      <w:hyperlink r:id="rId31" w:history="1">
        <w:r w:rsidRPr="0077469A">
          <w:rPr>
            <w:rStyle w:val="Hyperlink"/>
            <w:rFonts w:ascii="Arial" w:hAnsi="Arial" w:cs="Arial"/>
            <w:sz w:val="24"/>
            <w:szCs w:val="24"/>
          </w:rPr>
          <w:t>https://doi.org/10.1016/S0377-2217(02)00547-7</w:t>
        </w:r>
      </w:hyperlink>
      <w:r>
        <w:rPr>
          <w:rFonts w:ascii="Arial" w:hAnsi="Arial" w:cs="Arial"/>
          <w:color w:val="auto"/>
          <w:sz w:val="24"/>
          <w:szCs w:val="24"/>
        </w:rPr>
        <w:t xml:space="preserve"> </w:t>
      </w:r>
      <w:r w:rsidRPr="0052559C">
        <w:rPr>
          <w:rFonts w:ascii="Arial" w:hAnsi="Arial" w:cs="Arial"/>
          <w:color w:val="auto"/>
          <w:sz w:val="24"/>
          <w:szCs w:val="24"/>
        </w:rPr>
        <w:t xml:space="preserve">(Accessed: </w:t>
      </w:r>
      <w:r>
        <w:rPr>
          <w:rFonts w:ascii="Arial" w:hAnsi="Arial" w:cs="Arial"/>
          <w:color w:val="auto"/>
          <w:sz w:val="24"/>
          <w:szCs w:val="24"/>
        </w:rPr>
        <w:t>20</w:t>
      </w:r>
      <w:r w:rsidRPr="0052559C">
        <w:rPr>
          <w:rFonts w:ascii="Arial" w:hAnsi="Arial" w:cs="Arial"/>
          <w:color w:val="auto"/>
          <w:sz w:val="24"/>
          <w:szCs w:val="24"/>
        </w:rPr>
        <w:t xml:space="preserve"> </w:t>
      </w:r>
      <w:r>
        <w:rPr>
          <w:rFonts w:ascii="Arial" w:hAnsi="Arial" w:cs="Arial"/>
          <w:color w:val="auto"/>
          <w:sz w:val="24"/>
          <w:szCs w:val="24"/>
        </w:rPr>
        <w:t>May</w:t>
      </w:r>
      <w:r w:rsidRPr="0052559C">
        <w:rPr>
          <w:rFonts w:ascii="Arial" w:hAnsi="Arial" w:cs="Arial"/>
          <w:color w:val="auto"/>
          <w:sz w:val="24"/>
          <w:szCs w:val="24"/>
        </w:rPr>
        <w:t xml:space="preserve"> 2026).</w:t>
      </w:r>
    </w:p>
    <w:p w14:paraId="5E049B05" w14:textId="77777777" w:rsidR="00512AD6" w:rsidRPr="00EB6876" w:rsidRDefault="00512AD6" w:rsidP="00EB6876">
      <w:pPr>
        <w:pStyle w:val="BodyText"/>
        <w:spacing w:line="360" w:lineRule="auto"/>
        <w:jc w:val="both"/>
        <w:rPr>
          <w:rFonts w:ascii="Arial" w:hAnsi="Arial" w:cs="Arial"/>
          <w:color w:val="auto"/>
          <w:sz w:val="24"/>
          <w:szCs w:val="24"/>
        </w:rPr>
      </w:pPr>
    </w:p>
    <w:sectPr w:rsidR="00512AD6" w:rsidRPr="00EB6876" w:rsidSect="001E6938">
      <w:footerReference w:type="default" r:id="rId32"/>
      <w:pgSz w:w="11906" w:h="16838" w:code="9"/>
      <w:pgMar w:top="1644" w:right="1021" w:bottom="1644" w:left="1021" w:header="590" w:footer="53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F813F" w14:textId="77777777" w:rsidR="00825482" w:rsidRDefault="00825482" w:rsidP="00C17A1E">
      <w:pPr>
        <w:spacing w:line="240" w:lineRule="auto"/>
      </w:pPr>
      <w:r>
        <w:separator/>
      </w:r>
    </w:p>
  </w:endnote>
  <w:endnote w:type="continuationSeparator" w:id="0">
    <w:p w14:paraId="2569C698" w14:textId="77777777" w:rsidR="00825482" w:rsidRDefault="00825482" w:rsidP="00C17A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loplast">
    <w:altName w:val="Calibri"/>
    <w:panose1 w:val="00000000000000000000"/>
    <w:charset w:val="00"/>
    <w:family w:val="auto"/>
    <w:pitch w:val="variable"/>
    <w:sig w:usb0="00000287" w:usb1="00000000" w:usb2="00000000" w:usb3="00000000" w:csb0="0000008F" w:csb1="00000000"/>
  </w:font>
  <w:font w:name="Arial">
    <w:panose1 w:val="020B0604020202020204"/>
    <w:charset w:val="00"/>
    <w:family w:val="swiss"/>
    <w:pitch w:val="variable"/>
    <w:sig w:usb0="E0002EFF" w:usb1="C000785B" w:usb2="00000009" w:usb3="00000000" w:csb0="000001FF" w:csb1="00000000"/>
  </w:font>
  <w:font w:name="Coloplast Medium">
    <w:altName w:val="Calibri"/>
    <w:panose1 w:val="00000000000000000000"/>
    <w:charset w:val="00"/>
    <w:family w:val="auto"/>
    <w:pitch w:val="variable"/>
    <w:sig w:usb0="00000287" w:usb1="00000000" w:usb2="00000000" w:usb3="00000000" w:csb0="0000008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7932" w14:textId="193E2EB9" w:rsidR="009A7328" w:rsidRPr="00C81165" w:rsidRDefault="009A7328" w:rsidP="00C81165">
    <w:pPr>
      <w:pStyle w:val="Footer"/>
    </w:pPr>
    <w:r>
      <w:rPr>
        <w:noProof/>
      </w:rPr>
      <mc:AlternateContent>
        <mc:Choice Requires="wps">
          <w:drawing>
            <wp:anchor distT="0" distB="0" distL="0" distR="0" simplePos="0" relativeHeight="251668480" behindDoc="0" locked="0" layoutInCell="1" allowOverlap="1" wp14:anchorId="4660F84B" wp14:editId="4EBF3AC3">
              <wp:simplePos x="0" y="0"/>
              <wp:positionH relativeFrom="page">
                <wp:align>left</wp:align>
              </wp:positionH>
              <wp:positionV relativeFrom="page">
                <wp:align>bottom</wp:align>
              </wp:positionV>
              <wp:extent cx="558000" cy="475200"/>
              <wp:effectExtent l="0" t="0" r="13970" b="0"/>
              <wp:wrapSquare wrapText="bothSides"/>
              <wp:docPr id="1" name="PageNumber"/>
              <wp:cNvGraphicFramePr/>
              <a:graphic xmlns:a="http://schemas.openxmlformats.org/drawingml/2006/main">
                <a:graphicData uri="http://schemas.microsoft.com/office/word/2010/wordprocessingShape">
                  <wps:wsp>
                    <wps:cNvSpPr txBox="1"/>
                    <wps:spPr>
                      <a:xfrm>
                        <a:off x="0" y="0"/>
                        <a:ext cx="558000" cy="475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00ED654A" w14:textId="0193278F" w:rsidR="009A7328" w:rsidRPr="00C17A1E" w:rsidRDefault="009A7328" w:rsidP="00C81165">
                          <w:pPr>
                            <w:pStyle w:val="Footer-PageNumber"/>
                          </w:pPr>
                        </w:p>
                      </w:txbxContent>
                    </wps:txbx>
                    <wps:bodyPr rot="0" spcFirstLastPara="0" vertOverflow="overflow" horzOverflow="overflow" vert="horz" wrap="square" lIns="0" tIns="0" rIns="0" bIns="35280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4660F84B" id="_x0000_t202" coordsize="21600,21600" o:spt="202" path="m,l,21600r21600,l21600,xe">
              <v:stroke joinstyle="miter"/>
              <v:path gradientshapeok="t" o:connecttype="rect"/>
            </v:shapetype>
            <v:shape id="PageNumber" o:spid="_x0000_s1026" type="#_x0000_t202" style="position:absolute;margin-left:0;margin-top:0;width:43.95pt;height:37.4pt;z-index:251668480;visibility:visible;mso-wrap-style:square;mso-width-percent:0;mso-height-percent:0;mso-wrap-distance-left:0;mso-wrap-distance-top:0;mso-wrap-distance-right:0;mso-wrap-distance-bottom:0;mso-position-horizontal:left;mso-position-horizontal-relative:page;mso-position-vertical:bottom;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" filled="f" fillcolor="white [3201]" stroked="f" strokeweight=".5pt">
              <v:textbox style="mso-fit-shape-to-text:t" inset="0,0,0,9.8mm">
                <w:txbxContent>
                  <w:p w14:paraId="00ED654A" w14:textId="0193278F" w:rsidR="009A7328" w:rsidRPr="00C17A1E" w:rsidRDefault="009A7328" w:rsidP="00C81165">
                    <w:pPr>
                      <w:pStyle w:val="Footer-PageNumber"/>
                    </w:pPr>
                  </w:p>
                </w:txbxContent>
              </v:textbox>
              <w10:wrap type="square"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9212712"/>
      <w:docPartObj>
        <w:docPartGallery w:val="Page Numbers (Bottom of Page)"/>
        <w:docPartUnique/>
      </w:docPartObj>
    </w:sdtPr>
    <w:sdtEndPr>
      <w:rPr>
        <w:noProof/>
      </w:rPr>
    </w:sdtEndPr>
    <w:sdtContent>
      <w:p w14:paraId="70110CA8" w14:textId="7E4C9190" w:rsidR="009A038D" w:rsidRDefault="009A038D">
        <w:pPr>
          <w:pStyle w:val="Footer"/>
        </w:pPr>
        <w:r>
          <w:fldChar w:fldCharType="begin"/>
        </w:r>
        <w:r>
          <w:instrText xml:space="preserve"> PAGE   \* MERGEFORMAT </w:instrText>
        </w:r>
        <w:r>
          <w:fldChar w:fldCharType="separate"/>
        </w:r>
        <w:r>
          <w:rPr>
            <w:noProof/>
          </w:rPr>
          <w:t>2</w:t>
        </w:r>
        <w:r>
          <w:rPr>
            <w:noProof/>
          </w:rPr>
          <w:fldChar w:fldCharType="end"/>
        </w:r>
      </w:p>
    </w:sdtContent>
  </w:sdt>
  <w:p w14:paraId="1E306F16" w14:textId="556A74D6" w:rsidR="00FB532F" w:rsidRPr="00C81165" w:rsidRDefault="00FB532F" w:rsidP="00C811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9C246" w14:textId="77777777" w:rsidR="00825482" w:rsidRDefault="00825482" w:rsidP="00C17A1E">
      <w:pPr>
        <w:spacing w:line="240" w:lineRule="auto"/>
      </w:pPr>
      <w:r>
        <w:separator/>
      </w:r>
    </w:p>
  </w:footnote>
  <w:footnote w:type="continuationSeparator" w:id="0">
    <w:p w14:paraId="2E469115" w14:textId="77777777" w:rsidR="00825482" w:rsidRDefault="00825482" w:rsidP="00C17A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F5BBD" w14:textId="77777777" w:rsidR="009A7328" w:rsidRDefault="009A7328" w:rsidP="00433D51">
    <w:pPr>
      <w:pStyle w:val="Header"/>
    </w:pPr>
  </w:p>
  <w:p w14:paraId="7D9F4978" w14:textId="77777777" w:rsidR="009A7328" w:rsidRDefault="009A73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990DA9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B06A1E6"/>
    <w:lvl w:ilvl="0">
      <w:start w:val="1"/>
      <w:numFmt w:val="decimal"/>
      <w:lvlText w:val="%1."/>
      <w:lvlJc w:val="left"/>
      <w:pPr>
        <w:tabs>
          <w:tab w:val="num" w:pos="1209"/>
        </w:tabs>
        <w:ind w:left="1209" w:hanging="360"/>
      </w:pPr>
    </w:lvl>
  </w:abstractNum>
  <w:abstractNum w:abstractNumId="2" w15:restartNumberingAfterBreak="0">
    <w:nsid w:val="FFFFFF80"/>
    <w:multiLevelType w:val="singleLevel"/>
    <w:tmpl w:val="EDC08C86"/>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3A9A6E76"/>
    <w:lvl w:ilvl="0">
      <w:start w:val="1"/>
      <w:numFmt w:val="bullet"/>
      <w:lvlText w:val=""/>
      <w:lvlJc w:val="left"/>
      <w:pPr>
        <w:tabs>
          <w:tab w:val="num" w:pos="1209"/>
        </w:tabs>
        <w:ind w:left="1209" w:hanging="360"/>
      </w:pPr>
      <w:rPr>
        <w:rFonts w:ascii="Symbol" w:hAnsi="Symbol" w:hint="default"/>
      </w:rPr>
    </w:lvl>
  </w:abstractNum>
  <w:abstractNum w:abstractNumId="4" w15:restartNumberingAfterBreak="0">
    <w:nsid w:val="04915334"/>
    <w:multiLevelType w:val="multilevel"/>
    <w:tmpl w:val="0EE49C78"/>
    <w:lvl w:ilvl="0">
      <w:start w:val="1"/>
      <w:numFmt w:val="bullet"/>
      <w:lvlText w:val="•"/>
      <w:lvlJc w:val="left"/>
      <w:pPr>
        <w:ind w:left="454" w:hanging="284"/>
      </w:pPr>
      <w:rPr>
        <w:rFonts w:ascii="Coloplast" w:hAnsi="Coloplast" w:hint="default"/>
      </w:rPr>
    </w:lvl>
    <w:lvl w:ilvl="1">
      <w:start w:val="1"/>
      <w:numFmt w:val="bullet"/>
      <w:lvlText w:val="•"/>
      <w:lvlJc w:val="left"/>
      <w:pPr>
        <w:ind w:left="738" w:hanging="284"/>
      </w:pPr>
      <w:rPr>
        <w:rFonts w:asciiTheme="minorHAnsi" w:hAnsiTheme="minorHAnsi" w:hint="default"/>
      </w:rPr>
    </w:lvl>
    <w:lvl w:ilvl="2">
      <w:start w:val="1"/>
      <w:numFmt w:val="bullet"/>
      <w:lvlText w:val="•"/>
      <w:lvlJc w:val="left"/>
      <w:pPr>
        <w:ind w:left="1022" w:hanging="284"/>
      </w:pPr>
      <w:rPr>
        <w:rFonts w:asciiTheme="minorHAnsi" w:hAnsiTheme="minorHAnsi" w:hint="default"/>
      </w:rPr>
    </w:lvl>
    <w:lvl w:ilvl="3">
      <w:start w:val="1"/>
      <w:numFmt w:val="bullet"/>
      <w:lvlText w:val="•"/>
      <w:lvlJc w:val="left"/>
      <w:pPr>
        <w:ind w:left="1306" w:hanging="284"/>
      </w:pPr>
      <w:rPr>
        <w:rFonts w:asciiTheme="minorHAnsi" w:hAnsiTheme="minorHAnsi" w:hint="default"/>
      </w:rPr>
    </w:lvl>
    <w:lvl w:ilvl="4">
      <w:start w:val="1"/>
      <w:numFmt w:val="bullet"/>
      <w:lvlText w:val="•"/>
      <w:lvlJc w:val="left"/>
      <w:pPr>
        <w:ind w:left="1590" w:hanging="284"/>
      </w:pPr>
      <w:rPr>
        <w:rFonts w:asciiTheme="minorHAnsi" w:hAnsiTheme="minorHAnsi" w:hint="default"/>
      </w:rPr>
    </w:lvl>
    <w:lvl w:ilvl="5">
      <w:start w:val="1"/>
      <w:numFmt w:val="bullet"/>
      <w:lvlText w:val="•"/>
      <w:lvlJc w:val="left"/>
      <w:pPr>
        <w:ind w:left="1874" w:hanging="284"/>
      </w:pPr>
      <w:rPr>
        <w:rFonts w:asciiTheme="minorHAnsi" w:hAnsiTheme="minorHAnsi" w:hint="default"/>
      </w:rPr>
    </w:lvl>
    <w:lvl w:ilvl="6">
      <w:start w:val="1"/>
      <w:numFmt w:val="bullet"/>
      <w:lvlText w:val="•"/>
      <w:lvlJc w:val="left"/>
      <w:pPr>
        <w:ind w:left="2158" w:hanging="284"/>
      </w:pPr>
      <w:rPr>
        <w:rFonts w:asciiTheme="minorHAnsi" w:hAnsiTheme="minorHAnsi" w:hint="default"/>
      </w:rPr>
    </w:lvl>
    <w:lvl w:ilvl="7">
      <w:start w:val="1"/>
      <w:numFmt w:val="bullet"/>
      <w:lvlText w:val="•"/>
      <w:lvlJc w:val="left"/>
      <w:pPr>
        <w:ind w:left="2442" w:hanging="284"/>
      </w:pPr>
      <w:rPr>
        <w:rFonts w:asciiTheme="minorHAnsi" w:hAnsiTheme="minorHAnsi" w:hint="default"/>
      </w:rPr>
    </w:lvl>
    <w:lvl w:ilvl="8">
      <w:start w:val="1"/>
      <w:numFmt w:val="bullet"/>
      <w:lvlText w:val="•"/>
      <w:lvlJc w:val="left"/>
      <w:pPr>
        <w:ind w:left="2726" w:hanging="284"/>
      </w:pPr>
      <w:rPr>
        <w:rFonts w:asciiTheme="minorHAnsi" w:hAnsiTheme="minorHAnsi" w:hint="default"/>
      </w:rPr>
    </w:lvl>
  </w:abstractNum>
  <w:abstractNum w:abstractNumId="5" w15:restartNumberingAfterBreak="0">
    <w:nsid w:val="049E5579"/>
    <w:multiLevelType w:val="multilevel"/>
    <w:tmpl w:val="BEC04A6E"/>
    <w:numStyleLink w:val="ListStyle-ListNumber"/>
  </w:abstractNum>
  <w:abstractNum w:abstractNumId="6" w15:restartNumberingAfterBreak="0">
    <w:nsid w:val="101E0D26"/>
    <w:multiLevelType w:val="multilevel"/>
    <w:tmpl w:val="0406001D"/>
    <w:styleLink w:val="1ai"/>
    <w:lvl w:ilvl="0">
      <w:start w:val="1"/>
      <w:numFmt w:val="decimal"/>
      <w:lvlText w:val="%1)"/>
      <w:lvlJc w:val="left"/>
      <w:pPr>
        <w:ind w:left="360" w:hanging="360"/>
      </w:pPr>
      <w:rPr>
        <w:rFonts w:ascii="Coloplast" w:hAnsi="Coloplast"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837254"/>
    <w:multiLevelType w:val="multilevel"/>
    <w:tmpl w:val="FA4AAA84"/>
    <w:numStyleLink w:val="ListStyle-ListAlphabet"/>
  </w:abstractNum>
  <w:abstractNum w:abstractNumId="8" w15:restartNumberingAfterBreak="0">
    <w:nsid w:val="11EB237C"/>
    <w:multiLevelType w:val="multilevel"/>
    <w:tmpl w:val="E9086F02"/>
    <w:styleLink w:val="Liststyle-TableListBullet"/>
    <w:lvl w:ilvl="0">
      <w:start w:val="1"/>
      <w:numFmt w:val="bullet"/>
      <w:lvlText w:val="•"/>
      <w:lvlJc w:val="left"/>
      <w:pPr>
        <w:ind w:left="284" w:hanging="171"/>
      </w:pPr>
      <w:rPr>
        <w:rFonts w:ascii="Coloplast" w:hAnsi="Coloplast" w:hint="default"/>
      </w:rPr>
    </w:lvl>
    <w:lvl w:ilvl="1">
      <w:start w:val="1"/>
      <w:numFmt w:val="bullet"/>
      <w:lvlText w:val="•"/>
      <w:lvlJc w:val="left"/>
      <w:pPr>
        <w:ind w:left="454" w:hanging="171"/>
      </w:pPr>
      <w:rPr>
        <w:rFonts w:ascii="Arial" w:hAnsi="Arial" w:hint="default"/>
      </w:rPr>
    </w:lvl>
    <w:lvl w:ilvl="2">
      <w:start w:val="1"/>
      <w:numFmt w:val="bullet"/>
      <w:lvlText w:val="•"/>
      <w:lvlJc w:val="left"/>
      <w:pPr>
        <w:ind w:left="624" w:hanging="171"/>
      </w:pPr>
      <w:rPr>
        <w:rFonts w:ascii="Arial" w:hAnsi="Arial" w:hint="default"/>
      </w:rPr>
    </w:lvl>
    <w:lvl w:ilvl="3">
      <w:start w:val="1"/>
      <w:numFmt w:val="bullet"/>
      <w:lvlText w:val="•"/>
      <w:lvlJc w:val="left"/>
      <w:pPr>
        <w:ind w:left="794" w:hanging="171"/>
      </w:pPr>
      <w:rPr>
        <w:rFonts w:ascii="Arial" w:hAnsi="Arial" w:hint="default"/>
      </w:rPr>
    </w:lvl>
    <w:lvl w:ilvl="4">
      <w:start w:val="1"/>
      <w:numFmt w:val="bullet"/>
      <w:lvlText w:val="•"/>
      <w:lvlJc w:val="left"/>
      <w:pPr>
        <w:ind w:left="964" w:hanging="171"/>
      </w:pPr>
      <w:rPr>
        <w:rFonts w:ascii="Arial" w:hAnsi="Arial" w:hint="default"/>
      </w:rPr>
    </w:lvl>
    <w:lvl w:ilvl="5">
      <w:start w:val="1"/>
      <w:numFmt w:val="bullet"/>
      <w:lvlText w:val="•"/>
      <w:lvlJc w:val="left"/>
      <w:pPr>
        <w:ind w:left="1134" w:hanging="171"/>
      </w:pPr>
      <w:rPr>
        <w:rFonts w:ascii="Arial" w:hAnsi="Arial" w:hint="default"/>
      </w:rPr>
    </w:lvl>
    <w:lvl w:ilvl="6">
      <w:start w:val="1"/>
      <w:numFmt w:val="bullet"/>
      <w:lvlText w:val="•"/>
      <w:lvlJc w:val="left"/>
      <w:pPr>
        <w:ind w:left="1304" w:hanging="171"/>
      </w:pPr>
      <w:rPr>
        <w:rFonts w:ascii="Arial" w:hAnsi="Arial" w:hint="default"/>
      </w:rPr>
    </w:lvl>
    <w:lvl w:ilvl="7">
      <w:start w:val="1"/>
      <w:numFmt w:val="bullet"/>
      <w:lvlText w:val="•"/>
      <w:lvlJc w:val="left"/>
      <w:pPr>
        <w:ind w:left="1474" w:hanging="171"/>
      </w:pPr>
      <w:rPr>
        <w:rFonts w:ascii="Arial" w:hAnsi="Arial" w:hint="default"/>
      </w:rPr>
    </w:lvl>
    <w:lvl w:ilvl="8">
      <w:start w:val="1"/>
      <w:numFmt w:val="bullet"/>
      <w:lvlText w:val="•"/>
      <w:lvlJc w:val="left"/>
      <w:pPr>
        <w:ind w:left="1644" w:hanging="171"/>
      </w:pPr>
      <w:rPr>
        <w:rFonts w:ascii="Arial" w:hAnsi="Arial" w:hint="default"/>
      </w:rPr>
    </w:lvl>
  </w:abstractNum>
  <w:abstractNum w:abstractNumId="9" w15:restartNumberingAfterBreak="0">
    <w:nsid w:val="12550346"/>
    <w:multiLevelType w:val="multilevel"/>
    <w:tmpl w:val="BEC04A6E"/>
    <w:numStyleLink w:val="ListStyle-ListNumber"/>
  </w:abstractNum>
  <w:abstractNum w:abstractNumId="10" w15:restartNumberingAfterBreak="0">
    <w:nsid w:val="19407172"/>
    <w:multiLevelType w:val="multilevel"/>
    <w:tmpl w:val="C87CBE88"/>
    <w:numStyleLink w:val="ListStyle-TableListBullet0"/>
  </w:abstractNum>
  <w:abstractNum w:abstractNumId="11" w15:restartNumberingAfterBreak="0">
    <w:nsid w:val="197C6BC6"/>
    <w:multiLevelType w:val="multilevel"/>
    <w:tmpl w:val="FA4AAA84"/>
    <w:styleLink w:val="ListStyle-ListAlphabet"/>
    <w:lvl w:ilvl="0">
      <w:start w:val="1"/>
      <w:numFmt w:val="lowerLetter"/>
      <w:lvlText w:val="%1."/>
      <w:lvlJc w:val="left"/>
      <w:pPr>
        <w:ind w:left="340" w:hanging="340"/>
      </w:pPr>
      <w:rPr>
        <w:rFonts w:ascii="Coloplast" w:hAnsi="Coloplast" w:hint="default"/>
      </w:rPr>
    </w:lvl>
    <w:lvl w:ilvl="1">
      <w:start w:val="1"/>
      <w:numFmt w:val="lowerRoman"/>
      <w:lvlText w:val="%2."/>
      <w:lvlJc w:val="left"/>
      <w:pPr>
        <w:ind w:left="680" w:hanging="340"/>
      </w:pPr>
      <w:rPr>
        <w:rFonts w:asciiTheme="minorHAnsi" w:hAnsiTheme="minorHAnsi" w:hint="default"/>
      </w:rPr>
    </w:lvl>
    <w:lvl w:ilvl="2">
      <w:start w:val="1"/>
      <w:numFmt w:val="decimal"/>
      <w:lvlText w:val="%3."/>
      <w:lvlJc w:val="left"/>
      <w:pPr>
        <w:ind w:left="1020" w:hanging="340"/>
      </w:pPr>
      <w:rPr>
        <w:rFonts w:asciiTheme="minorHAnsi" w:hAnsiTheme="minorHAnsi" w:hint="default"/>
      </w:rPr>
    </w:lvl>
    <w:lvl w:ilvl="3">
      <w:start w:val="1"/>
      <w:numFmt w:val="lowerLetter"/>
      <w:lvlText w:val="%4)"/>
      <w:lvlJc w:val="left"/>
      <w:pPr>
        <w:ind w:left="1360" w:hanging="340"/>
      </w:pPr>
      <w:rPr>
        <w:rFonts w:asciiTheme="minorHAnsi" w:hAnsiTheme="minorHAnsi" w:hint="default"/>
      </w:rPr>
    </w:lvl>
    <w:lvl w:ilvl="4">
      <w:start w:val="1"/>
      <w:numFmt w:val="lowerRoman"/>
      <w:lvlText w:val="%5)"/>
      <w:lvlJc w:val="left"/>
      <w:pPr>
        <w:ind w:left="1700" w:hanging="340"/>
      </w:pPr>
      <w:rPr>
        <w:rFonts w:asciiTheme="minorHAnsi" w:hAnsiTheme="minorHAnsi" w:hint="default"/>
      </w:rPr>
    </w:lvl>
    <w:lvl w:ilvl="5">
      <w:start w:val="1"/>
      <w:numFmt w:val="decimal"/>
      <w:lvlText w:val="%6)"/>
      <w:lvlJc w:val="left"/>
      <w:pPr>
        <w:ind w:left="2040" w:hanging="340"/>
      </w:pPr>
      <w:rPr>
        <w:rFonts w:asciiTheme="minorHAnsi" w:hAnsiTheme="minorHAnsi" w:hint="default"/>
      </w:rPr>
    </w:lvl>
    <w:lvl w:ilvl="6">
      <w:start w:val="1"/>
      <w:numFmt w:val="lowerLetter"/>
      <w:lvlText w:val="(%7)"/>
      <w:lvlJc w:val="left"/>
      <w:pPr>
        <w:ind w:left="2380" w:hanging="340"/>
      </w:pPr>
      <w:rPr>
        <w:rFonts w:asciiTheme="minorHAnsi" w:hAnsiTheme="minorHAnsi" w:hint="default"/>
      </w:rPr>
    </w:lvl>
    <w:lvl w:ilvl="7">
      <w:start w:val="1"/>
      <w:numFmt w:val="lowerRoman"/>
      <w:lvlText w:val="(%8)"/>
      <w:lvlJc w:val="left"/>
      <w:pPr>
        <w:ind w:left="2720" w:hanging="340"/>
      </w:pPr>
      <w:rPr>
        <w:rFonts w:asciiTheme="minorHAnsi" w:hAnsiTheme="minorHAnsi" w:hint="default"/>
      </w:rPr>
    </w:lvl>
    <w:lvl w:ilvl="8">
      <w:start w:val="1"/>
      <w:numFmt w:val="decimal"/>
      <w:lvlText w:val="(%9)"/>
      <w:lvlJc w:val="left"/>
      <w:pPr>
        <w:ind w:left="3060" w:hanging="340"/>
      </w:pPr>
      <w:rPr>
        <w:rFonts w:asciiTheme="minorHAnsi" w:hAnsiTheme="minorHAnsi" w:hint="default"/>
      </w:rPr>
    </w:lvl>
  </w:abstractNum>
  <w:abstractNum w:abstractNumId="12" w15:restartNumberingAfterBreak="0">
    <w:nsid w:val="1D01690B"/>
    <w:multiLevelType w:val="multilevel"/>
    <w:tmpl w:val="BD64419A"/>
    <w:lvl w:ilvl="0">
      <w:start w:val="1"/>
      <w:numFmt w:val="lowerLetter"/>
      <w:pStyle w:val="ListAlphabet"/>
      <w:lvlText w:val="%1."/>
      <w:lvlJc w:val="left"/>
      <w:pPr>
        <w:ind w:left="340" w:hanging="340"/>
      </w:pPr>
      <w:rPr>
        <w:rFonts w:asciiTheme="minorHAnsi" w:hAnsiTheme="minorHAnsi" w:hint="default"/>
      </w:rPr>
    </w:lvl>
    <w:lvl w:ilvl="1">
      <w:start w:val="1"/>
      <w:numFmt w:val="lowerRoman"/>
      <w:pStyle w:val="ListAlphabet2"/>
      <w:lvlText w:val="%2."/>
      <w:lvlJc w:val="left"/>
      <w:pPr>
        <w:ind w:left="680" w:hanging="340"/>
      </w:pPr>
      <w:rPr>
        <w:rFonts w:asciiTheme="minorHAnsi" w:hAnsiTheme="minorHAnsi" w:hint="default"/>
      </w:rPr>
    </w:lvl>
    <w:lvl w:ilvl="2">
      <w:start w:val="1"/>
      <w:numFmt w:val="decimal"/>
      <w:pStyle w:val="ListAlphabet3"/>
      <w:lvlText w:val="%3."/>
      <w:lvlJc w:val="left"/>
      <w:pPr>
        <w:ind w:left="1020" w:hanging="340"/>
      </w:pPr>
      <w:rPr>
        <w:rFonts w:asciiTheme="minorHAnsi" w:hAnsiTheme="minorHAnsi" w:hint="default"/>
      </w:rPr>
    </w:lvl>
    <w:lvl w:ilvl="3">
      <w:start w:val="1"/>
      <w:numFmt w:val="lowerLetter"/>
      <w:lvlText w:val="%4)"/>
      <w:lvlJc w:val="left"/>
      <w:pPr>
        <w:ind w:left="1360" w:hanging="340"/>
      </w:pPr>
      <w:rPr>
        <w:rFonts w:asciiTheme="minorHAnsi" w:hAnsiTheme="minorHAnsi" w:hint="default"/>
      </w:rPr>
    </w:lvl>
    <w:lvl w:ilvl="4">
      <w:start w:val="1"/>
      <w:numFmt w:val="lowerRoman"/>
      <w:lvlText w:val="%5)"/>
      <w:lvlJc w:val="left"/>
      <w:pPr>
        <w:ind w:left="1700" w:hanging="340"/>
      </w:pPr>
      <w:rPr>
        <w:rFonts w:asciiTheme="minorHAnsi" w:hAnsiTheme="minorHAnsi" w:hint="default"/>
      </w:rPr>
    </w:lvl>
    <w:lvl w:ilvl="5">
      <w:start w:val="1"/>
      <w:numFmt w:val="decimal"/>
      <w:lvlText w:val="%6)"/>
      <w:lvlJc w:val="left"/>
      <w:pPr>
        <w:ind w:left="2040" w:hanging="340"/>
      </w:pPr>
      <w:rPr>
        <w:rFonts w:asciiTheme="minorHAnsi" w:hAnsiTheme="minorHAnsi" w:hint="default"/>
      </w:rPr>
    </w:lvl>
    <w:lvl w:ilvl="6">
      <w:start w:val="1"/>
      <w:numFmt w:val="lowerLetter"/>
      <w:lvlText w:val="(%7)"/>
      <w:lvlJc w:val="left"/>
      <w:pPr>
        <w:ind w:left="2380" w:hanging="340"/>
      </w:pPr>
      <w:rPr>
        <w:rFonts w:asciiTheme="minorHAnsi" w:hAnsiTheme="minorHAnsi" w:hint="default"/>
      </w:rPr>
    </w:lvl>
    <w:lvl w:ilvl="7">
      <w:start w:val="1"/>
      <w:numFmt w:val="lowerRoman"/>
      <w:lvlText w:val="(%8)"/>
      <w:lvlJc w:val="left"/>
      <w:pPr>
        <w:ind w:left="2720" w:hanging="340"/>
      </w:pPr>
      <w:rPr>
        <w:rFonts w:asciiTheme="minorHAnsi" w:hAnsiTheme="minorHAnsi" w:hint="default"/>
      </w:rPr>
    </w:lvl>
    <w:lvl w:ilvl="8">
      <w:start w:val="1"/>
      <w:numFmt w:val="decimal"/>
      <w:lvlText w:val="(%9)"/>
      <w:lvlJc w:val="left"/>
      <w:pPr>
        <w:ind w:left="3060" w:hanging="340"/>
      </w:pPr>
      <w:rPr>
        <w:rFonts w:asciiTheme="minorHAnsi" w:hAnsiTheme="minorHAnsi" w:hint="default"/>
      </w:rPr>
    </w:lvl>
  </w:abstractNum>
  <w:abstractNum w:abstractNumId="13" w15:restartNumberingAfterBreak="0">
    <w:nsid w:val="1E1B3059"/>
    <w:multiLevelType w:val="multilevel"/>
    <w:tmpl w:val="BEC04A6E"/>
    <w:styleLink w:val="ListStyle-ListNumber"/>
    <w:lvl w:ilvl="0">
      <w:start w:val="1"/>
      <w:numFmt w:val="decimal"/>
      <w:pStyle w:val="ListNumber"/>
      <w:lvlText w:val="%1."/>
      <w:lvlJc w:val="left"/>
      <w:pPr>
        <w:ind w:left="340" w:hanging="340"/>
      </w:pPr>
      <w:rPr>
        <w:rFonts w:asciiTheme="minorHAnsi" w:hAnsiTheme="minorHAnsi" w:hint="default"/>
      </w:rPr>
    </w:lvl>
    <w:lvl w:ilvl="1">
      <w:start w:val="1"/>
      <w:numFmt w:val="decimal"/>
      <w:pStyle w:val="ListNumber2"/>
      <w:lvlText w:val="%1.%2."/>
      <w:lvlJc w:val="left"/>
      <w:pPr>
        <w:ind w:left="964" w:hanging="624"/>
      </w:pPr>
      <w:rPr>
        <w:rFonts w:asciiTheme="minorHAnsi" w:hAnsiTheme="minorHAnsi" w:hint="default"/>
      </w:rPr>
    </w:lvl>
    <w:lvl w:ilvl="2">
      <w:start w:val="1"/>
      <w:numFmt w:val="decimal"/>
      <w:pStyle w:val="ListNumber3"/>
      <w:lvlText w:val="%1.%2.%3."/>
      <w:lvlJc w:val="left"/>
      <w:pPr>
        <w:ind w:left="1758" w:hanging="794"/>
      </w:pPr>
      <w:rPr>
        <w:rFonts w:asciiTheme="minorHAnsi" w:hAnsiTheme="minorHAnsi" w:hint="default"/>
      </w:rPr>
    </w:lvl>
    <w:lvl w:ilvl="3">
      <w:start w:val="1"/>
      <w:numFmt w:val="decimal"/>
      <w:pStyle w:val="ListNumber4"/>
      <w:lvlText w:val="%1.%2.%3.%4."/>
      <w:lvlJc w:val="left"/>
      <w:pPr>
        <w:ind w:left="2722" w:hanging="964"/>
      </w:pPr>
      <w:rPr>
        <w:rFonts w:asciiTheme="minorHAnsi" w:hAnsiTheme="minorHAnsi" w:hint="default"/>
      </w:rPr>
    </w:lvl>
    <w:lvl w:ilvl="4">
      <w:start w:val="1"/>
      <w:numFmt w:val="decimal"/>
      <w:pStyle w:val="ListNumber5"/>
      <w:lvlText w:val="%1.%2.%3.%4.%5."/>
      <w:lvlJc w:val="left"/>
      <w:pPr>
        <w:ind w:left="2892" w:hanging="1134"/>
      </w:pPr>
      <w:rPr>
        <w:rFonts w:asciiTheme="minorHAnsi" w:hAnsiTheme="minorHAnsi" w:hint="default"/>
      </w:rPr>
    </w:lvl>
    <w:lvl w:ilvl="5">
      <w:start w:val="1"/>
      <w:numFmt w:val="decimal"/>
      <w:lvlText w:val="%1.%2.%3.%4.%5.%6."/>
      <w:lvlJc w:val="left"/>
      <w:pPr>
        <w:ind w:left="3119" w:hanging="1361"/>
      </w:pPr>
      <w:rPr>
        <w:rFonts w:asciiTheme="minorHAnsi" w:hAnsiTheme="minorHAnsi" w:hint="default"/>
      </w:rPr>
    </w:lvl>
    <w:lvl w:ilvl="6">
      <w:start w:val="1"/>
      <w:numFmt w:val="decimal"/>
      <w:lvlText w:val="%1.%2.%3.%4.%5.%6.%7."/>
      <w:lvlJc w:val="left"/>
      <w:pPr>
        <w:ind w:left="3289" w:hanging="1531"/>
      </w:pPr>
      <w:rPr>
        <w:rFonts w:asciiTheme="minorHAnsi" w:hAnsiTheme="minorHAnsi" w:hint="default"/>
      </w:rPr>
    </w:lvl>
    <w:lvl w:ilvl="7">
      <w:start w:val="1"/>
      <w:numFmt w:val="decimal"/>
      <w:lvlText w:val="%1.%2.%3.%4.%5.%6.%7.%8."/>
      <w:lvlJc w:val="left"/>
      <w:pPr>
        <w:ind w:left="3459" w:hanging="1701"/>
      </w:pPr>
      <w:rPr>
        <w:rFonts w:asciiTheme="minorHAnsi" w:hAnsiTheme="minorHAnsi" w:hint="default"/>
      </w:rPr>
    </w:lvl>
    <w:lvl w:ilvl="8">
      <w:start w:val="1"/>
      <w:numFmt w:val="decimal"/>
      <w:lvlText w:val="%1.%2.%3.%4.%5.%6.%7.%8.%9."/>
      <w:lvlJc w:val="left"/>
      <w:pPr>
        <w:ind w:left="3686" w:hanging="1928"/>
      </w:pPr>
      <w:rPr>
        <w:rFonts w:asciiTheme="minorHAnsi" w:hAnsiTheme="minorHAnsi" w:hint="default"/>
      </w:rPr>
    </w:lvl>
  </w:abstractNum>
  <w:abstractNum w:abstractNumId="14" w15:restartNumberingAfterBreak="0">
    <w:nsid w:val="21E7649E"/>
    <w:multiLevelType w:val="multilevel"/>
    <w:tmpl w:val="1C24E15A"/>
    <w:lvl w:ilvl="0">
      <w:start w:val="1"/>
      <w:numFmt w:val="decimal"/>
      <w:lvlText w:val="%1."/>
      <w:lvlJc w:val="left"/>
      <w:pPr>
        <w:ind w:left="510" w:hanging="340"/>
      </w:pPr>
      <w:rPr>
        <w:rFonts w:ascii="Coloplast" w:hAnsi="Coloplast" w:hint="default"/>
      </w:rPr>
    </w:lvl>
    <w:lvl w:ilvl="1">
      <w:start w:val="1"/>
      <w:numFmt w:val="decimal"/>
      <w:lvlText w:val="%1.%2."/>
      <w:lvlJc w:val="left"/>
      <w:pPr>
        <w:ind w:left="794" w:hanging="624"/>
      </w:pPr>
      <w:rPr>
        <w:rFonts w:asciiTheme="minorHAnsi" w:hAnsiTheme="minorHAnsi" w:hint="default"/>
      </w:rPr>
    </w:lvl>
    <w:lvl w:ilvl="2">
      <w:start w:val="1"/>
      <w:numFmt w:val="decimal"/>
      <w:lvlText w:val="%1.%2.%3."/>
      <w:lvlJc w:val="left"/>
      <w:pPr>
        <w:ind w:left="964" w:hanging="794"/>
      </w:pPr>
      <w:rPr>
        <w:rFonts w:asciiTheme="minorHAnsi" w:hAnsiTheme="minorHAnsi" w:hint="default"/>
      </w:rPr>
    </w:lvl>
    <w:lvl w:ilvl="3">
      <w:start w:val="1"/>
      <w:numFmt w:val="decimal"/>
      <w:lvlText w:val="%1.%2.%3.%4."/>
      <w:lvlJc w:val="left"/>
      <w:pPr>
        <w:ind w:left="1134" w:hanging="964"/>
      </w:pPr>
      <w:rPr>
        <w:rFonts w:asciiTheme="minorHAnsi" w:hAnsiTheme="minorHAnsi" w:hint="default"/>
      </w:rPr>
    </w:lvl>
    <w:lvl w:ilvl="4">
      <w:start w:val="1"/>
      <w:numFmt w:val="decimal"/>
      <w:lvlText w:val="%1.%2.%3.%4.%5."/>
      <w:lvlJc w:val="left"/>
      <w:pPr>
        <w:ind w:left="1304" w:hanging="1134"/>
      </w:pPr>
      <w:rPr>
        <w:rFonts w:asciiTheme="minorHAnsi" w:hAnsiTheme="minorHAnsi" w:hint="default"/>
      </w:rPr>
    </w:lvl>
    <w:lvl w:ilvl="5">
      <w:start w:val="1"/>
      <w:numFmt w:val="decimal"/>
      <w:lvlText w:val="%1.%2.%3.%4.%5.%6."/>
      <w:lvlJc w:val="left"/>
      <w:pPr>
        <w:ind w:left="1531" w:hanging="1361"/>
      </w:pPr>
      <w:rPr>
        <w:rFonts w:asciiTheme="minorHAnsi" w:hAnsiTheme="minorHAnsi" w:hint="default"/>
      </w:rPr>
    </w:lvl>
    <w:lvl w:ilvl="6">
      <w:start w:val="1"/>
      <w:numFmt w:val="decimal"/>
      <w:lvlText w:val="%1.%2.%3.%4.%5.%6.%7."/>
      <w:lvlJc w:val="left"/>
      <w:pPr>
        <w:ind w:left="1701" w:hanging="1531"/>
      </w:pPr>
      <w:rPr>
        <w:rFonts w:asciiTheme="minorHAnsi" w:hAnsiTheme="minorHAnsi" w:hint="default"/>
      </w:rPr>
    </w:lvl>
    <w:lvl w:ilvl="7">
      <w:start w:val="1"/>
      <w:numFmt w:val="decimal"/>
      <w:lvlText w:val="%1.%2.%3.%4.%5.%6.%7.%8."/>
      <w:lvlJc w:val="left"/>
      <w:pPr>
        <w:ind w:left="1871" w:hanging="1701"/>
      </w:pPr>
      <w:rPr>
        <w:rFonts w:asciiTheme="minorHAnsi" w:hAnsiTheme="minorHAnsi" w:hint="default"/>
      </w:rPr>
    </w:lvl>
    <w:lvl w:ilvl="8">
      <w:start w:val="1"/>
      <w:numFmt w:val="decimal"/>
      <w:lvlText w:val="%1.%2.%3.%4.%5.%6.%7.%8.%9."/>
      <w:lvlJc w:val="left"/>
      <w:pPr>
        <w:ind w:left="2098" w:hanging="1928"/>
      </w:pPr>
      <w:rPr>
        <w:rFonts w:asciiTheme="minorHAnsi" w:hAnsiTheme="minorHAnsi" w:hint="default"/>
      </w:rPr>
    </w:lvl>
  </w:abstractNum>
  <w:abstractNum w:abstractNumId="15" w15:restartNumberingAfterBreak="0">
    <w:nsid w:val="22525F4A"/>
    <w:multiLevelType w:val="multilevel"/>
    <w:tmpl w:val="C87CBE88"/>
    <w:numStyleLink w:val="ListStyle-TableListBullet0"/>
  </w:abstractNum>
  <w:abstractNum w:abstractNumId="16" w15:restartNumberingAfterBreak="0">
    <w:nsid w:val="237E50CA"/>
    <w:multiLevelType w:val="multilevel"/>
    <w:tmpl w:val="21B690C8"/>
    <w:lvl w:ilvl="0">
      <w:start w:val="1"/>
      <w:numFmt w:val="decimal"/>
      <w:lvlText w:val="%1."/>
      <w:lvlJc w:val="left"/>
      <w:pPr>
        <w:ind w:left="340" w:hanging="227"/>
      </w:pPr>
      <w:rPr>
        <w:rFonts w:asciiTheme="minorHAnsi" w:hAnsiTheme="minorHAnsi" w:hint="default"/>
      </w:rPr>
    </w:lvl>
    <w:lvl w:ilvl="1">
      <w:start w:val="1"/>
      <w:numFmt w:val="decimal"/>
      <w:lvlText w:val="%1.%2"/>
      <w:lvlJc w:val="left"/>
      <w:pPr>
        <w:ind w:left="567" w:hanging="454"/>
      </w:pPr>
      <w:rPr>
        <w:rFonts w:asciiTheme="minorHAnsi" w:hAnsiTheme="minorHAnsi" w:hint="default"/>
      </w:rPr>
    </w:lvl>
    <w:lvl w:ilvl="2">
      <w:start w:val="1"/>
      <w:numFmt w:val="decimal"/>
      <w:lvlText w:val="%1.%2.%3"/>
      <w:lvlJc w:val="left"/>
      <w:pPr>
        <w:ind w:left="794" w:hanging="681"/>
      </w:pPr>
      <w:rPr>
        <w:rFonts w:asciiTheme="minorHAnsi" w:hAnsiTheme="minorHAnsi" w:hint="default"/>
      </w:rPr>
    </w:lvl>
    <w:lvl w:ilvl="3">
      <w:start w:val="1"/>
      <w:numFmt w:val="decimal"/>
      <w:lvlText w:val="%1.%2.%3.%4"/>
      <w:lvlJc w:val="left"/>
      <w:pPr>
        <w:ind w:left="1021" w:hanging="908"/>
      </w:pPr>
      <w:rPr>
        <w:rFonts w:asciiTheme="minorHAnsi" w:hAnsiTheme="minorHAnsi" w:hint="default"/>
      </w:rPr>
    </w:lvl>
    <w:lvl w:ilvl="4">
      <w:start w:val="1"/>
      <w:numFmt w:val="decimal"/>
      <w:lvlText w:val="%1.%2.%3.%4.%5"/>
      <w:lvlJc w:val="left"/>
      <w:pPr>
        <w:ind w:left="1247" w:hanging="1134"/>
      </w:pPr>
      <w:rPr>
        <w:rFonts w:asciiTheme="minorHAnsi" w:hAnsiTheme="minorHAnsi" w:hint="default"/>
      </w:rPr>
    </w:lvl>
    <w:lvl w:ilvl="5">
      <w:start w:val="1"/>
      <w:numFmt w:val="decimal"/>
      <w:lvlText w:val="%1.%2.%3.%4.%5.%6"/>
      <w:lvlJc w:val="left"/>
      <w:pPr>
        <w:ind w:left="1474" w:hanging="1361"/>
      </w:pPr>
      <w:rPr>
        <w:rFonts w:asciiTheme="minorHAnsi" w:hAnsiTheme="minorHAnsi" w:hint="default"/>
      </w:rPr>
    </w:lvl>
    <w:lvl w:ilvl="6">
      <w:start w:val="1"/>
      <w:numFmt w:val="decimal"/>
      <w:lvlText w:val="%1.%2.%3.%4.%5.%6.%7"/>
      <w:lvlJc w:val="left"/>
      <w:pPr>
        <w:ind w:left="1701" w:hanging="1588"/>
      </w:pPr>
      <w:rPr>
        <w:rFonts w:asciiTheme="minorHAnsi" w:hAnsiTheme="minorHAnsi" w:hint="default"/>
      </w:rPr>
    </w:lvl>
    <w:lvl w:ilvl="7">
      <w:start w:val="1"/>
      <w:numFmt w:val="decimal"/>
      <w:lvlText w:val="%1.%2.%3.%4.%5.%6.%7.%8"/>
      <w:lvlJc w:val="left"/>
      <w:pPr>
        <w:ind w:left="1928" w:hanging="1815"/>
      </w:pPr>
      <w:rPr>
        <w:rFonts w:asciiTheme="minorHAnsi" w:hAnsiTheme="minorHAnsi" w:hint="default"/>
      </w:rPr>
    </w:lvl>
    <w:lvl w:ilvl="8">
      <w:start w:val="1"/>
      <w:numFmt w:val="decimal"/>
      <w:lvlText w:val="%1.%2.%3.%4.%5.%6.%7.%8.%9"/>
      <w:lvlJc w:val="left"/>
      <w:pPr>
        <w:ind w:left="2155" w:hanging="2042"/>
      </w:pPr>
      <w:rPr>
        <w:rFonts w:asciiTheme="minorHAnsi" w:hAnsiTheme="minorHAnsi" w:hint="default"/>
      </w:rPr>
    </w:lvl>
  </w:abstractNum>
  <w:abstractNum w:abstractNumId="17" w15:restartNumberingAfterBreak="0">
    <w:nsid w:val="25E02E88"/>
    <w:multiLevelType w:val="multilevel"/>
    <w:tmpl w:val="F0800074"/>
    <w:lvl w:ilvl="0">
      <w:start w:val="1"/>
      <w:numFmt w:val="decimal"/>
      <w:suff w:val="space"/>
      <w:lvlText w:val="Appendix %1 -"/>
      <w:lvlJc w:val="left"/>
      <w:pPr>
        <w:ind w:left="0" w:firstLine="0"/>
      </w:pPr>
      <w:rPr>
        <w:rFonts w:ascii="Coloplast" w:hAnsi="Coloplast" w:hint="default"/>
      </w:rPr>
    </w:lvl>
    <w:lvl w:ilvl="1">
      <w:start w:val="1"/>
      <w:numFmt w:val="none"/>
      <w:suff w:val="nothing"/>
      <w:lvlText w:val="%2"/>
      <w:lvlJc w:val="left"/>
      <w:pPr>
        <w:ind w:left="0" w:firstLine="0"/>
      </w:pPr>
      <w:rPr>
        <w:rFonts w:hint="default"/>
      </w:rPr>
    </w:lvl>
    <w:lvl w:ilvl="2">
      <w:start w:val="1"/>
      <w:numFmt w:val="none"/>
      <w:suff w:val="nothing"/>
      <w:lvlText w:val="%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15:restartNumberingAfterBreak="0">
    <w:nsid w:val="27A35F22"/>
    <w:multiLevelType w:val="multilevel"/>
    <w:tmpl w:val="59523004"/>
    <w:numStyleLink w:val="ListStyle-TableListNumber"/>
  </w:abstractNum>
  <w:abstractNum w:abstractNumId="19" w15:restartNumberingAfterBreak="0">
    <w:nsid w:val="2DD803C1"/>
    <w:multiLevelType w:val="multilevel"/>
    <w:tmpl w:val="F0800074"/>
    <w:lvl w:ilvl="0">
      <w:start w:val="1"/>
      <w:numFmt w:val="decimal"/>
      <w:suff w:val="space"/>
      <w:lvlText w:val="Appendix %1 -"/>
      <w:lvlJc w:val="left"/>
      <w:pPr>
        <w:ind w:left="0" w:firstLine="0"/>
      </w:pPr>
      <w:rPr>
        <w:rFonts w:ascii="Coloplast" w:hAnsi="Coloplast" w:hint="default"/>
      </w:rPr>
    </w:lvl>
    <w:lvl w:ilvl="1">
      <w:start w:val="1"/>
      <w:numFmt w:val="none"/>
      <w:suff w:val="nothing"/>
      <w:lvlText w:val="%2"/>
      <w:lvlJc w:val="left"/>
      <w:pPr>
        <w:ind w:left="0" w:firstLine="0"/>
      </w:pPr>
      <w:rPr>
        <w:rFonts w:hint="default"/>
      </w:rPr>
    </w:lvl>
    <w:lvl w:ilvl="2">
      <w:start w:val="1"/>
      <w:numFmt w:val="none"/>
      <w:suff w:val="nothing"/>
      <w:lvlText w:val="%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 w15:restartNumberingAfterBreak="0">
    <w:nsid w:val="316C3731"/>
    <w:multiLevelType w:val="multilevel"/>
    <w:tmpl w:val="0EE49C78"/>
    <w:lvl w:ilvl="0">
      <w:start w:val="1"/>
      <w:numFmt w:val="bullet"/>
      <w:lvlText w:val="•"/>
      <w:lvlJc w:val="left"/>
      <w:pPr>
        <w:ind w:left="454" w:hanging="284"/>
      </w:pPr>
      <w:rPr>
        <w:rFonts w:ascii="Coloplast" w:hAnsi="Coloplast" w:hint="default"/>
      </w:rPr>
    </w:lvl>
    <w:lvl w:ilvl="1">
      <w:start w:val="1"/>
      <w:numFmt w:val="bullet"/>
      <w:lvlText w:val="•"/>
      <w:lvlJc w:val="left"/>
      <w:pPr>
        <w:ind w:left="738" w:hanging="284"/>
      </w:pPr>
      <w:rPr>
        <w:rFonts w:asciiTheme="minorHAnsi" w:hAnsiTheme="minorHAnsi" w:hint="default"/>
      </w:rPr>
    </w:lvl>
    <w:lvl w:ilvl="2">
      <w:start w:val="1"/>
      <w:numFmt w:val="bullet"/>
      <w:lvlText w:val="•"/>
      <w:lvlJc w:val="left"/>
      <w:pPr>
        <w:ind w:left="1022" w:hanging="284"/>
      </w:pPr>
      <w:rPr>
        <w:rFonts w:asciiTheme="minorHAnsi" w:hAnsiTheme="minorHAnsi" w:hint="default"/>
      </w:rPr>
    </w:lvl>
    <w:lvl w:ilvl="3">
      <w:start w:val="1"/>
      <w:numFmt w:val="bullet"/>
      <w:lvlText w:val="•"/>
      <w:lvlJc w:val="left"/>
      <w:pPr>
        <w:ind w:left="1306" w:hanging="284"/>
      </w:pPr>
      <w:rPr>
        <w:rFonts w:asciiTheme="minorHAnsi" w:hAnsiTheme="minorHAnsi" w:hint="default"/>
      </w:rPr>
    </w:lvl>
    <w:lvl w:ilvl="4">
      <w:start w:val="1"/>
      <w:numFmt w:val="bullet"/>
      <w:lvlText w:val="•"/>
      <w:lvlJc w:val="left"/>
      <w:pPr>
        <w:ind w:left="1590" w:hanging="284"/>
      </w:pPr>
      <w:rPr>
        <w:rFonts w:asciiTheme="minorHAnsi" w:hAnsiTheme="minorHAnsi" w:hint="default"/>
      </w:rPr>
    </w:lvl>
    <w:lvl w:ilvl="5">
      <w:start w:val="1"/>
      <w:numFmt w:val="bullet"/>
      <w:lvlText w:val="•"/>
      <w:lvlJc w:val="left"/>
      <w:pPr>
        <w:ind w:left="1874" w:hanging="284"/>
      </w:pPr>
      <w:rPr>
        <w:rFonts w:asciiTheme="minorHAnsi" w:hAnsiTheme="minorHAnsi" w:hint="default"/>
      </w:rPr>
    </w:lvl>
    <w:lvl w:ilvl="6">
      <w:start w:val="1"/>
      <w:numFmt w:val="bullet"/>
      <w:lvlText w:val="•"/>
      <w:lvlJc w:val="left"/>
      <w:pPr>
        <w:ind w:left="2158" w:hanging="284"/>
      </w:pPr>
      <w:rPr>
        <w:rFonts w:asciiTheme="minorHAnsi" w:hAnsiTheme="minorHAnsi" w:hint="default"/>
      </w:rPr>
    </w:lvl>
    <w:lvl w:ilvl="7">
      <w:start w:val="1"/>
      <w:numFmt w:val="bullet"/>
      <w:lvlText w:val="•"/>
      <w:lvlJc w:val="left"/>
      <w:pPr>
        <w:ind w:left="2442" w:hanging="284"/>
      </w:pPr>
      <w:rPr>
        <w:rFonts w:asciiTheme="minorHAnsi" w:hAnsiTheme="minorHAnsi" w:hint="default"/>
      </w:rPr>
    </w:lvl>
    <w:lvl w:ilvl="8">
      <w:start w:val="1"/>
      <w:numFmt w:val="bullet"/>
      <w:lvlText w:val="•"/>
      <w:lvlJc w:val="left"/>
      <w:pPr>
        <w:ind w:left="2726" w:hanging="284"/>
      </w:pPr>
      <w:rPr>
        <w:rFonts w:asciiTheme="minorHAnsi" w:hAnsiTheme="minorHAnsi" w:hint="default"/>
      </w:rPr>
    </w:lvl>
  </w:abstractNum>
  <w:abstractNum w:abstractNumId="21" w15:restartNumberingAfterBreak="0">
    <w:nsid w:val="35065A5F"/>
    <w:multiLevelType w:val="multilevel"/>
    <w:tmpl w:val="311EAEAA"/>
    <w:numStyleLink w:val="ListStyle-ListBullet"/>
  </w:abstractNum>
  <w:abstractNum w:abstractNumId="22" w15:restartNumberingAfterBreak="0">
    <w:nsid w:val="486F0B62"/>
    <w:multiLevelType w:val="multilevel"/>
    <w:tmpl w:val="311EAEAA"/>
    <w:styleLink w:val="ListStyle-ListBullet"/>
    <w:lvl w:ilvl="0">
      <w:start w:val="1"/>
      <w:numFmt w:val="bullet"/>
      <w:pStyle w:val="ListBullet"/>
      <w:lvlText w:val="•"/>
      <w:lvlJc w:val="left"/>
      <w:pPr>
        <w:ind w:left="340" w:hanging="340"/>
      </w:pPr>
      <w:rPr>
        <w:rFonts w:asciiTheme="minorHAnsi" w:hAnsiTheme="minorHAnsi" w:cs="Times New Roman" w:hint="default"/>
      </w:rPr>
    </w:lvl>
    <w:lvl w:ilvl="1">
      <w:start w:val="1"/>
      <w:numFmt w:val="bullet"/>
      <w:pStyle w:val="ListBullet2"/>
      <w:lvlText w:val="•"/>
      <w:lvlJc w:val="left"/>
      <w:pPr>
        <w:ind w:left="680" w:hanging="340"/>
      </w:pPr>
      <w:rPr>
        <w:rFonts w:asciiTheme="minorHAnsi" w:hAnsiTheme="minorHAnsi" w:cs="Times New Roman" w:hint="default"/>
      </w:rPr>
    </w:lvl>
    <w:lvl w:ilvl="2">
      <w:start w:val="1"/>
      <w:numFmt w:val="bullet"/>
      <w:pStyle w:val="ListBullet3"/>
      <w:lvlText w:val="•"/>
      <w:lvlJc w:val="left"/>
      <w:pPr>
        <w:ind w:left="1020" w:hanging="340"/>
      </w:pPr>
      <w:rPr>
        <w:rFonts w:asciiTheme="minorHAnsi" w:hAnsiTheme="minorHAnsi" w:cs="Times New Roman" w:hint="default"/>
      </w:rPr>
    </w:lvl>
    <w:lvl w:ilvl="3">
      <w:start w:val="1"/>
      <w:numFmt w:val="bullet"/>
      <w:pStyle w:val="ListBullet4"/>
      <w:lvlText w:val="•"/>
      <w:lvlJc w:val="left"/>
      <w:pPr>
        <w:ind w:left="1360" w:hanging="340"/>
      </w:pPr>
      <w:rPr>
        <w:rFonts w:asciiTheme="minorHAnsi" w:hAnsiTheme="minorHAnsi" w:cs="Times New Roman" w:hint="default"/>
      </w:rPr>
    </w:lvl>
    <w:lvl w:ilvl="4">
      <w:start w:val="1"/>
      <w:numFmt w:val="bullet"/>
      <w:lvlText w:val="•"/>
      <w:lvlJc w:val="left"/>
      <w:pPr>
        <w:ind w:left="1700" w:hanging="340"/>
      </w:pPr>
      <w:rPr>
        <w:rFonts w:asciiTheme="minorHAnsi" w:hAnsiTheme="minorHAnsi" w:cs="Times New Roman" w:hint="default"/>
      </w:rPr>
    </w:lvl>
    <w:lvl w:ilvl="5">
      <w:start w:val="1"/>
      <w:numFmt w:val="bullet"/>
      <w:lvlText w:val="•"/>
      <w:lvlJc w:val="left"/>
      <w:pPr>
        <w:ind w:left="2040" w:hanging="340"/>
      </w:pPr>
      <w:rPr>
        <w:rFonts w:asciiTheme="minorHAnsi" w:hAnsiTheme="minorHAnsi" w:cs="Times New Roman" w:hint="default"/>
      </w:rPr>
    </w:lvl>
    <w:lvl w:ilvl="6">
      <w:start w:val="1"/>
      <w:numFmt w:val="bullet"/>
      <w:lvlText w:val="•"/>
      <w:lvlJc w:val="left"/>
      <w:pPr>
        <w:ind w:left="2380" w:hanging="340"/>
      </w:pPr>
      <w:rPr>
        <w:rFonts w:asciiTheme="minorHAnsi" w:hAnsiTheme="minorHAnsi" w:cs="Times New Roman" w:hint="default"/>
      </w:rPr>
    </w:lvl>
    <w:lvl w:ilvl="7">
      <w:start w:val="1"/>
      <w:numFmt w:val="bullet"/>
      <w:lvlText w:val="•"/>
      <w:lvlJc w:val="left"/>
      <w:pPr>
        <w:ind w:left="2720" w:hanging="340"/>
      </w:pPr>
      <w:rPr>
        <w:rFonts w:asciiTheme="minorHAnsi" w:hAnsiTheme="minorHAnsi" w:cs="Times New Roman" w:hint="default"/>
      </w:rPr>
    </w:lvl>
    <w:lvl w:ilvl="8">
      <w:start w:val="1"/>
      <w:numFmt w:val="bullet"/>
      <w:lvlText w:val="•"/>
      <w:lvlJc w:val="left"/>
      <w:pPr>
        <w:ind w:left="3060" w:hanging="340"/>
      </w:pPr>
      <w:rPr>
        <w:rFonts w:asciiTheme="minorHAnsi" w:hAnsiTheme="minorHAnsi" w:cs="Times New Roman" w:hint="default"/>
      </w:rPr>
    </w:lvl>
  </w:abstractNum>
  <w:abstractNum w:abstractNumId="23" w15:restartNumberingAfterBreak="0">
    <w:nsid w:val="4DFB4E39"/>
    <w:multiLevelType w:val="multilevel"/>
    <w:tmpl w:val="311EAEAA"/>
    <w:numStyleLink w:val="ListStyle-ListBullet"/>
  </w:abstractNum>
  <w:abstractNum w:abstractNumId="24" w15:restartNumberingAfterBreak="0">
    <w:nsid w:val="55560836"/>
    <w:multiLevelType w:val="multilevel"/>
    <w:tmpl w:val="C87CBE88"/>
    <w:styleLink w:val="ListStyle-TableListBullet0"/>
    <w:lvl w:ilvl="0">
      <w:start w:val="1"/>
      <w:numFmt w:val="bullet"/>
      <w:pStyle w:val="Table-ListBullet"/>
      <w:lvlText w:val="•"/>
      <w:lvlJc w:val="left"/>
      <w:pPr>
        <w:ind w:left="329" w:hanging="170"/>
      </w:pPr>
      <w:rPr>
        <w:rFonts w:ascii="Times New Roman" w:hAnsi="Times New Roman" w:cs="Times New Roman" w:hint="default"/>
      </w:rPr>
    </w:lvl>
    <w:lvl w:ilvl="1">
      <w:start w:val="1"/>
      <w:numFmt w:val="bullet"/>
      <w:lvlText w:val="•"/>
      <w:lvlJc w:val="left"/>
      <w:pPr>
        <w:ind w:left="488" w:hanging="170"/>
      </w:pPr>
      <w:rPr>
        <w:rFonts w:asciiTheme="minorHAnsi" w:hAnsiTheme="minorHAnsi" w:cs="Times New Roman" w:hint="default"/>
      </w:rPr>
    </w:lvl>
    <w:lvl w:ilvl="2">
      <w:start w:val="1"/>
      <w:numFmt w:val="bullet"/>
      <w:lvlText w:val="•"/>
      <w:lvlJc w:val="left"/>
      <w:pPr>
        <w:ind w:left="647" w:hanging="170"/>
      </w:pPr>
      <w:rPr>
        <w:rFonts w:asciiTheme="minorHAnsi" w:hAnsiTheme="minorHAnsi" w:cs="Times New Roman" w:hint="default"/>
      </w:rPr>
    </w:lvl>
    <w:lvl w:ilvl="3">
      <w:start w:val="1"/>
      <w:numFmt w:val="bullet"/>
      <w:lvlText w:val="•"/>
      <w:lvlJc w:val="left"/>
      <w:pPr>
        <w:ind w:left="806" w:hanging="170"/>
      </w:pPr>
      <w:rPr>
        <w:rFonts w:asciiTheme="minorHAnsi" w:hAnsiTheme="minorHAnsi" w:cs="Times New Roman" w:hint="default"/>
      </w:rPr>
    </w:lvl>
    <w:lvl w:ilvl="4">
      <w:start w:val="1"/>
      <w:numFmt w:val="bullet"/>
      <w:lvlText w:val="•"/>
      <w:lvlJc w:val="left"/>
      <w:pPr>
        <w:ind w:left="965" w:hanging="170"/>
      </w:pPr>
      <w:rPr>
        <w:rFonts w:asciiTheme="minorHAnsi" w:hAnsiTheme="minorHAnsi" w:cs="Times New Roman" w:hint="default"/>
      </w:rPr>
    </w:lvl>
    <w:lvl w:ilvl="5">
      <w:start w:val="1"/>
      <w:numFmt w:val="bullet"/>
      <w:lvlText w:val="•"/>
      <w:lvlJc w:val="left"/>
      <w:pPr>
        <w:ind w:left="1124" w:hanging="170"/>
      </w:pPr>
      <w:rPr>
        <w:rFonts w:asciiTheme="minorHAnsi" w:hAnsiTheme="minorHAnsi" w:cs="Times New Roman" w:hint="default"/>
      </w:rPr>
    </w:lvl>
    <w:lvl w:ilvl="6">
      <w:start w:val="1"/>
      <w:numFmt w:val="bullet"/>
      <w:lvlText w:val="•"/>
      <w:lvlJc w:val="left"/>
      <w:pPr>
        <w:ind w:left="1283" w:hanging="170"/>
      </w:pPr>
      <w:rPr>
        <w:rFonts w:asciiTheme="minorHAnsi" w:hAnsiTheme="minorHAnsi" w:cs="Times New Roman" w:hint="default"/>
      </w:rPr>
    </w:lvl>
    <w:lvl w:ilvl="7">
      <w:start w:val="1"/>
      <w:numFmt w:val="bullet"/>
      <w:lvlText w:val="•"/>
      <w:lvlJc w:val="left"/>
      <w:pPr>
        <w:ind w:left="1442" w:hanging="170"/>
      </w:pPr>
      <w:rPr>
        <w:rFonts w:asciiTheme="minorHAnsi" w:hAnsiTheme="minorHAnsi" w:cs="Times New Roman" w:hint="default"/>
      </w:rPr>
    </w:lvl>
    <w:lvl w:ilvl="8">
      <w:start w:val="1"/>
      <w:numFmt w:val="bullet"/>
      <w:lvlText w:val="•"/>
      <w:lvlJc w:val="left"/>
      <w:pPr>
        <w:ind w:left="1601" w:hanging="170"/>
      </w:pPr>
      <w:rPr>
        <w:rFonts w:asciiTheme="minorHAnsi" w:hAnsiTheme="minorHAnsi" w:cs="Times New Roman" w:hint="default"/>
      </w:rPr>
    </w:lvl>
  </w:abstractNum>
  <w:abstractNum w:abstractNumId="25" w15:restartNumberingAfterBreak="0">
    <w:nsid w:val="5AD5759C"/>
    <w:multiLevelType w:val="multilevel"/>
    <w:tmpl w:val="1C24E15A"/>
    <w:lvl w:ilvl="0">
      <w:start w:val="1"/>
      <w:numFmt w:val="decimal"/>
      <w:lvlText w:val="%1."/>
      <w:lvlJc w:val="left"/>
      <w:pPr>
        <w:ind w:left="510" w:hanging="340"/>
      </w:pPr>
      <w:rPr>
        <w:rFonts w:ascii="Coloplast" w:hAnsi="Coloplast" w:hint="default"/>
      </w:rPr>
    </w:lvl>
    <w:lvl w:ilvl="1">
      <w:start w:val="1"/>
      <w:numFmt w:val="decimal"/>
      <w:lvlText w:val="%1.%2."/>
      <w:lvlJc w:val="left"/>
      <w:pPr>
        <w:ind w:left="794" w:hanging="624"/>
      </w:pPr>
      <w:rPr>
        <w:rFonts w:asciiTheme="minorHAnsi" w:hAnsiTheme="minorHAnsi" w:hint="default"/>
      </w:rPr>
    </w:lvl>
    <w:lvl w:ilvl="2">
      <w:start w:val="1"/>
      <w:numFmt w:val="decimal"/>
      <w:lvlText w:val="%1.%2.%3."/>
      <w:lvlJc w:val="left"/>
      <w:pPr>
        <w:ind w:left="964" w:hanging="794"/>
      </w:pPr>
      <w:rPr>
        <w:rFonts w:asciiTheme="minorHAnsi" w:hAnsiTheme="minorHAnsi" w:hint="default"/>
      </w:rPr>
    </w:lvl>
    <w:lvl w:ilvl="3">
      <w:start w:val="1"/>
      <w:numFmt w:val="decimal"/>
      <w:lvlText w:val="%1.%2.%3.%4."/>
      <w:lvlJc w:val="left"/>
      <w:pPr>
        <w:ind w:left="1134" w:hanging="964"/>
      </w:pPr>
      <w:rPr>
        <w:rFonts w:asciiTheme="minorHAnsi" w:hAnsiTheme="minorHAnsi" w:hint="default"/>
      </w:rPr>
    </w:lvl>
    <w:lvl w:ilvl="4">
      <w:start w:val="1"/>
      <w:numFmt w:val="decimal"/>
      <w:lvlText w:val="%1.%2.%3.%4.%5."/>
      <w:lvlJc w:val="left"/>
      <w:pPr>
        <w:ind w:left="1304" w:hanging="1134"/>
      </w:pPr>
      <w:rPr>
        <w:rFonts w:asciiTheme="minorHAnsi" w:hAnsiTheme="minorHAnsi" w:hint="default"/>
      </w:rPr>
    </w:lvl>
    <w:lvl w:ilvl="5">
      <w:start w:val="1"/>
      <w:numFmt w:val="decimal"/>
      <w:lvlText w:val="%1.%2.%3.%4.%5.%6."/>
      <w:lvlJc w:val="left"/>
      <w:pPr>
        <w:ind w:left="1531" w:hanging="1361"/>
      </w:pPr>
      <w:rPr>
        <w:rFonts w:asciiTheme="minorHAnsi" w:hAnsiTheme="minorHAnsi" w:hint="default"/>
      </w:rPr>
    </w:lvl>
    <w:lvl w:ilvl="6">
      <w:start w:val="1"/>
      <w:numFmt w:val="decimal"/>
      <w:lvlText w:val="%1.%2.%3.%4.%5.%6.%7."/>
      <w:lvlJc w:val="left"/>
      <w:pPr>
        <w:ind w:left="1701" w:hanging="1531"/>
      </w:pPr>
      <w:rPr>
        <w:rFonts w:asciiTheme="minorHAnsi" w:hAnsiTheme="minorHAnsi" w:hint="default"/>
      </w:rPr>
    </w:lvl>
    <w:lvl w:ilvl="7">
      <w:start w:val="1"/>
      <w:numFmt w:val="decimal"/>
      <w:lvlText w:val="%1.%2.%3.%4.%5.%6.%7.%8."/>
      <w:lvlJc w:val="left"/>
      <w:pPr>
        <w:ind w:left="1871" w:hanging="1701"/>
      </w:pPr>
      <w:rPr>
        <w:rFonts w:asciiTheme="minorHAnsi" w:hAnsiTheme="minorHAnsi" w:hint="default"/>
      </w:rPr>
    </w:lvl>
    <w:lvl w:ilvl="8">
      <w:start w:val="1"/>
      <w:numFmt w:val="decimal"/>
      <w:lvlText w:val="%1.%2.%3.%4.%5.%6.%7.%8.%9."/>
      <w:lvlJc w:val="left"/>
      <w:pPr>
        <w:ind w:left="2098" w:hanging="1928"/>
      </w:pPr>
      <w:rPr>
        <w:rFonts w:asciiTheme="minorHAnsi" w:hAnsiTheme="minorHAnsi" w:hint="default"/>
      </w:rPr>
    </w:lvl>
  </w:abstractNum>
  <w:abstractNum w:abstractNumId="26" w15:restartNumberingAfterBreak="0">
    <w:nsid w:val="5C946590"/>
    <w:multiLevelType w:val="multilevel"/>
    <w:tmpl w:val="59523004"/>
    <w:numStyleLink w:val="ListStyle-TableListNumber"/>
  </w:abstractNum>
  <w:abstractNum w:abstractNumId="27" w15:restartNumberingAfterBreak="0">
    <w:nsid w:val="5D90306E"/>
    <w:multiLevelType w:val="multilevel"/>
    <w:tmpl w:val="59523004"/>
    <w:styleLink w:val="ListStyle-TableListNumber"/>
    <w:lvl w:ilvl="0">
      <w:start w:val="1"/>
      <w:numFmt w:val="decimal"/>
      <w:pStyle w:val="Table-ListNumber"/>
      <w:lvlText w:val="%1."/>
      <w:lvlJc w:val="left"/>
      <w:pPr>
        <w:ind w:left="442" w:hanging="283"/>
      </w:pPr>
      <w:rPr>
        <w:rFonts w:asciiTheme="minorHAnsi" w:hAnsiTheme="minorHAnsi" w:hint="default"/>
      </w:rPr>
    </w:lvl>
    <w:lvl w:ilvl="1">
      <w:start w:val="1"/>
      <w:numFmt w:val="decimal"/>
      <w:lvlText w:val="%1.%2"/>
      <w:lvlJc w:val="left"/>
      <w:pPr>
        <w:ind w:left="567" w:hanging="408"/>
      </w:pPr>
      <w:rPr>
        <w:rFonts w:asciiTheme="minorHAnsi" w:hAnsiTheme="minorHAnsi" w:hint="default"/>
      </w:rPr>
    </w:lvl>
    <w:lvl w:ilvl="2">
      <w:start w:val="1"/>
      <w:numFmt w:val="decimal"/>
      <w:lvlText w:val="%1.%2.%3"/>
      <w:lvlJc w:val="left"/>
      <w:pPr>
        <w:ind w:left="794" w:hanging="635"/>
      </w:pPr>
      <w:rPr>
        <w:rFonts w:asciiTheme="minorHAnsi" w:hAnsiTheme="minorHAnsi" w:hint="default"/>
      </w:rPr>
    </w:lvl>
    <w:lvl w:ilvl="3">
      <w:start w:val="1"/>
      <w:numFmt w:val="decimal"/>
      <w:lvlText w:val="%1.%2.%3.%4"/>
      <w:lvlJc w:val="left"/>
      <w:pPr>
        <w:ind w:left="1021" w:hanging="862"/>
      </w:pPr>
      <w:rPr>
        <w:rFonts w:asciiTheme="minorHAnsi" w:hAnsiTheme="minorHAnsi" w:hint="default"/>
      </w:rPr>
    </w:lvl>
    <w:lvl w:ilvl="4">
      <w:start w:val="1"/>
      <w:numFmt w:val="decimal"/>
      <w:lvlText w:val="%1.%2.%3.%4.%5"/>
      <w:lvlJc w:val="left"/>
      <w:pPr>
        <w:ind w:left="1247" w:hanging="1088"/>
      </w:pPr>
      <w:rPr>
        <w:rFonts w:asciiTheme="minorHAnsi" w:hAnsiTheme="minorHAnsi" w:hint="default"/>
      </w:rPr>
    </w:lvl>
    <w:lvl w:ilvl="5">
      <w:start w:val="1"/>
      <w:numFmt w:val="decimal"/>
      <w:lvlText w:val="%1.%2.%3.%4.%5.%6"/>
      <w:lvlJc w:val="left"/>
      <w:pPr>
        <w:ind w:left="1474" w:hanging="1315"/>
      </w:pPr>
      <w:rPr>
        <w:rFonts w:asciiTheme="minorHAnsi" w:hAnsiTheme="minorHAnsi" w:hint="default"/>
      </w:rPr>
    </w:lvl>
    <w:lvl w:ilvl="6">
      <w:start w:val="1"/>
      <w:numFmt w:val="decimal"/>
      <w:lvlText w:val="%1.%2.%3.%4.%5.%6.%7"/>
      <w:lvlJc w:val="left"/>
      <w:pPr>
        <w:ind w:left="1701" w:hanging="1542"/>
      </w:pPr>
      <w:rPr>
        <w:rFonts w:asciiTheme="minorHAnsi" w:hAnsiTheme="minorHAnsi" w:hint="default"/>
      </w:rPr>
    </w:lvl>
    <w:lvl w:ilvl="7">
      <w:start w:val="1"/>
      <w:numFmt w:val="decimal"/>
      <w:lvlText w:val="%1.%2.%3.%4.%5.%6.%7.%8"/>
      <w:lvlJc w:val="left"/>
      <w:pPr>
        <w:ind w:left="1928" w:hanging="1769"/>
      </w:pPr>
      <w:rPr>
        <w:rFonts w:asciiTheme="minorHAnsi" w:hAnsiTheme="minorHAnsi" w:hint="default"/>
      </w:rPr>
    </w:lvl>
    <w:lvl w:ilvl="8">
      <w:start w:val="1"/>
      <w:numFmt w:val="decimal"/>
      <w:lvlText w:val="%1.%2.%3.%4.%5.%6.%7.%8.%9"/>
      <w:lvlJc w:val="left"/>
      <w:pPr>
        <w:ind w:left="2155" w:hanging="1996"/>
      </w:pPr>
      <w:rPr>
        <w:rFonts w:asciiTheme="minorHAnsi" w:hAnsiTheme="minorHAnsi" w:hint="default"/>
      </w:rPr>
    </w:lvl>
  </w:abstractNum>
  <w:abstractNum w:abstractNumId="28" w15:restartNumberingAfterBreak="0">
    <w:nsid w:val="7118040E"/>
    <w:multiLevelType w:val="multilevel"/>
    <w:tmpl w:val="311EAEAA"/>
    <w:numStyleLink w:val="ListStyle-ListBullet"/>
  </w:abstractNum>
  <w:abstractNum w:abstractNumId="29" w15:restartNumberingAfterBreak="0">
    <w:nsid w:val="79127B82"/>
    <w:multiLevelType w:val="multilevel"/>
    <w:tmpl w:val="311EAEAA"/>
    <w:numStyleLink w:val="ListStyle-ListBullet"/>
  </w:abstractNum>
  <w:abstractNum w:abstractNumId="30" w15:restartNumberingAfterBreak="0">
    <w:nsid w:val="7C1F0C04"/>
    <w:multiLevelType w:val="multilevel"/>
    <w:tmpl w:val="BEC04A6E"/>
    <w:numStyleLink w:val="ListStyle-ListNumber"/>
  </w:abstractNum>
  <w:abstractNum w:abstractNumId="31" w15:restartNumberingAfterBreak="0">
    <w:nsid w:val="7F216990"/>
    <w:multiLevelType w:val="multilevel"/>
    <w:tmpl w:val="0406001F"/>
    <w:styleLink w:val="111111"/>
    <w:lvl w:ilvl="0">
      <w:start w:val="1"/>
      <w:numFmt w:val="decimal"/>
      <w:lvlText w:val="%1."/>
      <w:lvlJc w:val="left"/>
      <w:pPr>
        <w:ind w:left="360" w:hanging="360"/>
      </w:pPr>
      <w:rPr>
        <w:rFonts w:ascii="Coloplast" w:hAnsi="Coloplast"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50666536">
    <w:abstractNumId w:val="31"/>
  </w:num>
  <w:num w:numId="2" w16cid:durableId="1125733258">
    <w:abstractNumId w:val="6"/>
  </w:num>
  <w:num w:numId="3" w16cid:durableId="1745831571">
    <w:abstractNumId w:val="3"/>
  </w:num>
  <w:num w:numId="4" w16cid:durableId="1943756502">
    <w:abstractNumId w:val="2"/>
  </w:num>
  <w:num w:numId="5" w16cid:durableId="1909068923">
    <w:abstractNumId w:val="1"/>
  </w:num>
  <w:num w:numId="6" w16cid:durableId="762380633">
    <w:abstractNumId w:val="0"/>
  </w:num>
  <w:num w:numId="7" w16cid:durableId="1491403615">
    <w:abstractNumId w:val="8"/>
  </w:num>
  <w:num w:numId="8" w16cid:durableId="1320841178">
    <w:abstractNumId w:val="27"/>
  </w:num>
  <w:num w:numId="9" w16cid:durableId="843205242">
    <w:abstractNumId w:val="17"/>
  </w:num>
  <w:num w:numId="10" w16cid:durableId="1082797651">
    <w:abstractNumId w:val="20"/>
  </w:num>
  <w:num w:numId="11" w16cid:durableId="105585582">
    <w:abstractNumId w:val="25"/>
  </w:num>
  <w:num w:numId="12" w16cid:durableId="2060090737">
    <w:abstractNumId w:val="11"/>
  </w:num>
  <w:num w:numId="13" w16cid:durableId="1358043723">
    <w:abstractNumId w:val="22"/>
  </w:num>
  <w:num w:numId="14" w16cid:durableId="1098871389">
    <w:abstractNumId w:val="13"/>
  </w:num>
  <w:num w:numId="15" w16cid:durableId="1796678231">
    <w:abstractNumId w:val="24"/>
  </w:num>
  <w:num w:numId="16" w16cid:durableId="1437216443">
    <w:abstractNumId w:val="16"/>
  </w:num>
  <w:num w:numId="17" w16cid:durableId="1724517717">
    <w:abstractNumId w:val="19"/>
  </w:num>
  <w:num w:numId="18" w16cid:durableId="1390763350">
    <w:abstractNumId w:val="4"/>
  </w:num>
  <w:num w:numId="19" w16cid:durableId="1442604040">
    <w:abstractNumId w:val="14"/>
  </w:num>
  <w:num w:numId="20" w16cid:durableId="1142963424">
    <w:abstractNumId w:val="7"/>
  </w:num>
  <w:num w:numId="21" w16cid:durableId="855270773">
    <w:abstractNumId w:val="23"/>
  </w:num>
  <w:num w:numId="22" w16cid:durableId="1001086109">
    <w:abstractNumId w:val="5"/>
  </w:num>
  <w:num w:numId="23" w16cid:durableId="2090468896">
    <w:abstractNumId w:val="10"/>
  </w:num>
  <w:num w:numId="24" w16cid:durableId="1675571422">
    <w:abstractNumId w:val="18"/>
  </w:num>
  <w:num w:numId="25" w16cid:durableId="279190583">
    <w:abstractNumId w:val="12"/>
  </w:num>
  <w:num w:numId="26" w16cid:durableId="123157976">
    <w:abstractNumId w:val="21"/>
  </w:num>
  <w:num w:numId="27" w16cid:durableId="931857544">
    <w:abstractNumId w:val="9"/>
  </w:num>
  <w:num w:numId="28" w16cid:durableId="559678214">
    <w:abstractNumId w:val="29"/>
  </w:num>
  <w:num w:numId="29" w16cid:durableId="685444152">
    <w:abstractNumId w:val="28"/>
  </w:num>
  <w:num w:numId="30" w16cid:durableId="1321813980">
    <w:abstractNumId w:val="30"/>
  </w:num>
  <w:num w:numId="31" w16cid:durableId="1861511133">
    <w:abstractNumId w:val="15"/>
  </w:num>
  <w:num w:numId="32" w16cid:durableId="1037774144">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A32"/>
    <w:rsid w:val="000037BB"/>
    <w:rsid w:val="00006192"/>
    <w:rsid w:val="00006515"/>
    <w:rsid w:val="000066E6"/>
    <w:rsid w:val="00006781"/>
    <w:rsid w:val="00010B4A"/>
    <w:rsid w:val="0001211E"/>
    <w:rsid w:val="0001620E"/>
    <w:rsid w:val="00020D9A"/>
    <w:rsid w:val="00021E3C"/>
    <w:rsid w:val="00026845"/>
    <w:rsid w:val="00027A4B"/>
    <w:rsid w:val="00030632"/>
    <w:rsid w:val="00030748"/>
    <w:rsid w:val="000317A3"/>
    <w:rsid w:val="00031C39"/>
    <w:rsid w:val="00031E60"/>
    <w:rsid w:val="00031FAC"/>
    <w:rsid w:val="00033BF4"/>
    <w:rsid w:val="00034DE8"/>
    <w:rsid w:val="00035686"/>
    <w:rsid w:val="00036C2B"/>
    <w:rsid w:val="0003780C"/>
    <w:rsid w:val="000379BD"/>
    <w:rsid w:val="0004441E"/>
    <w:rsid w:val="000500C9"/>
    <w:rsid w:val="00051144"/>
    <w:rsid w:val="00051374"/>
    <w:rsid w:val="000538F9"/>
    <w:rsid w:val="000571A3"/>
    <w:rsid w:val="000600EB"/>
    <w:rsid w:val="00060892"/>
    <w:rsid w:val="000645DF"/>
    <w:rsid w:val="00065EFC"/>
    <w:rsid w:val="00067917"/>
    <w:rsid w:val="000712EF"/>
    <w:rsid w:val="000730D8"/>
    <w:rsid w:val="00082D32"/>
    <w:rsid w:val="0008377E"/>
    <w:rsid w:val="000872C0"/>
    <w:rsid w:val="00092D0C"/>
    <w:rsid w:val="00094B24"/>
    <w:rsid w:val="00094E39"/>
    <w:rsid w:val="00094FA7"/>
    <w:rsid w:val="000953BB"/>
    <w:rsid w:val="00095E23"/>
    <w:rsid w:val="000969E0"/>
    <w:rsid w:val="000A206A"/>
    <w:rsid w:val="000A3594"/>
    <w:rsid w:val="000A3B91"/>
    <w:rsid w:val="000A4494"/>
    <w:rsid w:val="000A4AB4"/>
    <w:rsid w:val="000A5418"/>
    <w:rsid w:val="000A68F7"/>
    <w:rsid w:val="000B0563"/>
    <w:rsid w:val="000B0D7C"/>
    <w:rsid w:val="000B467E"/>
    <w:rsid w:val="000B56C2"/>
    <w:rsid w:val="000B5E57"/>
    <w:rsid w:val="000C3CF5"/>
    <w:rsid w:val="000C47A8"/>
    <w:rsid w:val="000C709F"/>
    <w:rsid w:val="000C73D1"/>
    <w:rsid w:val="000D14EE"/>
    <w:rsid w:val="000D4B18"/>
    <w:rsid w:val="000D7BB2"/>
    <w:rsid w:val="000E389E"/>
    <w:rsid w:val="000E4F4E"/>
    <w:rsid w:val="000E7414"/>
    <w:rsid w:val="000F09DB"/>
    <w:rsid w:val="000F463C"/>
    <w:rsid w:val="000F4794"/>
    <w:rsid w:val="000F75A1"/>
    <w:rsid w:val="00100949"/>
    <w:rsid w:val="00101A20"/>
    <w:rsid w:val="0010416F"/>
    <w:rsid w:val="001046A7"/>
    <w:rsid w:val="00106E35"/>
    <w:rsid w:val="0010732F"/>
    <w:rsid w:val="0011704E"/>
    <w:rsid w:val="00117BBD"/>
    <w:rsid w:val="001206B1"/>
    <w:rsid w:val="00121724"/>
    <w:rsid w:val="00122645"/>
    <w:rsid w:val="001230FC"/>
    <w:rsid w:val="001240D3"/>
    <w:rsid w:val="00124732"/>
    <w:rsid w:val="0012481A"/>
    <w:rsid w:val="00125339"/>
    <w:rsid w:val="00126678"/>
    <w:rsid w:val="001341C7"/>
    <w:rsid w:val="00137A63"/>
    <w:rsid w:val="001405D4"/>
    <w:rsid w:val="00145A8C"/>
    <w:rsid w:val="00145ACA"/>
    <w:rsid w:val="0015071B"/>
    <w:rsid w:val="00152D4A"/>
    <w:rsid w:val="00157280"/>
    <w:rsid w:val="00163CA5"/>
    <w:rsid w:val="00175269"/>
    <w:rsid w:val="00176BC2"/>
    <w:rsid w:val="00176C66"/>
    <w:rsid w:val="0018694F"/>
    <w:rsid w:val="00191B3D"/>
    <w:rsid w:val="00192F7F"/>
    <w:rsid w:val="00194DB3"/>
    <w:rsid w:val="0019506A"/>
    <w:rsid w:val="00195892"/>
    <w:rsid w:val="001966EB"/>
    <w:rsid w:val="00197417"/>
    <w:rsid w:val="001A0F78"/>
    <w:rsid w:val="001A24BB"/>
    <w:rsid w:val="001A4D97"/>
    <w:rsid w:val="001A522A"/>
    <w:rsid w:val="001A576D"/>
    <w:rsid w:val="001A5865"/>
    <w:rsid w:val="001B01BD"/>
    <w:rsid w:val="001B023F"/>
    <w:rsid w:val="001B07CB"/>
    <w:rsid w:val="001B18F7"/>
    <w:rsid w:val="001B2CE7"/>
    <w:rsid w:val="001B5E4F"/>
    <w:rsid w:val="001B6745"/>
    <w:rsid w:val="001B68EB"/>
    <w:rsid w:val="001B772F"/>
    <w:rsid w:val="001C03F2"/>
    <w:rsid w:val="001C07A4"/>
    <w:rsid w:val="001C4B3E"/>
    <w:rsid w:val="001C4C44"/>
    <w:rsid w:val="001D07C1"/>
    <w:rsid w:val="001D699E"/>
    <w:rsid w:val="001E0B9D"/>
    <w:rsid w:val="001E11B0"/>
    <w:rsid w:val="001E30A0"/>
    <w:rsid w:val="001E4FDC"/>
    <w:rsid w:val="001E6938"/>
    <w:rsid w:val="001E7B30"/>
    <w:rsid w:val="001F14F4"/>
    <w:rsid w:val="001F25EF"/>
    <w:rsid w:val="00201FE3"/>
    <w:rsid w:val="0020315B"/>
    <w:rsid w:val="00212680"/>
    <w:rsid w:val="002143B4"/>
    <w:rsid w:val="00214628"/>
    <w:rsid w:val="002162A9"/>
    <w:rsid w:val="00216517"/>
    <w:rsid w:val="00216E11"/>
    <w:rsid w:val="002273F7"/>
    <w:rsid w:val="002318B2"/>
    <w:rsid w:val="0023251A"/>
    <w:rsid w:val="00233465"/>
    <w:rsid w:val="002334A1"/>
    <w:rsid w:val="0023476D"/>
    <w:rsid w:val="00234D0C"/>
    <w:rsid w:val="0024423E"/>
    <w:rsid w:val="00246B15"/>
    <w:rsid w:val="00246D84"/>
    <w:rsid w:val="00251D95"/>
    <w:rsid w:val="00256AD9"/>
    <w:rsid w:val="00257DD6"/>
    <w:rsid w:val="002601D3"/>
    <w:rsid w:val="0026175A"/>
    <w:rsid w:val="00261C62"/>
    <w:rsid w:val="002621A9"/>
    <w:rsid w:val="00262E41"/>
    <w:rsid w:val="00263CD6"/>
    <w:rsid w:val="00270D00"/>
    <w:rsid w:val="0027140D"/>
    <w:rsid w:val="00271A6B"/>
    <w:rsid w:val="002731E3"/>
    <w:rsid w:val="00277090"/>
    <w:rsid w:val="00290328"/>
    <w:rsid w:val="002A33E3"/>
    <w:rsid w:val="002A3A00"/>
    <w:rsid w:val="002A45FC"/>
    <w:rsid w:val="002A63EE"/>
    <w:rsid w:val="002B2D55"/>
    <w:rsid w:val="002B2DF8"/>
    <w:rsid w:val="002B2F06"/>
    <w:rsid w:val="002B5CB2"/>
    <w:rsid w:val="002C3A3E"/>
    <w:rsid w:val="002C51B6"/>
    <w:rsid w:val="002C5DDD"/>
    <w:rsid w:val="002D1437"/>
    <w:rsid w:val="002D20EC"/>
    <w:rsid w:val="002D4B5D"/>
    <w:rsid w:val="002D6F88"/>
    <w:rsid w:val="002E383B"/>
    <w:rsid w:val="002E7337"/>
    <w:rsid w:val="002F62C1"/>
    <w:rsid w:val="00303D0E"/>
    <w:rsid w:val="00304E2F"/>
    <w:rsid w:val="00304FDB"/>
    <w:rsid w:val="00305914"/>
    <w:rsid w:val="00307C66"/>
    <w:rsid w:val="00310B81"/>
    <w:rsid w:val="003151EC"/>
    <w:rsid w:val="00315B27"/>
    <w:rsid w:val="00327FBC"/>
    <w:rsid w:val="003312F9"/>
    <w:rsid w:val="00334493"/>
    <w:rsid w:val="0033712D"/>
    <w:rsid w:val="0034247E"/>
    <w:rsid w:val="003442FA"/>
    <w:rsid w:val="003504D3"/>
    <w:rsid w:val="0035111C"/>
    <w:rsid w:val="00352081"/>
    <w:rsid w:val="00356BA5"/>
    <w:rsid w:val="003622D6"/>
    <w:rsid w:val="0036232A"/>
    <w:rsid w:val="00362CAA"/>
    <w:rsid w:val="00364B7B"/>
    <w:rsid w:val="00367B06"/>
    <w:rsid w:val="0037189B"/>
    <w:rsid w:val="0037238C"/>
    <w:rsid w:val="00373C34"/>
    <w:rsid w:val="003753C2"/>
    <w:rsid w:val="00376451"/>
    <w:rsid w:val="00381E6E"/>
    <w:rsid w:val="00382D4E"/>
    <w:rsid w:val="00385424"/>
    <w:rsid w:val="00386C1C"/>
    <w:rsid w:val="003943CC"/>
    <w:rsid w:val="00395E65"/>
    <w:rsid w:val="00396027"/>
    <w:rsid w:val="0039773F"/>
    <w:rsid w:val="003A051F"/>
    <w:rsid w:val="003A14DB"/>
    <w:rsid w:val="003A24F2"/>
    <w:rsid w:val="003A463D"/>
    <w:rsid w:val="003A6321"/>
    <w:rsid w:val="003A6EFB"/>
    <w:rsid w:val="003B043D"/>
    <w:rsid w:val="003B19B6"/>
    <w:rsid w:val="003B29D9"/>
    <w:rsid w:val="003B406E"/>
    <w:rsid w:val="003B6148"/>
    <w:rsid w:val="003C2323"/>
    <w:rsid w:val="003C38E8"/>
    <w:rsid w:val="003C6AF4"/>
    <w:rsid w:val="003D02B2"/>
    <w:rsid w:val="003D2D7A"/>
    <w:rsid w:val="003D3066"/>
    <w:rsid w:val="003D5154"/>
    <w:rsid w:val="003E287E"/>
    <w:rsid w:val="003E6FCB"/>
    <w:rsid w:val="003F5C7F"/>
    <w:rsid w:val="00400D10"/>
    <w:rsid w:val="00402212"/>
    <w:rsid w:val="00405C6F"/>
    <w:rsid w:val="004069CF"/>
    <w:rsid w:val="00416E38"/>
    <w:rsid w:val="00416FEC"/>
    <w:rsid w:val="00417647"/>
    <w:rsid w:val="00422CCC"/>
    <w:rsid w:val="00431052"/>
    <w:rsid w:val="004327BB"/>
    <w:rsid w:val="00433D51"/>
    <w:rsid w:val="004352F4"/>
    <w:rsid w:val="004363FC"/>
    <w:rsid w:val="004366B4"/>
    <w:rsid w:val="00441EB6"/>
    <w:rsid w:val="00442E31"/>
    <w:rsid w:val="00444E96"/>
    <w:rsid w:val="00447125"/>
    <w:rsid w:val="00447469"/>
    <w:rsid w:val="004516D3"/>
    <w:rsid w:val="00455335"/>
    <w:rsid w:val="00455F7D"/>
    <w:rsid w:val="00456CF6"/>
    <w:rsid w:val="00456EF2"/>
    <w:rsid w:val="004613CB"/>
    <w:rsid w:val="004628E4"/>
    <w:rsid w:val="00462CE2"/>
    <w:rsid w:val="00464958"/>
    <w:rsid w:val="00464C4C"/>
    <w:rsid w:val="00465512"/>
    <w:rsid w:val="004674DF"/>
    <w:rsid w:val="004704C8"/>
    <w:rsid w:val="004719A6"/>
    <w:rsid w:val="004735A5"/>
    <w:rsid w:val="00474166"/>
    <w:rsid w:val="004758D8"/>
    <w:rsid w:val="004836EA"/>
    <w:rsid w:val="00483C63"/>
    <w:rsid w:val="0048456D"/>
    <w:rsid w:val="00492B06"/>
    <w:rsid w:val="00494E1F"/>
    <w:rsid w:val="004954BE"/>
    <w:rsid w:val="004A1396"/>
    <w:rsid w:val="004A44FF"/>
    <w:rsid w:val="004B280C"/>
    <w:rsid w:val="004B3577"/>
    <w:rsid w:val="004B7373"/>
    <w:rsid w:val="004C3E26"/>
    <w:rsid w:val="004C4958"/>
    <w:rsid w:val="004C6EC1"/>
    <w:rsid w:val="004C771D"/>
    <w:rsid w:val="004D3F6D"/>
    <w:rsid w:val="004D4FBE"/>
    <w:rsid w:val="004D63F8"/>
    <w:rsid w:val="004D7EFE"/>
    <w:rsid w:val="004E00DF"/>
    <w:rsid w:val="004E13D5"/>
    <w:rsid w:val="004E24E1"/>
    <w:rsid w:val="004E2ED9"/>
    <w:rsid w:val="004E5C81"/>
    <w:rsid w:val="004F249E"/>
    <w:rsid w:val="004F37A5"/>
    <w:rsid w:val="004F3A06"/>
    <w:rsid w:val="004F409D"/>
    <w:rsid w:val="004F74B0"/>
    <w:rsid w:val="00500725"/>
    <w:rsid w:val="00504047"/>
    <w:rsid w:val="00504428"/>
    <w:rsid w:val="005059B7"/>
    <w:rsid w:val="00505D3A"/>
    <w:rsid w:val="00510D19"/>
    <w:rsid w:val="005128E1"/>
    <w:rsid w:val="00512AD6"/>
    <w:rsid w:val="00514CA5"/>
    <w:rsid w:val="00516A0C"/>
    <w:rsid w:val="00516AE5"/>
    <w:rsid w:val="0052559C"/>
    <w:rsid w:val="005339E1"/>
    <w:rsid w:val="00533ADD"/>
    <w:rsid w:val="005375D0"/>
    <w:rsid w:val="005379A4"/>
    <w:rsid w:val="00540FDA"/>
    <w:rsid w:val="005418A2"/>
    <w:rsid w:val="00542144"/>
    <w:rsid w:val="00543C1D"/>
    <w:rsid w:val="005457A2"/>
    <w:rsid w:val="005508EF"/>
    <w:rsid w:val="00551630"/>
    <w:rsid w:val="00553122"/>
    <w:rsid w:val="0055314D"/>
    <w:rsid w:val="00554A56"/>
    <w:rsid w:val="005550A9"/>
    <w:rsid w:val="005627E3"/>
    <w:rsid w:val="005676DE"/>
    <w:rsid w:val="005729D4"/>
    <w:rsid w:val="005808E0"/>
    <w:rsid w:val="0058213A"/>
    <w:rsid w:val="0058393A"/>
    <w:rsid w:val="00583C0F"/>
    <w:rsid w:val="005905C8"/>
    <w:rsid w:val="00591592"/>
    <w:rsid w:val="005947D0"/>
    <w:rsid w:val="00594AF1"/>
    <w:rsid w:val="00595CE9"/>
    <w:rsid w:val="005A2025"/>
    <w:rsid w:val="005A3A26"/>
    <w:rsid w:val="005B1761"/>
    <w:rsid w:val="005B1EF2"/>
    <w:rsid w:val="005B1F55"/>
    <w:rsid w:val="005B2058"/>
    <w:rsid w:val="005B2D8B"/>
    <w:rsid w:val="005B65F5"/>
    <w:rsid w:val="005C007A"/>
    <w:rsid w:val="005C0557"/>
    <w:rsid w:val="005C0AC0"/>
    <w:rsid w:val="005C13F1"/>
    <w:rsid w:val="005C18DF"/>
    <w:rsid w:val="005C1959"/>
    <w:rsid w:val="005C2D15"/>
    <w:rsid w:val="005D0B82"/>
    <w:rsid w:val="005D228C"/>
    <w:rsid w:val="005D2D53"/>
    <w:rsid w:val="005D3706"/>
    <w:rsid w:val="005D559B"/>
    <w:rsid w:val="005D7293"/>
    <w:rsid w:val="005E0E3D"/>
    <w:rsid w:val="005E1C56"/>
    <w:rsid w:val="005E4ED1"/>
    <w:rsid w:val="005E5522"/>
    <w:rsid w:val="005F2512"/>
    <w:rsid w:val="005F4113"/>
    <w:rsid w:val="005F47CF"/>
    <w:rsid w:val="005F7AFF"/>
    <w:rsid w:val="00603EDF"/>
    <w:rsid w:val="00611F1C"/>
    <w:rsid w:val="006154E9"/>
    <w:rsid w:val="00620014"/>
    <w:rsid w:val="00620817"/>
    <w:rsid w:val="00620BF8"/>
    <w:rsid w:val="006225C6"/>
    <w:rsid w:val="00630857"/>
    <w:rsid w:val="00630AEC"/>
    <w:rsid w:val="00633421"/>
    <w:rsid w:val="00636318"/>
    <w:rsid w:val="00636710"/>
    <w:rsid w:val="00637F61"/>
    <w:rsid w:val="0064456C"/>
    <w:rsid w:val="006448BA"/>
    <w:rsid w:val="0064794A"/>
    <w:rsid w:val="006513F3"/>
    <w:rsid w:val="00652263"/>
    <w:rsid w:val="006526A8"/>
    <w:rsid w:val="00653BA3"/>
    <w:rsid w:val="006547BB"/>
    <w:rsid w:val="0066102F"/>
    <w:rsid w:val="00661471"/>
    <w:rsid w:val="00661DBC"/>
    <w:rsid w:val="006640CD"/>
    <w:rsid w:val="00664AC3"/>
    <w:rsid w:val="0067016F"/>
    <w:rsid w:val="006721B7"/>
    <w:rsid w:val="0067708D"/>
    <w:rsid w:val="00680C67"/>
    <w:rsid w:val="00680D2B"/>
    <w:rsid w:val="00683866"/>
    <w:rsid w:val="00683C9A"/>
    <w:rsid w:val="006857C8"/>
    <w:rsid w:val="0068598F"/>
    <w:rsid w:val="006871BF"/>
    <w:rsid w:val="00690877"/>
    <w:rsid w:val="0069195F"/>
    <w:rsid w:val="006924CC"/>
    <w:rsid w:val="006943CA"/>
    <w:rsid w:val="00694945"/>
    <w:rsid w:val="006971F2"/>
    <w:rsid w:val="006A16DB"/>
    <w:rsid w:val="006A5EA2"/>
    <w:rsid w:val="006A6389"/>
    <w:rsid w:val="006A7EAD"/>
    <w:rsid w:val="006B3320"/>
    <w:rsid w:val="006B6C3B"/>
    <w:rsid w:val="006C1BAE"/>
    <w:rsid w:val="006C3232"/>
    <w:rsid w:val="006C4775"/>
    <w:rsid w:val="006C664F"/>
    <w:rsid w:val="006D0801"/>
    <w:rsid w:val="006D0CA6"/>
    <w:rsid w:val="006D5AC9"/>
    <w:rsid w:val="006E1386"/>
    <w:rsid w:val="006E3181"/>
    <w:rsid w:val="006E47E7"/>
    <w:rsid w:val="006E5475"/>
    <w:rsid w:val="006E7071"/>
    <w:rsid w:val="006F0B93"/>
    <w:rsid w:val="00703CDB"/>
    <w:rsid w:val="00703FE2"/>
    <w:rsid w:val="00713BD1"/>
    <w:rsid w:val="00720583"/>
    <w:rsid w:val="0072230C"/>
    <w:rsid w:val="00726C1A"/>
    <w:rsid w:val="0073313A"/>
    <w:rsid w:val="0073533F"/>
    <w:rsid w:val="00735B79"/>
    <w:rsid w:val="00737A7B"/>
    <w:rsid w:val="0074210C"/>
    <w:rsid w:val="00743995"/>
    <w:rsid w:val="00745725"/>
    <w:rsid w:val="00750B59"/>
    <w:rsid w:val="0075449C"/>
    <w:rsid w:val="00757937"/>
    <w:rsid w:val="00767580"/>
    <w:rsid w:val="00771523"/>
    <w:rsid w:val="007727B7"/>
    <w:rsid w:val="007736FE"/>
    <w:rsid w:val="007762CB"/>
    <w:rsid w:val="007807CF"/>
    <w:rsid w:val="00784925"/>
    <w:rsid w:val="00787588"/>
    <w:rsid w:val="00792860"/>
    <w:rsid w:val="00795276"/>
    <w:rsid w:val="00796F09"/>
    <w:rsid w:val="007A12A2"/>
    <w:rsid w:val="007A4AD7"/>
    <w:rsid w:val="007A6DC0"/>
    <w:rsid w:val="007A74E5"/>
    <w:rsid w:val="007B4AB2"/>
    <w:rsid w:val="007B4C3A"/>
    <w:rsid w:val="007B766F"/>
    <w:rsid w:val="007C0D44"/>
    <w:rsid w:val="007C2104"/>
    <w:rsid w:val="007C23EA"/>
    <w:rsid w:val="007C41B8"/>
    <w:rsid w:val="007C5868"/>
    <w:rsid w:val="007D1BA1"/>
    <w:rsid w:val="007D1DC0"/>
    <w:rsid w:val="007D73B2"/>
    <w:rsid w:val="007E1B65"/>
    <w:rsid w:val="007E5409"/>
    <w:rsid w:val="007E549D"/>
    <w:rsid w:val="007E621F"/>
    <w:rsid w:val="007F0042"/>
    <w:rsid w:val="007F0CFF"/>
    <w:rsid w:val="007F1DA2"/>
    <w:rsid w:val="007F2C2E"/>
    <w:rsid w:val="007F5BA9"/>
    <w:rsid w:val="00800420"/>
    <w:rsid w:val="00802004"/>
    <w:rsid w:val="00803AB5"/>
    <w:rsid w:val="00805700"/>
    <w:rsid w:val="00805C4C"/>
    <w:rsid w:val="00807404"/>
    <w:rsid w:val="008105B5"/>
    <w:rsid w:val="0081169B"/>
    <w:rsid w:val="00812C60"/>
    <w:rsid w:val="00813B5F"/>
    <w:rsid w:val="008206C7"/>
    <w:rsid w:val="00825482"/>
    <w:rsid w:val="00826CEA"/>
    <w:rsid w:val="00830DF8"/>
    <w:rsid w:val="008375D7"/>
    <w:rsid w:val="008378B3"/>
    <w:rsid w:val="00840CFA"/>
    <w:rsid w:val="00843663"/>
    <w:rsid w:val="00845C8D"/>
    <w:rsid w:val="00846C94"/>
    <w:rsid w:val="00847553"/>
    <w:rsid w:val="00847772"/>
    <w:rsid w:val="00847E6F"/>
    <w:rsid w:val="0085031C"/>
    <w:rsid w:val="0085093A"/>
    <w:rsid w:val="00850951"/>
    <w:rsid w:val="0085285F"/>
    <w:rsid w:val="008531EB"/>
    <w:rsid w:val="00855491"/>
    <w:rsid w:val="00855971"/>
    <w:rsid w:val="00857259"/>
    <w:rsid w:val="008572C4"/>
    <w:rsid w:val="0085756F"/>
    <w:rsid w:val="008671D3"/>
    <w:rsid w:val="00867B8C"/>
    <w:rsid w:val="00872310"/>
    <w:rsid w:val="0087439A"/>
    <w:rsid w:val="008807F0"/>
    <w:rsid w:val="00882B34"/>
    <w:rsid w:val="00882B38"/>
    <w:rsid w:val="00895CA9"/>
    <w:rsid w:val="008A6676"/>
    <w:rsid w:val="008A7834"/>
    <w:rsid w:val="008B493E"/>
    <w:rsid w:val="008B66CA"/>
    <w:rsid w:val="008B73C0"/>
    <w:rsid w:val="008C0735"/>
    <w:rsid w:val="008C4190"/>
    <w:rsid w:val="008C64F5"/>
    <w:rsid w:val="008C65A1"/>
    <w:rsid w:val="008C6734"/>
    <w:rsid w:val="008C6FE4"/>
    <w:rsid w:val="008C7EFE"/>
    <w:rsid w:val="008D0F3B"/>
    <w:rsid w:val="008D4425"/>
    <w:rsid w:val="008D5223"/>
    <w:rsid w:val="008D7677"/>
    <w:rsid w:val="008D7AB4"/>
    <w:rsid w:val="008E634B"/>
    <w:rsid w:val="008E6F64"/>
    <w:rsid w:val="008F1E55"/>
    <w:rsid w:val="008F2479"/>
    <w:rsid w:val="008F44F0"/>
    <w:rsid w:val="008F5B1A"/>
    <w:rsid w:val="008F791F"/>
    <w:rsid w:val="00901C2F"/>
    <w:rsid w:val="009022EC"/>
    <w:rsid w:val="00902EE8"/>
    <w:rsid w:val="00911713"/>
    <w:rsid w:val="00911DE3"/>
    <w:rsid w:val="00912E23"/>
    <w:rsid w:val="00913577"/>
    <w:rsid w:val="00913C4B"/>
    <w:rsid w:val="009166AC"/>
    <w:rsid w:val="0091683C"/>
    <w:rsid w:val="00917C24"/>
    <w:rsid w:val="0092033A"/>
    <w:rsid w:val="0092447C"/>
    <w:rsid w:val="00924D6E"/>
    <w:rsid w:val="00924D88"/>
    <w:rsid w:val="00926010"/>
    <w:rsid w:val="0092608B"/>
    <w:rsid w:val="00926FF0"/>
    <w:rsid w:val="009324C2"/>
    <w:rsid w:val="00932DEB"/>
    <w:rsid w:val="00933426"/>
    <w:rsid w:val="00935958"/>
    <w:rsid w:val="00935C8C"/>
    <w:rsid w:val="00936947"/>
    <w:rsid w:val="00946679"/>
    <w:rsid w:val="00952DB5"/>
    <w:rsid w:val="00956DB7"/>
    <w:rsid w:val="0096708F"/>
    <w:rsid w:val="00970267"/>
    <w:rsid w:val="00973472"/>
    <w:rsid w:val="00973778"/>
    <w:rsid w:val="00973A66"/>
    <w:rsid w:val="0097613F"/>
    <w:rsid w:val="009764EB"/>
    <w:rsid w:val="009812F6"/>
    <w:rsid w:val="009834C1"/>
    <w:rsid w:val="0098635A"/>
    <w:rsid w:val="00987AE0"/>
    <w:rsid w:val="00987B2B"/>
    <w:rsid w:val="00987BAD"/>
    <w:rsid w:val="00990F23"/>
    <w:rsid w:val="00991A3B"/>
    <w:rsid w:val="0099674D"/>
    <w:rsid w:val="0099675B"/>
    <w:rsid w:val="00997653"/>
    <w:rsid w:val="009A038D"/>
    <w:rsid w:val="009A4F50"/>
    <w:rsid w:val="009A6A23"/>
    <w:rsid w:val="009A7328"/>
    <w:rsid w:val="009B0577"/>
    <w:rsid w:val="009B1F1C"/>
    <w:rsid w:val="009B52B8"/>
    <w:rsid w:val="009C4C61"/>
    <w:rsid w:val="009C4DE8"/>
    <w:rsid w:val="009D45BC"/>
    <w:rsid w:val="009E0210"/>
    <w:rsid w:val="009E58E5"/>
    <w:rsid w:val="009E5B9B"/>
    <w:rsid w:val="009E614F"/>
    <w:rsid w:val="009F0BE1"/>
    <w:rsid w:val="009F0EE6"/>
    <w:rsid w:val="009F2297"/>
    <w:rsid w:val="009F313F"/>
    <w:rsid w:val="009F3B28"/>
    <w:rsid w:val="009F7CB5"/>
    <w:rsid w:val="00A0043E"/>
    <w:rsid w:val="00A05C25"/>
    <w:rsid w:val="00A06682"/>
    <w:rsid w:val="00A12823"/>
    <w:rsid w:val="00A141F4"/>
    <w:rsid w:val="00A1474F"/>
    <w:rsid w:val="00A164B6"/>
    <w:rsid w:val="00A17E7E"/>
    <w:rsid w:val="00A201DA"/>
    <w:rsid w:val="00A25E45"/>
    <w:rsid w:val="00A25F9A"/>
    <w:rsid w:val="00A26FFA"/>
    <w:rsid w:val="00A3379B"/>
    <w:rsid w:val="00A365DD"/>
    <w:rsid w:val="00A36A72"/>
    <w:rsid w:val="00A372F2"/>
    <w:rsid w:val="00A42FDA"/>
    <w:rsid w:val="00A43772"/>
    <w:rsid w:val="00A4432C"/>
    <w:rsid w:val="00A44986"/>
    <w:rsid w:val="00A449FD"/>
    <w:rsid w:val="00A45D27"/>
    <w:rsid w:val="00A467C6"/>
    <w:rsid w:val="00A50869"/>
    <w:rsid w:val="00A50F01"/>
    <w:rsid w:val="00A5165F"/>
    <w:rsid w:val="00A52151"/>
    <w:rsid w:val="00A52FAF"/>
    <w:rsid w:val="00A53E90"/>
    <w:rsid w:val="00A616C0"/>
    <w:rsid w:val="00A64817"/>
    <w:rsid w:val="00A652BC"/>
    <w:rsid w:val="00A700B6"/>
    <w:rsid w:val="00A70CC6"/>
    <w:rsid w:val="00A7156D"/>
    <w:rsid w:val="00A75C57"/>
    <w:rsid w:val="00A80D8C"/>
    <w:rsid w:val="00A815EE"/>
    <w:rsid w:val="00A81A58"/>
    <w:rsid w:val="00A86EE6"/>
    <w:rsid w:val="00A907D5"/>
    <w:rsid w:val="00A90A32"/>
    <w:rsid w:val="00A921E7"/>
    <w:rsid w:val="00A962AD"/>
    <w:rsid w:val="00AA22C8"/>
    <w:rsid w:val="00AA467B"/>
    <w:rsid w:val="00AB1726"/>
    <w:rsid w:val="00AB1AFE"/>
    <w:rsid w:val="00AB209A"/>
    <w:rsid w:val="00AB3B46"/>
    <w:rsid w:val="00AB3E29"/>
    <w:rsid w:val="00AB721E"/>
    <w:rsid w:val="00AB7764"/>
    <w:rsid w:val="00AC7812"/>
    <w:rsid w:val="00AC7F7B"/>
    <w:rsid w:val="00AD042E"/>
    <w:rsid w:val="00AD0BF8"/>
    <w:rsid w:val="00AD0C8C"/>
    <w:rsid w:val="00AD1384"/>
    <w:rsid w:val="00AD3072"/>
    <w:rsid w:val="00AD7714"/>
    <w:rsid w:val="00AE156F"/>
    <w:rsid w:val="00AE16D7"/>
    <w:rsid w:val="00AE1ECA"/>
    <w:rsid w:val="00AE24B1"/>
    <w:rsid w:val="00AE35FC"/>
    <w:rsid w:val="00AE391C"/>
    <w:rsid w:val="00AF0BF3"/>
    <w:rsid w:val="00AF220D"/>
    <w:rsid w:val="00AF3A83"/>
    <w:rsid w:val="00AF58E2"/>
    <w:rsid w:val="00B0017C"/>
    <w:rsid w:val="00B04574"/>
    <w:rsid w:val="00B05364"/>
    <w:rsid w:val="00B05CE4"/>
    <w:rsid w:val="00B06448"/>
    <w:rsid w:val="00B0660E"/>
    <w:rsid w:val="00B12386"/>
    <w:rsid w:val="00B14AD4"/>
    <w:rsid w:val="00B14C74"/>
    <w:rsid w:val="00B164D5"/>
    <w:rsid w:val="00B176B2"/>
    <w:rsid w:val="00B17AA4"/>
    <w:rsid w:val="00B21EEB"/>
    <w:rsid w:val="00B22713"/>
    <w:rsid w:val="00B24C71"/>
    <w:rsid w:val="00B27725"/>
    <w:rsid w:val="00B32C6E"/>
    <w:rsid w:val="00B3614E"/>
    <w:rsid w:val="00B36E3A"/>
    <w:rsid w:val="00B4107B"/>
    <w:rsid w:val="00B41BC5"/>
    <w:rsid w:val="00B4233B"/>
    <w:rsid w:val="00B43F0A"/>
    <w:rsid w:val="00B47A00"/>
    <w:rsid w:val="00B52208"/>
    <w:rsid w:val="00B5220D"/>
    <w:rsid w:val="00B57063"/>
    <w:rsid w:val="00B572B8"/>
    <w:rsid w:val="00B603B7"/>
    <w:rsid w:val="00B62AA1"/>
    <w:rsid w:val="00B65BD6"/>
    <w:rsid w:val="00B6736C"/>
    <w:rsid w:val="00B674BD"/>
    <w:rsid w:val="00B70B40"/>
    <w:rsid w:val="00B726E1"/>
    <w:rsid w:val="00B73402"/>
    <w:rsid w:val="00B77E81"/>
    <w:rsid w:val="00B8463C"/>
    <w:rsid w:val="00B870F1"/>
    <w:rsid w:val="00B87E92"/>
    <w:rsid w:val="00B915C7"/>
    <w:rsid w:val="00B9165B"/>
    <w:rsid w:val="00B96627"/>
    <w:rsid w:val="00B968BD"/>
    <w:rsid w:val="00B973DC"/>
    <w:rsid w:val="00B97D75"/>
    <w:rsid w:val="00BA032C"/>
    <w:rsid w:val="00BA2408"/>
    <w:rsid w:val="00BA2415"/>
    <w:rsid w:val="00BA3C8B"/>
    <w:rsid w:val="00BA3F15"/>
    <w:rsid w:val="00BA7C64"/>
    <w:rsid w:val="00BA7CA1"/>
    <w:rsid w:val="00BB18A5"/>
    <w:rsid w:val="00BB3DF6"/>
    <w:rsid w:val="00BB467B"/>
    <w:rsid w:val="00BB7309"/>
    <w:rsid w:val="00BB7DBD"/>
    <w:rsid w:val="00BC13F9"/>
    <w:rsid w:val="00BC1CE4"/>
    <w:rsid w:val="00BC35CE"/>
    <w:rsid w:val="00BC3A35"/>
    <w:rsid w:val="00BC4AE4"/>
    <w:rsid w:val="00BC558C"/>
    <w:rsid w:val="00BC596F"/>
    <w:rsid w:val="00BC61E4"/>
    <w:rsid w:val="00BD379F"/>
    <w:rsid w:val="00BD4064"/>
    <w:rsid w:val="00BD6663"/>
    <w:rsid w:val="00BD6C4C"/>
    <w:rsid w:val="00BE0F03"/>
    <w:rsid w:val="00BE1500"/>
    <w:rsid w:val="00BE187F"/>
    <w:rsid w:val="00BE1A16"/>
    <w:rsid w:val="00BE246D"/>
    <w:rsid w:val="00BE3FA1"/>
    <w:rsid w:val="00BE6B87"/>
    <w:rsid w:val="00BF16E2"/>
    <w:rsid w:val="00BF20E2"/>
    <w:rsid w:val="00BF259F"/>
    <w:rsid w:val="00BF5C2F"/>
    <w:rsid w:val="00BF7C71"/>
    <w:rsid w:val="00C02639"/>
    <w:rsid w:val="00C035D0"/>
    <w:rsid w:val="00C049EC"/>
    <w:rsid w:val="00C05F2B"/>
    <w:rsid w:val="00C07D52"/>
    <w:rsid w:val="00C14AA8"/>
    <w:rsid w:val="00C14EBC"/>
    <w:rsid w:val="00C17A1E"/>
    <w:rsid w:val="00C263B3"/>
    <w:rsid w:val="00C26C62"/>
    <w:rsid w:val="00C3514B"/>
    <w:rsid w:val="00C3524E"/>
    <w:rsid w:val="00C366A0"/>
    <w:rsid w:val="00C409C0"/>
    <w:rsid w:val="00C416F2"/>
    <w:rsid w:val="00C41921"/>
    <w:rsid w:val="00C41CF3"/>
    <w:rsid w:val="00C4272E"/>
    <w:rsid w:val="00C42969"/>
    <w:rsid w:val="00C43C22"/>
    <w:rsid w:val="00C45D20"/>
    <w:rsid w:val="00C501D0"/>
    <w:rsid w:val="00C5036C"/>
    <w:rsid w:val="00C549ED"/>
    <w:rsid w:val="00C61F87"/>
    <w:rsid w:val="00C6239C"/>
    <w:rsid w:val="00C63253"/>
    <w:rsid w:val="00C656D7"/>
    <w:rsid w:val="00C66405"/>
    <w:rsid w:val="00C71D0A"/>
    <w:rsid w:val="00C7417B"/>
    <w:rsid w:val="00C75CF1"/>
    <w:rsid w:val="00C8103F"/>
    <w:rsid w:val="00C81165"/>
    <w:rsid w:val="00C81809"/>
    <w:rsid w:val="00C83D0A"/>
    <w:rsid w:val="00C84597"/>
    <w:rsid w:val="00C84D07"/>
    <w:rsid w:val="00C84DFB"/>
    <w:rsid w:val="00C91844"/>
    <w:rsid w:val="00C94A61"/>
    <w:rsid w:val="00C9597B"/>
    <w:rsid w:val="00C978E8"/>
    <w:rsid w:val="00CA1A93"/>
    <w:rsid w:val="00CA2CFB"/>
    <w:rsid w:val="00CA4F99"/>
    <w:rsid w:val="00CA527F"/>
    <w:rsid w:val="00CA5DD1"/>
    <w:rsid w:val="00CA7225"/>
    <w:rsid w:val="00CA73AA"/>
    <w:rsid w:val="00CA7B8E"/>
    <w:rsid w:val="00CB0372"/>
    <w:rsid w:val="00CB212D"/>
    <w:rsid w:val="00CB2144"/>
    <w:rsid w:val="00CB3B68"/>
    <w:rsid w:val="00CB3DE8"/>
    <w:rsid w:val="00CB4900"/>
    <w:rsid w:val="00CB5E95"/>
    <w:rsid w:val="00CB64D2"/>
    <w:rsid w:val="00CB6BB4"/>
    <w:rsid w:val="00CC0416"/>
    <w:rsid w:val="00CC169A"/>
    <w:rsid w:val="00CC19AA"/>
    <w:rsid w:val="00CC5D08"/>
    <w:rsid w:val="00CC6D01"/>
    <w:rsid w:val="00CC6FA6"/>
    <w:rsid w:val="00CD4255"/>
    <w:rsid w:val="00CD6C33"/>
    <w:rsid w:val="00CD71D3"/>
    <w:rsid w:val="00CD760E"/>
    <w:rsid w:val="00CE0EBC"/>
    <w:rsid w:val="00CE2D91"/>
    <w:rsid w:val="00CE60E0"/>
    <w:rsid w:val="00CE6A82"/>
    <w:rsid w:val="00CE7B93"/>
    <w:rsid w:val="00CF028F"/>
    <w:rsid w:val="00CF1E75"/>
    <w:rsid w:val="00CF24A7"/>
    <w:rsid w:val="00CF47D6"/>
    <w:rsid w:val="00CF6B5F"/>
    <w:rsid w:val="00D00AC7"/>
    <w:rsid w:val="00D02A26"/>
    <w:rsid w:val="00D045DF"/>
    <w:rsid w:val="00D065CB"/>
    <w:rsid w:val="00D06796"/>
    <w:rsid w:val="00D06CD5"/>
    <w:rsid w:val="00D07F44"/>
    <w:rsid w:val="00D14729"/>
    <w:rsid w:val="00D21244"/>
    <w:rsid w:val="00D226C9"/>
    <w:rsid w:val="00D22DF3"/>
    <w:rsid w:val="00D23324"/>
    <w:rsid w:val="00D2540E"/>
    <w:rsid w:val="00D26A5A"/>
    <w:rsid w:val="00D27749"/>
    <w:rsid w:val="00D27F5D"/>
    <w:rsid w:val="00D33223"/>
    <w:rsid w:val="00D33B8A"/>
    <w:rsid w:val="00D35A4A"/>
    <w:rsid w:val="00D45106"/>
    <w:rsid w:val="00D462A2"/>
    <w:rsid w:val="00D47F46"/>
    <w:rsid w:val="00D53080"/>
    <w:rsid w:val="00D56554"/>
    <w:rsid w:val="00D57544"/>
    <w:rsid w:val="00D579EE"/>
    <w:rsid w:val="00D57B75"/>
    <w:rsid w:val="00D6082D"/>
    <w:rsid w:val="00D6183A"/>
    <w:rsid w:val="00D62555"/>
    <w:rsid w:val="00D677ED"/>
    <w:rsid w:val="00D67BE9"/>
    <w:rsid w:val="00D7013F"/>
    <w:rsid w:val="00D708C6"/>
    <w:rsid w:val="00D7728A"/>
    <w:rsid w:val="00D77EEF"/>
    <w:rsid w:val="00D81427"/>
    <w:rsid w:val="00D92717"/>
    <w:rsid w:val="00D92BCF"/>
    <w:rsid w:val="00D94146"/>
    <w:rsid w:val="00D959D1"/>
    <w:rsid w:val="00DB40CC"/>
    <w:rsid w:val="00DB6AB7"/>
    <w:rsid w:val="00DC2183"/>
    <w:rsid w:val="00DC33F8"/>
    <w:rsid w:val="00DC3CD1"/>
    <w:rsid w:val="00DC5C93"/>
    <w:rsid w:val="00DC667A"/>
    <w:rsid w:val="00DE124D"/>
    <w:rsid w:val="00DE1853"/>
    <w:rsid w:val="00DE353B"/>
    <w:rsid w:val="00DE3689"/>
    <w:rsid w:val="00DE668B"/>
    <w:rsid w:val="00DE7D15"/>
    <w:rsid w:val="00DF0948"/>
    <w:rsid w:val="00E05C3C"/>
    <w:rsid w:val="00E05EEC"/>
    <w:rsid w:val="00E132BF"/>
    <w:rsid w:val="00E13FFC"/>
    <w:rsid w:val="00E141E5"/>
    <w:rsid w:val="00E15C93"/>
    <w:rsid w:val="00E16885"/>
    <w:rsid w:val="00E1786E"/>
    <w:rsid w:val="00E1796C"/>
    <w:rsid w:val="00E2196D"/>
    <w:rsid w:val="00E270E6"/>
    <w:rsid w:val="00E3059E"/>
    <w:rsid w:val="00E319C2"/>
    <w:rsid w:val="00E32678"/>
    <w:rsid w:val="00E33EB4"/>
    <w:rsid w:val="00E412B8"/>
    <w:rsid w:val="00E46E8D"/>
    <w:rsid w:val="00E50543"/>
    <w:rsid w:val="00E543D2"/>
    <w:rsid w:val="00E55C36"/>
    <w:rsid w:val="00E56363"/>
    <w:rsid w:val="00E56807"/>
    <w:rsid w:val="00E57AF6"/>
    <w:rsid w:val="00E62CCA"/>
    <w:rsid w:val="00E6720A"/>
    <w:rsid w:val="00E70F41"/>
    <w:rsid w:val="00E76A91"/>
    <w:rsid w:val="00E818CD"/>
    <w:rsid w:val="00E84B35"/>
    <w:rsid w:val="00E84EAA"/>
    <w:rsid w:val="00E90761"/>
    <w:rsid w:val="00E9298B"/>
    <w:rsid w:val="00E943AC"/>
    <w:rsid w:val="00E94989"/>
    <w:rsid w:val="00E94EBE"/>
    <w:rsid w:val="00EA3BEA"/>
    <w:rsid w:val="00EA4A43"/>
    <w:rsid w:val="00EA5415"/>
    <w:rsid w:val="00EA600D"/>
    <w:rsid w:val="00EB289A"/>
    <w:rsid w:val="00EB6573"/>
    <w:rsid w:val="00EB67BB"/>
    <w:rsid w:val="00EB6876"/>
    <w:rsid w:val="00EC0484"/>
    <w:rsid w:val="00EC2140"/>
    <w:rsid w:val="00EC2BCA"/>
    <w:rsid w:val="00EC300D"/>
    <w:rsid w:val="00EC72A6"/>
    <w:rsid w:val="00ED29A6"/>
    <w:rsid w:val="00EE0632"/>
    <w:rsid w:val="00EE0B12"/>
    <w:rsid w:val="00EE19D1"/>
    <w:rsid w:val="00EE25D3"/>
    <w:rsid w:val="00EE37F1"/>
    <w:rsid w:val="00EE39AE"/>
    <w:rsid w:val="00EE5B31"/>
    <w:rsid w:val="00EE7BE4"/>
    <w:rsid w:val="00EF311C"/>
    <w:rsid w:val="00EF4370"/>
    <w:rsid w:val="00EF5732"/>
    <w:rsid w:val="00F00E93"/>
    <w:rsid w:val="00F0191D"/>
    <w:rsid w:val="00F05266"/>
    <w:rsid w:val="00F06898"/>
    <w:rsid w:val="00F07991"/>
    <w:rsid w:val="00F10534"/>
    <w:rsid w:val="00F1088B"/>
    <w:rsid w:val="00F133CB"/>
    <w:rsid w:val="00F15820"/>
    <w:rsid w:val="00F15BDB"/>
    <w:rsid w:val="00F161A4"/>
    <w:rsid w:val="00F1656A"/>
    <w:rsid w:val="00F16D57"/>
    <w:rsid w:val="00F23E9C"/>
    <w:rsid w:val="00F24CEF"/>
    <w:rsid w:val="00F331D7"/>
    <w:rsid w:val="00F34D1A"/>
    <w:rsid w:val="00F360EF"/>
    <w:rsid w:val="00F36137"/>
    <w:rsid w:val="00F40506"/>
    <w:rsid w:val="00F41C1C"/>
    <w:rsid w:val="00F428CB"/>
    <w:rsid w:val="00F43627"/>
    <w:rsid w:val="00F4690E"/>
    <w:rsid w:val="00F51F0B"/>
    <w:rsid w:val="00F54509"/>
    <w:rsid w:val="00F54A81"/>
    <w:rsid w:val="00F55961"/>
    <w:rsid w:val="00F64224"/>
    <w:rsid w:val="00F648BC"/>
    <w:rsid w:val="00F6643C"/>
    <w:rsid w:val="00F66F78"/>
    <w:rsid w:val="00F74042"/>
    <w:rsid w:val="00F74B5A"/>
    <w:rsid w:val="00F7593D"/>
    <w:rsid w:val="00F75DBB"/>
    <w:rsid w:val="00F775CC"/>
    <w:rsid w:val="00F80E43"/>
    <w:rsid w:val="00F8111A"/>
    <w:rsid w:val="00F834ED"/>
    <w:rsid w:val="00F86E52"/>
    <w:rsid w:val="00F90B35"/>
    <w:rsid w:val="00F93C75"/>
    <w:rsid w:val="00FA1015"/>
    <w:rsid w:val="00FA2C57"/>
    <w:rsid w:val="00FA2FB4"/>
    <w:rsid w:val="00FA5029"/>
    <w:rsid w:val="00FB0DC2"/>
    <w:rsid w:val="00FB3026"/>
    <w:rsid w:val="00FB3A31"/>
    <w:rsid w:val="00FB40E4"/>
    <w:rsid w:val="00FB532F"/>
    <w:rsid w:val="00FB6ED4"/>
    <w:rsid w:val="00FC0372"/>
    <w:rsid w:val="00FC1B98"/>
    <w:rsid w:val="00FC47D3"/>
    <w:rsid w:val="00FC56B2"/>
    <w:rsid w:val="00FD2A90"/>
    <w:rsid w:val="00FD45AF"/>
    <w:rsid w:val="00FD497E"/>
    <w:rsid w:val="00FD4E22"/>
    <w:rsid w:val="00FE0B22"/>
    <w:rsid w:val="00FE2A3A"/>
    <w:rsid w:val="00FE6A95"/>
    <w:rsid w:val="00FF2839"/>
    <w:rsid w:val="00FF299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660F841"/>
  <w15:chartTrackingRefBased/>
  <w15:docId w15:val="{115B4F69-07F9-46BA-81B9-BC098F0AE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213D46"/>
        <w:lang w:val="da-DK" w:eastAsia="en-US" w:bidi="ar-SA"/>
      </w:rPr>
    </w:rPrDefault>
    <w:pPrDefault>
      <w:pPr>
        <w:spacing w:line="260" w:lineRule="atLeast"/>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qFormat="1"/>
    <w:lsdException w:name="heading 3" w:semiHidden="1" w:uiPriority="1" w:qFormat="1"/>
    <w:lsdException w:name="heading 4" w:semiHidden="1" w:uiPriority="1"/>
    <w:lsdException w:name="heading 5" w:semiHidden="1" w:uiPriority="1"/>
    <w:lsdException w:name="heading 6" w:semiHidden="1" w:uiPriority="1"/>
    <w:lsdException w:name="heading 7" w:semiHidden="1" w:uiPriority="1"/>
    <w:lsdException w:name="heading 8" w:semiHidden="1" w:uiPriority="1"/>
    <w:lsdException w:name="heading 9" w:semiHidden="1" w:uiPriority="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8"/>
    <w:lsdException w:name="annotation text" w:semiHidden="1"/>
    <w:lsdException w:name="header" w:semiHidden="1"/>
    <w:lsdException w:name="footer" w:semiHidden="1"/>
    <w:lsdException w:name="index heading" w:semiHidden="1"/>
    <w:lsdException w:name="caption" w:semiHidden="1" w:uiPriority="3"/>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uiPriority="8" w:qFormat="1"/>
    <w:lsdException w:name="table of authorities" w:semiHidden="1"/>
    <w:lsdException w:name="macro" w:semiHidden="1"/>
    <w:lsdException w:name="toa heading" w:semiHidden="1"/>
    <w:lsdException w:name="List" w:semiHidden="1"/>
    <w:lsdException w:name="List Bullet" w:semiHidden="1" w:uiPriority="2" w:qFormat="1"/>
    <w:lsdException w:name="List Number" w:semiHidden="1" w:uiPriority="2"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qFormat="1"/>
    <w:lsdException w:name="Closing" w:semiHidden="1"/>
    <w:lsdException w:name="Signature" w:semiHidden="1"/>
    <w:lsdException w:name="Default Paragraph Font"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qFormat="1"/>
    <w:lsdException w:name="FollowedHyperlink" w:semiHidden="1"/>
    <w:lsdException w:name="Strong" w:uiPriority="22" w:qFormat="1"/>
    <w:lsdException w:name="Emphasis" w:uiPriority="4"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iPriority="39" w:qFormat="1"/>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next w:val="BodyText"/>
    <w:qFormat/>
    <w:rsid w:val="00514CA5"/>
    <w:rPr>
      <w:lang w:val="en-GB"/>
    </w:rPr>
  </w:style>
  <w:style w:type="paragraph" w:styleId="Heading1">
    <w:name w:val="heading 1"/>
    <w:basedOn w:val="Normal"/>
    <w:next w:val="Normal"/>
    <w:link w:val="Heading1Char"/>
    <w:uiPriority w:val="1"/>
    <w:qFormat/>
    <w:rsid w:val="00514CA5"/>
    <w:pPr>
      <w:keepNext/>
      <w:keepLines/>
      <w:suppressAutoHyphens/>
      <w:spacing w:after="600" w:line="480" w:lineRule="atLeast"/>
      <w:contextualSpacing/>
      <w:outlineLvl w:val="0"/>
    </w:pPr>
    <w:rPr>
      <w:rFonts w:asciiTheme="majorHAnsi" w:eastAsiaTheme="majorEastAsia" w:hAnsiTheme="majorHAnsi" w:cs="Arial"/>
      <w:sz w:val="40"/>
      <w:szCs w:val="32"/>
    </w:rPr>
  </w:style>
  <w:style w:type="paragraph" w:styleId="Heading2">
    <w:name w:val="heading 2"/>
    <w:basedOn w:val="Normal"/>
    <w:next w:val="Normal"/>
    <w:link w:val="Heading2Char"/>
    <w:qFormat/>
    <w:rsid w:val="00B0017C"/>
    <w:pPr>
      <w:keepNext/>
      <w:keepLines/>
      <w:suppressAutoHyphens/>
      <w:spacing w:line="400" w:lineRule="atLeast"/>
      <w:outlineLvl w:val="1"/>
    </w:pPr>
    <w:rPr>
      <w:rFonts w:asciiTheme="majorHAnsi" w:eastAsiaTheme="majorEastAsia" w:hAnsiTheme="majorHAnsi" w:cs="Arial"/>
      <w:sz w:val="32"/>
      <w:szCs w:val="26"/>
    </w:rPr>
  </w:style>
  <w:style w:type="paragraph" w:styleId="Heading3">
    <w:name w:val="heading 3"/>
    <w:basedOn w:val="Normal"/>
    <w:next w:val="Normal"/>
    <w:link w:val="Heading3Char"/>
    <w:uiPriority w:val="1"/>
    <w:qFormat/>
    <w:rsid w:val="00F4690E"/>
    <w:pPr>
      <w:keepNext/>
      <w:keepLines/>
      <w:suppressAutoHyphens/>
      <w:outlineLvl w:val="2"/>
    </w:pPr>
    <w:rPr>
      <w:rFonts w:asciiTheme="majorHAnsi" w:eastAsiaTheme="majorEastAsia" w:hAnsiTheme="majorHAnsi" w:cs="Arial"/>
    </w:rPr>
  </w:style>
  <w:style w:type="paragraph" w:styleId="Heading4">
    <w:name w:val="heading 4"/>
    <w:basedOn w:val="Normal"/>
    <w:next w:val="Normal"/>
    <w:link w:val="Heading4Char"/>
    <w:uiPriority w:val="1"/>
    <w:semiHidden/>
    <w:rsid w:val="00F4690E"/>
    <w:pPr>
      <w:keepNext/>
      <w:keepLines/>
      <w:suppressAutoHyphens/>
      <w:outlineLvl w:val="3"/>
    </w:pPr>
    <w:rPr>
      <w:rFonts w:asciiTheme="majorHAnsi" w:eastAsiaTheme="majorEastAsia" w:hAnsiTheme="majorHAnsi" w:cs="Arial"/>
      <w:iCs/>
    </w:rPr>
  </w:style>
  <w:style w:type="paragraph" w:styleId="Heading5">
    <w:name w:val="heading 5"/>
    <w:basedOn w:val="Normal"/>
    <w:next w:val="Normal"/>
    <w:link w:val="Heading5Char"/>
    <w:uiPriority w:val="1"/>
    <w:semiHidden/>
    <w:rsid w:val="00F4690E"/>
    <w:pPr>
      <w:keepNext/>
      <w:keepLines/>
      <w:suppressAutoHyphens/>
      <w:outlineLvl w:val="4"/>
    </w:pPr>
    <w:rPr>
      <w:rFonts w:asciiTheme="majorHAnsi" w:eastAsiaTheme="majorEastAsia" w:hAnsiTheme="majorHAnsi" w:cs="Arial"/>
    </w:rPr>
  </w:style>
  <w:style w:type="paragraph" w:styleId="Heading6">
    <w:name w:val="heading 6"/>
    <w:basedOn w:val="Normal"/>
    <w:next w:val="Normal"/>
    <w:link w:val="Heading6Char"/>
    <w:uiPriority w:val="1"/>
    <w:semiHidden/>
    <w:rsid w:val="00F4690E"/>
    <w:pPr>
      <w:keepNext/>
      <w:keepLines/>
      <w:suppressAutoHyphens/>
      <w:outlineLvl w:val="5"/>
    </w:pPr>
    <w:rPr>
      <w:rFonts w:asciiTheme="majorHAnsi" w:eastAsiaTheme="majorEastAsia" w:hAnsiTheme="majorHAnsi" w:cs="Arial"/>
    </w:rPr>
  </w:style>
  <w:style w:type="paragraph" w:styleId="Heading7">
    <w:name w:val="heading 7"/>
    <w:basedOn w:val="Normal"/>
    <w:next w:val="Normal"/>
    <w:link w:val="Heading7Char"/>
    <w:uiPriority w:val="1"/>
    <w:semiHidden/>
    <w:rsid w:val="00F4690E"/>
    <w:pPr>
      <w:keepNext/>
      <w:keepLines/>
      <w:suppressAutoHyphens/>
      <w:outlineLvl w:val="6"/>
    </w:pPr>
    <w:rPr>
      <w:rFonts w:asciiTheme="majorHAnsi" w:eastAsiaTheme="majorEastAsia" w:hAnsiTheme="majorHAnsi" w:cs="Arial"/>
      <w:iCs/>
    </w:rPr>
  </w:style>
  <w:style w:type="paragraph" w:styleId="Heading8">
    <w:name w:val="heading 8"/>
    <w:basedOn w:val="Normal"/>
    <w:next w:val="Normal"/>
    <w:link w:val="Heading8Char"/>
    <w:uiPriority w:val="1"/>
    <w:semiHidden/>
    <w:rsid w:val="00F4690E"/>
    <w:pPr>
      <w:keepNext/>
      <w:keepLines/>
      <w:suppressAutoHyphens/>
      <w:outlineLvl w:val="7"/>
    </w:pPr>
    <w:rPr>
      <w:rFonts w:asciiTheme="majorHAnsi" w:eastAsiaTheme="majorEastAsia" w:hAnsiTheme="majorHAnsi" w:cs="Arial"/>
      <w:szCs w:val="21"/>
    </w:rPr>
  </w:style>
  <w:style w:type="paragraph" w:styleId="Heading9">
    <w:name w:val="heading 9"/>
    <w:basedOn w:val="Normal"/>
    <w:next w:val="Normal"/>
    <w:link w:val="Heading9Char"/>
    <w:uiPriority w:val="1"/>
    <w:semiHidden/>
    <w:rsid w:val="00F4690E"/>
    <w:pPr>
      <w:keepNext/>
      <w:keepLines/>
      <w:suppressAutoHyphens/>
      <w:outlineLvl w:val="8"/>
    </w:pPr>
    <w:rPr>
      <w:rFonts w:asciiTheme="majorHAnsi" w:eastAsiaTheme="majorEastAsia" w:hAnsiTheme="majorHAnsi" w:cs="Arial"/>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uiPriority w:val="99"/>
    <w:semiHidden/>
    <w:rsid w:val="00911DE3"/>
    <w:pPr>
      <w:numPr>
        <w:numId w:val="1"/>
      </w:numPr>
    </w:pPr>
  </w:style>
  <w:style w:type="numbering" w:styleId="1ai">
    <w:name w:val="Outline List 1"/>
    <w:basedOn w:val="NoList"/>
    <w:uiPriority w:val="99"/>
    <w:semiHidden/>
    <w:rsid w:val="00911DE3"/>
    <w:pPr>
      <w:numPr>
        <w:numId w:val="2"/>
      </w:numPr>
    </w:pPr>
  </w:style>
  <w:style w:type="paragraph" w:styleId="BalloonText">
    <w:name w:val="Balloon Text"/>
    <w:basedOn w:val="Normal"/>
    <w:link w:val="BalloonTextChar"/>
    <w:uiPriority w:val="99"/>
    <w:semiHidden/>
    <w:rsid w:val="00911DE3"/>
    <w:pPr>
      <w:spacing w:line="240" w:lineRule="auto"/>
    </w:pPr>
    <w:rPr>
      <w:rFonts w:cs="Arial"/>
    </w:rPr>
  </w:style>
  <w:style w:type="character" w:customStyle="1" w:styleId="BalloonTextChar">
    <w:name w:val="Balloon Text Char"/>
    <w:basedOn w:val="DefaultParagraphFont"/>
    <w:link w:val="BalloonText"/>
    <w:uiPriority w:val="99"/>
    <w:semiHidden/>
    <w:rsid w:val="00911DE3"/>
    <w:rPr>
      <w:rFonts w:cs="Arial"/>
      <w:sz w:val="18"/>
      <w:szCs w:val="18"/>
      <w:lang w:val="en-GB"/>
    </w:rPr>
  </w:style>
  <w:style w:type="paragraph" w:styleId="Bibliography">
    <w:name w:val="Bibliography"/>
    <w:basedOn w:val="Normal"/>
    <w:next w:val="Normal"/>
    <w:uiPriority w:val="99"/>
    <w:semiHidden/>
    <w:rsid w:val="00911DE3"/>
  </w:style>
  <w:style w:type="paragraph" w:styleId="BlockText">
    <w:name w:val="Block Text"/>
    <w:basedOn w:val="Normal"/>
    <w:uiPriority w:val="99"/>
    <w:semiHidden/>
    <w:rsid w:val="00911DE3"/>
    <w:pPr>
      <w:pBdr>
        <w:top w:val="single" w:sz="2" w:space="10" w:color="00A2BA" w:themeColor="accent1"/>
        <w:left w:val="single" w:sz="2" w:space="10" w:color="00A2BA" w:themeColor="accent1"/>
        <w:bottom w:val="single" w:sz="2" w:space="10" w:color="00A2BA" w:themeColor="accent1"/>
        <w:right w:val="single" w:sz="2" w:space="10" w:color="00A2BA" w:themeColor="accent1"/>
      </w:pBdr>
      <w:ind w:left="1152" w:right="1152"/>
    </w:pPr>
    <w:rPr>
      <w:rFonts w:eastAsiaTheme="minorEastAsia" w:cs="Arial"/>
      <w:i/>
      <w:iCs/>
      <w:color w:val="00A2BA" w:themeColor="accent1"/>
    </w:rPr>
  </w:style>
  <w:style w:type="paragraph" w:styleId="BodyText">
    <w:name w:val="Body Text"/>
    <w:basedOn w:val="Normal"/>
    <w:link w:val="BodyTextChar"/>
    <w:uiPriority w:val="99"/>
    <w:semiHidden/>
    <w:rsid w:val="00911DE3"/>
    <w:pPr>
      <w:spacing w:after="120"/>
    </w:pPr>
  </w:style>
  <w:style w:type="character" w:customStyle="1" w:styleId="BodyTextChar">
    <w:name w:val="Body Text Char"/>
    <w:basedOn w:val="DefaultParagraphFont"/>
    <w:link w:val="BodyText"/>
    <w:uiPriority w:val="99"/>
    <w:semiHidden/>
    <w:rsid w:val="00911DE3"/>
    <w:rPr>
      <w:lang w:val="en-GB"/>
    </w:rPr>
  </w:style>
  <w:style w:type="paragraph" w:styleId="BodyText2">
    <w:name w:val="Body Text 2"/>
    <w:basedOn w:val="Normal"/>
    <w:link w:val="BodyText2Char"/>
    <w:uiPriority w:val="99"/>
    <w:semiHidden/>
    <w:rsid w:val="00911DE3"/>
    <w:pPr>
      <w:spacing w:after="120" w:line="480" w:lineRule="auto"/>
    </w:pPr>
  </w:style>
  <w:style w:type="character" w:customStyle="1" w:styleId="BodyText2Char">
    <w:name w:val="Body Text 2 Char"/>
    <w:basedOn w:val="DefaultParagraphFont"/>
    <w:link w:val="BodyText2"/>
    <w:uiPriority w:val="99"/>
    <w:semiHidden/>
    <w:rsid w:val="00911DE3"/>
    <w:rPr>
      <w:lang w:val="en-GB"/>
    </w:rPr>
  </w:style>
  <w:style w:type="paragraph" w:styleId="BodyText3">
    <w:name w:val="Body Text 3"/>
    <w:basedOn w:val="Normal"/>
    <w:link w:val="BodyText3Char"/>
    <w:uiPriority w:val="99"/>
    <w:semiHidden/>
    <w:rsid w:val="00911DE3"/>
    <w:pPr>
      <w:spacing w:after="120"/>
    </w:pPr>
    <w:rPr>
      <w:sz w:val="16"/>
      <w:szCs w:val="16"/>
    </w:rPr>
  </w:style>
  <w:style w:type="character" w:customStyle="1" w:styleId="BodyText3Char">
    <w:name w:val="Body Text 3 Char"/>
    <w:basedOn w:val="DefaultParagraphFont"/>
    <w:link w:val="BodyText3"/>
    <w:uiPriority w:val="99"/>
    <w:semiHidden/>
    <w:rsid w:val="00911DE3"/>
    <w:rPr>
      <w:sz w:val="16"/>
      <w:szCs w:val="16"/>
      <w:lang w:val="en-GB"/>
    </w:rPr>
  </w:style>
  <w:style w:type="paragraph" w:styleId="BodyTextFirstIndent">
    <w:name w:val="Body Text First Indent"/>
    <w:basedOn w:val="BodyText"/>
    <w:link w:val="BodyTextFirstIndentChar"/>
    <w:uiPriority w:val="99"/>
    <w:semiHidden/>
    <w:rsid w:val="00911DE3"/>
    <w:pPr>
      <w:spacing w:after="0"/>
      <w:ind w:firstLine="360"/>
    </w:pPr>
  </w:style>
  <w:style w:type="character" w:customStyle="1" w:styleId="BodyTextFirstIndentChar">
    <w:name w:val="Body Text First Indent Char"/>
    <w:basedOn w:val="BodyTextChar"/>
    <w:link w:val="BodyTextFirstIndent"/>
    <w:uiPriority w:val="99"/>
    <w:semiHidden/>
    <w:rsid w:val="00911DE3"/>
    <w:rPr>
      <w:lang w:val="en-GB"/>
    </w:rPr>
  </w:style>
  <w:style w:type="paragraph" w:styleId="BodyTextIndent">
    <w:name w:val="Body Text Indent"/>
    <w:basedOn w:val="Normal"/>
    <w:link w:val="BodyTextIndentChar"/>
    <w:uiPriority w:val="99"/>
    <w:semiHidden/>
    <w:rsid w:val="00911DE3"/>
    <w:pPr>
      <w:spacing w:after="120"/>
      <w:ind w:left="283"/>
    </w:pPr>
  </w:style>
  <w:style w:type="character" w:customStyle="1" w:styleId="BodyTextIndentChar">
    <w:name w:val="Body Text Indent Char"/>
    <w:basedOn w:val="DefaultParagraphFont"/>
    <w:link w:val="BodyTextIndent"/>
    <w:uiPriority w:val="99"/>
    <w:semiHidden/>
    <w:rsid w:val="00911DE3"/>
    <w:rPr>
      <w:lang w:val="en-GB"/>
    </w:rPr>
  </w:style>
  <w:style w:type="paragraph" w:styleId="BodyTextFirstIndent2">
    <w:name w:val="Body Text First Indent 2"/>
    <w:basedOn w:val="BodyTextIndent"/>
    <w:link w:val="BodyTextFirstIndent2Char"/>
    <w:uiPriority w:val="99"/>
    <w:semiHidden/>
    <w:rsid w:val="00911DE3"/>
    <w:pPr>
      <w:spacing w:after="0"/>
      <w:ind w:left="360" w:firstLine="360"/>
    </w:pPr>
  </w:style>
  <w:style w:type="character" w:customStyle="1" w:styleId="BodyTextFirstIndent2Char">
    <w:name w:val="Body Text First Indent 2 Char"/>
    <w:basedOn w:val="BodyTextIndentChar"/>
    <w:link w:val="BodyTextFirstIndent2"/>
    <w:uiPriority w:val="99"/>
    <w:semiHidden/>
    <w:rsid w:val="00911DE3"/>
    <w:rPr>
      <w:lang w:val="en-GB"/>
    </w:rPr>
  </w:style>
  <w:style w:type="paragraph" w:styleId="BodyTextIndent2">
    <w:name w:val="Body Text Indent 2"/>
    <w:basedOn w:val="Normal"/>
    <w:link w:val="BodyTextIndent2Char"/>
    <w:uiPriority w:val="99"/>
    <w:semiHidden/>
    <w:rsid w:val="00911DE3"/>
    <w:pPr>
      <w:spacing w:after="120" w:line="480" w:lineRule="auto"/>
      <w:ind w:left="283"/>
    </w:pPr>
  </w:style>
  <w:style w:type="character" w:customStyle="1" w:styleId="BodyTextIndent2Char">
    <w:name w:val="Body Text Indent 2 Char"/>
    <w:basedOn w:val="DefaultParagraphFont"/>
    <w:link w:val="BodyTextIndent2"/>
    <w:uiPriority w:val="99"/>
    <w:semiHidden/>
    <w:rsid w:val="00911DE3"/>
    <w:rPr>
      <w:lang w:val="en-GB"/>
    </w:rPr>
  </w:style>
  <w:style w:type="paragraph" w:styleId="BodyTextIndent3">
    <w:name w:val="Body Text Indent 3"/>
    <w:basedOn w:val="Normal"/>
    <w:link w:val="BodyTextIndent3Char"/>
    <w:uiPriority w:val="99"/>
    <w:semiHidden/>
    <w:rsid w:val="00911DE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11DE3"/>
    <w:rPr>
      <w:sz w:val="16"/>
      <w:szCs w:val="16"/>
      <w:lang w:val="en-GB"/>
    </w:rPr>
  </w:style>
  <w:style w:type="character" w:styleId="BookTitle">
    <w:name w:val="Book Title"/>
    <w:basedOn w:val="DefaultParagraphFont"/>
    <w:uiPriority w:val="99"/>
    <w:semiHidden/>
    <w:qFormat/>
    <w:rsid w:val="00911DE3"/>
    <w:rPr>
      <w:b/>
      <w:bCs/>
      <w:i/>
      <w:iCs/>
      <w:spacing w:val="5"/>
      <w:lang w:val="en-GB"/>
    </w:rPr>
  </w:style>
  <w:style w:type="paragraph" w:styleId="Caption">
    <w:name w:val="caption"/>
    <w:basedOn w:val="Normal"/>
    <w:next w:val="Normal"/>
    <w:uiPriority w:val="3"/>
    <w:rsid w:val="00462CE2"/>
    <w:pPr>
      <w:spacing w:after="440" w:line="200" w:lineRule="atLeast"/>
      <w:contextualSpacing/>
    </w:pPr>
    <w:rPr>
      <w:rFonts w:asciiTheme="majorHAnsi" w:hAnsiTheme="majorHAnsi"/>
      <w:iCs/>
      <w:sz w:val="16"/>
    </w:rPr>
  </w:style>
  <w:style w:type="paragraph" w:styleId="Closing">
    <w:name w:val="Closing"/>
    <w:basedOn w:val="Normal"/>
    <w:link w:val="ClosingChar"/>
    <w:uiPriority w:val="99"/>
    <w:semiHidden/>
    <w:rsid w:val="00911DE3"/>
    <w:pPr>
      <w:spacing w:line="240" w:lineRule="auto"/>
      <w:ind w:left="4252"/>
    </w:pPr>
  </w:style>
  <w:style w:type="character" w:customStyle="1" w:styleId="ClosingChar">
    <w:name w:val="Closing Char"/>
    <w:basedOn w:val="DefaultParagraphFont"/>
    <w:link w:val="Closing"/>
    <w:uiPriority w:val="99"/>
    <w:semiHidden/>
    <w:rsid w:val="00911DE3"/>
    <w:rPr>
      <w:lang w:val="en-GB"/>
    </w:rPr>
  </w:style>
  <w:style w:type="table" w:styleId="ColorfulGrid">
    <w:name w:val="Colorful Grid"/>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C7DDE4" w:themeFill="text1" w:themeFillTint="33"/>
    </w:tcPr>
    <w:tblStylePr w:type="firstRow">
      <w:rPr>
        <w:b/>
        <w:bCs/>
      </w:rPr>
      <w:tblPr/>
      <w:tcPr>
        <w:shd w:val="clear" w:color="auto" w:fill="90BCCA" w:themeFill="text1" w:themeFillTint="66"/>
      </w:tcPr>
    </w:tblStylePr>
    <w:tblStylePr w:type="lastRow">
      <w:rPr>
        <w:b/>
        <w:bCs/>
        <w:color w:val="213D46" w:themeColor="text1"/>
      </w:rPr>
      <w:tblPr/>
      <w:tcPr>
        <w:shd w:val="clear" w:color="auto" w:fill="90BCCA" w:themeFill="text1" w:themeFillTint="66"/>
      </w:tcPr>
    </w:tblStylePr>
    <w:tblStylePr w:type="firstCol">
      <w:rPr>
        <w:color w:val="FFFFFF" w:themeColor="background1"/>
      </w:rPr>
      <w:tblPr/>
      <w:tcPr>
        <w:shd w:val="clear" w:color="auto" w:fill="182D34" w:themeFill="text1" w:themeFillShade="BF"/>
      </w:tcPr>
    </w:tblStylePr>
    <w:tblStylePr w:type="lastCol">
      <w:rPr>
        <w:color w:val="FFFFFF" w:themeColor="background1"/>
      </w:rPr>
      <w:tblPr/>
      <w:tcPr>
        <w:shd w:val="clear" w:color="auto" w:fill="182D34" w:themeFill="text1" w:themeFillShade="BF"/>
      </w:tcPr>
    </w:tblStylePr>
    <w:tblStylePr w:type="band1Vert">
      <w:tblPr/>
      <w:tcPr>
        <w:shd w:val="clear" w:color="auto" w:fill="75ABBE" w:themeFill="text1" w:themeFillTint="7F"/>
      </w:tcPr>
    </w:tblStylePr>
    <w:tblStylePr w:type="band1Horz">
      <w:tblPr/>
      <w:tcPr>
        <w:shd w:val="clear" w:color="auto" w:fill="75ABBE" w:themeFill="text1" w:themeFillTint="7F"/>
      </w:tcPr>
    </w:tblStylePr>
  </w:style>
  <w:style w:type="table" w:styleId="ColorfulGrid-Accent1">
    <w:name w:val="Colorful Grid Accent 1"/>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BEF6FF" w:themeFill="accent1" w:themeFillTint="33"/>
    </w:tcPr>
    <w:tblStylePr w:type="firstRow">
      <w:rPr>
        <w:b/>
        <w:bCs/>
      </w:rPr>
      <w:tblPr/>
      <w:tcPr>
        <w:shd w:val="clear" w:color="auto" w:fill="7DEEFF" w:themeFill="accent1" w:themeFillTint="66"/>
      </w:tcPr>
    </w:tblStylePr>
    <w:tblStylePr w:type="lastRow">
      <w:rPr>
        <w:b/>
        <w:bCs/>
        <w:color w:val="213D46" w:themeColor="text1"/>
      </w:rPr>
      <w:tblPr/>
      <w:tcPr>
        <w:shd w:val="clear" w:color="auto" w:fill="7DEEFF" w:themeFill="accent1" w:themeFillTint="66"/>
      </w:tcPr>
    </w:tblStylePr>
    <w:tblStylePr w:type="firstCol">
      <w:rPr>
        <w:color w:val="FFFFFF" w:themeColor="background1"/>
      </w:rPr>
      <w:tblPr/>
      <w:tcPr>
        <w:shd w:val="clear" w:color="auto" w:fill="00798B" w:themeFill="accent1" w:themeFillShade="BF"/>
      </w:tcPr>
    </w:tblStylePr>
    <w:tblStylePr w:type="lastCol">
      <w:rPr>
        <w:color w:val="FFFFFF" w:themeColor="background1"/>
      </w:rPr>
      <w:tblPr/>
      <w:tcPr>
        <w:shd w:val="clear" w:color="auto" w:fill="00798B" w:themeFill="accent1" w:themeFillShade="BF"/>
      </w:tcPr>
    </w:tblStylePr>
    <w:tblStylePr w:type="band1Vert">
      <w:tblPr/>
      <w:tcPr>
        <w:shd w:val="clear" w:color="auto" w:fill="5DEAFF" w:themeFill="accent1" w:themeFillTint="7F"/>
      </w:tcPr>
    </w:tblStylePr>
    <w:tblStylePr w:type="band1Horz">
      <w:tblPr/>
      <w:tcPr>
        <w:shd w:val="clear" w:color="auto" w:fill="5DEAFF" w:themeFill="accent1" w:themeFillTint="7F"/>
      </w:tcPr>
    </w:tblStylePr>
  </w:style>
  <w:style w:type="table" w:styleId="ColorfulGrid-Accent2">
    <w:name w:val="Colorful Grid Accent 2"/>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ABF4FF" w:themeFill="accent2" w:themeFillTint="33"/>
    </w:tcPr>
    <w:tblStylePr w:type="firstRow">
      <w:rPr>
        <w:b/>
        <w:bCs/>
      </w:rPr>
      <w:tblPr/>
      <w:tcPr>
        <w:shd w:val="clear" w:color="auto" w:fill="58E9FF" w:themeFill="accent2" w:themeFillTint="66"/>
      </w:tcPr>
    </w:tblStylePr>
    <w:tblStylePr w:type="lastRow">
      <w:rPr>
        <w:b/>
        <w:bCs/>
        <w:color w:val="213D46" w:themeColor="text1"/>
      </w:rPr>
      <w:tblPr/>
      <w:tcPr>
        <w:shd w:val="clear" w:color="auto" w:fill="58E9FF" w:themeFill="accent2" w:themeFillTint="66"/>
      </w:tcPr>
    </w:tblStylePr>
    <w:tblStylePr w:type="firstCol">
      <w:rPr>
        <w:color w:val="FFFFFF" w:themeColor="background1"/>
      </w:rPr>
      <w:tblPr/>
      <w:tcPr>
        <w:shd w:val="clear" w:color="auto" w:fill="003C45" w:themeFill="accent2" w:themeFillShade="BF"/>
      </w:tcPr>
    </w:tblStylePr>
    <w:tblStylePr w:type="lastCol">
      <w:rPr>
        <w:color w:val="FFFFFF" w:themeColor="background1"/>
      </w:rPr>
      <w:tblPr/>
      <w:tcPr>
        <w:shd w:val="clear" w:color="auto" w:fill="003C45" w:themeFill="accent2" w:themeFillShade="BF"/>
      </w:tcPr>
    </w:tblStylePr>
    <w:tblStylePr w:type="band1Vert">
      <w:tblPr/>
      <w:tcPr>
        <w:shd w:val="clear" w:color="auto" w:fill="2FE4FF" w:themeFill="accent2" w:themeFillTint="7F"/>
      </w:tcPr>
    </w:tblStylePr>
    <w:tblStylePr w:type="band1Horz">
      <w:tblPr/>
      <w:tcPr>
        <w:shd w:val="clear" w:color="auto" w:fill="2FE4FF" w:themeFill="accent2" w:themeFillTint="7F"/>
      </w:tcPr>
    </w:tblStylePr>
  </w:style>
  <w:style w:type="table" w:styleId="ColorfulGrid-Accent3">
    <w:name w:val="Colorful Grid Accent 3"/>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B4F5FF" w:themeFill="accent3" w:themeFillTint="33"/>
    </w:tcPr>
    <w:tblStylePr w:type="firstRow">
      <w:rPr>
        <w:b/>
        <w:bCs/>
      </w:rPr>
      <w:tblPr/>
      <w:tcPr>
        <w:shd w:val="clear" w:color="auto" w:fill="6AEBFF" w:themeFill="accent3" w:themeFillTint="66"/>
      </w:tcPr>
    </w:tblStylePr>
    <w:tblStylePr w:type="lastRow">
      <w:rPr>
        <w:b/>
        <w:bCs/>
        <w:color w:val="213D46" w:themeColor="text1"/>
      </w:rPr>
      <w:tblPr/>
      <w:tcPr>
        <w:shd w:val="clear" w:color="auto" w:fill="6AEBFF" w:themeFill="accent3" w:themeFillTint="66"/>
      </w:tcPr>
    </w:tblStylePr>
    <w:tblStylePr w:type="firstCol">
      <w:rPr>
        <w:color w:val="FFFFFF" w:themeColor="background1"/>
      </w:rPr>
      <w:tblPr/>
      <w:tcPr>
        <w:shd w:val="clear" w:color="auto" w:fill="005967" w:themeFill="accent3" w:themeFillShade="BF"/>
      </w:tcPr>
    </w:tblStylePr>
    <w:tblStylePr w:type="lastCol">
      <w:rPr>
        <w:color w:val="FFFFFF" w:themeColor="background1"/>
      </w:rPr>
      <w:tblPr/>
      <w:tcPr>
        <w:shd w:val="clear" w:color="auto" w:fill="005967" w:themeFill="accent3" w:themeFillShade="BF"/>
      </w:tcPr>
    </w:tblStylePr>
    <w:tblStylePr w:type="band1Vert">
      <w:tblPr/>
      <w:tcPr>
        <w:shd w:val="clear" w:color="auto" w:fill="45E6FF" w:themeFill="accent3" w:themeFillTint="7F"/>
      </w:tcPr>
    </w:tblStylePr>
    <w:tblStylePr w:type="band1Horz">
      <w:tblPr/>
      <w:tcPr>
        <w:shd w:val="clear" w:color="auto" w:fill="45E6FF" w:themeFill="accent3" w:themeFillTint="7F"/>
      </w:tcPr>
    </w:tblStylePr>
  </w:style>
  <w:style w:type="table" w:styleId="ColorfulGrid-Accent4">
    <w:name w:val="Colorful Grid Accent 4"/>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F4FBFC" w:themeFill="accent4" w:themeFillTint="33"/>
    </w:tcPr>
    <w:tblStylePr w:type="firstRow">
      <w:rPr>
        <w:b/>
        <w:bCs/>
      </w:rPr>
      <w:tblPr/>
      <w:tcPr>
        <w:shd w:val="clear" w:color="auto" w:fill="EAF7FA" w:themeFill="accent4" w:themeFillTint="66"/>
      </w:tcPr>
    </w:tblStylePr>
    <w:tblStylePr w:type="lastRow">
      <w:rPr>
        <w:b/>
        <w:bCs/>
        <w:color w:val="213D46" w:themeColor="text1"/>
      </w:rPr>
      <w:tblPr/>
      <w:tcPr>
        <w:shd w:val="clear" w:color="auto" w:fill="EAF7FA" w:themeFill="accent4" w:themeFillTint="66"/>
      </w:tcPr>
    </w:tblStylePr>
    <w:tblStylePr w:type="firstCol">
      <w:rPr>
        <w:color w:val="FFFFFF" w:themeColor="background1"/>
      </w:rPr>
      <w:tblPr/>
      <w:tcPr>
        <w:shd w:val="clear" w:color="auto" w:fill="71CADD" w:themeFill="accent4" w:themeFillShade="BF"/>
      </w:tcPr>
    </w:tblStylePr>
    <w:tblStylePr w:type="lastCol">
      <w:rPr>
        <w:color w:val="FFFFFF" w:themeColor="background1"/>
      </w:rPr>
      <w:tblPr/>
      <w:tcPr>
        <w:shd w:val="clear" w:color="auto" w:fill="71CADD" w:themeFill="accent4" w:themeFillShade="BF"/>
      </w:tcPr>
    </w:tblStylePr>
    <w:tblStylePr w:type="band1Vert">
      <w:tblPr/>
      <w:tcPr>
        <w:shd w:val="clear" w:color="auto" w:fill="E5F5F9" w:themeFill="accent4" w:themeFillTint="7F"/>
      </w:tcPr>
    </w:tblStylePr>
    <w:tblStylePr w:type="band1Horz">
      <w:tblPr/>
      <w:tcPr>
        <w:shd w:val="clear" w:color="auto" w:fill="E5F5F9" w:themeFill="accent4" w:themeFillTint="7F"/>
      </w:tcPr>
    </w:tblStylePr>
  </w:style>
  <w:style w:type="table" w:styleId="ColorfulGrid-Accent5">
    <w:name w:val="Colorful Grid Accent 5"/>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F8FCFD" w:themeFill="accent5" w:themeFillTint="33"/>
    </w:tcPr>
    <w:tblStylePr w:type="firstRow">
      <w:rPr>
        <w:b/>
        <w:bCs/>
      </w:rPr>
      <w:tblPr/>
      <w:tcPr>
        <w:shd w:val="clear" w:color="auto" w:fill="F2FBFC" w:themeFill="accent5" w:themeFillTint="66"/>
      </w:tcPr>
    </w:tblStylePr>
    <w:tblStylePr w:type="lastRow">
      <w:rPr>
        <w:b/>
        <w:bCs/>
        <w:color w:val="213D46" w:themeColor="text1"/>
      </w:rPr>
      <w:tblPr/>
      <w:tcPr>
        <w:shd w:val="clear" w:color="auto" w:fill="F2FBFC" w:themeFill="accent5" w:themeFillTint="66"/>
      </w:tcPr>
    </w:tblStylePr>
    <w:tblStylePr w:type="firstCol">
      <w:rPr>
        <w:color w:val="FFFFFF" w:themeColor="background1"/>
      </w:rPr>
      <w:tblPr/>
      <w:tcPr>
        <w:shd w:val="clear" w:color="auto" w:fill="7CD4E5" w:themeFill="accent5" w:themeFillShade="BF"/>
      </w:tcPr>
    </w:tblStylePr>
    <w:tblStylePr w:type="lastCol">
      <w:rPr>
        <w:color w:val="FFFFFF" w:themeColor="background1"/>
      </w:rPr>
      <w:tblPr/>
      <w:tcPr>
        <w:shd w:val="clear" w:color="auto" w:fill="7CD4E5" w:themeFill="accent5" w:themeFillShade="BF"/>
      </w:tcPr>
    </w:tblStylePr>
    <w:tblStylePr w:type="band1Vert">
      <w:tblPr/>
      <w:tcPr>
        <w:shd w:val="clear" w:color="auto" w:fill="EFF9FC" w:themeFill="accent5" w:themeFillTint="7F"/>
      </w:tcPr>
    </w:tblStylePr>
    <w:tblStylePr w:type="band1Horz">
      <w:tblPr/>
      <w:tcPr>
        <w:shd w:val="clear" w:color="auto" w:fill="EFF9FC" w:themeFill="accent5" w:themeFillTint="7F"/>
      </w:tcPr>
    </w:tblStylePr>
  </w:style>
  <w:style w:type="table" w:styleId="ColorfulGrid-Accent6">
    <w:name w:val="Colorful Grid Accent 6"/>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FAFBFB" w:themeFill="accent6" w:themeFillTint="33"/>
    </w:tcPr>
    <w:tblStylePr w:type="firstRow">
      <w:rPr>
        <w:b/>
        <w:bCs/>
      </w:rPr>
      <w:tblPr/>
      <w:tcPr>
        <w:shd w:val="clear" w:color="auto" w:fill="F6F8F8" w:themeFill="accent6" w:themeFillTint="66"/>
      </w:tcPr>
    </w:tblStylePr>
    <w:tblStylePr w:type="lastRow">
      <w:rPr>
        <w:b/>
        <w:bCs/>
        <w:color w:val="213D46" w:themeColor="text1"/>
      </w:rPr>
      <w:tblPr/>
      <w:tcPr>
        <w:shd w:val="clear" w:color="auto" w:fill="F6F8F8" w:themeFill="accent6" w:themeFillTint="66"/>
      </w:tcPr>
    </w:tblStylePr>
    <w:tblStylePr w:type="firstCol">
      <w:rPr>
        <w:color w:val="FFFFFF" w:themeColor="background1"/>
      </w:rPr>
      <w:tblPr/>
      <w:tcPr>
        <w:shd w:val="clear" w:color="auto" w:fill="A8B5BA" w:themeFill="accent6" w:themeFillShade="BF"/>
      </w:tcPr>
    </w:tblStylePr>
    <w:tblStylePr w:type="lastCol">
      <w:rPr>
        <w:color w:val="FFFFFF" w:themeColor="background1"/>
      </w:rPr>
      <w:tblPr/>
      <w:tcPr>
        <w:shd w:val="clear" w:color="auto" w:fill="A8B5BA" w:themeFill="accent6" w:themeFillShade="BF"/>
      </w:tcPr>
    </w:tblStylePr>
    <w:tblStylePr w:type="band1Vert">
      <w:tblPr/>
      <w:tcPr>
        <w:shd w:val="clear" w:color="auto" w:fill="F5F6F7" w:themeFill="accent6" w:themeFillTint="7F"/>
      </w:tcPr>
    </w:tblStylePr>
    <w:tblStylePr w:type="band1Horz">
      <w:tblPr/>
      <w:tcPr>
        <w:shd w:val="clear" w:color="auto" w:fill="F5F6F7" w:themeFill="accent6" w:themeFillTint="7F"/>
      </w:tcPr>
    </w:tblStylePr>
  </w:style>
  <w:style w:type="table" w:styleId="ColorfulList">
    <w:name w:val="Colorful List"/>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E3EEF2" w:themeFill="text1" w:themeFillTint="19"/>
    </w:tcPr>
    <w:tblStylePr w:type="firstRow">
      <w:rPr>
        <w:b/>
        <w:bCs/>
        <w:color w:val="FFFFFF" w:themeColor="background1"/>
      </w:rPr>
      <w:tblPr/>
      <w:tcPr>
        <w:tcBorders>
          <w:bottom w:val="single" w:sz="12" w:space="0" w:color="FFFFFF" w:themeColor="background1"/>
        </w:tcBorders>
        <w:shd w:val="clear" w:color="auto" w:fill="00404A" w:themeFill="accent2" w:themeFillShade="CC"/>
      </w:tcPr>
    </w:tblStylePr>
    <w:tblStylePr w:type="lastRow">
      <w:rPr>
        <w:b/>
        <w:bCs/>
        <w:color w:val="00404A" w:themeColor="accent2"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AD5DE" w:themeFill="text1" w:themeFillTint="3F"/>
      </w:tcPr>
    </w:tblStylePr>
    <w:tblStylePr w:type="band1Horz">
      <w:tblPr/>
      <w:tcPr>
        <w:shd w:val="clear" w:color="auto" w:fill="C7DDE4" w:themeFill="text1" w:themeFillTint="33"/>
      </w:tcPr>
    </w:tblStylePr>
  </w:style>
  <w:style w:type="table" w:styleId="ColorfulList-Accent1">
    <w:name w:val="Colorful List Accent 1"/>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DFFAFF" w:themeFill="accent1" w:themeFillTint="19"/>
    </w:tcPr>
    <w:tblStylePr w:type="firstRow">
      <w:rPr>
        <w:b/>
        <w:bCs/>
        <w:color w:val="FFFFFF" w:themeColor="background1"/>
      </w:rPr>
      <w:tblPr/>
      <w:tcPr>
        <w:tcBorders>
          <w:bottom w:val="single" w:sz="12" w:space="0" w:color="FFFFFF" w:themeColor="background1"/>
        </w:tcBorders>
        <w:shd w:val="clear" w:color="auto" w:fill="00404A" w:themeFill="accent2" w:themeFillShade="CC"/>
      </w:tcPr>
    </w:tblStylePr>
    <w:tblStylePr w:type="lastRow">
      <w:rPr>
        <w:b/>
        <w:bCs/>
        <w:color w:val="00404A" w:themeColor="accent2"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EF4FF" w:themeFill="accent1" w:themeFillTint="3F"/>
      </w:tcPr>
    </w:tblStylePr>
    <w:tblStylePr w:type="band1Horz">
      <w:tblPr/>
      <w:tcPr>
        <w:shd w:val="clear" w:color="auto" w:fill="BEF6FF" w:themeFill="accent1" w:themeFillTint="33"/>
      </w:tcPr>
    </w:tblStylePr>
  </w:style>
  <w:style w:type="table" w:styleId="ColorfulList-Accent2">
    <w:name w:val="Colorful List Accent 2"/>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D6F9FF" w:themeFill="accent2" w:themeFillTint="19"/>
    </w:tcPr>
    <w:tblStylePr w:type="firstRow">
      <w:rPr>
        <w:b/>
        <w:bCs/>
        <w:color w:val="FFFFFF" w:themeColor="background1"/>
      </w:rPr>
      <w:tblPr/>
      <w:tcPr>
        <w:tcBorders>
          <w:bottom w:val="single" w:sz="12" w:space="0" w:color="FFFFFF" w:themeColor="background1"/>
        </w:tcBorders>
        <w:shd w:val="clear" w:color="auto" w:fill="00404A" w:themeFill="accent2" w:themeFillShade="CC"/>
      </w:tcPr>
    </w:tblStylePr>
    <w:tblStylePr w:type="lastRow">
      <w:rPr>
        <w:b/>
        <w:bCs/>
        <w:color w:val="00404A" w:themeColor="accent2"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7F1FF" w:themeFill="accent2" w:themeFillTint="3F"/>
      </w:tcPr>
    </w:tblStylePr>
    <w:tblStylePr w:type="band1Horz">
      <w:tblPr/>
      <w:tcPr>
        <w:shd w:val="clear" w:color="auto" w:fill="ABF4FF" w:themeFill="accent2" w:themeFillTint="33"/>
      </w:tcPr>
    </w:tblStylePr>
  </w:style>
  <w:style w:type="table" w:styleId="ColorfulList-Accent3">
    <w:name w:val="Colorful List Accent 3"/>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DAFAFF" w:themeFill="accent3" w:themeFillTint="19"/>
    </w:tcPr>
    <w:tblStylePr w:type="firstRow">
      <w:rPr>
        <w:b/>
        <w:bCs/>
        <w:color w:val="FFFFFF" w:themeColor="background1"/>
      </w:rPr>
      <w:tblPr/>
      <w:tcPr>
        <w:tcBorders>
          <w:bottom w:val="single" w:sz="12" w:space="0" w:color="FFFFFF" w:themeColor="background1"/>
        </w:tcBorders>
        <w:shd w:val="clear" w:color="auto" w:fill="83D0E2" w:themeFill="accent4" w:themeFillShade="CC"/>
      </w:tcPr>
    </w:tblStylePr>
    <w:tblStylePr w:type="lastRow">
      <w:rPr>
        <w:b/>
        <w:bCs/>
        <w:color w:val="83D0E2" w:themeColor="accent4"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3F2FF" w:themeFill="accent3" w:themeFillTint="3F"/>
      </w:tcPr>
    </w:tblStylePr>
    <w:tblStylePr w:type="band1Horz">
      <w:tblPr/>
      <w:tcPr>
        <w:shd w:val="clear" w:color="auto" w:fill="B4F5FF" w:themeFill="accent3" w:themeFillTint="33"/>
      </w:tcPr>
    </w:tblStylePr>
  </w:style>
  <w:style w:type="table" w:styleId="ColorfulList-Accent4">
    <w:name w:val="Colorful List Accent 4"/>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F9FDFD" w:themeFill="accent4" w:themeFillTint="19"/>
    </w:tcPr>
    <w:tblStylePr w:type="firstRow">
      <w:rPr>
        <w:b/>
        <w:bCs/>
        <w:color w:val="FFFFFF" w:themeColor="background1"/>
      </w:rPr>
      <w:tblPr/>
      <w:tcPr>
        <w:tcBorders>
          <w:bottom w:val="single" w:sz="12" w:space="0" w:color="FFFFFF" w:themeColor="background1"/>
        </w:tcBorders>
        <w:shd w:val="clear" w:color="auto" w:fill="005F6E" w:themeFill="accent3" w:themeFillShade="CC"/>
      </w:tcPr>
    </w:tblStylePr>
    <w:tblStylePr w:type="lastRow">
      <w:rPr>
        <w:b/>
        <w:bCs/>
        <w:color w:val="005F6E" w:themeColor="accent3"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FAFC" w:themeFill="accent4" w:themeFillTint="3F"/>
      </w:tcPr>
    </w:tblStylePr>
    <w:tblStylePr w:type="band1Horz">
      <w:tblPr/>
      <w:tcPr>
        <w:shd w:val="clear" w:color="auto" w:fill="F4FBFC" w:themeFill="accent4" w:themeFillTint="33"/>
      </w:tcPr>
    </w:tblStylePr>
  </w:style>
  <w:style w:type="table" w:styleId="ColorfulList-Accent5">
    <w:name w:val="Colorful List Accent 5"/>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FBFEFE" w:themeFill="accent5" w:themeFillTint="19"/>
    </w:tcPr>
    <w:tblStylePr w:type="firstRow">
      <w:rPr>
        <w:b/>
        <w:bCs/>
        <w:color w:val="FFFFFF" w:themeColor="background1"/>
      </w:rPr>
      <w:tblPr/>
      <w:tcPr>
        <w:tcBorders>
          <w:bottom w:val="single" w:sz="12" w:space="0" w:color="FFFFFF" w:themeColor="background1"/>
        </w:tcBorders>
        <w:shd w:val="clear" w:color="auto" w:fill="B6C1C4" w:themeFill="accent6" w:themeFillShade="CC"/>
      </w:tcPr>
    </w:tblStylePr>
    <w:tblStylePr w:type="lastRow">
      <w:rPr>
        <w:b/>
        <w:bCs/>
        <w:color w:val="B6C1C4" w:themeColor="accent6"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CFD" w:themeFill="accent5" w:themeFillTint="3F"/>
      </w:tcPr>
    </w:tblStylePr>
    <w:tblStylePr w:type="band1Horz">
      <w:tblPr/>
      <w:tcPr>
        <w:shd w:val="clear" w:color="auto" w:fill="F8FCFD" w:themeFill="accent5" w:themeFillTint="33"/>
      </w:tcPr>
    </w:tblStylePr>
  </w:style>
  <w:style w:type="table" w:styleId="ColorfulList-Accent6">
    <w:name w:val="Colorful List Accent 6"/>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FCFDFD" w:themeFill="accent6" w:themeFillTint="19"/>
    </w:tcPr>
    <w:tblStylePr w:type="firstRow">
      <w:rPr>
        <w:b/>
        <w:bCs/>
        <w:color w:val="FFFFFF" w:themeColor="background1"/>
      </w:rPr>
      <w:tblPr/>
      <w:tcPr>
        <w:tcBorders>
          <w:bottom w:val="single" w:sz="12" w:space="0" w:color="FFFFFF" w:themeColor="background1"/>
        </w:tcBorders>
        <w:shd w:val="clear" w:color="auto" w:fill="90DBE9" w:themeFill="accent5" w:themeFillShade="CC"/>
      </w:tcPr>
    </w:tblStylePr>
    <w:tblStylePr w:type="lastRow">
      <w:rPr>
        <w:b/>
        <w:bCs/>
        <w:color w:val="90DBE9" w:themeColor="accent5"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FAFB" w:themeFill="accent6" w:themeFillTint="3F"/>
      </w:tcPr>
    </w:tblStylePr>
    <w:tblStylePr w:type="band1Horz">
      <w:tblPr/>
      <w:tcPr>
        <w:shd w:val="clear" w:color="auto" w:fill="FAFBFB" w:themeFill="accent6" w:themeFillTint="33"/>
      </w:tcPr>
    </w:tblStylePr>
  </w:style>
  <w:style w:type="table" w:styleId="ColorfulShading">
    <w:name w:val="Colorful Shading"/>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00515D" w:themeColor="accent2"/>
        <w:left w:val="single" w:sz="4" w:space="0" w:color="213D46" w:themeColor="text1"/>
        <w:bottom w:val="single" w:sz="4" w:space="0" w:color="213D46" w:themeColor="text1"/>
        <w:right w:val="single" w:sz="4" w:space="0" w:color="213D46" w:themeColor="text1"/>
        <w:insideH w:val="single" w:sz="4" w:space="0" w:color="FFFFFF" w:themeColor="background1"/>
        <w:insideV w:val="single" w:sz="4" w:space="0" w:color="FFFFFF" w:themeColor="background1"/>
      </w:tblBorders>
    </w:tblPr>
    <w:tcPr>
      <w:shd w:val="clear" w:color="auto" w:fill="E3EEF2" w:themeFill="text1" w:themeFillTint="19"/>
    </w:tcPr>
    <w:tblStylePr w:type="firstRow">
      <w:rPr>
        <w:b/>
        <w:bCs/>
      </w:rPr>
      <w:tblPr/>
      <w:tcPr>
        <w:tcBorders>
          <w:top w:val="nil"/>
          <w:left w:val="nil"/>
          <w:bottom w:val="single" w:sz="24" w:space="0" w:color="00515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2429" w:themeFill="text1" w:themeFillShade="99"/>
      </w:tcPr>
    </w:tblStylePr>
    <w:tblStylePr w:type="firstCol">
      <w:rPr>
        <w:color w:val="FFFFFF" w:themeColor="background1"/>
      </w:rPr>
      <w:tblPr/>
      <w:tcPr>
        <w:tcBorders>
          <w:top w:val="nil"/>
          <w:left w:val="nil"/>
          <w:bottom w:val="nil"/>
          <w:right w:val="nil"/>
          <w:insideH w:val="single" w:sz="4" w:space="0" w:color="132429" w:themeColor="text1" w:themeShade="99"/>
          <w:insideV w:val="nil"/>
        </w:tcBorders>
        <w:shd w:val="clear" w:color="auto" w:fill="132429"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182D34" w:themeFill="text1" w:themeFillShade="BF"/>
      </w:tcPr>
    </w:tblStylePr>
    <w:tblStylePr w:type="band1Vert">
      <w:tblPr/>
      <w:tcPr>
        <w:shd w:val="clear" w:color="auto" w:fill="90BCCA" w:themeFill="text1" w:themeFillTint="66"/>
      </w:tcPr>
    </w:tblStylePr>
    <w:tblStylePr w:type="band1Horz">
      <w:tblPr/>
      <w:tcPr>
        <w:shd w:val="clear" w:color="auto" w:fill="75ABBE" w:themeFill="text1" w:themeFillTint="7F"/>
      </w:tcPr>
    </w:tblStylePr>
    <w:tblStylePr w:type="neCell">
      <w:rPr>
        <w:color w:val="213D46" w:themeColor="text1"/>
      </w:rPr>
    </w:tblStylePr>
    <w:tblStylePr w:type="nwCell">
      <w:rPr>
        <w:color w:val="213D46" w:themeColor="text1"/>
      </w:rPr>
    </w:tblStylePr>
  </w:style>
  <w:style w:type="table" w:styleId="ColorfulShading-Accent1">
    <w:name w:val="Colorful Shading Accent 1"/>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00515D" w:themeColor="accent2"/>
        <w:left w:val="single" w:sz="4" w:space="0" w:color="00A2BA" w:themeColor="accent1"/>
        <w:bottom w:val="single" w:sz="4" w:space="0" w:color="00A2BA" w:themeColor="accent1"/>
        <w:right w:val="single" w:sz="4" w:space="0" w:color="00A2BA" w:themeColor="accent1"/>
        <w:insideH w:val="single" w:sz="4" w:space="0" w:color="FFFFFF" w:themeColor="background1"/>
        <w:insideV w:val="single" w:sz="4" w:space="0" w:color="FFFFFF" w:themeColor="background1"/>
      </w:tblBorders>
    </w:tblPr>
    <w:tcPr>
      <w:shd w:val="clear" w:color="auto" w:fill="DFFAFF" w:themeFill="accent1" w:themeFillTint="19"/>
    </w:tcPr>
    <w:tblStylePr w:type="firstRow">
      <w:rPr>
        <w:b/>
        <w:bCs/>
      </w:rPr>
      <w:tblPr/>
      <w:tcPr>
        <w:tcBorders>
          <w:top w:val="nil"/>
          <w:left w:val="nil"/>
          <w:bottom w:val="single" w:sz="24" w:space="0" w:color="00515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06F" w:themeFill="accent1" w:themeFillShade="99"/>
      </w:tcPr>
    </w:tblStylePr>
    <w:tblStylePr w:type="firstCol">
      <w:rPr>
        <w:color w:val="FFFFFF" w:themeColor="background1"/>
      </w:rPr>
      <w:tblPr/>
      <w:tcPr>
        <w:tcBorders>
          <w:top w:val="nil"/>
          <w:left w:val="nil"/>
          <w:bottom w:val="nil"/>
          <w:right w:val="nil"/>
          <w:insideH w:val="single" w:sz="4" w:space="0" w:color="00606F" w:themeColor="accent1" w:themeShade="99"/>
          <w:insideV w:val="nil"/>
        </w:tcBorders>
        <w:shd w:val="clear" w:color="auto" w:fill="0060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606F" w:themeFill="accent1" w:themeFillShade="99"/>
      </w:tcPr>
    </w:tblStylePr>
    <w:tblStylePr w:type="band1Vert">
      <w:tblPr/>
      <w:tcPr>
        <w:shd w:val="clear" w:color="auto" w:fill="7DEEFF" w:themeFill="accent1" w:themeFillTint="66"/>
      </w:tcPr>
    </w:tblStylePr>
    <w:tblStylePr w:type="band1Horz">
      <w:tblPr/>
      <w:tcPr>
        <w:shd w:val="clear" w:color="auto" w:fill="5DEAFF" w:themeFill="accent1" w:themeFillTint="7F"/>
      </w:tcPr>
    </w:tblStylePr>
    <w:tblStylePr w:type="neCell">
      <w:rPr>
        <w:color w:val="213D46" w:themeColor="text1"/>
      </w:rPr>
    </w:tblStylePr>
    <w:tblStylePr w:type="nwCell">
      <w:rPr>
        <w:color w:val="213D46" w:themeColor="text1"/>
      </w:rPr>
    </w:tblStylePr>
  </w:style>
  <w:style w:type="table" w:styleId="ColorfulShading-Accent2">
    <w:name w:val="Colorful Shading Accent 2"/>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00515D" w:themeColor="accent2"/>
        <w:left w:val="single" w:sz="4" w:space="0" w:color="00515D" w:themeColor="accent2"/>
        <w:bottom w:val="single" w:sz="4" w:space="0" w:color="00515D" w:themeColor="accent2"/>
        <w:right w:val="single" w:sz="4" w:space="0" w:color="00515D" w:themeColor="accent2"/>
        <w:insideH w:val="single" w:sz="4" w:space="0" w:color="FFFFFF" w:themeColor="background1"/>
        <w:insideV w:val="single" w:sz="4" w:space="0" w:color="FFFFFF" w:themeColor="background1"/>
      </w:tblBorders>
    </w:tblPr>
    <w:tcPr>
      <w:shd w:val="clear" w:color="auto" w:fill="D6F9FF" w:themeFill="accent2" w:themeFillTint="19"/>
    </w:tcPr>
    <w:tblStylePr w:type="firstRow">
      <w:rPr>
        <w:b/>
        <w:bCs/>
      </w:rPr>
      <w:tblPr/>
      <w:tcPr>
        <w:tcBorders>
          <w:top w:val="nil"/>
          <w:left w:val="nil"/>
          <w:bottom w:val="single" w:sz="24" w:space="0" w:color="00515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037" w:themeFill="accent2" w:themeFillShade="99"/>
      </w:tcPr>
    </w:tblStylePr>
    <w:tblStylePr w:type="firstCol">
      <w:rPr>
        <w:color w:val="FFFFFF" w:themeColor="background1"/>
      </w:rPr>
      <w:tblPr/>
      <w:tcPr>
        <w:tcBorders>
          <w:top w:val="nil"/>
          <w:left w:val="nil"/>
          <w:bottom w:val="nil"/>
          <w:right w:val="nil"/>
          <w:insideH w:val="single" w:sz="4" w:space="0" w:color="003037" w:themeColor="accent2" w:themeShade="99"/>
          <w:insideV w:val="nil"/>
        </w:tcBorders>
        <w:shd w:val="clear" w:color="auto" w:fill="003037"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3037" w:themeFill="accent2" w:themeFillShade="99"/>
      </w:tcPr>
    </w:tblStylePr>
    <w:tblStylePr w:type="band1Vert">
      <w:tblPr/>
      <w:tcPr>
        <w:shd w:val="clear" w:color="auto" w:fill="58E9FF" w:themeFill="accent2" w:themeFillTint="66"/>
      </w:tcPr>
    </w:tblStylePr>
    <w:tblStylePr w:type="band1Horz">
      <w:tblPr/>
      <w:tcPr>
        <w:shd w:val="clear" w:color="auto" w:fill="2FE4FF" w:themeFill="accent2" w:themeFillTint="7F"/>
      </w:tcPr>
    </w:tblStylePr>
    <w:tblStylePr w:type="neCell">
      <w:rPr>
        <w:color w:val="213D46" w:themeColor="text1"/>
      </w:rPr>
    </w:tblStylePr>
    <w:tblStylePr w:type="nwCell">
      <w:rPr>
        <w:color w:val="213D46" w:themeColor="text1"/>
      </w:rPr>
    </w:tblStylePr>
  </w:style>
  <w:style w:type="table" w:styleId="ColorfulShading-Accent3">
    <w:name w:val="Colorful Shading Accent 3"/>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CCECF3" w:themeColor="accent4"/>
        <w:left w:val="single" w:sz="4" w:space="0" w:color="00788A" w:themeColor="accent3"/>
        <w:bottom w:val="single" w:sz="4" w:space="0" w:color="00788A" w:themeColor="accent3"/>
        <w:right w:val="single" w:sz="4" w:space="0" w:color="00788A" w:themeColor="accent3"/>
        <w:insideH w:val="single" w:sz="4" w:space="0" w:color="FFFFFF" w:themeColor="background1"/>
        <w:insideV w:val="single" w:sz="4" w:space="0" w:color="FFFFFF" w:themeColor="background1"/>
      </w:tblBorders>
    </w:tblPr>
    <w:tcPr>
      <w:shd w:val="clear" w:color="auto" w:fill="DAFAFF" w:themeFill="accent3" w:themeFillTint="19"/>
    </w:tcPr>
    <w:tblStylePr w:type="firstRow">
      <w:rPr>
        <w:b/>
        <w:bCs/>
      </w:rPr>
      <w:tblPr/>
      <w:tcPr>
        <w:tcBorders>
          <w:top w:val="nil"/>
          <w:left w:val="nil"/>
          <w:bottom w:val="single" w:sz="24" w:space="0" w:color="CCECF3"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752" w:themeFill="accent3" w:themeFillShade="99"/>
      </w:tcPr>
    </w:tblStylePr>
    <w:tblStylePr w:type="firstCol">
      <w:rPr>
        <w:color w:val="FFFFFF" w:themeColor="background1"/>
      </w:rPr>
      <w:tblPr/>
      <w:tcPr>
        <w:tcBorders>
          <w:top w:val="nil"/>
          <w:left w:val="nil"/>
          <w:bottom w:val="nil"/>
          <w:right w:val="nil"/>
          <w:insideH w:val="single" w:sz="4" w:space="0" w:color="004752" w:themeColor="accent3" w:themeShade="99"/>
          <w:insideV w:val="nil"/>
        </w:tcBorders>
        <w:shd w:val="clear" w:color="auto" w:fill="004752"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752" w:themeFill="accent3" w:themeFillShade="99"/>
      </w:tcPr>
    </w:tblStylePr>
    <w:tblStylePr w:type="band1Vert">
      <w:tblPr/>
      <w:tcPr>
        <w:shd w:val="clear" w:color="auto" w:fill="6AEBFF" w:themeFill="accent3" w:themeFillTint="66"/>
      </w:tcPr>
    </w:tblStylePr>
    <w:tblStylePr w:type="band1Horz">
      <w:tblPr/>
      <w:tcPr>
        <w:shd w:val="clear" w:color="auto" w:fill="45E6FF" w:themeFill="accent3" w:themeFillTint="7F"/>
      </w:tcPr>
    </w:tblStylePr>
  </w:style>
  <w:style w:type="table" w:styleId="ColorfulShading-Accent4">
    <w:name w:val="Colorful Shading Accent 4"/>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00788A" w:themeColor="accent3"/>
        <w:left w:val="single" w:sz="4" w:space="0" w:color="CCECF3" w:themeColor="accent4"/>
        <w:bottom w:val="single" w:sz="4" w:space="0" w:color="CCECF3" w:themeColor="accent4"/>
        <w:right w:val="single" w:sz="4" w:space="0" w:color="CCECF3" w:themeColor="accent4"/>
        <w:insideH w:val="single" w:sz="4" w:space="0" w:color="FFFFFF" w:themeColor="background1"/>
        <w:insideV w:val="single" w:sz="4" w:space="0" w:color="FFFFFF" w:themeColor="background1"/>
      </w:tblBorders>
    </w:tblPr>
    <w:tcPr>
      <w:shd w:val="clear" w:color="auto" w:fill="F9FDFD" w:themeFill="accent4" w:themeFillTint="19"/>
    </w:tcPr>
    <w:tblStylePr w:type="firstRow">
      <w:rPr>
        <w:b/>
        <w:bCs/>
      </w:rPr>
      <w:tblPr/>
      <w:tcPr>
        <w:tcBorders>
          <w:top w:val="nil"/>
          <w:left w:val="nil"/>
          <w:bottom w:val="single" w:sz="24" w:space="0" w:color="00788A"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B5D1" w:themeFill="accent4" w:themeFillShade="99"/>
      </w:tcPr>
    </w:tblStylePr>
    <w:tblStylePr w:type="firstCol">
      <w:rPr>
        <w:color w:val="FFFFFF" w:themeColor="background1"/>
      </w:rPr>
      <w:tblPr/>
      <w:tcPr>
        <w:tcBorders>
          <w:top w:val="nil"/>
          <w:left w:val="nil"/>
          <w:bottom w:val="nil"/>
          <w:right w:val="nil"/>
          <w:insideH w:val="single" w:sz="4" w:space="0" w:color="3BB5D1" w:themeColor="accent4" w:themeShade="99"/>
          <w:insideV w:val="nil"/>
        </w:tcBorders>
        <w:shd w:val="clear" w:color="auto" w:fill="3BB5D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BB5D1" w:themeFill="accent4" w:themeFillShade="99"/>
      </w:tcPr>
    </w:tblStylePr>
    <w:tblStylePr w:type="band1Vert">
      <w:tblPr/>
      <w:tcPr>
        <w:shd w:val="clear" w:color="auto" w:fill="EAF7FA" w:themeFill="accent4" w:themeFillTint="66"/>
      </w:tcPr>
    </w:tblStylePr>
    <w:tblStylePr w:type="band1Horz">
      <w:tblPr/>
      <w:tcPr>
        <w:shd w:val="clear" w:color="auto" w:fill="E5F5F9" w:themeFill="accent4" w:themeFillTint="7F"/>
      </w:tcPr>
    </w:tblStylePr>
    <w:tblStylePr w:type="neCell">
      <w:rPr>
        <w:color w:val="213D46" w:themeColor="text1"/>
      </w:rPr>
    </w:tblStylePr>
    <w:tblStylePr w:type="nwCell">
      <w:rPr>
        <w:color w:val="213D46" w:themeColor="text1"/>
      </w:rPr>
    </w:tblStylePr>
  </w:style>
  <w:style w:type="table" w:styleId="ColorfulShading-Accent5">
    <w:name w:val="Colorful Shading Accent 5"/>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EBEEEF" w:themeColor="accent6"/>
        <w:left w:val="single" w:sz="4" w:space="0" w:color="E0F5F9" w:themeColor="accent5"/>
        <w:bottom w:val="single" w:sz="4" w:space="0" w:color="E0F5F9" w:themeColor="accent5"/>
        <w:right w:val="single" w:sz="4" w:space="0" w:color="E0F5F9" w:themeColor="accent5"/>
        <w:insideH w:val="single" w:sz="4" w:space="0" w:color="FFFFFF" w:themeColor="background1"/>
        <w:insideV w:val="single" w:sz="4" w:space="0" w:color="FFFFFF" w:themeColor="background1"/>
      </w:tblBorders>
    </w:tblPr>
    <w:tcPr>
      <w:shd w:val="clear" w:color="auto" w:fill="FBFEFE" w:themeFill="accent5" w:themeFillTint="19"/>
    </w:tcPr>
    <w:tblStylePr w:type="firstRow">
      <w:rPr>
        <w:b/>
        <w:bCs/>
      </w:rPr>
      <w:tblPr/>
      <w:tcPr>
        <w:tcBorders>
          <w:top w:val="nil"/>
          <w:left w:val="nil"/>
          <w:bottom w:val="single" w:sz="24" w:space="0" w:color="EBEEE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1C1DA" w:themeFill="accent5" w:themeFillShade="99"/>
      </w:tcPr>
    </w:tblStylePr>
    <w:tblStylePr w:type="firstCol">
      <w:rPr>
        <w:color w:val="FFFFFF" w:themeColor="background1"/>
      </w:rPr>
      <w:tblPr/>
      <w:tcPr>
        <w:tcBorders>
          <w:top w:val="nil"/>
          <w:left w:val="nil"/>
          <w:bottom w:val="nil"/>
          <w:right w:val="nil"/>
          <w:insideH w:val="single" w:sz="4" w:space="0" w:color="41C1DA" w:themeColor="accent5" w:themeShade="99"/>
          <w:insideV w:val="nil"/>
        </w:tcBorders>
        <w:shd w:val="clear" w:color="auto" w:fill="41C1D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1C1DA" w:themeFill="accent5" w:themeFillShade="99"/>
      </w:tcPr>
    </w:tblStylePr>
    <w:tblStylePr w:type="band1Vert">
      <w:tblPr/>
      <w:tcPr>
        <w:shd w:val="clear" w:color="auto" w:fill="F2FBFC" w:themeFill="accent5" w:themeFillTint="66"/>
      </w:tcPr>
    </w:tblStylePr>
    <w:tblStylePr w:type="band1Horz">
      <w:tblPr/>
      <w:tcPr>
        <w:shd w:val="clear" w:color="auto" w:fill="EFF9FC" w:themeFill="accent5" w:themeFillTint="7F"/>
      </w:tcPr>
    </w:tblStylePr>
    <w:tblStylePr w:type="neCell">
      <w:rPr>
        <w:color w:val="213D46" w:themeColor="text1"/>
      </w:rPr>
    </w:tblStylePr>
    <w:tblStylePr w:type="nwCell">
      <w:rPr>
        <w:color w:val="213D46" w:themeColor="text1"/>
      </w:rPr>
    </w:tblStylePr>
  </w:style>
  <w:style w:type="table" w:styleId="ColorfulShading-Accent6">
    <w:name w:val="Colorful Shading Accent 6"/>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E0F5F9" w:themeColor="accent5"/>
        <w:left w:val="single" w:sz="4" w:space="0" w:color="EBEEEF" w:themeColor="accent6"/>
        <w:bottom w:val="single" w:sz="4" w:space="0" w:color="EBEEEF" w:themeColor="accent6"/>
        <w:right w:val="single" w:sz="4" w:space="0" w:color="EBEEEF" w:themeColor="accent6"/>
        <w:insideH w:val="single" w:sz="4" w:space="0" w:color="FFFFFF" w:themeColor="background1"/>
        <w:insideV w:val="single" w:sz="4" w:space="0" w:color="FFFFFF" w:themeColor="background1"/>
      </w:tblBorders>
    </w:tblPr>
    <w:tcPr>
      <w:shd w:val="clear" w:color="auto" w:fill="FCFDFD" w:themeFill="accent6" w:themeFillTint="19"/>
    </w:tcPr>
    <w:tblStylePr w:type="firstRow">
      <w:rPr>
        <w:b/>
        <w:bCs/>
      </w:rPr>
      <w:tblPr/>
      <w:tcPr>
        <w:tcBorders>
          <w:top w:val="nil"/>
          <w:left w:val="nil"/>
          <w:bottom w:val="single" w:sz="24" w:space="0" w:color="E0F5F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1949A" w:themeFill="accent6" w:themeFillShade="99"/>
      </w:tcPr>
    </w:tblStylePr>
    <w:tblStylePr w:type="firstCol">
      <w:rPr>
        <w:color w:val="FFFFFF" w:themeColor="background1"/>
      </w:rPr>
      <w:tblPr/>
      <w:tcPr>
        <w:tcBorders>
          <w:top w:val="nil"/>
          <w:left w:val="nil"/>
          <w:bottom w:val="nil"/>
          <w:right w:val="nil"/>
          <w:insideH w:val="single" w:sz="4" w:space="0" w:color="81949A" w:themeColor="accent6" w:themeShade="99"/>
          <w:insideV w:val="nil"/>
        </w:tcBorders>
        <w:shd w:val="clear" w:color="auto" w:fill="81949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81949A" w:themeFill="accent6" w:themeFillShade="99"/>
      </w:tcPr>
    </w:tblStylePr>
    <w:tblStylePr w:type="band1Vert">
      <w:tblPr/>
      <w:tcPr>
        <w:shd w:val="clear" w:color="auto" w:fill="F6F8F8" w:themeFill="accent6" w:themeFillTint="66"/>
      </w:tcPr>
    </w:tblStylePr>
    <w:tblStylePr w:type="band1Horz">
      <w:tblPr/>
      <w:tcPr>
        <w:shd w:val="clear" w:color="auto" w:fill="F5F6F7" w:themeFill="accent6" w:themeFillTint="7F"/>
      </w:tcPr>
    </w:tblStylePr>
    <w:tblStylePr w:type="neCell">
      <w:rPr>
        <w:color w:val="213D46" w:themeColor="text1"/>
      </w:rPr>
    </w:tblStylePr>
    <w:tblStylePr w:type="nwCell">
      <w:rPr>
        <w:color w:val="213D46" w:themeColor="text1"/>
      </w:rPr>
    </w:tblStylePr>
  </w:style>
  <w:style w:type="character" w:styleId="CommentReference">
    <w:name w:val="annotation reference"/>
    <w:basedOn w:val="DefaultParagraphFont"/>
    <w:uiPriority w:val="99"/>
    <w:semiHidden/>
    <w:rsid w:val="00911DE3"/>
    <w:rPr>
      <w:sz w:val="16"/>
      <w:szCs w:val="16"/>
      <w:lang w:val="en-GB"/>
    </w:rPr>
  </w:style>
  <w:style w:type="paragraph" w:styleId="CommentText">
    <w:name w:val="annotation text"/>
    <w:basedOn w:val="Normal"/>
    <w:link w:val="CommentTextChar"/>
    <w:uiPriority w:val="99"/>
    <w:semiHidden/>
    <w:rsid w:val="00911DE3"/>
    <w:pPr>
      <w:spacing w:line="240" w:lineRule="auto"/>
    </w:pPr>
  </w:style>
  <w:style w:type="character" w:customStyle="1" w:styleId="CommentTextChar">
    <w:name w:val="Comment Text Char"/>
    <w:basedOn w:val="DefaultParagraphFont"/>
    <w:link w:val="CommentText"/>
    <w:uiPriority w:val="99"/>
    <w:semiHidden/>
    <w:rsid w:val="00911DE3"/>
    <w:rPr>
      <w:lang w:val="en-GB"/>
    </w:rPr>
  </w:style>
  <w:style w:type="paragraph" w:styleId="CommentSubject">
    <w:name w:val="annotation subject"/>
    <w:basedOn w:val="CommentText"/>
    <w:next w:val="CommentText"/>
    <w:link w:val="CommentSubjectChar"/>
    <w:uiPriority w:val="99"/>
    <w:semiHidden/>
    <w:rsid w:val="00911DE3"/>
    <w:rPr>
      <w:b/>
      <w:bCs/>
    </w:rPr>
  </w:style>
  <w:style w:type="character" w:customStyle="1" w:styleId="CommentSubjectChar">
    <w:name w:val="Comment Subject Char"/>
    <w:basedOn w:val="CommentTextChar"/>
    <w:link w:val="CommentSubject"/>
    <w:uiPriority w:val="99"/>
    <w:semiHidden/>
    <w:rsid w:val="00911DE3"/>
    <w:rPr>
      <w:b/>
      <w:bCs/>
      <w:lang w:val="en-GB"/>
    </w:rPr>
  </w:style>
  <w:style w:type="table" w:styleId="DarkList">
    <w:name w:val="Dark List"/>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213D46" w:themeFill="text1"/>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101E22"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182D34"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182D34" w:themeFill="text1" w:themeFillShade="BF"/>
      </w:tcPr>
    </w:tblStylePr>
    <w:tblStylePr w:type="band1Vert">
      <w:tblPr/>
      <w:tcPr>
        <w:tcBorders>
          <w:top w:val="nil"/>
          <w:left w:val="nil"/>
          <w:bottom w:val="nil"/>
          <w:right w:val="nil"/>
          <w:insideH w:val="nil"/>
          <w:insideV w:val="nil"/>
        </w:tcBorders>
        <w:shd w:val="clear" w:color="auto" w:fill="182D34" w:themeFill="text1" w:themeFillShade="BF"/>
      </w:tcPr>
    </w:tblStylePr>
    <w:tblStylePr w:type="band1Horz">
      <w:tblPr/>
      <w:tcPr>
        <w:tcBorders>
          <w:top w:val="nil"/>
          <w:left w:val="nil"/>
          <w:bottom w:val="nil"/>
          <w:right w:val="nil"/>
          <w:insideH w:val="nil"/>
          <w:insideV w:val="nil"/>
        </w:tcBorders>
        <w:shd w:val="clear" w:color="auto" w:fill="182D34" w:themeFill="text1" w:themeFillShade="BF"/>
      </w:tcPr>
    </w:tblStylePr>
  </w:style>
  <w:style w:type="table" w:styleId="DarkList-Accent1">
    <w:name w:val="Dark List Accent 1"/>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00A2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0050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79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798B" w:themeFill="accent1" w:themeFillShade="BF"/>
      </w:tcPr>
    </w:tblStylePr>
    <w:tblStylePr w:type="band1Vert">
      <w:tblPr/>
      <w:tcPr>
        <w:tcBorders>
          <w:top w:val="nil"/>
          <w:left w:val="nil"/>
          <w:bottom w:val="nil"/>
          <w:right w:val="nil"/>
          <w:insideH w:val="nil"/>
          <w:insideV w:val="nil"/>
        </w:tcBorders>
        <w:shd w:val="clear" w:color="auto" w:fill="00798B" w:themeFill="accent1" w:themeFillShade="BF"/>
      </w:tcPr>
    </w:tblStylePr>
    <w:tblStylePr w:type="band1Horz">
      <w:tblPr/>
      <w:tcPr>
        <w:tcBorders>
          <w:top w:val="nil"/>
          <w:left w:val="nil"/>
          <w:bottom w:val="nil"/>
          <w:right w:val="nil"/>
          <w:insideH w:val="nil"/>
          <w:insideV w:val="nil"/>
        </w:tcBorders>
        <w:shd w:val="clear" w:color="auto" w:fill="00798B" w:themeFill="accent1" w:themeFillShade="BF"/>
      </w:tcPr>
    </w:tblStylePr>
  </w:style>
  <w:style w:type="table" w:styleId="DarkList-Accent2">
    <w:name w:val="Dark List Accent 2"/>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00515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00282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3C45"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3C45" w:themeFill="accent2" w:themeFillShade="BF"/>
      </w:tcPr>
    </w:tblStylePr>
    <w:tblStylePr w:type="band1Vert">
      <w:tblPr/>
      <w:tcPr>
        <w:tcBorders>
          <w:top w:val="nil"/>
          <w:left w:val="nil"/>
          <w:bottom w:val="nil"/>
          <w:right w:val="nil"/>
          <w:insideH w:val="nil"/>
          <w:insideV w:val="nil"/>
        </w:tcBorders>
        <w:shd w:val="clear" w:color="auto" w:fill="003C45" w:themeFill="accent2" w:themeFillShade="BF"/>
      </w:tcPr>
    </w:tblStylePr>
    <w:tblStylePr w:type="band1Horz">
      <w:tblPr/>
      <w:tcPr>
        <w:tcBorders>
          <w:top w:val="nil"/>
          <w:left w:val="nil"/>
          <w:bottom w:val="nil"/>
          <w:right w:val="nil"/>
          <w:insideH w:val="nil"/>
          <w:insideV w:val="nil"/>
        </w:tcBorders>
        <w:shd w:val="clear" w:color="auto" w:fill="003C45" w:themeFill="accent2" w:themeFillShade="BF"/>
      </w:tcPr>
    </w:tblStylePr>
  </w:style>
  <w:style w:type="table" w:styleId="DarkList-Accent3">
    <w:name w:val="Dark List Accent 3"/>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00788A"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003B44"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96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967" w:themeFill="accent3" w:themeFillShade="BF"/>
      </w:tcPr>
    </w:tblStylePr>
    <w:tblStylePr w:type="band1Vert">
      <w:tblPr/>
      <w:tcPr>
        <w:tcBorders>
          <w:top w:val="nil"/>
          <w:left w:val="nil"/>
          <w:bottom w:val="nil"/>
          <w:right w:val="nil"/>
          <w:insideH w:val="nil"/>
          <w:insideV w:val="nil"/>
        </w:tcBorders>
        <w:shd w:val="clear" w:color="auto" w:fill="005967" w:themeFill="accent3" w:themeFillShade="BF"/>
      </w:tcPr>
    </w:tblStylePr>
    <w:tblStylePr w:type="band1Horz">
      <w:tblPr/>
      <w:tcPr>
        <w:tcBorders>
          <w:top w:val="nil"/>
          <w:left w:val="nil"/>
          <w:bottom w:val="nil"/>
          <w:right w:val="nil"/>
          <w:insideH w:val="nil"/>
          <w:insideV w:val="nil"/>
        </w:tcBorders>
        <w:shd w:val="clear" w:color="auto" w:fill="005967" w:themeFill="accent3" w:themeFillShade="BF"/>
      </w:tcPr>
    </w:tblStylePr>
  </w:style>
  <w:style w:type="table" w:styleId="DarkList-Accent4">
    <w:name w:val="Dark List Accent 4"/>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CCECF3"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2A9BB3"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1CADD"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1CADD" w:themeFill="accent4" w:themeFillShade="BF"/>
      </w:tcPr>
    </w:tblStylePr>
    <w:tblStylePr w:type="band1Vert">
      <w:tblPr/>
      <w:tcPr>
        <w:tcBorders>
          <w:top w:val="nil"/>
          <w:left w:val="nil"/>
          <w:bottom w:val="nil"/>
          <w:right w:val="nil"/>
          <w:insideH w:val="nil"/>
          <w:insideV w:val="nil"/>
        </w:tcBorders>
        <w:shd w:val="clear" w:color="auto" w:fill="71CADD" w:themeFill="accent4" w:themeFillShade="BF"/>
      </w:tcPr>
    </w:tblStylePr>
    <w:tblStylePr w:type="band1Horz">
      <w:tblPr/>
      <w:tcPr>
        <w:tcBorders>
          <w:top w:val="nil"/>
          <w:left w:val="nil"/>
          <w:bottom w:val="nil"/>
          <w:right w:val="nil"/>
          <w:insideH w:val="nil"/>
          <w:insideV w:val="nil"/>
        </w:tcBorders>
        <w:shd w:val="clear" w:color="auto" w:fill="71CADD" w:themeFill="accent4" w:themeFillShade="BF"/>
      </w:tcPr>
    </w:tblStylePr>
  </w:style>
  <w:style w:type="table" w:styleId="DarkList-Accent5">
    <w:name w:val="Dark List Accent 5"/>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E0F5F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26ABC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CD4E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CD4E5" w:themeFill="accent5" w:themeFillShade="BF"/>
      </w:tcPr>
    </w:tblStylePr>
    <w:tblStylePr w:type="band1Vert">
      <w:tblPr/>
      <w:tcPr>
        <w:tcBorders>
          <w:top w:val="nil"/>
          <w:left w:val="nil"/>
          <w:bottom w:val="nil"/>
          <w:right w:val="nil"/>
          <w:insideH w:val="nil"/>
          <w:insideV w:val="nil"/>
        </w:tcBorders>
        <w:shd w:val="clear" w:color="auto" w:fill="7CD4E5" w:themeFill="accent5" w:themeFillShade="BF"/>
      </w:tcPr>
    </w:tblStylePr>
    <w:tblStylePr w:type="band1Horz">
      <w:tblPr/>
      <w:tcPr>
        <w:tcBorders>
          <w:top w:val="nil"/>
          <w:left w:val="nil"/>
          <w:bottom w:val="nil"/>
          <w:right w:val="nil"/>
          <w:insideH w:val="nil"/>
          <w:insideV w:val="nil"/>
        </w:tcBorders>
        <w:shd w:val="clear" w:color="auto" w:fill="7CD4E5" w:themeFill="accent5" w:themeFillShade="BF"/>
      </w:tcPr>
    </w:tblStylePr>
  </w:style>
  <w:style w:type="table" w:styleId="DarkList-Accent6">
    <w:name w:val="Dark List Accent 6"/>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EBEEE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697C8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A8B5B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A8B5BA" w:themeFill="accent6" w:themeFillShade="BF"/>
      </w:tcPr>
    </w:tblStylePr>
    <w:tblStylePr w:type="band1Vert">
      <w:tblPr/>
      <w:tcPr>
        <w:tcBorders>
          <w:top w:val="nil"/>
          <w:left w:val="nil"/>
          <w:bottom w:val="nil"/>
          <w:right w:val="nil"/>
          <w:insideH w:val="nil"/>
          <w:insideV w:val="nil"/>
        </w:tcBorders>
        <w:shd w:val="clear" w:color="auto" w:fill="A8B5BA" w:themeFill="accent6" w:themeFillShade="BF"/>
      </w:tcPr>
    </w:tblStylePr>
    <w:tblStylePr w:type="band1Horz">
      <w:tblPr/>
      <w:tcPr>
        <w:tcBorders>
          <w:top w:val="nil"/>
          <w:left w:val="nil"/>
          <w:bottom w:val="nil"/>
          <w:right w:val="nil"/>
          <w:insideH w:val="nil"/>
          <w:insideV w:val="nil"/>
        </w:tcBorders>
        <w:shd w:val="clear" w:color="auto" w:fill="A8B5BA" w:themeFill="accent6" w:themeFillShade="BF"/>
      </w:tcPr>
    </w:tblStylePr>
  </w:style>
  <w:style w:type="paragraph" w:styleId="Date">
    <w:name w:val="Date"/>
    <w:basedOn w:val="Normal"/>
    <w:next w:val="Normal"/>
    <w:link w:val="DateChar"/>
    <w:uiPriority w:val="99"/>
    <w:semiHidden/>
    <w:rsid w:val="00911DE3"/>
  </w:style>
  <w:style w:type="character" w:customStyle="1" w:styleId="DateChar">
    <w:name w:val="Date Char"/>
    <w:basedOn w:val="DefaultParagraphFont"/>
    <w:link w:val="Date"/>
    <w:uiPriority w:val="99"/>
    <w:semiHidden/>
    <w:rsid w:val="00911DE3"/>
    <w:rPr>
      <w:lang w:val="en-GB"/>
    </w:rPr>
  </w:style>
  <w:style w:type="paragraph" w:styleId="DocumentMap">
    <w:name w:val="Document Map"/>
    <w:basedOn w:val="Normal"/>
    <w:link w:val="DocumentMapChar"/>
    <w:uiPriority w:val="99"/>
    <w:semiHidden/>
    <w:rsid w:val="00911DE3"/>
    <w:pPr>
      <w:spacing w:line="240" w:lineRule="auto"/>
    </w:pPr>
    <w:rPr>
      <w:rFonts w:cs="Arial"/>
      <w:sz w:val="16"/>
      <w:szCs w:val="16"/>
    </w:rPr>
  </w:style>
  <w:style w:type="character" w:customStyle="1" w:styleId="DocumentMapChar">
    <w:name w:val="Document Map Char"/>
    <w:basedOn w:val="DefaultParagraphFont"/>
    <w:link w:val="DocumentMap"/>
    <w:uiPriority w:val="99"/>
    <w:semiHidden/>
    <w:rsid w:val="00911DE3"/>
    <w:rPr>
      <w:rFonts w:cs="Arial"/>
      <w:sz w:val="16"/>
      <w:szCs w:val="16"/>
      <w:lang w:val="en-GB"/>
    </w:rPr>
  </w:style>
  <w:style w:type="paragraph" w:styleId="E-mailSignature">
    <w:name w:val="E-mail Signature"/>
    <w:basedOn w:val="Normal"/>
    <w:link w:val="E-mailSignatureChar"/>
    <w:uiPriority w:val="99"/>
    <w:semiHidden/>
    <w:rsid w:val="00911DE3"/>
    <w:pPr>
      <w:spacing w:line="240" w:lineRule="auto"/>
    </w:pPr>
  </w:style>
  <w:style w:type="character" w:customStyle="1" w:styleId="E-mailSignatureChar">
    <w:name w:val="E-mail Signature Char"/>
    <w:basedOn w:val="DefaultParagraphFont"/>
    <w:link w:val="E-mailSignature"/>
    <w:uiPriority w:val="99"/>
    <w:semiHidden/>
    <w:rsid w:val="00911DE3"/>
    <w:rPr>
      <w:lang w:val="en-GB"/>
    </w:rPr>
  </w:style>
  <w:style w:type="character" w:styleId="Emphasis">
    <w:name w:val="Emphasis"/>
    <w:basedOn w:val="DefaultParagraphFont"/>
    <w:uiPriority w:val="8"/>
    <w:qFormat/>
    <w:rsid w:val="004366B4"/>
    <w:rPr>
      <w:rFonts w:asciiTheme="majorHAnsi" w:hAnsiTheme="majorHAnsi"/>
      <w:i w:val="0"/>
      <w:iCs/>
      <w:lang w:val="en-GB"/>
    </w:rPr>
  </w:style>
  <w:style w:type="character" w:styleId="EndnoteReference">
    <w:name w:val="endnote reference"/>
    <w:basedOn w:val="DefaultParagraphFont"/>
    <w:uiPriority w:val="13"/>
    <w:semiHidden/>
    <w:rsid w:val="00911DE3"/>
    <w:rPr>
      <w:vertAlign w:val="superscript"/>
      <w:lang w:val="en-GB"/>
    </w:rPr>
  </w:style>
  <w:style w:type="paragraph" w:styleId="EndnoteText">
    <w:name w:val="endnote text"/>
    <w:basedOn w:val="Normal"/>
    <w:link w:val="EndnoteTextChar"/>
    <w:uiPriority w:val="13"/>
    <w:semiHidden/>
    <w:qFormat/>
    <w:rsid w:val="006F0B93"/>
    <w:pPr>
      <w:spacing w:line="240" w:lineRule="auto"/>
      <w:ind w:left="113" w:hanging="113"/>
    </w:pPr>
  </w:style>
  <w:style w:type="character" w:customStyle="1" w:styleId="EndnoteTextChar">
    <w:name w:val="Endnote Text Char"/>
    <w:basedOn w:val="DefaultParagraphFont"/>
    <w:link w:val="EndnoteText"/>
    <w:uiPriority w:val="13"/>
    <w:semiHidden/>
    <w:rsid w:val="006F0B93"/>
    <w:rPr>
      <w:lang w:val="en-GB"/>
    </w:rPr>
  </w:style>
  <w:style w:type="paragraph" w:styleId="EnvelopeAddress">
    <w:name w:val="envelope address"/>
    <w:basedOn w:val="Normal"/>
    <w:uiPriority w:val="10"/>
    <w:semiHidden/>
    <w:rsid w:val="00462CE2"/>
    <w:pPr>
      <w:spacing w:after="800"/>
      <w:contextualSpacing/>
    </w:pPr>
    <w:rPr>
      <w:rFonts w:eastAsiaTheme="majorEastAsia" w:cs="Arial"/>
    </w:rPr>
  </w:style>
  <w:style w:type="paragraph" w:styleId="EnvelopeReturn">
    <w:name w:val="envelope return"/>
    <w:basedOn w:val="Normal"/>
    <w:uiPriority w:val="10"/>
    <w:semiHidden/>
    <w:rsid w:val="00911DE3"/>
    <w:pPr>
      <w:spacing w:line="240" w:lineRule="auto"/>
    </w:pPr>
    <w:rPr>
      <w:rFonts w:eastAsiaTheme="majorEastAsia" w:cs="Arial"/>
    </w:rPr>
  </w:style>
  <w:style w:type="character" w:styleId="FollowedHyperlink">
    <w:name w:val="FollowedHyperlink"/>
    <w:basedOn w:val="DefaultParagraphFont"/>
    <w:uiPriority w:val="14"/>
    <w:semiHidden/>
    <w:rsid w:val="00911DE3"/>
    <w:rPr>
      <w:color w:val="00A2BA" w:themeColor="followedHyperlink"/>
      <w:u w:val="single"/>
      <w:lang w:val="en-GB"/>
    </w:rPr>
  </w:style>
  <w:style w:type="paragraph" w:styleId="Footer">
    <w:name w:val="footer"/>
    <w:basedOn w:val="Normal"/>
    <w:link w:val="FooterChar"/>
    <w:uiPriority w:val="99"/>
    <w:rsid w:val="00234D0C"/>
    <w:pPr>
      <w:spacing w:line="200" w:lineRule="atLeast"/>
    </w:pPr>
    <w:rPr>
      <w:sz w:val="14"/>
    </w:rPr>
  </w:style>
  <w:style w:type="character" w:customStyle="1" w:styleId="FooterChar">
    <w:name w:val="Footer Char"/>
    <w:basedOn w:val="DefaultParagraphFont"/>
    <w:link w:val="Footer"/>
    <w:uiPriority w:val="99"/>
    <w:rsid w:val="00234D0C"/>
    <w:rPr>
      <w:sz w:val="14"/>
      <w:lang w:val="en-GB"/>
    </w:rPr>
  </w:style>
  <w:style w:type="character" w:styleId="FootnoteReference">
    <w:name w:val="footnote reference"/>
    <w:basedOn w:val="DefaultParagraphFont"/>
    <w:uiPriority w:val="13"/>
    <w:semiHidden/>
    <w:rsid w:val="00911DE3"/>
    <w:rPr>
      <w:vertAlign w:val="superscript"/>
      <w:lang w:val="en-GB"/>
    </w:rPr>
  </w:style>
  <w:style w:type="paragraph" w:styleId="FootnoteText">
    <w:name w:val="footnote text"/>
    <w:basedOn w:val="Normal"/>
    <w:link w:val="FootnoteTextChar"/>
    <w:uiPriority w:val="13"/>
    <w:semiHidden/>
    <w:rsid w:val="006F0B93"/>
    <w:pPr>
      <w:spacing w:line="200" w:lineRule="atLeast"/>
      <w:ind w:left="113" w:hanging="113"/>
    </w:pPr>
    <w:rPr>
      <w:sz w:val="16"/>
    </w:rPr>
  </w:style>
  <w:style w:type="character" w:customStyle="1" w:styleId="FootnoteTextChar">
    <w:name w:val="Footnote Text Char"/>
    <w:basedOn w:val="DefaultParagraphFont"/>
    <w:link w:val="FootnoteText"/>
    <w:uiPriority w:val="13"/>
    <w:semiHidden/>
    <w:rsid w:val="0099674D"/>
    <w:rPr>
      <w:sz w:val="16"/>
      <w:lang w:val="en-GB"/>
    </w:rPr>
  </w:style>
  <w:style w:type="table" w:styleId="GridTable1Light">
    <w:name w:val="Grid Table 1 Light"/>
    <w:basedOn w:val="TableNormal"/>
    <w:uiPriority w:val="99"/>
    <w:rsid w:val="00911DE3"/>
    <w:pPr>
      <w:spacing w:line="240" w:lineRule="auto"/>
    </w:pPr>
    <w:rPr>
      <w:lang w:val="en-GB"/>
    </w:rPr>
    <w:tblPr>
      <w:tblStyleRowBandSize w:val="1"/>
      <w:tblStyleColBandSize w:val="1"/>
      <w:tblBorders>
        <w:top w:val="single" w:sz="4" w:space="0" w:color="90BCCA" w:themeColor="text1" w:themeTint="66"/>
        <w:left w:val="single" w:sz="4" w:space="0" w:color="90BCCA" w:themeColor="text1" w:themeTint="66"/>
        <w:bottom w:val="single" w:sz="4" w:space="0" w:color="90BCCA" w:themeColor="text1" w:themeTint="66"/>
        <w:right w:val="single" w:sz="4" w:space="0" w:color="90BCCA" w:themeColor="text1" w:themeTint="66"/>
        <w:insideH w:val="single" w:sz="4" w:space="0" w:color="90BCCA" w:themeColor="text1" w:themeTint="66"/>
        <w:insideV w:val="single" w:sz="4" w:space="0" w:color="90BCCA" w:themeColor="text1" w:themeTint="66"/>
      </w:tblBorders>
    </w:tblPr>
    <w:tblStylePr w:type="firstRow">
      <w:rPr>
        <w:b/>
        <w:bCs/>
      </w:rPr>
      <w:tblPr/>
      <w:tcPr>
        <w:tcBorders>
          <w:bottom w:val="single" w:sz="12" w:space="0" w:color="589BB0" w:themeColor="text1" w:themeTint="99"/>
        </w:tcBorders>
      </w:tcPr>
    </w:tblStylePr>
    <w:tblStylePr w:type="lastRow">
      <w:rPr>
        <w:b/>
        <w:bCs/>
      </w:rPr>
      <w:tblPr/>
      <w:tcPr>
        <w:tcBorders>
          <w:top w:val="double" w:sz="2" w:space="0" w:color="589BB0"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99"/>
    <w:rsid w:val="00911DE3"/>
    <w:pPr>
      <w:spacing w:line="240" w:lineRule="auto"/>
    </w:pPr>
    <w:rPr>
      <w:lang w:val="en-GB"/>
    </w:rPr>
    <w:tblPr>
      <w:tblStyleRowBandSize w:val="1"/>
      <w:tblStyleColBandSize w:val="1"/>
      <w:tblBorders>
        <w:top w:val="single" w:sz="4" w:space="0" w:color="7DEEFF" w:themeColor="accent1" w:themeTint="66"/>
        <w:left w:val="single" w:sz="4" w:space="0" w:color="7DEEFF" w:themeColor="accent1" w:themeTint="66"/>
        <w:bottom w:val="single" w:sz="4" w:space="0" w:color="7DEEFF" w:themeColor="accent1" w:themeTint="66"/>
        <w:right w:val="single" w:sz="4" w:space="0" w:color="7DEEFF" w:themeColor="accent1" w:themeTint="66"/>
        <w:insideH w:val="single" w:sz="4" w:space="0" w:color="7DEEFF" w:themeColor="accent1" w:themeTint="66"/>
        <w:insideV w:val="single" w:sz="4" w:space="0" w:color="7DEEFF" w:themeColor="accent1" w:themeTint="66"/>
      </w:tblBorders>
    </w:tblPr>
    <w:tblStylePr w:type="firstRow">
      <w:rPr>
        <w:b/>
        <w:bCs/>
      </w:rPr>
      <w:tblPr/>
      <w:tcPr>
        <w:tcBorders>
          <w:bottom w:val="single" w:sz="12" w:space="0" w:color="3CE5FF" w:themeColor="accent1" w:themeTint="99"/>
        </w:tcBorders>
      </w:tcPr>
    </w:tblStylePr>
    <w:tblStylePr w:type="lastRow">
      <w:rPr>
        <w:b/>
        <w:bCs/>
      </w:rPr>
      <w:tblPr/>
      <w:tcPr>
        <w:tcBorders>
          <w:top w:val="double" w:sz="2" w:space="0" w:color="3CE5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99"/>
    <w:rsid w:val="00911DE3"/>
    <w:pPr>
      <w:spacing w:line="240" w:lineRule="auto"/>
    </w:pPr>
    <w:rPr>
      <w:lang w:val="en-GB"/>
    </w:rPr>
    <w:tblPr>
      <w:tblStyleRowBandSize w:val="1"/>
      <w:tblStyleColBandSize w:val="1"/>
      <w:tblBorders>
        <w:top w:val="single" w:sz="4" w:space="0" w:color="58E9FF" w:themeColor="accent2" w:themeTint="66"/>
        <w:left w:val="single" w:sz="4" w:space="0" w:color="58E9FF" w:themeColor="accent2" w:themeTint="66"/>
        <w:bottom w:val="single" w:sz="4" w:space="0" w:color="58E9FF" w:themeColor="accent2" w:themeTint="66"/>
        <w:right w:val="single" w:sz="4" w:space="0" w:color="58E9FF" w:themeColor="accent2" w:themeTint="66"/>
        <w:insideH w:val="single" w:sz="4" w:space="0" w:color="58E9FF" w:themeColor="accent2" w:themeTint="66"/>
        <w:insideV w:val="single" w:sz="4" w:space="0" w:color="58E9FF" w:themeColor="accent2" w:themeTint="66"/>
      </w:tblBorders>
    </w:tblPr>
    <w:tblStylePr w:type="firstRow">
      <w:rPr>
        <w:b/>
        <w:bCs/>
      </w:rPr>
      <w:tblPr/>
      <w:tcPr>
        <w:tcBorders>
          <w:bottom w:val="single" w:sz="12" w:space="0" w:color="04DEFF" w:themeColor="accent2" w:themeTint="99"/>
        </w:tcBorders>
      </w:tcPr>
    </w:tblStylePr>
    <w:tblStylePr w:type="lastRow">
      <w:rPr>
        <w:b/>
        <w:bCs/>
      </w:rPr>
      <w:tblPr/>
      <w:tcPr>
        <w:tcBorders>
          <w:top w:val="double" w:sz="2" w:space="0" w:color="04DEFF"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99"/>
    <w:rsid w:val="00911DE3"/>
    <w:pPr>
      <w:spacing w:line="240" w:lineRule="auto"/>
    </w:pPr>
    <w:rPr>
      <w:lang w:val="en-GB"/>
    </w:rPr>
    <w:tblPr>
      <w:tblStyleRowBandSize w:val="1"/>
      <w:tblStyleColBandSize w:val="1"/>
      <w:tblBorders>
        <w:top w:val="single" w:sz="4" w:space="0" w:color="6AEBFF" w:themeColor="accent3" w:themeTint="66"/>
        <w:left w:val="single" w:sz="4" w:space="0" w:color="6AEBFF" w:themeColor="accent3" w:themeTint="66"/>
        <w:bottom w:val="single" w:sz="4" w:space="0" w:color="6AEBFF" w:themeColor="accent3" w:themeTint="66"/>
        <w:right w:val="single" w:sz="4" w:space="0" w:color="6AEBFF" w:themeColor="accent3" w:themeTint="66"/>
        <w:insideH w:val="single" w:sz="4" w:space="0" w:color="6AEBFF" w:themeColor="accent3" w:themeTint="66"/>
        <w:insideV w:val="single" w:sz="4" w:space="0" w:color="6AEBFF" w:themeColor="accent3" w:themeTint="66"/>
      </w:tblBorders>
    </w:tblPr>
    <w:tblStylePr w:type="firstRow">
      <w:rPr>
        <w:b/>
        <w:bCs/>
      </w:rPr>
      <w:tblPr/>
      <w:tcPr>
        <w:tcBorders>
          <w:bottom w:val="single" w:sz="12" w:space="0" w:color="1FE1FF" w:themeColor="accent3" w:themeTint="99"/>
        </w:tcBorders>
      </w:tcPr>
    </w:tblStylePr>
    <w:tblStylePr w:type="lastRow">
      <w:rPr>
        <w:b/>
        <w:bCs/>
      </w:rPr>
      <w:tblPr/>
      <w:tcPr>
        <w:tcBorders>
          <w:top w:val="double" w:sz="2" w:space="0" w:color="1FE1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99"/>
    <w:rsid w:val="00911DE3"/>
    <w:pPr>
      <w:spacing w:line="240" w:lineRule="auto"/>
    </w:pPr>
    <w:rPr>
      <w:lang w:val="en-GB"/>
    </w:rPr>
    <w:tblPr>
      <w:tblStyleRowBandSize w:val="1"/>
      <w:tblStyleColBandSize w:val="1"/>
      <w:tblBorders>
        <w:top w:val="single" w:sz="4" w:space="0" w:color="EAF7FA" w:themeColor="accent4" w:themeTint="66"/>
        <w:left w:val="single" w:sz="4" w:space="0" w:color="EAF7FA" w:themeColor="accent4" w:themeTint="66"/>
        <w:bottom w:val="single" w:sz="4" w:space="0" w:color="EAF7FA" w:themeColor="accent4" w:themeTint="66"/>
        <w:right w:val="single" w:sz="4" w:space="0" w:color="EAF7FA" w:themeColor="accent4" w:themeTint="66"/>
        <w:insideH w:val="single" w:sz="4" w:space="0" w:color="EAF7FA" w:themeColor="accent4" w:themeTint="66"/>
        <w:insideV w:val="single" w:sz="4" w:space="0" w:color="EAF7FA" w:themeColor="accent4" w:themeTint="66"/>
      </w:tblBorders>
    </w:tblPr>
    <w:tblStylePr w:type="firstRow">
      <w:rPr>
        <w:b/>
        <w:bCs/>
      </w:rPr>
      <w:tblPr/>
      <w:tcPr>
        <w:tcBorders>
          <w:bottom w:val="single" w:sz="12" w:space="0" w:color="E0F3F7" w:themeColor="accent4" w:themeTint="99"/>
        </w:tcBorders>
      </w:tcPr>
    </w:tblStylePr>
    <w:tblStylePr w:type="lastRow">
      <w:rPr>
        <w:b/>
        <w:bCs/>
      </w:rPr>
      <w:tblPr/>
      <w:tcPr>
        <w:tcBorders>
          <w:top w:val="double" w:sz="2" w:space="0" w:color="E0F3F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99"/>
    <w:rsid w:val="00911DE3"/>
    <w:pPr>
      <w:spacing w:line="240" w:lineRule="auto"/>
    </w:pPr>
    <w:rPr>
      <w:lang w:val="en-GB"/>
    </w:rPr>
    <w:tblPr>
      <w:tblStyleRowBandSize w:val="1"/>
      <w:tblStyleColBandSize w:val="1"/>
      <w:tblBorders>
        <w:top w:val="single" w:sz="4" w:space="0" w:color="F2FBFC" w:themeColor="accent5" w:themeTint="66"/>
        <w:left w:val="single" w:sz="4" w:space="0" w:color="F2FBFC" w:themeColor="accent5" w:themeTint="66"/>
        <w:bottom w:val="single" w:sz="4" w:space="0" w:color="F2FBFC" w:themeColor="accent5" w:themeTint="66"/>
        <w:right w:val="single" w:sz="4" w:space="0" w:color="F2FBFC" w:themeColor="accent5" w:themeTint="66"/>
        <w:insideH w:val="single" w:sz="4" w:space="0" w:color="F2FBFC" w:themeColor="accent5" w:themeTint="66"/>
        <w:insideV w:val="single" w:sz="4" w:space="0" w:color="F2FBFC" w:themeColor="accent5" w:themeTint="66"/>
      </w:tblBorders>
    </w:tblPr>
    <w:tblStylePr w:type="firstRow">
      <w:rPr>
        <w:b/>
        <w:bCs/>
      </w:rPr>
      <w:tblPr/>
      <w:tcPr>
        <w:tcBorders>
          <w:bottom w:val="single" w:sz="12" w:space="0" w:color="ECF9FB" w:themeColor="accent5" w:themeTint="99"/>
        </w:tcBorders>
      </w:tcPr>
    </w:tblStylePr>
    <w:tblStylePr w:type="lastRow">
      <w:rPr>
        <w:b/>
        <w:bCs/>
      </w:rPr>
      <w:tblPr/>
      <w:tcPr>
        <w:tcBorders>
          <w:top w:val="double" w:sz="2" w:space="0" w:color="ECF9F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99"/>
    <w:rsid w:val="00911DE3"/>
    <w:pPr>
      <w:spacing w:line="240" w:lineRule="auto"/>
    </w:pPr>
    <w:rPr>
      <w:lang w:val="en-GB"/>
    </w:rPr>
    <w:tblPr>
      <w:tblStyleRowBandSize w:val="1"/>
      <w:tblStyleColBandSize w:val="1"/>
      <w:tblBorders>
        <w:top w:val="single" w:sz="4" w:space="0" w:color="F6F8F8" w:themeColor="accent6" w:themeTint="66"/>
        <w:left w:val="single" w:sz="4" w:space="0" w:color="F6F8F8" w:themeColor="accent6" w:themeTint="66"/>
        <w:bottom w:val="single" w:sz="4" w:space="0" w:color="F6F8F8" w:themeColor="accent6" w:themeTint="66"/>
        <w:right w:val="single" w:sz="4" w:space="0" w:color="F6F8F8" w:themeColor="accent6" w:themeTint="66"/>
        <w:insideH w:val="single" w:sz="4" w:space="0" w:color="F6F8F8" w:themeColor="accent6" w:themeTint="66"/>
        <w:insideV w:val="single" w:sz="4" w:space="0" w:color="F6F8F8" w:themeColor="accent6" w:themeTint="66"/>
      </w:tblBorders>
    </w:tblPr>
    <w:tblStylePr w:type="firstRow">
      <w:rPr>
        <w:b/>
        <w:bCs/>
      </w:rPr>
      <w:tblPr/>
      <w:tcPr>
        <w:tcBorders>
          <w:bottom w:val="single" w:sz="12" w:space="0" w:color="F2F4F5" w:themeColor="accent6" w:themeTint="99"/>
        </w:tcBorders>
      </w:tcPr>
    </w:tblStylePr>
    <w:tblStylePr w:type="lastRow">
      <w:rPr>
        <w:b/>
        <w:bCs/>
      </w:rPr>
      <w:tblPr/>
      <w:tcPr>
        <w:tcBorders>
          <w:top w:val="double" w:sz="2" w:space="0" w:color="F2F4F5"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99"/>
    <w:rsid w:val="00911DE3"/>
    <w:pPr>
      <w:spacing w:line="240" w:lineRule="auto"/>
    </w:pPr>
    <w:rPr>
      <w:lang w:val="en-GB"/>
    </w:rPr>
    <w:tblPr>
      <w:tblStyleRowBandSize w:val="1"/>
      <w:tblStyleColBandSize w:val="1"/>
      <w:tblBorders>
        <w:top w:val="single" w:sz="2" w:space="0" w:color="589BB0" w:themeColor="text1" w:themeTint="99"/>
        <w:bottom w:val="single" w:sz="2" w:space="0" w:color="589BB0" w:themeColor="text1" w:themeTint="99"/>
        <w:insideH w:val="single" w:sz="2" w:space="0" w:color="589BB0" w:themeColor="text1" w:themeTint="99"/>
        <w:insideV w:val="single" w:sz="2" w:space="0" w:color="589BB0" w:themeColor="text1" w:themeTint="99"/>
      </w:tblBorders>
    </w:tblPr>
    <w:tblStylePr w:type="firstRow">
      <w:rPr>
        <w:b/>
        <w:bCs/>
      </w:rPr>
      <w:tblPr/>
      <w:tcPr>
        <w:tcBorders>
          <w:top w:val="nil"/>
          <w:bottom w:val="single" w:sz="12" w:space="0" w:color="589BB0" w:themeColor="text1" w:themeTint="99"/>
          <w:insideH w:val="nil"/>
          <w:insideV w:val="nil"/>
        </w:tcBorders>
        <w:shd w:val="clear" w:color="auto" w:fill="FFFFFF" w:themeFill="background1"/>
      </w:tcPr>
    </w:tblStylePr>
    <w:tblStylePr w:type="lastRow">
      <w:rPr>
        <w:b/>
        <w:bCs/>
      </w:rPr>
      <w:tblPr/>
      <w:tcPr>
        <w:tcBorders>
          <w:top w:val="double" w:sz="2" w:space="0" w:color="589BB0"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GridTable2-Accent1">
    <w:name w:val="Grid Table 2 Accent 1"/>
    <w:basedOn w:val="TableNormal"/>
    <w:uiPriority w:val="99"/>
    <w:rsid w:val="00911DE3"/>
    <w:pPr>
      <w:spacing w:line="240" w:lineRule="auto"/>
    </w:pPr>
    <w:rPr>
      <w:lang w:val="en-GB"/>
    </w:rPr>
    <w:tblPr>
      <w:tblStyleRowBandSize w:val="1"/>
      <w:tblStyleColBandSize w:val="1"/>
      <w:tblBorders>
        <w:top w:val="single" w:sz="2" w:space="0" w:color="3CE5FF" w:themeColor="accent1" w:themeTint="99"/>
        <w:bottom w:val="single" w:sz="2" w:space="0" w:color="3CE5FF" w:themeColor="accent1" w:themeTint="99"/>
        <w:insideH w:val="single" w:sz="2" w:space="0" w:color="3CE5FF" w:themeColor="accent1" w:themeTint="99"/>
        <w:insideV w:val="single" w:sz="2" w:space="0" w:color="3CE5FF" w:themeColor="accent1" w:themeTint="99"/>
      </w:tblBorders>
    </w:tblPr>
    <w:tblStylePr w:type="firstRow">
      <w:rPr>
        <w:b/>
        <w:bCs/>
      </w:rPr>
      <w:tblPr/>
      <w:tcPr>
        <w:tcBorders>
          <w:top w:val="nil"/>
          <w:bottom w:val="single" w:sz="12" w:space="0" w:color="3CE5FF" w:themeColor="accent1" w:themeTint="99"/>
          <w:insideH w:val="nil"/>
          <w:insideV w:val="nil"/>
        </w:tcBorders>
        <w:shd w:val="clear" w:color="auto" w:fill="FFFFFF" w:themeFill="background1"/>
      </w:tcPr>
    </w:tblStylePr>
    <w:tblStylePr w:type="lastRow">
      <w:rPr>
        <w:b/>
        <w:bCs/>
      </w:rPr>
      <w:tblPr/>
      <w:tcPr>
        <w:tcBorders>
          <w:top w:val="double" w:sz="2" w:space="0" w:color="3CE5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GridTable2-Accent2">
    <w:name w:val="Grid Table 2 Accent 2"/>
    <w:basedOn w:val="TableNormal"/>
    <w:uiPriority w:val="99"/>
    <w:rsid w:val="00911DE3"/>
    <w:pPr>
      <w:spacing w:line="240" w:lineRule="auto"/>
    </w:pPr>
    <w:rPr>
      <w:lang w:val="en-GB"/>
    </w:rPr>
    <w:tblPr>
      <w:tblStyleRowBandSize w:val="1"/>
      <w:tblStyleColBandSize w:val="1"/>
      <w:tblBorders>
        <w:top w:val="single" w:sz="2" w:space="0" w:color="04DEFF" w:themeColor="accent2" w:themeTint="99"/>
        <w:bottom w:val="single" w:sz="2" w:space="0" w:color="04DEFF" w:themeColor="accent2" w:themeTint="99"/>
        <w:insideH w:val="single" w:sz="2" w:space="0" w:color="04DEFF" w:themeColor="accent2" w:themeTint="99"/>
        <w:insideV w:val="single" w:sz="2" w:space="0" w:color="04DEFF" w:themeColor="accent2" w:themeTint="99"/>
      </w:tblBorders>
    </w:tblPr>
    <w:tblStylePr w:type="firstRow">
      <w:rPr>
        <w:b/>
        <w:bCs/>
      </w:rPr>
      <w:tblPr/>
      <w:tcPr>
        <w:tcBorders>
          <w:top w:val="nil"/>
          <w:bottom w:val="single" w:sz="12" w:space="0" w:color="04DEFF" w:themeColor="accent2" w:themeTint="99"/>
          <w:insideH w:val="nil"/>
          <w:insideV w:val="nil"/>
        </w:tcBorders>
        <w:shd w:val="clear" w:color="auto" w:fill="FFFFFF" w:themeFill="background1"/>
      </w:tcPr>
    </w:tblStylePr>
    <w:tblStylePr w:type="lastRow">
      <w:rPr>
        <w:b/>
        <w:bCs/>
      </w:rPr>
      <w:tblPr/>
      <w:tcPr>
        <w:tcBorders>
          <w:top w:val="double" w:sz="2" w:space="0" w:color="04DE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GridTable2-Accent3">
    <w:name w:val="Grid Table 2 Accent 3"/>
    <w:basedOn w:val="TableNormal"/>
    <w:uiPriority w:val="99"/>
    <w:rsid w:val="00911DE3"/>
    <w:pPr>
      <w:spacing w:line="240" w:lineRule="auto"/>
    </w:pPr>
    <w:rPr>
      <w:lang w:val="en-GB"/>
    </w:rPr>
    <w:tblPr>
      <w:tblStyleRowBandSize w:val="1"/>
      <w:tblStyleColBandSize w:val="1"/>
      <w:tblBorders>
        <w:top w:val="single" w:sz="2" w:space="0" w:color="1FE1FF" w:themeColor="accent3" w:themeTint="99"/>
        <w:bottom w:val="single" w:sz="2" w:space="0" w:color="1FE1FF" w:themeColor="accent3" w:themeTint="99"/>
        <w:insideH w:val="single" w:sz="2" w:space="0" w:color="1FE1FF" w:themeColor="accent3" w:themeTint="99"/>
        <w:insideV w:val="single" w:sz="2" w:space="0" w:color="1FE1FF" w:themeColor="accent3" w:themeTint="99"/>
      </w:tblBorders>
    </w:tblPr>
    <w:tblStylePr w:type="firstRow">
      <w:rPr>
        <w:b/>
        <w:bCs/>
      </w:rPr>
      <w:tblPr/>
      <w:tcPr>
        <w:tcBorders>
          <w:top w:val="nil"/>
          <w:bottom w:val="single" w:sz="12" w:space="0" w:color="1FE1FF" w:themeColor="accent3" w:themeTint="99"/>
          <w:insideH w:val="nil"/>
          <w:insideV w:val="nil"/>
        </w:tcBorders>
        <w:shd w:val="clear" w:color="auto" w:fill="FFFFFF" w:themeFill="background1"/>
      </w:tcPr>
    </w:tblStylePr>
    <w:tblStylePr w:type="lastRow">
      <w:rPr>
        <w:b/>
        <w:bCs/>
      </w:rPr>
      <w:tblPr/>
      <w:tcPr>
        <w:tcBorders>
          <w:top w:val="double" w:sz="2" w:space="0" w:color="1FE1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GridTable2-Accent4">
    <w:name w:val="Grid Table 2 Accent 4"/>
    <w:basedOn w:val="TableNormal"/>
    <w:uiPriority w:val="99"/>
    <w:rsid w:val="00911DE3"/>
    <w:pPr>
      <w:spacing w:line="240" w:lineRule="auto"/>
    </w:pPr>
    <w:rPr>
      <w:lang w:val="en-GB"/>
    </w:rPr>
    <w:tblPr>
      <w:tblStyleRowBandSize w:val="1"/>
      <w:tblStyleColBandSize w:val="1"/>
      <w:tblBorders>
        <w:top w:val="single" w:sz="2" w:space="0" w:color="E0F3F7" w:themeColor="accent4" w:themeTint="99"/>
        <w:bottom w:val="single" w:sz="2" w:space="0" w:color="E0F3F7" w:themeColor="accent4" w:themeTint="99"/>
        <w:insideH w:val="single" w:sz="2" w:space="0" w:color="E0F3F7" w:themeColor="accent4" w:themeTint="99"/>
        <w:insideV w:val="single" w:sz="2" w:space="0" w:color="E0F3F7" w:themeColor="accent4" w:themeTint="99"/>
      </w:tblBorders>
    </w:tblPr>
    <w:tblStylePr w:type="firstRow">
      <w:rPr>
        <w:b/>
        <w:bCs/>
      </w:rPr>
      <w:tblPr/>
      <w:tcPr>
        <w:tcBorders>
          <w:top w:val="nil"/>
          <w:bottom w:val="single" w:sz="12" w:space="0" w:color="E0F3F7" w:themeColor="accent4" w:themeTint="99"/>
          <w:insideH w:val="nil"/>
          <w:insideV w:val="nil"/>
        </w:tcBorders>
        <w:shd w:val="clear" w:color="auto" w:fill="FFFFFF" w:themeFill="background1"/>
      </w:tcPr>
    </w:tblStylePr>
    <w:tblStylePr w:type="lastRow">
      <w:rPr>
        <w:b/>
        <w:bCs/>
      </w:rPr>
      <w:tblPr/>
      <w:tcPr>
        <w:tcBorders>
          <w:top w:val="double" w:sz="2" w:space="0" w:color="E0F3F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GridTable2-Accent5">
    <w:name w:val="Grid Table 2 Accent 5"/>
    <w:basedOn w:val="TableNormal"/>
    <w:uiPriority w:val="99"/>
    <w:rsid w:val="00911DE3"/>
    <w:pPr>
      <w:spacing w:line="240" w:lineRule="auto"/>
    </w:pPr>
    <w:rPr>
      <w:lang w:val="en-GB"/>
    </w:rPr>
    <w:tblPr>
      <w:tblStyleRowBandSize w:val="1"/>
      <w:tblStyleColBandSize w:val="1"/>
      <w:tblBorders>
        <w:top w:val="single" w:sz="2" w:space="0" w:color="ECF9FB" w:themeColor="accent5" w:themeTint="99"/>
        <w:bottom w:val="single" w:sz="2" w:space="0" w:color="ECF9FB" w:themeColor="accent5" w:themeTint="99"/>
        <w:insideH w:val="single" w:sz="2" w:space="0" w:color="ECF9FB" w:themeColor="accent5" w:themeTint="99"/>
        <w:insideV w:val="single" w:sz="2" w:space="0" w:color="ECF9FB" w:themeColor="accent5" w:themeTint="99"/>
      </w:tblBorders>
    </w:tblPr>
    <w:tblStylePr w:type="firstRow">
      <w:rPr>
        <w:b/>
        <w:bCs/>
      </w:rPr>
      <w:tblPr/>
      <w:tcPr>
        <w:tcBorders>
          <w:top w:val="nil"/>
          <w:bottom w:val="single" w:sz="12" w:space="0" w:color="ECF9FB" w:themeColor="accent5" w:themeTint="99"/>
          <w:insideH w:val="nil"/>
          <w:insideV w:val="nil"/>
        </w:tcBorders>
        <w:shd w:val="clear" w:color="auto" w:fill="FFFFFF" w:themeFill="background1"/>
      </w:tcPr>
    </w:tblStylePr>
    <w:tblStylePr w:type="lastRow">
      <w:rPr>
        <w:b/>
        <w:bCs/>
      </w:rPr>
      <w:tblPr/>
      <w:tcPr>
        <w:tcBorders>
          <w:top w:val="double" w:sz="2" w:space="0" w:color="ECF9F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GridTable2-Accent6">
    <w:name w:val="Grid Table 2 Accent 6"/>
    <w:basedOn w:val="TableNormal"/>
    <w:uiPriority w:val="99"/>
    <w:rsid w:val="00911DE3"/>
    <w:pPr>
      <w:spacing w:line="240" w:lineRule="auto"/>
    </w:pPr>
    <w:rPr>
      <w:lang w:val="en-GB"/>
    </w:rPr>
    <w:tblPr>
      <w:tblStyleRowBandSize w:val="1"/>
      <w:tblStyleColBandSize w:val="1"/>
      <w:tblBorders>
        <w:top w:val="single" w:sz="2" w:space="0" w:color="F2F4F5" w:themeColor="accent6" w:themeTint="99"/>
        <w:bottom w:val="single" w:sz="2" w:space="0" w:color="F2F4F5" w:themeColor="accent6" w:themeTint="99"/>
        <w:insideH w:val="single" w:sz="2" w:space="0" w:color="F2F4F5" w:themeColor="accent6" w:themeTint="99"/>
        <w:insideV w:val="single" w:sz="2" w:space="0" w:color="F2F4F5" w:themeColor="accent6" w:themeTint="99"/>
      </w:tblBorders>
    </w:tblPr>
    <w:tblStylePr w:type="firstRow">
      <w:rPr>
        <w:b/>
        <w:bCs/>
      </w:rPr>
      <w:tblPr/>
      <w:tcPr>
        <w:tcBorders>
          <w:top w:val="nil"/>
          <w:bottom w:val="single" w:sz="12" w:space="0" w:color="F2F4F5" w:themeColor="accent6" w:themeTint="99"/>
          <w:insideH w:val="nil"/>
          <w:insideV w:val="nil"/>
        </w:tcBorders>
        <w:shd w:val="clear" w:color="auto" w:fill="FFFFFF" w:themeFill="background1"/>
      </w:tcPr>
    </w:tblStylePr>
    <w:tblStylePr w:type="lastRow">
      <w:rPr>
        <w:b/>
        <w:bCs/>
      </w:rPr>
      <w:tblPr/>
      <w:tcPr>
        <w:tcBorders>
          <w:top w:val="double" w:sz="2" w:space="0" w:color="F2F4F5"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GridTable3">
    <w:name w:val="Grid Table 3"/>
    <w:basedOn w:val="TableNormal"/>
    <w:uiPriority w:val="99"/>
    <w:rsid w:val="00911DE3"/>
    <w:pPr>
      <w:spacing w:line="240" w:lineRule="auto"/>
    </w:pPr>
    <w:rPr>
      <w:lang w:val="en-GB"/>
    </w:rPr>
    <w:tblPr>
      <w:tblStyleRowBandSize w:val="1"/>
      <w:tblStyleColBandSize w:val="1"/>
      <w:tblBorders>
        <w:top w:val="single" w:sz="4" w:space="0" w:color="589BB0" w:themeColor="text1" w:themeTint="99"/>
        <w:left w:val="single" w:sz="4" w:space="0" w:color="589BB0" w:themeColor="text1" w:themeTint="99"/>
        <w:bottom w:val="single" w:sz="4" w:space="0" w:color="589BB0" w:themeColor="text1" w:themeTint="99"/>
        <w:right w:val="single" w:sz="4" w:space="0" w:color="589BB0" w:themeColor="text1" w:themeTint="99"/>
        <w:insideH w:val="single" w:sz="4" w:space="0" w:color="589BB0" w:themeColor="text1" w:themeTint="99"/>
        <w:insideV w:val="single" w:sz="4" w:space="0" w:color="589BB0"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7DDE4" w:themeFill="text1" w:themeFillTint="33"/>
      </w:tcPr>
    </w:tblStylePr>
    <w:tblStylePr w:type="band1Horz">
      <w:tblPr/>
      <w:tcPr>
        <w:shd w:val="clear" w:color="auto" w:fill="C7DDE4" w:themeFill="text1" w:themeFillTint="33"/>
      </w:tcPr>
    </w:tblStylePr>
    <w:tblStylePr w:type="neCell">
      <w:tblPr/>
      <w:tcPr>
        <w:tcBorders>
          <w:bottom w:val="single" w:sz="4" w:space="0" w:color="589BB0" w:themeColor="text1" w:themeTint="99"/>
        </w:tcBorders>
      </w:tcPr>
    </w:tblStylePr>
    <w:tblStylePr w:type="nwCell">
      <w:tblPr/>
      <w:tcPr>
        <w:tcBorders>
          <w:bottom w:val="single" w:sz="4" w:space="0" w:color="589BB0" w:themeColor="text1" w:themeTint="99"/>
        </w:tcBorders>
      </w:tcPr>
    </w:tblStylePr>
    <w:tblStylePr w:type="seCell">
      <w:tblPr/>
      <w:tcPr>
        <w:tcBorders>
          <w:top w:val="single" w:sz="4" w:space="0" w:color="589BB0" w:themeColor="text1" w:themeTint="99"/>
        </w:tcBorders>
      </w:tcPr>
    </w:tblStylePr>
    <w:tblStylePr w:type="swCell">
      <w:tblPr/>
      <w:tcPr>
        <w:tcBorders>
          <w:top w:val="single" w:sz="4" w:space="0" w:color="589BB0" w:themeColor="text1" w:themeTint="99"/>
        </w:tcBorders>
      </w:tcPr>
    </w:tblStylePr>
  </w:style>
  <w:style w:type="table" w:styleId="GridTable3-Accent1">
    <w:name w:val="Grid Table 3 Accent 1"/>
    <w:basedOn w:val="TableNormal"/>
    <w:uiPriority w:val="99"/>
    <w:rsid w:val="00911DE3"/>
    <w:pPr>
      <w:spacing w:line="240" w:lineRule="auto"/>
    </w:pPr>
    <w:rPr>
      <w:lang w:val="en-GB"/>
    </w:rPr>
    <w:tblPr>
      <w:tblStyleRowBandSize w:val="1"/>
      <w:tblStyleColBandSize w:val="1"/>
      <w:tblBorders>
        <w:top w:val="single" w:sz="4" w:space="0" w:color="3CE5FF" w:themeColor="accent1" w:themeTint="99"/>
        <w:left w:val="single" w:sz="4" w:space="0" w:color="3CE5FF" w:themeColor="accent1" w:themeTint="99"/>
        <w:bottom w:val="single" w:sz="4" w:space="0" w:color="3CE5FF" w:themeColor="accent1" w:themeTint="99"/>
        <w:right w:val="single" w:sz="4" w:space="0" w:color="3CE5FF" w:themeColor="accent1" w:themeTint="99"/>
        <w:insideH w:val="single" w:sz="4" w:space="0" w:color="3CE5FF" w:themeColor="accent1" w:themeTint="99"/>
        <w:insideV w:val="single" w:sz="4" w:space="0" w:color="3CE5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F6FF" w:themeFill="accent1" w:themeFillTint="33"/>
      </w:tcPr>
    </w:tblStylePr>
    <w:tblStylePr w:type="band1Horz">
      <w:tblPr/>
      <w:tcPr>
        <w:shd w:val="clear" w:color="auto" w:fill="BEF6FF" w:themeFill="accent1" w:themeFillTint="33"/>
      </w:tcPr>
    </w:tblStylePr>
    <w:tblStylePr w:type="neCell">
      <w:tblPr/>
      <w:tcPr>
        <w:tcBorders>
          <w:bottom w:val="single" w:sz="4" w:space="0" w:color="3CE5FF" w:themeColor="accent1" w:themeTint="99"/>
        </w:tcBorders>
      </w:tcPr>
    </w:tblStylePr>
    <w:tblStylePr w:type="nwCell">
      <w:tblPr/>
      <w:tcPr>
        <w:tcBorders>
          <w:bottom w:val="single" w:sz="4" w:space="0" w:color="3CE5FF" w:themeColor="accent1" w:themeTint="99"/>
        </w:tcBorders>
      </w:tcPr>
    </w:tblStylePr>
    <w:tblStylePr w:type="seCell">
      <w:tblPr/>
      <w:tcPr>
        <w:tcBorders>
          <w:top w:val="single" w:sz="4" w:space="0" w:color="3CE5FF" w:themeColor="accent1" w:themeTint="99"/>
        </w:tcBorders>
      </w:tcPr>
    </w:tblStylePr>
    <w:tblStylePr w:type="swCell">
      <w:tblPr/>
      <w:tcPr>
        <w:tcBorders>
          <w:top w:val="single" w:sz="4" w:space="0" w:color="3CE5FF" w:themeColor="accent1" w:themeTint="99"/>
        </w:tcBorders>
      </w:tcPr>
    </w:tblStylePr>
  </w:style>
  <w:style w:type="table" w:styleId="GridTable3-Accent2">
    <w:name w:val="Grid Table 3 Accent 2"/>
    <w:basedOn w:val="TableNormal"/>
    <w:uiPriority w:val="99"/>
    <w:rsid w:val="00911DE3"/>
    <w:pPr>
      <w:spacing w:line="240" w:lineRule="auto"/>
    </w:pPr>
    <w:rPr>
      <w:lang w:val="en-GB"/>
    </w:rPr>
    <w:tblPr>
      <w:tblStyleRowBandSize w:val="1"/>
      <w:tblStyleColBandSize w:val="1"/>
      <w:tblBorders>
        <w:top w:val="single" w:sz="4" w:space="0" w:color="04DEFF" w:themeColor="accent2" w:themeTint="99"/>
        <w:left w:val="single" w:sz="4" w:space="0" w:color="04DEFF" w:themeColor="accent2" w:themeTint="99"/>
        <w:bottom w:val="single" w:sz="4" w:space="0" w:color="04DEFF" w:themeColor="accent2" w:themeTint="99"/>
        <w:right w:val="single" w:sz="4" w:space="0" w:color="04DEFF" w:themeColor="accent2" w:themeTint="99"/>
        <w:insideH w:val="single" w:sz="4" w:space="0" w:color="04DEFF" w:themeColor="accent2" w:themeTint="99"/>
        <w:insideV w:val="single" w:sz="4" w:space="0" w:color="04DE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BF4FF" w:themeFill="accent2" w:themeFillTint="33"/>
      </w:tcPr>
    </w:tblStylePr>
    <w:tblStylePr w:type="band1Horz">
      <w:tblPr/>
      <w:tcPr>
        <w:shd w:val="clear" w:color="auto" w:fill="ABF4FF" w:themeFill="accent2" w:themeFillTint="33"/>
      </w:tcPr>
    </w:tblStylePr>
    <w:tblStylePr w:type="neCell">
      <w:tblPr/>
      <w:tcPr>
        <w:tcBorders>
          <w:bottom w:val="single" w:sz="4" w:space="0" w:color="04DEFF" w:themeColor="accent2" w:themeTint="99"/>
        </w:tcBorders>
      </w:tcPr>
    </w:tblStylePr>
    <w:tblStylePr w:type="nwCell">
      <w:tblPr/>
      <w:tcPr>
        <w:tcBorders>
          <w:bottom w:val="single" w:sz="4" w:space="0" w:color="04DEFF" w:themeColor="accent2" w:themeTint="99"/>
        </w:tcBorders>
      </w:tcPr>
    </w:tblStylePr>
    <w:tblStylePr w:type="seCell">
      <w:tblPr/>
      <w:tcPr>
        <w:tcBorders>
          <w:top w:val="single" w:sz="4" w:space="0" w:color="04DEFF" w:themeColor="accent2" w:themeTint="99"/>
        </w:tcBorders>
      </w:tcPr>
    </w:tblStylePr>
    <w:tblStylePr w:type="swCell">
      <w:tblPr/>
      <w:tcPr>
        <w:tcBorders>
          <w:top w:val="single" w:sz="4" w:space="0" w:color="04DEFF" w:themeColor="accent2" w:themeTint="99"/>
        </w:tcBorders>
      </w:tcPr>
    </w:tblStylePr>
  </w:style>
  <w:style w:type="table" w:styleId="GridTable3-Accent3">
    <w:name w:val="Grid Table 3 Accent 3"/>
    <w:basedOn w:val="TableNormal"/>
    <w:uiPriority w:val="99"/>
    <w:rsid w:val="00911DE3"/>
    <w:pPr>
      <w:spacing w:line="240" w:lineRule="auto"/>
    </w:pPr>
    <w:rPr>
      <w:lang w:val="en-GB"/>
    </w:rPr>
    <w:tblPr>
      <w:tblStyleRowBandSize w:val="1"/>
      <w:tblStyleColBandSize w:val="1"/>
      <w:tblBorders>
        <w:top w:val="single" w:sz="4" w:space="0" w:color="1FE1FF" w:themeColor="accent3" w:themeTint="99"/>
        <w:left w:val="single" w:sz="4" w:space="0" w:color="1FE1FF" w:themeColor="accent3" w:themeTint="99"/>
        <w:bottom w:val="single" w:sz="4" w:space="0" w:color="1FE1FF" w:themeColor="accent3" w:themeTint="99"/>
        <w:right w:val="single" w:sz="4" w:space="0" w:color="1FE1FF" w:themeColor="accent3" w:themeTint="99"/>
        <w:insideH w:val="single" w:sz="4" w:space="0" w:color="1FE1FF" w:themeColor="accent3" w:themeTint="99"/>
        <w:insideV w:val="single" w:sz="4" w:space="0" w:color="1FE1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F5FF" w:themeFill="accent3" w:themeFillTint="33"/>
      </w:tcPr>
    </w:tblStylePr>
    <w:tblStylePr w:type="band1Horz">
      <w:tblPr/>
      <w:tcPr>
        <w:shd w:val="clear" w:color="auto" w:fill="B4F5FF" w:themeFill="accent3" w:themeFillTint="33"/>
      </w:tcPr>
    </w:tblStylePr>
    <w:tblStylePr w:type="neCell">
      <w:tblPr/>
      <w:tcPr>
        <w:tcBorders>
          <w:bottom w:val="single" w:sz="4" w:space="0" w:color="1FE1FF" w:themeColor="accent3" w:themeTint="99"/>
        </w:tcBorders>
      </w:tcPr>
    </w:tblStylePr>
    <w:tblStylePr w:type="nwCell">
      <w:tblPr/>
      <w:tcPr>
        <w:tcBorders>
          <w:bottom w:val="single" w:sz="4" w:space="0" w:color="1FE1FF" w:themeColor="accent3" w:themeTint="99"/>
        </w:tcBorders>
      </w:tcPr>
    </w:tblStylePr>
    <w:tblStylePr w:type="seCell">
      <w:tblPr/>
      <w:tcPr>
        <w:tcBorders>
          <w:top w:val="single" w:sz="4" w:space="0" w:color="1FE1FF" w:themeColor="accent3" w:themeTint="99"/>
        </w:tcBorders>
      </w:tcPr>
    </w:tblStylePr>
    <w:tblStylePr w:type="swCell">
      <w:tblPr/>
      <w:tcPr>
        <w:tcBorders>
          <w:top w:val="single" w:sz="4" w:space="0" w:color="1FE1FF" w:themeColor="accent3" w:themeTint="99"/>
        </w:tcBorders>
      </w:tcPr>
    </w:tblStylePr>
  </w:style>
  <w:style w:type="table" w:styleId="GridTable3-Accent4">
    <w:name w:val="Grid Table 3 Accent 4"/>
    <w:basedOn w:val="TableNormal"/>
    <w:uiPriority w:val="99"/>
    <w:rsid w:val="00911DE3"/>
    <w:pPr>
      <w:spacing w:line="240" w:lineRule="auto"/>
    </w:pPr>
    <w:rPr>
      <w:lang w:val="en-GB"/>
    </w:rPr>
    <w:tblPr>
      <w:tblStyleRowBandSize w:val="1"/>
      <w:tblStyleColBandSize w:val="1"/>
      <w:tblBorders>
        <w:top w:val="single" w:sz="4" w:space="0" w:color="E0F3F7" w:themeColor="accent4" w:themeTint="99"/>
        <w:left w:val="single" w:sz="4" w:space="0" w:color="E0F3F7" w:themeColor="accent4" w:themeTint="99"/>
        <w:bottom w:val="single" w:sz="4" w:space="0" w:color="E0F3F7" w:themeColor="accent4" w:themeTint="99"/>
        <w:right w:val="single" w:sz="4" w:space="0" w:color="E0F3F7" w:themeColor="accent4" w:themeTint="99"/>
        <w:insideH w:val="single" w:sz="4" w:space="0" w:color="E0F3F7" w:themeColor="accent4" w:themeTint="99"/>
        <w:insideV w:val="single" w:sz="4" w:space="0" w:color="E0F3F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BFC" w:themeFill="accent4" w:themeFillTint="33"/>
      </w:tcPr>
    </w:tblStylePr>
    <w:tblStylePr w:type="band1Horz">
      <w:tblPr/>
      <w:tcPr>
        <w:shd w:val="clear" w:color="auto" w:fill="F4FBFC" w:themeFill="accent4" w:themeFillTint="33"/>
      </w:tcPr>
    </w:tblStylePr>
    <w:tblStylePr w:type="neCell">
      <w:tblPr/>
      <w:tcPr>
        <w:tcBorders>
          <w:bottom w:val="single" w:sz="4" w:space="0" w:color="E0F3F7" w:themeColor="accent4" w:themeTint="99"/>
        </w:tcBorders>
      </w:tcPr>
    </w:tblStylePr>
    <w:tblStylePr w:type="nwCell">
      <w:tblPr/>
      <w:tcPr>
        <w:tcBorders>
          <w:bottom w:val="single" w:sz="4" w:space="0" w:color="E0F3F7" w:themeColor="accent4" w:themeTint="99"/>
        </w:tcBorders>
      </w:tcPr>
    </w:tblStylePr>
    <w:tblStylePr w:type="seCell">
      <w:tblPr/>
      <w:tcPr>
        <w:tcBorders>
          <w:top w:val="single" w:sz="4" w:space="0" w:color="E0F3F7" w:themeColor="accent4" w:themeTint="99"/>
        </w:tcBorders>
      </w:tcPr>
    </w:tblStylePr>
    <w:tblStylePr w:type="swCell">
      <w:tblPr/>
      <w:tcPr>
        <w:tcBorders>
          <w:top w:val="single" w:sz="4" w:space="0" w:color="E0F3F7" w:themeColor="accent4" w:themeTint="99"/>
        </w:tcBorders>
      </w:tcPr>
    </w:tblStylePr>
  </w:style>
  <w:style w:type="table" w:styleId="GridTable3-Accent5">
    <w:name w:val="Grid Table 3 Accent 5"/>
    <w:basedOn w:val="TableNormal"/>
    <w:uiPriority w:val="99"/>
    <w:rsid w:val="00911DE3"/>
    <w:pPr>
      <w:spacing w:line="240" w:lineRule="auto"/>
    </w:pPr>
    <w:rPr>
      <w:lang w:val="en-GB"/>
    </w:rPr>
    <w:tblPr>
      <w:tblStyleRowBandSize w:val="1"/>
      <w:tblStyleColBandSize w:val="1"/>
      <w:tblBorders>
        <w:top w:val="single" w:sz="4" w:space="0" w:color="ECF9FB" w:themeColor="accent5" w:themeTint="99"/>
        <w:left w:val="single" w:sz="4" w:space="0" w:color="ECF9FB" w:themeColor="accent5" w:themeTint="99"/>
        <w:bottom w:val="single" w:sz="4" w:space="0" w:color="ECF9FB" w:themeColor="accent5" w:themeTint="99"/>
        <w:right w:val="single" w:sz="4" w:space="0" w:color="ECF9FB" w:themeColor="accent5" w:themeTint="99"/>
        <w:insideH w:val="single" w:sz="4" w:space="0" w:color="ECF9FB" w:themeColor="accent5" w:themeTint="99"/>
        <w:insideV w:val="single" w:sz="4" w:space="0" w:color="ECF9F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CFD" w:themeFill="accent5" w:themeFillTint="33"/>
      </w:tcPr>
    </w:tblStylePr>
    <w:tblStylePr w:type="band1Horz">
      <w:tblPr/>
      <w:tcPr>
        <w:shd w:val="clear" w:color="auto" w:fill="F8FCFD" w:themeFill="accent5" w:themeFillTint="33"/>
      </w:tcPr>
    </w:tblStylePr>
    <w:tblStylePr w:type="neCell">
      <w:tblPr/>
      <w:tcPr>
        <w:tcBorders>
          <w:bottom w:val="single" w:sz="4" w:space="0" w:color="ECF9FB" w:themeColor="accent5" w:themeTint="99"/>
        </w:tcBorders>
      </w:tcPr>
    </w:tblStylePr>
    <w:tblStylePr w:type="nwCell">
      <w:tblPr/>
      <w:tcPr>
        <w:tcBorders>
          <w:bottom w:val="single" w:sz="4" w:space="0" w:color="ECF9FB" w:themeColor="accent5" w:themeTint="99"/>
        </w:tcBorders>
      </w:tcPr>
    </w:tblStylePr>
    <w:tblStylePr w:type="seCell">
      <w:tblPr/>
      <w:tcPr>
        <w:tcBorders>
          <w:top w:val="single" w:sz="4" w:space="0" w:color="ECF9FB" w:themeColor="accent5" w:themeTint="99"/>
        </w:tcBorders>
      </w:tcPr>
    </w:tblStylePr>
    <w:tblStylePr w:type="swCell">
      <w:tblPr/>
      <w:tcPr>
        <w:tcBorders>
          <w:top w:val="single" w:sz="4" w:space="0" w:color="ECF9FB" w:themeColor="accent5" w:themeTint="99"/>
        </w:tcBorders>
      </w:tcPr>
    </w:tblStylePr>
  </w:style>
  <w:style w:type="table" w:styleId="GridTable3-Accent6">
    <w:name w:val="Grid Table 3 Accent 6"/>
    <w:basedOn w:val="TableNormal"/>
    <w:uiPriority w:val="99"/>
    <w:rsid w:val="00911DE3"/>
    <w:pPr>
      <w:spacing w:line="240" w:lineRule="auto"/>
    </w:pPr>
    <w:rPr>
      <w:lang w:val="en-GB"/>
    </w:rPr>
    <w:tblPr>
      <w:tblStyleRowBandSize w:val="1"/>
      <w:tblStyleColBandSize w:val="1"/>
      <w:tblBorders>
        <w:top w:val="single" w:sz="4" w:space="0" w:color="F2F4F5" w:themeColor="accent6" w:themeTint="99"/>
        <w:left w:val="single" w:sz="4" w:space="0" w:color="F2F4F5" w:themeColor="accent6" w:themeTint="99"/>
        <w:bottom w:val="single" w:sz="4" w:space="0" w:color="F2F4F5" w:themeColor="accent6" w:themeTint="99"/>
        <w:right w:val="single" w:sz="4" w:space="0" w:color="F2F4F5" w:themeColor="accent6" w:themeTint="99"/>
        <w:insideH w:val="single" w:sz="4" w:space="0" w:color="F2F4F5" w:themeColor="accent6" w:themeTint="99"/>
        <w:insideV w:val="single" w:sz="4" w:space="0" w:color="F2F4F5"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BFB" w:themeFill="accent6" w:themeFillTint="33"/>
      </w:tcPr>
    </w:tblStylePr>
    <w:tblStylePr w:type="band1Horz">
      <w:tblPr/>
      <w:tcPr>
        <w:shd w:val="clear" w:color="auto" w:fill="FAFBFB" w:themeFill="accent6" w:themeFillTint="33"/>
      </w:tcPr>
    </w:tblStylePr>
    <w:tblStylePr w:type="neCell">
      <w:tblPr/>
      <w:tcPr>
        <w:tcBorders>
          <w:bottom w:val="single" w:sz="4" w:space="0" w:color="F2F4F5" w:themeColor="accent6" w:themeTint="99"/>
        </w:tcBorders>
      </w:tcPr>
    </w:tblStylePr>
    <w:tblStylePr w:type="nwCell">
      <w:tblPr/>
      <w:tcPr>
        <w:tcBorders>
          <w:bottom w:val="single" w:sz="4" w:space="0" w:color="F2F4F5" w:themeColor="accent6" w:themeTint="99"/>
        </w:tcBorders>
      </w:tcPr>
    </w:tblStylePr>
    <w:tblStylePr w:type="seCell">
      <w:tblPr/>
      <w:tcPr>
        <w:tcBorders>
          <w:top w:val="single" w:sz="4" w:space="0" w:color="F2F4F5" w:themeColor="accent6" w:themeTint="99"/>
        </w:tcBorders>
      </w:tcPr>
    </w:tblStylePr>
    <w:tblStylePr w:type="swCell">
      <w:tblPr/>
      <w:tcPr>
        <w:tcBorders>
          <w:top w:val="single" w:sz="4" w:space="0" w:color="F2F4F5" w:themeColor="accent6" w:themeTint="99"/>
        </w:tcBorders>
      </w:tcPr>
    </w:tblStylePr>
  </w:style>
  <w:style w:type="table" w:styleId="GridTable4">
    <w:name w:val="Grid Table 4"/>
    <w:basedOn w:val="TableNormal"/>
    <w:uiPriority w:val="99"/>
    <w:rsid w:val="00911DE3"/>
    <w:pPr>
      <w:spacing w:line="240" w:lineRule="auto"/>
    </w:pPr>
    <w:rPr>
      <w:lang w:val="en-GB"/>
    </w:rPr>
    <w:tblPr>
      <w:tblStyleRowBandSize w:val="1"/>
      <w:tblStyleColBandSize w:val="1"/>
      <w:tblBorders>
        <w:top w:val="single" w:sz="4" w:space="0" w:color="589BB0" w:themeColor="text1" w:themeTint="99"/>
        <w:left w:val="single" w:sz="4" w:space="0" w:color="589BB0" w:themeColor="text1" w:themeTint="99"/>
        <w:bottom w:val="single" w:sz="4" w:space="0" w:color="589BB0" w:themeColor="text1" w:themeTint="99"/>
        <w:right w:val="single" w:sz="4" w:space="0" w:color="589BB0" w:themeColor="text1" w:themeTint="99"/>
        <w:insideH w:val="single" w:sz="4" w:space="0" w:color="589BB0" w:themeColor="text1" w:themeTint="99"/>
        <w:insideV w:val="single" w:sz="4" w:space="0" w:color="589BB0" w:themeColor="text1" w:themeTint="99"/>
      </w:tblBorders>
    </w:tblPr>
    <w:tblStylePr w:type="firstRow">
      <w:rPr>
        <w:b/>
        <w:bCs/>
        <w:color w:val="FFFFFF" w:themeColor="background1"/>
      </w:rPr>
      <w:tblPr/>
      <w:tcPr>
        <w:tcBorders>
          <w:top w:val="single" w:sz="4" w:space="0" w:color="213D46" w:themeColor="text1"/>
          <w:left w:val="single" w:sz="4" w:space="0" w:color="213D46" w:themeColor="text1"/>
          <w:bottom w:val="single" w:sz="4" w:space="0" w:color="213D46" w:themeColor="text1"/>
          <w:right w:val="single" w:sz="4" w:space="0" w:color="213D46" w:themeColor="text1"/>
          <w:insideH w:val="nil"/>
          <w:insideV w:val="nil"/>
        </w:tcBorders>
        <w:shd w:val="clear" w:color="auto" w:fill="213D46" w:themeFill="text1"/>
      </w:tcPr>
    </w:tblStylePr>
    <w:tblStylePr w:type="lastRow">
      <w:rPr>
        <w:b/>
        <w:bCs/>
      </w:rPr>
      <w:tblPr/>
      <w:tcPr>
        <w:tcBorders>
          <w:top w:val="double" w:sz="4" w:space="0" w:color="213D46" w:themeColor="text1"/>
        </w:tcBorders>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GridTable4-Accent1">
    <w:name w:val="Grid Table 4 Accent 1"/>
    <w:basedOn w:val="TableNormal"/>
    <w:uiPriority w:val="99"/>
    <w:rsid w:val="00911DE3"/>
    <w:pPr>
      <w:spacing w:line="240" w:lineRule="auto"/>
    </w:pPr>
    <w:rPr>
      <w:lang w:val="en-GB"/>
    </w:rPr>
    <w:tblPr>
      <w:tblStyleRowBandSize w:val="1"/>
      <w:tblStyleColBandSize w:val="1"/>
      <w:tblBorders>
        <w:top w:val="single" w:sz="4" w:space="0" w:color="3CE5FF" w:themeColor="accent1" w:themeTint="99"/>
        <w:left w:val="single" w:sz="4" w:space="0" w:color="3CE5FF" w:themeColor="accent1" w:themeTint="99"/>
        <w:bottom w:val="single" w:sz="4" w:space="0" w:color="3CE5FF" w:themeColor="accent1" w:themeTint="99"/>
        <w:right w:val="single" w:sz="4" w:space="0" w:color="3CE5FF" w:themeColor="accent1" w:themeTint="99"/>
        <w:insideH w:val="single" w:sz="4" w:space="0" w:color="3CE5FF" w:themeColor="accent1" w:themeTint="99"/>
        <w:insideV w:val="single" w:sz="4" w:space="0" w:color="3CE5FF" w:themeColor="accent1" w:themeTint="99"/>
      </w:tblBorders>
    </w:tblPr>
    <w:tblStylePr w:type="firstRow">
      <w:rPr>
        <w:b/>
        <w:bCs/>
        <w:color w:val="FFFFFF" w:themeColor="background1"/>
      </w:rPr>
      <w:tblPr/>
      <w:tcPr>
        <w:tcBorders>
          <w:top w:val="single" w:sz="4" w:space="0" w:color="00A2BA" w:themeColor="accent1"/>
          <w:left w:val="single" w:sz="4" w:space="0" w:color="00A2BA" w:themeColor="accent1"/>
          <w:bottom w:val="single" w:sz="4" w:space="0" w:color="00A2BA" w:themeColor="accent1"/>
          <w:right w:val="single" w:sz="4" w:space="0" w:color="00A2BA" w:themeColor="accent1"/>
          <w:insideH w:val="nil"/>
          <w:insideV w:val="nil"/>
        </w:tcBorders>
        <w:shd w:val="clear" w:color="auto" w:fill="00A2BA" w:themeFill="accent1"/>
      </w:tcPr>
    </w:tblStylePr>
    <w:tblStylePr w:type="lastRow">
      <w:rPr>
        <w:b/>
        <w:bCs/>
      </w:rPr>
      <w:tblPr/>
      <w:tcPr>
        <w:tcBorders>
          <w:top w:val="double" w:sz="4" w:space="0" w:color="00A2BA" w:themeColor="accent1"/>
        </w:tcBorders>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GridTable4-Accent2">
    <w:name w:val="Grid Table 4 Accent 2"/>
    <w:basedOn w:val="TableNormal"/>
    <w:uiPriority w:val="99"/>
    <w:rsid w:val="00911DE3"/>
    <w:pPr>
      <w:spacing w:line="240" w:lineRule="auto"/>
    </w:pPr>
    <w:rPr>
      <w:lang w:val="en-GB"/>
    </w:rPr>
    <w:tblPr>
      <w:tblStyleRowBandSize w:val="1"/>
      <w:tblStyleColBandSize w:val="1"/>
      <w:tblBorders>
        <w:top w:val="single" w:sz="4" w:space="0" w:color="04DEFF" w:themeColor="accent2" w:themeTint="99"/>
        <w:left w:val="single" w:sz="4" w:space="0" w:color="04DEFF" w:themeColor="accent2" w:themeTint="99"/>
        <w:bottom w:val="single" w:sz="4" w:space="0" w:color="04DEFF" w:themeColor="accent2" w:themeTint="99"/>
        <w:right w:val="single" w:sz="4" w:space="0" w:color="04DEFF" w:themeColor="accent2" w:themeTint="99"/>
        <w:insideH w:val="single" w:sz="4" w:space="0" w:color="04DEFF" w:themeColor="accent2" w:themeTint="99"/>
        <w:insideV w:val="single" w:sz="4" w:space="0" w:color="04DEFF" w:themeColor="accent2" w:themeTint="99"/>
      </w:tblBorders>
    </w:tblPr>
    <w:tblStylePr w:type="firstRow">
      <w:rPr>
        <w:b/>
        <w:bCs/>
        <w:color w:val="FFFFFF" w:themeColor="background1"/>
      </w:rPr>
      <w:tblPr/>
      <w:tcPr>
        <w:tcBorders>
          <w:top w:val="single" w:sz="4" w:space="0" w:color="00515D" w:themeColor="accent2"/>
          <w:left w:val="single" w:sz="4" w:space="0" w:color="00515D" w:themeColor="accent2"/>
          <w:bottom w:val="single" w:sz="4" w:space="0" w:color="00515D" w:themeColor="accent2"/>
          <w:right w:val="single" w:sz="4" w:space="0" w:color="00515D" w:themeColor="accent2"/>
          <w:insideH w:val="nil"/>
          <w:insideV w:val="nil"/>
        </w:tcBorders>
        <w:shd w:val="clear" w:color="auto" w:fill="00515D" w:themeFill="accent2"/>
      </w:tcPr>
    </w:tblStylePr>
    <w:tblStylePr w:type="lastRow">
      <w:rPr>
        <w:b/>
        <w:bCs/>
      </w:rPr>
      <w:tblPr/>
      <w:tcPr>
        <w:tcBorders>
          <w:top w:val="double" w:sz="4" w:space="0" w:color="00515D" w:themeColor="accent2"/>
        </w:tcBorders>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GridTable4-Accent3">
    <w:name w:val="Grid Table 4 Accent 3"/>
    <w:basedOn w:val="TableNormal"/>
    <w:uiPriority w:val="99"/>
    <w:rsid w:val="00911DE3"/>
    <w:pPr>
      <w:spacing w:line="240" w:lineRule="auto"/>
    </w:pPr>
    <w:rPr>
      <w:lang w:val="en-GB"/>
    </w:rPr>
    <w:tblPr>
      <w:tblStyleRowBandSize w:val="1"/>
      <w:tblStyleColBandSize w:val="1"/>
      <w:tblBorders>
        <w:top w:val="single" w:sz="4" w:space="0" w:color="1FE1FF" w:themeColor="accent3" w:themeTint="99"/>
        <w:left w:val="single" w:sz="4" w:space="0" w:color="1FE1FF" w:themeColor="accent3" w:themeTint="99"/>
        <w:bottom w:val="single" w:sz="4" w:space="0" w:color="1FE1FF" w:themeColor="accent3" w:themeTint="99"/>
        <w:right w:val="single" w:sz="4" w:space="0" w:color="1FE1FF" w:themeColor="accent3" w:themeTint="99"/>
        <w:insideH w:val="single" w:sz="4" w:space="0" w:color="1FE1FF" w:themeColor="accent3" w:themeTint="99"/>
        <w:insideV w:val="single" w:sz="4" w:space="0" w:color="1FE1FF" w:themeColor="accent3" w:themeTint="99"/>
      </w:tblBorders>
    </w:tblPr>
    <w:tblStylePr w:type="firstRow">
      <w:rPr>
        <w:b/>
        <w:bCs/>
        <w:color w:val="FFFFFF" w:themeColor="background1"/>
      </w:rPr>
      <w:tblPr/>
      <w:tcPr>
        <w:tcBorders>
          <w:top w:val="single" w:sz="4" w:space="0" w:color="00788A" w:themeColor="accent3"/>
          <w:left w:val="single" w:sz="4" w:space="0" w:color="00788A" w:themeColor="accent3"/>
          <w:bottom w:val="single" w:sz="4" w:space="0" w:color="00788A" w:themeColor="accent3"/>
          <w:right w:val="single" w:sz="4" w:space="0" w:color="00788A" w:themeColor="accent3"/>
          <w:insideH w:val="nil"/>
          <w:insideV w:val="nil"/>
        </w:tcBorders>
        <w:shd w:val="clear" w:color="auto" w:fill="00788A" w:themeFill="accent3"/>
      </w:tcPr>
    </w:tblStylePr>
    <w:tblStylePr w:type="lastRow">
      <w:rPr>
        <w:b/>
        <w:bCs/>
      </w:rPr>
      <w:tblPr/>
      <w:tcPr>
        <w:tcBorders>
          <w:top w:val="double" w:sz="4" w:space="0" w:color="00788A" w:themeColor="accent3"/>
        </w:tcBorders>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GridTable4-Accent4">
    <w:name w:val="Grid Table 4 Accent 4"/>
    <w:basedOn w:val="TableNormal"/>
    <w:uiPriority w:val="99"/>
    <w:rsid w:val="00911DE3"/>
    <w:pPr>
      <w:spacing w:line="240" w:lineRule="auto"/>
    </w:pPr>
    <w:rPr>
      <w:lang w:val="en-GB"/>
    </w:rPr>
    <w:tblPr>
      <w:tblStyleRowBandSize w:val="1"/>
      <w:tblStyleColBandSize w:val="1"/>
      <w:tblBorders>
        <w:top w:val="single" w:sz="4" w:space="0" w:color="E0F3F7" w:themeColor="accent4" w:themeTint="99"/>
        <w:left w:val="single" w:sz="4" w:space="0" w:color="E0F3F7" w:themeColor="accent4" w:themeTint="99"/>
        <w:bottom w:val="single" w:sz="4" w:space="0" w:color="E0F3F7" w:themeColor="accent4" w:themeTint="99"/>
        <w:right w:val="single" w:sz="4" w:space="0" w:color="E0F3F7" w:themeColor="accent4" w:themeTint="99"/>
        <w:insideH w:val="single" w:sz="4" w:space="0" w:color="E0F3F7" w:themeColor="accent4" w:themeTint="99"/>
        <w:insideV w:val="single" w:sz="4" w:space="0" w:color="E0F3F7" w:themeColor="accent4" w:themeTint="99"/>
      </w:tblBorders>
    </w:tblPr>
    <w:tblStylePr w:type="firstRow">
      <w:rPr>
        <w:b/>
        <w:bCs/>
        <w:color w:val="FFFFFF" w:themeColor="background1"/>
      </w:rPr>
      <w:tblPr/>
      <w:tcPr>
        <w:tcBorders>
          <w:top w:val="single" w:sz="4" w:space="0" w:color="CCECF3" w:themeColor="accent4"/>
          <w:left w:val="single" w:sz="4" w:space="0" w:color="CCECF3" w:themeColor="accent4"/>
          <w:bottom w:val="single" w:sz="4" w:space="0" w:color="CCECF3" w:themeColor="accent4"/>
          <w:right w:val="single" w:sz="4" w:space="0" w:color="CCECF3" w:themeColor="accent4"/>
          <w:insideH w:val="nil"/>
          <w:insideV w:val="nil"/>
        </w:tcBorders>
        <w:shd w:val="clear" w:color="auto" w:fill="CCECF3" w:themeFill="accent4"/>
      </w:tcPr>
    </w:tblStylePr>
    <w:tblStylePr w:type="lastRow">
      <w:rPr>
        <w:b/>
        <w:bCs/>
      </w:rPr>
      <w:tblPr/>
      <w:tcPr>
        <w:tcBorders>
          <w:top w:val="double" w:sz="4" w:space="0" w:color="CCECF3" w:themeColor="accent4"/>
        </w:tcBorders>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GridTable4-Accent5">
    <w:name w:val="Grid Table 4 Accent 5"/>
    <w:basedOn w:val="TableNormal"/>
    <w:uiPriority w:val="99"/>
    <w:rsid w:val="00911DE3"/>
    <w:pPr>
      <w:spacing w:line="240" w:lineRule="auto"/>
    </w:pPr>
    <w:rPr>
      <w:lang w:val="en-GB"/>
    </w:rPr>
    <w:tblPr>
      <w:tblStyleRowBandSize w:val="1"/>
      <w:tblStyleColBandSize w:val="1"/>
      <w:tblBorders>
        <w:top w:val="single" w:sz="4" w:space="0" w:color="ECF9FB" w:themeColor="accent5" w:themeTint="99"/>
        <w:left w:val="single" w:sz="4" w:space="0" w:color="ECF9FB" w:themeColor="accent5" w:themeTint="99"/>
        <w:bottom w:val="single" w:sz="4" w:space="0" w:color="ECF9FB" w:themeColor="accent5" w:themeTint="99"/>
        <w:right w:val="single" w:sz="4" w:space="0" w:color="ECF9FB" w:themeColor="accent5" w:themeTint="99"/>
        <w:insideH w:val="single" w:sz="4" w:space="0" w:color="ECF9FB" w:themeColor="accent5" w:themeTint="99"/>
        <w:insideV w:val="single" w:sz="4" w:space="0" w:color="ECF9FB" w:themeColor="accent5" w:themeTint="99"/>
      </w:tblBorders>
    </w:tblPr>
    <w:tblStylePr w:type="firstRow">
      <w:rPr>
        <w:b/>
        <w:bCs/>
        <w:color w:val="FFFFFF" w:themeColor="background1"/>
      </w:rPr>
      <w:tblPr/>
      <w:tcPr>
        <w:tcBorders>
          <w:top w:val="single" w:sz="4" w:space="0" w:color="E0F5F9" w:themeColor="accent5"/>
          <w:left w:val="single" w:sz="4" w:space="0" w:color="E0F5F9" w:themeColor="accent5"/>
          <w:bottom w:val="single" w:sz="4" w:space="0" w:color="E0F5F9" w:themeColor="accent5"/>
          <w:right w:val="single" w:sz="4" w:space="0" w:color="E0F5F9" w:themeColor="accent5"/>
          <w:insideH w:val="nil"/>
          <w:insideV w:val="nil"/>
        </w:tcBorders>
        <w:shd w:val="clear" w:color="auto" w:fill="E0F5F9" w:themeFill="accent5"/>
      </w:tcPr>
    </w:tblStylePr>
    <w:tblStylePr w:type="lastRow">
      <w:rPr>
        <w:b/>
        <w:bCs/>
      </w:rPr>
      <w:tblPr/>
      <w:tcPr>
        <w:tcBorders>
          <w:top w:val="double" w:sz="4" w:space="0" w:color="E0F5F9" w:themeColor="accent5"/>
        </w:tcBorders>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GridTable4-Accent6">
    <w:name w:val="Grid Table 4 Accent 6"/>
    <w:basedOn w:val="TableNormal"/>
    <w:uiPriority w:val="99"/>
    <w:rsid w:val="00911DE3"/>
    <w:pPr>
      <w:spacing w:line="240" w:lineRule="auto"/>
    </w:pPr>
    <w:rPr>
      <w:lang w:val="en-GB"/>
    </w:rPr>
    <w:tblPr>
      <w:tblStyleRowBandSize w:val="1"/>
      <w:tblStyleColBandSize w:val="1"/>
      <w:tblBorders>
        <w:top w:val="single" w:sz="4" w:space="0" w:color="F2F4F5" w:themeColor="accent6" w:themeTint="99"/>
        <w:left w:val="single" w:sz="4" w:space="0" w:color="F2F4F5" w:themeColor="accent6" w:themeTint="99"/>
        <w:bottom w:val="single" w:sz="4" w:space="0" w:color="F2F4F5" w:themeColor="accent6" w:themeTint="99"/>
        <w:right w:val="single" w:sz="4" w:space="0" w:color="F2F4F5" w:themeColor="accent6" w:themeTint="99"/>
        <w:insideH w:val="single" w:sz="4" w:space="0" w:color="F2F4F5" w:themeColor="accent6" w:themeTint="99"/>
        <w:insideV w:val="single" w:sz="4" w:space="0" w:color="F2F4F5" w:themeColor="accent6" w:themeTint="99"/>
      </w:tblBorders>
    </w:tblPr>
    <w:tblStylePr w:type="firstRow">
      <w:rPr>
        <w:b/>
        <w:bCs/>
        <w:color w:val="FFFFFF" w:themeColor="background1"/>
      </w:rPr>
      <w:tblPr/>
      <w:tcPr>
        <w:tcBorders>
          <w:top w:val="single" w:sz="4" w:space="0" w:color="EBEEEF" w:themeColor="accent6"/>
          <w:left w:val="single" w:sz="4" w:space="0" w:color="EBEEEF" w:themeColor="accent6"/>
          <w:bottom w:val="single" w:sz="4" w:space="0" w:color="EBEEEF" w:themeColor="accent6"/>
          <w:right w:val="single" w:sz="4" w:space="0" w:color="EBEEEF" w:themeColor="accent6"/>
          <w:insideH w:val="nil"/>
          <w:insideV w:val="nil"/>
        </w:tcBorders>
        <w:shd w:val="clear" w:color="auto" w:fill="EBEEEF" w:themeFill="accent6"/>
      </w:tcPr>
    </w:tblStylePr>
    <w:tblStylePr w:type="lastRow">
      <w:rPr>
        <w:b/>
        <w:bCs/>
      </w:rPr>
      <w:tblPr/>
      <w:tcPr>
        <w:tcBorders>
          <w:top w:val="double" w:sz="4" w:space="0" w:color="EBEEEF" w:themeColor="accent6"/>
        </w:tcBorders>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GridTable5Dark">
    <w:name w:val="Grid Table 5 Dark"/>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7DDE4"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13D46"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13D46"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13D46"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13D46" w:themeFill="text1"/>
      </w:tcPr>
    </w:tblStylePr>
    <w:tblStylePr w:type="band1Vert">
      <w:tblPr/>
      <w:tcPr>
        <w:shd w:val="clear" w:color="auto" w:fill="90BCCA" w:themeFill="text1" w:themeFillTint="66"/>
      </w:tcPr>
    </w:tblStylePr>
    <w:tblStylePr w:type="band1Horz">
      <w:tblPr/>
      <w:tcPr>
        <w:shd w:val="clear" w:color="auto" w:fill="90BCCA" w:themeFill="text1" w:themeFillTint="66"/>
      </w:tcPr>
    </w:tblStylePr>
  </w:style>
  <w:style w:type="table" w:styleId="GridTable5Dark-Accent1">
    <w:name w:val="Grid Table 5 Dark Accent 1"/>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F6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A2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A2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A2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A2BA" w:themeFill="accent1"/>
      </w:tcPr>
    </w:tblStylePr>
    <w:tblStylePr w:type="band1Vert">
      <w:tblPr/>
      <w:tcPr>
        <w:shd w:val="clear" w:color="auto" w:fill="7DEEFF" w:themeFill="accent1" w:themeFillTint="66"/>
      </w:tcPr>
    </w:tblStylePr>
    <w:tblStylePr w:type="band1Horz">
      <w:tblPr/>
      <w:tcPr>
        <w:shd w:val="clear" w:color="auto" w:fill="7DEEFF" w:themeFill="accent1" w:themeFillTint="66"/>
      </w:tcPr>
    </w:tblStylePr>
  </w:style>
  <w:style w:type="table" w:styleId="GridTable5Dark-Accent2">
    <w:name w:val="Grid Table 5 Dark Accent 2"/>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BF4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15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15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15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15D" w:themeFill="accent2"/>
      </w:tcPr>
    </w:tblStylePr>
    <w:tblStylePr w:type="band1Vert">
      <w:tblPr/>
      <w:tcPr>
        <w:shd w:val="clear" w:color="auto" w:fill="58E9FF" w:themeFill="accent2" w:themeFillTint="66"/>
      </w:tcPr>
    </w:tblStylePr>
    <w:tblStylePr w:type="band1Horz">
      <w:tblPr/>
      <w:tcPr>
        <w:shd w:val="clear" w:color="auto" w:fill="58E9FF" w:themeFill="accent2" w:themeFillTint="66"/>
      </w:tcPr>
    </w:tblStylePr>
  </w:style>
  <w:style w:type="table" w:styleId="GridTable5Dark-Accent3">
    <w:name w:val="Grid Table 5 Dark Accent 3"/>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4F5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88A"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88A"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88A"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88A" w:themeFill="accent3"/>
      </w:tcPr>
    </w:tblStylePr>
    <w:tblStylePr w:type="band1Vert">
      <w:tblPr/>
      <w:tcPr>
        <w:shd w:val="clear" w:color="auto" w:fill="6AEBFF" w:themeFill="accent3" w:themeFillTint="66"/>
      </w:tcPr>
    </w:tblStylePr>
    <w:tblStylePr w:type="band1Horz">
      <w:tblPr/>
      <w:tcPr>
        <w:shd w:val="clear" w:color="auto" w:fill="6AEBFF" w:themeFill="accent3" w:themeFillTint="66"/>
      </w:tcPr>
    </w:tblStylePr>
  </w:style>
  <w:style w:type="table" w:styleId="GridTable5Dark-Accent4">
    <w:name w:val="Grid Table 5 Dark Accent 4"/>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FBF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CECF3"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CECF3"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CECF3"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CECF3" w:themeFill="accent4"/>
      </w:tcPr>
    </w:tblStylePr>
    <w:tblStylePr w:type="band1Vert">
      <w:tblPr/>
      <w:tcPr>
        <w:shd w:val="clear" w:color="auto" w:fill="EAF7FA" w:themeFill="accent4" w:themeFillTint="66"/>
      </w:tcPr>
    </w:tblStylePr>
    <w:tblStylePr w:type="band1Horz">
      <w:tblPr/>
      <w:tcPr>
        <w:shd w:val="clear" w:color="auto" w:fill="EAF7FA" w:themeFill="accent4" w:themeFillTint="66"/>
      </w:tcPr>
    </w:tblStylePr>
  </w:style>
  <w:style w:type="table" w:styleId="GridTable5Dark-Accent5">
    <w:name w:val="Grid Table 5 Dark Accent 5"/>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CF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0F5F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0F5F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0F5F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0F5F9" w:themeFill="accent5"/>
      </w:tcPr>
    </w:tblStylePr>
    <w:tblStylePr w:type="band1Vert">
      <w:tblPr/>
      <w:tcPr>
        <w:shd w:val="clear" w:color="auto" w:fill="F2FBFC" w:themeFill="accent5" w:themeFillTint="66"/>
      </w:tcPr>
    </w:tblStylePr>
    <w:tblStylePr w:type="band1Horz">
      <w:tblPr/>
      <w:tcPr>
        <w:shd w:val="clear" w:color="auto" w:fill="F2FBFC" w:themeFill="accent5" w:themeFillTint="66"/>
      </w:tcPr>
    </w:tblStylePr>
  </w:style>
  <w:style w:type="table" w:styleId="GridTable5Dark-Accent6">
    <w:name w:val="Grid Table 5 Dark Accent 6"/>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FBF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BEEEF"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BEEEF"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BEEEF"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BEEEF" w:themeFill="accent6"/>
      </w:tcPr>
    </w:tblStylePr>
    <w:tblStylePr w:type="band1Vert">
      <w:tblPr/>
      <w:tcPr>
        <w:shd w:val="clear" w:color="auto" w:fill="F6F8F8" w:themeFill="accent6" w:themeFillTint="66"/>
      </w:tcPr>
    </w:tblStylePr>
    <w:tblStylePr w:type="band1Horz">
      <w:tblPr/>
      <w:tcPr>
        <w:shd w:val="clear" w:color="auto" w:fill="F6F8F8" w:themeFill="accent6" w:themeFillTint="66"/>
      </w:tcPr>
    </w:tblStylePr>
  </w:style>
  <w:style w:type="table" w:styleId="GridTable6Colorful">
    <w:name w:val="Grid Table 6 Colorful"/>
    <w:basedOn w:val="TableNormal"/>
    <w:uiPriority w:val="99"/>
    <w:rsid w:val="00911DE3"/>
    <w:pPr>
      <w:spacing w:line="240" w:lineRule="auto"/>
    </w:pPr>
    <w:rPr>
      <w:color w:val="213D46" w:themeColor="text1"/>
      <w:lang w:val="en-GB"/>
    </w:rPr>
    <w:tblPr>
      <w:tblStyleRowBandSize w:val="1"/>
      <w:tblStyleColBandSize w:val="1"/>
      <w:tblBorders>
        <w:top w:val="single" w:sz="4" w:space="0" w:color="589BB0" w:themeColor="text1" w:themeTint="99"/>
        <w:left w:val="single" w:sz="4" w:space="0" w:color="589BB0" w:themeColor="text1" w:themeTint="99"/>
        <w:bottom w:val="single" w:sz="4" w:space="0" w:color="589BB0" w:themeColor="text1" w:themeTint="99"/>
        <w:right w:val="single" w:sz="4" w:space="0" w:color="589BB0" w:themeColor="text1" w:themeTint="99"/>
        <w:insideH w:val="single" w:sz="4" w:space="0" w:color="589BB0" w:themeColor="text1" w:themeTint="99"/>
        <w:insideV w:val="single" w:sz="4" w:space="0" w:color="589BB0" w:themeColor="text1" w:themeTint="99"/>
      </w:tblBorders>
    </w:tblPr>
    <w:tblStylePr w:type="firstRow">
      <w:rPr>
        <w:b/>
        <w:bCs/>
      </w:rPr>
      <w:tblPr/>
      <w:tcPr>
        <w:tcBorders>
          <w:bottom w:val="single" w:sz="12" w:space="0" w:color="589BB0" w:themeColor="text1" w:themeTint="99"/>
        </w:tcBorders>
      </w:tcPr>
    </w:tblStylePr>
    <w:tblStylePr w:type="lastRow">
      <w:rPr>
        <w:b/>
        <w:bCs/>
      </w:rPr>
      <w:tblPr/>
      <w:tcPr>
        <w:tcBorders>
          <w:top w:val="double" w:sz="4" w:space="0" w:color="589BB0" w:themeColor="text1" w:themeTint="99"/>
        </w:tcBorders>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GridTable6Colorful-Accent1">
    <w:name w:val="Grid Table 6 Colorful Accent 1"/>
    <w:basedOn w:val="TableNormal"/>
    <w:uiPriority w:val="99"/>
    <w:rsid w:val="00911DE3"/>
    <w:pPr>
      <w:spacing w:line="240" w:lineRule="auto"/>
    </w:pPr>
    <w:rPr>
      <w:color w:val="00798B" w:themeColor="accent1" w:themeShade="BF"/>
      <w:lang w:val="en-GB"/>
    </w:rPr>
    <w:tblPr>
      <w:tblStyleRowBandSize w:val="1"/>
      <w:tblStyleColBandSize w:val="1"/>
      <w:tblBorders>
        <w:top w:val="single" w:sz="4" w:space="0" w:color="3CE5FF" w:themeColor="accent1" w:themeTint="99"/>
        <w:left w:val="single" w:sz="4" w:space="0" w:color="3CE5FF" w:themeColor="accent1" w:themeTint="99"/>
        <w:bottom w:val="single" w:sz="4" w:space="0" w:color="3CE5FF" w:themeColor="accent1" w:themeTint="99"/>
        <w:right w:val="single" w:sz="4" w:space="0" w:color="3CE5FF" w:themeColor="accent1" w:themeTint="99"/>
        <w:insideH w:val="single" w:sz="4" w:space="0" w:color="3CE5FF" w:themeColor="accent1" w:themeTint="99"/>
        <w:insideV w:val="single" w:sz="4" w:space="0" w:color="3CE5FF" w:themeColor="accent1" w:themeTint="99"/>
      </w:tblBorders>
    </w:tblPr>
    <w:tblStylePr w:type="firstRow">
      <w:rPr>
        <w:b/>
        <w:bCs/>
      </w:rPr>
      <w:tblPr/>
      <w:tcPr>
        <w:tcBorders>
          <w:bottom w:val="single" w:sz="12" w:space="0" w:color="3CE5FF" w:themeColor="accent1" w:themeTint="99"/>
        </w:tcBorders>
      </w:tcPr>
    </w:tblStylePr>
    <w:tblStylePr w:type="lastRow">
      <w:rPr>
        <w:b/>
        <w:bCs/>
      </w:rPr>
      <w:tblPr/>
      <w:tcPr>
        <w:tcBorders>
          <w:top w:val="double" w:sz="4" w:space="0" w:color="3CE5FF" w:themeColor="accent1" w:themeTint="99"/>
        </w:tcBorders>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GridTable6Colorful-Accent2">
    <w:name w:val="Grid Table 6 Colorful Accent 2"/>
    <w:basedOn w:val="TableNormal"/>
    <w:uiPriority w:val="99"/>
    <w:rsid w:val="00911DE3"/>
    <w:pPr>
      <w:spacing w:line="240" w:lineRule="auto"/>
    </w:pPr>
    <w:rPr>
      <w:color w:val="003C45" w:themeColor="accent2" w:themeShade="BF"/>
      <w:lang w:val="en-GB"/>
    </w:rPr>
    <w:tblPr>
      <w:tblStyleRowBandSize w:val="1"/>
      <w:tblStyleColBandSize w:val="1"/>
      <w:tblBorders>
        <w:top w:val="single" w:sz="4" w:space="0" w:color="04DEFF" w:themeColor="accent2" w:themeTint="99"/>
        <w:left w:val="single" w:sz="4" w:space="0" w:color="04DEFF" w:themeColor="accent2" w:themeTint="99"/>
        <w:bottom w:val="single" w:sz="4" w:space="0" w:color="04DEFF" w:themeColor="accent2" w:themeTint="99"/>
        <w:right w:val="single" w:sz="4" w:space="0" w:color="04DEFF" w:themeColor="accent2" w:themeTint="99"/>
        <w:insideH w:val="single" w:sz="4" w:space="0" w:color="04DEFF" w:themeColor="accent2" w:themeTint="99"/>
        <w:insideV w:val="single" w:sz="4" w:space="0" w:color="04DEFF" w:themeColor="accent2" w:themeTint="99"/>
      </w:tblBorders>
    </w:tblPr>
    <w:tblStylePr w:type="firstRow">
      <w:rPr>
        <w:b/>
        <w:bCs/>
      </w:rPr>
      <w:tblPr/>
      <w:tcPr>
        <w:tcBorders>
          <w:bottom w:val="single" w:sz="12" w:space="0" w:color="04DEFF" w:themeColor="accent2" w:themeTint="99"/>
        </w:tcBorders>
      </w:tcPr>
    </w:tblStylePr>
    <w:tblStylePr w:type="lastRow">
      <w:rPr>
        <w:b/>
        <w:bCs/>
      </w:rPr>
      <w:tblPr/>
      <w:tcPr>
        <w:tcBorders>
          <w:top w:val="double" w:sz="4" w:space="0" w:color="04DEFF" w:themeColor="accent2" w:themeTint="99"/>
        </w:tcBorders>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GridTable6Colorful-Accent3">
    <w:name w:val="Grid Table 6 Colorful Accent 3"/>
    <w:basedOn w:val="TableNormal"/>
    <w:uiPriority w:val="99"/>
    <w:rsid w:val="00911DE3"/>
    <w:pPr>
      <w:spacing w:line="240" w:lineRule="auto"/>
    </w:pPr>
    <w:rPr>
      <w:color w:val="005967" w:themeColor="accent3" w:themeShade="BF"/>
      <w:lang w:val="en-GB"/>
    </w:rPr>
    <w:tblPr>
      <w:tblStyleRowBandSize w:val="1"/>
      <w:tblStyleColBandSize w:val="1"/>
      <w:tblBorders>
        <w:top w:val="single" w:sz="4" w:space="0" w:color="1FE1FF" w:themeColor="accent3" w:themeTint="99"/>
        <w:left w:val="single" w:sz="4" w:space="0" w:color="1FE1FF" w:themeColor="accent3" w:themeTint="99"/>
        <w:bottom w:val="single" w:sz="4" w:space="0" w:color="1FE1FF" w:themeColor="accent3" w:themeTint="99"/>
        <w:right w:val="single" w:sz="4" w:space="0" w:color="1FE1FF" w:themeColor="accent3" w:themeTint="99"/>
        <w:insideH w:val="single" w:sz="4" w:space="0" w:color="1FE1FF" w:themeColor="accent3" w:themeTint="99"/>
        <w:insideV w:val="single" w:sz="4" w:space="0" w:color="1FE1FF" w:themeColor="accent3" w:themeTint="99"/>
      </w:tblBorders>
    </w:tblPr>
    <w:tblStylePr w:type="firstRow">
      <w:rPr>
        <w:b/>
        <w:bCs/>
      </w:rPr>
      <w:tblPr/>
      <w:tcPr>
        <w:tcBorders>
          <w:bottom w:val="single" w:sz="12" w:space="0" w:color="1FE1FF" w:themeColor="accent3" w:themeTint="99"/>
        </w:tcBorders>
      </w:tcPr>
    </w:tblStylePr>
    <w:tblStylePr w:type="lastRow">
      <w:rPr>
        <w:b/>
        <w:bCs/>
      </w:rPr>
      <w:tblPr/>
      <w:tcPr>
        <w:tcBorders>
          <w:top w:val="double" w:sz="4" w:space="0" w:color="1FE1FF" w:themeColor="accent3" w:themeTint="99"/>
        </w:tcBorders>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GridTable6Colorful-Accent4">
    <w:name w:val="Grid Table 6 Colorful Accent 4"/>
    <w:basedOn w:val="TableNormal"/>
    <w:uiPriority w:val="99"/>
    <w:rsid w:val="00911DE3"/>
    <w:pPr>
      <w:spacing w:line="240" w:lineRule="auto"/>
    </w:pPr>
    <w:rPr>
      <w:color w:val="71CADD" w:themeColor="accent4" w:themeShade="BF"/>
      <w:lang w:val="en-GB"/>
    </w:rPr>
    <w:tblPr>
      <w:tblStyleRowBandSize w:val="1"/>
      <w:tblStyleColBandSize w:val="1"/>
      <w:tblBorders>
        <w:top w:val="single" w:sz="4" w:space="0" w:color="E0F3F7" w:themeColor="accent4" w:themeTint="99"/>
        <w:left w:val="single" w:sz="4" w:space="0" w:color="E0F3F7" w:themeColor="accent4" w:themeTint="99"/>
        <w:bottom w:val="single" w:sz="4" w:space="0" w:color="E0F3F7" w:themeColor="accent4" w:themeTint="99"/>
        <w:right w:val="single" w:sz="4" w:space="0" w:color="E0F3F7" w:themeColor="accent4" w:themeTint="99"/>
        <w:insideH w:val="single" w:sz="4" w:space="0" w:color="E0F3F7" w:themeColor="accent4" w:themeTint="99"/>
        <w:insideV w:val="single" w:sz="4" w:space="0" w:color="E0F3F7" w:themeColor="accent4" w:themeTint="99"/>
      </w:tblBorders>
    </w:tblPr>
    <w:tblStylePr w:type="firstRow">
      <w:rPr>
        <w:b/>
        <w:bCs/>
      </w:rPr>
      <w:tblPr/>
      <w:tcPr>
        <w:tcBorders>
          <w:bottom w:val="single" w:sz="12" w:space="0" w:color="E0F3F7" w:themeColor="accent4" w:themeTint="99"/>
        </w:tcBorders>
      </w:tcPr>
    </w:tblStylePr>
    <w:tblStylePr w:type="lastRow">
      <w:rPr>
        <w:b/>
        <w:bCs/>
      </w:rPr>
      <w:tblPr/>
      <w:tcPr>
        <w:tcBorders>
          <w:top w:val="double" w:sz="4" w:space="0" w:color="E0F3F7" w:themeColor="accent4" w:themeTint="99"/>
        </w:tcBorders>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GridTable6Colorful-Accent5">
    <w:name w:val="Grid Table 6 Colorful Accent 5"/>
    <w:basedOn w:val="TableNormal"/>
    <w:uiPriority w:val="99"/>
    <w:rsid w:val="00911DE3"/>
    <w:pPr>
      <w:spacing w:line="240" w:lineRule="auto"/>
    </w:pPr>
    <w:rPr>
      <w:color w:val="7CD4E5" w:themeColor="accent5" w:themeShade="BF"/>
      <w:lang w:val="en-GB"/>
    </w:rPr>
    <w:tblPr>
      <w:tblStyleRowBandSize w:val="1"/>
      <w:tblStyleColBandSize w:val="1"/>
      <w:tblBorders>
        <w:top w:val="single" w:sz="4" w:space="0" w:color="ECF9FB" w:themeColor="accent5" w:themeTint="99"/>
        <w:left w:val="single" w:sz="4" w:space="0" w:color="ECF9FB" w:themeColor="accent5" w:themeTint="99"/>
        <w:bottom w:val="single" w:sz="4" w:space="0" w:color="ECF9FB" w:themeColor="accent5" w:themeTint="99"/>
        <w:right w:val="single" w:sz="4" w:space="0" w:color="ECF9FB" w:themeColor="accent5" w:themeTint="99"/>
        <w:insideH w:val="single" w:sz="4" w:space="0" w:color="ECF9FB" w:themeColor="accent5" w:themeTint="99"/>
        <w:insideV w:val="single" w:sz="4" w:space="0" w:color="ECF9FB" w:themeColor="accent5" w:themeTint="99"/>
      </w:tblBorders>
    </w:tblPr>
    <w:tblStylePr w:type="firstRow">
      <w:rPr>
        <w:b/>
        <w:bCs/>
      </w:rPr>
      <w:tblPr/>
      <w:tcPr>
        <w:tcBorders>
          <w:bottom w:val="single" w:sz="12" w:space="0" w:color="ECF9FB" w:themeColor="accent5" w:themeTint="99"/>
        </w:tcBorders>
      </w:tcPr>
    </w:tblStylePr>
    <w:tblStylePr w:type="lastRow">
      <w:rPr>
        <w:b/>
        <w:bCs/>
      </w:rPr>
      <w:tblPr/>
      <w:tcPr>
        <w:tcBorders>
          <w:top w:val="double" w:sz="4" w:space="0" w:color="ECF9FB" w:themeColor="accent5" w:themeTint="99"/>
        </w:tcBorders>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GridTable6Colorful-Accent6">
    <w:name w:val="Grid Table 6 Colorful Accent 6"/>
    <w:basedOn w:val="TableNormal"/>
    <w:uiPriority w:val="99"/>
    <w:rsid w:val="00911DE3"/>
    <w:pPr>
      <w:spacing w:line="240" w:lineRule="auto"/>
    </w:pPr>
    <w:rPr>
      <w:color w:val="A8B5BA" w:themeColor="accent6" w:themeShade="BF"/>
      <w:lang w:val="en-GB"/>
    </w:rPr>
    <w:tblPr>
      <w:tblStyleRowBandSize w:val="1"/>
      <w:tblStyleColBandSize w:val="1"/>
      <w:tblBorders>
        <w:top w:val="single" w:sz="4" w:space="0" w:color="F2F4F5" w:themeColor="accent6" w:themeTint="99"/>
        <w:left w:val="single" w:sz="4" w:space="0" w:color="F2F4F5" w:themeColor="accent6" w:themeTint="99"/>
        <w:bottom w:val="single" w:sz="4" w:space="0" w:color="F2F4F5" w:themeColor="accent6" w:themeTint="99"/>
        <w:right w:val="single" w:sz="4" w:space="0" w:color="F2F4F5" w:themeColor="accent6" w:themeTint="99"/>
        <w:insideH w:val="single" w:sz="4" w:space="0" w:color="F2F4F5" w:themeColor="accent6" w:themeTint="99"/>
        <w:insideV w:val="single" w:sz="4" w:space="0" w:color="F2F4F5" w:themeColor="accent6" w:themeTint="99"/>
      </w:tblBorders>
    </w:tblPr>
    <w:tblStylePr w:type="firstRow">
      <w:rPr>
        <w:b/>
        <w:bCs/>
      </w:rPr>
      <w:tblPr/>
      <w:tcPr>
        <w:tcBorders>
          <w:bottom w:val="single" w:sz="12" w:space="0" w:color="F2F4F5" w:themeColor="accent6" w:themeTint="99"/>
        </w:tcBorders>
      </w:tcPr>
    </w:tblStylePr>
    <w:tblStylePr w:type="lastRow">
      <w:rPr>
        <w:b/>
        <w:bCs/>
      </w:rPr>
      <w:tblPr/>
      <w:tcPr>
        <w:tcBorders>
          <w:top w:val="double" w:sz="4" w:space="0" w:color="F2F4F5" w:themeColor="accent6" w:themeTint="99"/>
        </w:tcBorders>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GridTable7Colorful">
    <w:name w:val="Grid Table 7 Colorful"/>
    <w:basedOn w:val="TableNormal"/>
    <w:uiPriority w:val="99"/>
    <w:rsid w:val="00911DE3"/>
    <w:pPr>
      <w:spacing w:line="240" w:lineRule="auto"/>
    </w:pPr>
    <w:rPr>
      <w:color w:val="213D46" w:themeColor="text1"/>
      <w:lang w:val="en-GB"/>
    </w:rPr>
    <w:tblPr>
      <w:tblStyleRowBandSize w:val="1"/>
      <w:tblStyleColBandSize w:val="1"/>
      <w:tblBorders>
        <w:top w:val="single" w:sz="4" w:space="0" w:color="589BB0" w:themeColor="text1" w:themeTint="99"/>
        <w:left w:val="single" w:sz="4" w:space="0" w:color="589BB0" w:themeColor="text1" w:themeTint="99"/>
        <w:bottom w:val="single" w:sz="4" w:space="0" w:color="589BB0" w:themeColor="text1" w:themeTint="99"/>
        <w:right w:val="single" w:sz="4" w:space="0" w:color="589BB0" w:themeColor="text1" w:themeTint="99"/>
        <w:insideH w:val="single" w:sz="4" w:space="0" w:color="589BB0" w:themeColor="text1" w:themeTint="99"/>
        <w:insideV w:val="single" w:sz="4" w:space="0" w:color="589BB0"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7DDE4" w:themeFill="text1" w:themeFillTint="33"/>
      </w:tcPr>
    </w:tblStylePr>
    <w:tblStylePr w:type="band1Horz">
      <w:tblPr/>
      <w:tcPr>
        <w:shd w:val="clear" w:color="auto" w:fill="C7DDE4" w:themeFill="text1" w:themeFillTint="33"/>
      </w:tcPr>
    </w:tblStylePr>
    <w:tblStylePr w:type="neCell">
      <w:tblPr/>
      <w:tcPr>
        <w:tcBorders>
          <w:bottom w:val="single" w:sz="4" w:space="0" w:color="589BB0" w:themeColor="text1" w:themeTint="99"/>
        </w:tcBorders>
      </w:tcPr>
    </w:tblStylePr>
    <w:tblStylePr w:type="nwCell">
      <w:tblPr/>
      <w:tcPr>
        <w:tcBorders>
          <w:bottom w:val="single" w:sz="4" w:space="0" w:color="589BB0" w:themeColor="text1" w:themeTint="99"/>
        </w:tcBorders>
      </w:tcPr>
    </w:tblStylePr>
    <w:tblStylePr w:type="seCell">
      <w:tblPr/>
      <w:tcPr>
        <w:tcBorders>
          <w:top w:val="single" w:sz="4" w:space="0" w:color="589BB0" w:themeColor="text1" w:themeTint="99"/>
        </w:tcBorders>
      </w:tcPr>
    </w:tblStylePr>
    <w:tblStylePr w:type="swCell">
      <w:tblPr/>
      <w:tcPr>
        <w:tcBorders>
          <w:top w:val="single" w:sz="4" w:space="0" w:color="589BB0" w:themeColor="text1" w:themeTint="99"/>
        </w:tcBorders>
      </w:tcPr>
    </w:tblStylePr>
  </w:style>
  <w:style w:type="table" w:styleId="GridTable7Colorful-Accent1">
    <w:name w:val="Grid Table 7 Colorful Accent 1"/>
    <w:basedOn w:val="TableNormal"/>
    <w:uiPriority w:val="99"/>
    <w:rsid w:val="00911DE3"/>
    <w:pPr>
      <w:spacing w:line="240" w:lineRule="auto"/>
    </w:pPr>
    <w:rPr>
      <w:color w:val="00798B" w:themeColor="accent1" w:themeShade="BF"/>
      <w:lang w:val="en-GB"/>
    </w:rPr>
    <w:tblPr>
      <w:tblStyleRowBandSize w:val="1"/>
      <w:tblStyleColBandSize w:val="1"/>
      <w:tblBorders>
        <w:top w:val="single" w:sz="4" w:space="0" w:color="3CE5FF" w:themeColor="accent1" w:themeTint="99"/>
        <w:left w:val="single" w:sz="4" w:space="0" w:color="3CE5FF" w:themeColor="accent1" w:themeTint="99"/>
        <w:bottom w:val="single" w:sz="4" w:space="0" w:color="3CE5FF" w:themeColor="accent1" w:themeTint="99"/>
        <w:right w:val="single" w:sz="4" w:space="0" w:color="3CE5FF" w:themeColor="accent1" w:themeTint="99"/>
        <w:insideH w:val="single" w:sz="4" w:space="0" w:color="3CE5FF" w:themeColor="accent1" w:themeTint="99"/>
        <w:insideV w:val="single" w:sz="4" w:space="0" w:color="3CE5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F6FF" w:themeFill="accent1" w:themeFillTint="33"/>
      </w:tcPr>
    </w:tblStylePr>
    <w:tblStylePr w:type="band1Horz">
      <w:tblPr/>
      <w:tcPr>
        <w:shd w:val="clear" w:color="auto" w:fill="BEF6FF" w:themeFill="accent1" w:themeFillTint="33"/>
      </w:tcPr>
    </w:tblStylePr>
    <w:tblStylePr w:type="neCell">
      <w:tblPr/>
      <w:tcPr>
        <w:tcBorders>
          <w:bottom w:val="single" w:sz="4" w:space="0" w:color="3CE5FF" w:themeColor="accent1" w:themeTint="99"/>
        </w:tcBorders>
      </w:tcPr>
    </w:tblStylePr>
    <w:tblStylePr w:type="nwCell">
      <w:tblPr/>
      <w:tcPr>
        <w:tcBorders>
          <w:bottom w:val="single" w:sz="4" w:space="0" w:color="3CE5FF" w:themeColor="accent1" w:themeTint="99"/>
        </w:tcBorders>
      </w:tcPr>
    </w:tblStylePr>
    <w:tblStylePr w:type="seCell">
      <w:tblPr/>
      <w:tcPr>
        <w:tcBorders>
          <w:top w:val="single" w:sz="4" w:space="0" w:color="3CE5FF" w:themeColor="accent1" w:themeTint="99"/>
        </w:tcBorders>
      </w:tcPr>
    </w:tblStylePr>
    <w:tblStylePr w:type="swCell">
      <w:tblPr/>
      <w:tcPr>
        <w:tcBorders>
          <w:top w:val="single" w:sz="4" w:space="0" w:color="3CE5FF" w:themeColor="accent1" w:themeTint="99"/>
        </w:tcBorders>
      </w:tcPr>
    </w:tblStylePr>
  </w:style>
  <w:style w:type="table" w:styleId="GridTable7Colorful-Accent2">
    <w:name w:val="Grid Table 7 Colorful Accent 2"/>
    <w:basedOn w:val="TableNormal"/>
    <w:uiPriority w:val="99"/>
    <w:rsid w:val="00911DE3"/>
    <w:pPr>
      <w:spacing w:line="240" w:lineRule="auto"/>
    </w:pPr>
    <w:rPr>
      <w:color w:val="003C45" w:themeColor="accent2" w:themeShade="BF"/>
      <w:lang w:val="en-GB"/>
    </w:rPr>
    <w:tblPr>
      <w:tblStyleRowBandSize w:val="1"/>
      <w:tblStyleColBandSize w:val="1"/>
      <w:tblBorders>
        <w:top w:val="single" w:sz="4" w:space="0" w:color="04DEFF" w:themeColor="accent2" w:themeTint="99"/>
        <w:left w:val="single" w:sz="4" w:space="0" w:color="04DEFF" w:themeColor="accent2" w:themeTint="99"/>
        <w:bottom w:val="single" w:sz="4" w:space="0" w:color="04DEFF" w:themeColor="accent2" w:themeTint="99"/>
        <w:right w:val="single" w:sz="4" w:space="0" w:color="04DEFF" w:themeColor="accent2" w:themeTint="99"/>
        <w:insideH w:val="single" w:sz="4" w:space="0" w:color="04DEFF" w:themeColor="accent2" w:themeTint="99"/>
        <w:insideV w:val="single" w:sz="4" w:space="0" w:color="04DE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BF4FF" w:themeFill="accent2" w:themeFillTint="33"/>
      </w:tcPr>
    </w:tblStylePr>
    <w:tblStylePr w:type="band1Horz">
      <w:tblPr/>
      <w:tcPr>
        <w:shd w:val="clear" w:color="auto" w:fill="ABF4FF" w:themeFill="accent2" w:themeFillTint="33"/>
      </w:tcPr>
    </w:tblStylePr>
    <w:tblStylePr w:type="neCell">
      <w:tblPr/>
      <w:tcPr>
        <w:tcBorders>
          <w:bottom w:val="single" w:sz="4" w:space="0" w:color="04DEFF" w:themeColor="accent2" w:themeTint="99"/>
        </w:tcBorders>
      </w:tcPr>
    </w:tblStylePr>
    <w:tblStylePr w:type="nwCell">
      <w:tblPr/>
      <w:tcPr>
        <w:tcBorders>
          <w:bottom w:val="single" w:sz="4" w:space="0" w:color="04DEFF" w:themeColor="accent2" w:themeTint="99"/>
        </w:tcBorders>
      </w:tcPr>
    </w:tblStylePr>
    <w:tblStylePr w:type="seCell">
      <w:tblPr/>
      <w:tcPr>
        <w:tcBorders>
          <w:top w:val="single" w:sz="4" w:space="0" w:color="04DEFF" w:themeColor="accent2" w:themeTint="99"/>
        </w:tcBorders>
      </w:tcPr>
    </w:tblStylePr>
    <w:tblStylePr w:type="swCell">
      <w:tblPr/>
      <w:tcPr>
        <w:tcBorders>
          <w:top w:val="single" w:sz="4" w:space="0" w:color="04DEFF" w:themeColor="accent2" w:themeTint="99"/>
        </w:tcBorders>
      </w:tcPr>
    </w:tblStylePr>
  </w:style>
  <w:style w:type="table" w:styleId="GridTable7Colorful-Accent3">
    <w:name w:val="Grid Table 7 Colorful Accent 3"/>
    <w:basedOn w:val="TableNormal"/>
    <w:uiPriority w:val="99"/>
    <w:rsid w:val="00911DE3"/>
    <w:pPr>
      <w:spacing w:line="240" w:lineRule="auto"/>
    </w:pPr>
    <w:rPr>
      <w:color w:val="005967" w:themeColor="accent3" w:themeShade="BF"/>
      <w:lang w:val="en-GB"/>
    </w:rPr>
    <w:tblPr>
      <w:tblStyleRowBandSize w:val="1"/>
      <w:tblStyleColBandSize w:val="1"/>
      <w:tblBorders>
        <w:top w:val="single" w:sz="4" w:space="0" w:color="1FE1FF" w:themeColor="accent3" w:themeTint="99"/>
        <w:left w:val="single" w:sz="4" w:space="0" w:color="1FE1FF" w:themeColor="accent3" w:themeTint="99"/>
        <w:bottom w:val="single" w:sz="4" w:space="0" w:color="1FE1FF" w:themeColor="accent3" w:themeTint="99"/>
        <w:right w:val="single" w:sz="4" w:space="0" w:color="1FE1FF" w:themeColor="accent3" w:themeTint="99"/>
        <w:insideH w:val="single" w:sz="4" w:space="0" w:color="1FE1FF" w:themeColor="accent3" w:themeTint="99"/>
        <w:insideV w:val="single" w:sz="4" w:space="0" w:color="1FE1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F5FF" w:themeFill="accent3" w:themeFillTint="33"/>
      </w:tcPr>
    </w:tblStylePr>
    <w:tblStylePr w:type="band1Horz">
      <w:tblPr/>
      <w:tcPr>
        <w:shd w:val="clear" w:color="auto" w:fill="B4F5FF" w:themeFill="accent3" w:themeFillTint="33"/>
      </w:tcPr>
    </w:tblStylePr>
    <w:tblStylePr w:type="neCell">
      <w:tblPr/>
      <w:tcPr>
        <w:tcBorders>
          <w:bottom w:val="single" w:sz="4" w:space="0" w:color="1FE1FF" w:themeColor="accent3" w:themeTint="99"/>
        </w:tcBorders>
      </w:tcPr>
    </w:tblStylePr>
    <w:tblStylePr w:type="nwCell">
      <w:tblPr/>
      <w:tcPr>
        <w:tcBorders>
          <w:bottom w:val="single" w:sz="4" w:space="0" w:color="1FE1FF" w:themeColor="accent3" w:themeTint="99"/>
        </w:tcBorders>
      </w:tcPr>
    </w:tblStylePr>
    <w:tblStylePr w:type="seCell">
      <w:tblPr/>
      <w:tcPr>
        <w:tcBorders>
          <w:top w:val="single" w:sz="4" w:space="0" w:color="1FE1FF" w:themeColor="accent3" w:themeTint="99"/>
        </w:tcBorders>
      </w:tcPr>
    </w:tblStylePr>
    <w:tblStylePr w:type="swCell">
      <w:tblPr/>
      <w:tcPr>
        <w:tcBorders>
          <w:top w:val="single" w:sz="4" w:space="0" w:color="1FE1FF" w:themeColor="accent3" w:themeTint="99"/>
        </w:tcBorders>
      </w:tcPr>
    </w:tblStylePr>
  </w:style>
  <w:style w:type="table" w:styleId="GridTable7Colorful-Accent4">
    <w:name w:val="Grid Table 7 Colorful Accent 4"/>
    <w:basedOn w:val="TableNormal"/>
    <w:uiPriority w:val="99"/>
    <w:rsid w:val="00911DE3"/>
    <w:pPr>
      <w:spacing w:line="240" w:lineRule="auto"/>
    </w:pPr>
    <w:rPr>
      <w:color w:val="71CADD" w:themeColor="accent4" w:themeShade="BF"/>
      <w:lang w:val="en-GB"/>
    </w:rPr>
    <w:tblPr>
      <w:tblStyleRowBandSize w:val="1"/>
      <w:tblStyleColBandSize w:val="1"/>
      <w:tblBorders>
        <w:top w:val="single" w:sz="4" w:space="0" w:color="E0F3F7" w:themeColor="accent4" w:themeTint="99"/>
        <w:left w:val="single" w:sz="4" w:space="0" w:color="E0F3F7" w:themeColor="accent4" w:themeTint="99"/>
        <w:bottom w:val="single" w:sz="4" w:space="0" w:color="E0F3F7" w:themeColor="accent4" w:themeTint="99"/>
        <w:right w:val="single" w:sz="4" w:space="0" w:color="E0F3F7" w:themeColor="accent4" w:themeTint="99"/>
        <w:insideH w:val="single" w:sz="4" w:space="0" w:color="E0F3F7" w:themeColor="accent4" w:themeTint="99"/>
        <w:insideV w:val="single" w:sz="4" w:space="0" w:color="E0F3F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BFC" w:themeFill="accent4" w:themeFillTint="33"/>
      </w:tcPr>
    </w:tblStylePr>
    <w:tblStylePr w:type="band1Horz">
      <w:tblPr/>
      <w:tcPr>
        <w:shd w:val="clear" w:color="auto" w:fill="F4FBFC" w:themeFill="accent4" w:themeFillTint="33"/>
      </w:tcPr>
    </w:tblStylePr>
    <w:tblStylePr w:type="neCell">
      <w:tblPr/>
      <w:tcPr>
        <w:tcBorders>
          <w:bottom w:val="single" w:sz="4" w:space="0" w:color="E0F3F7" w:themeColor="accent4" w:themeTint="99"/>
        </w:tcBorders>
      </w:tcPr>
    </w:tblStylePr>
    <w:tblStylePr w:type="nwCell">
      <w:tblPr/>
      <w:tcPr>
        <w:tcBorders>
          <w:bottom w:val="single" w:sz="4" w:space="0" w:color="E0F3F7" w:themeColor="accent4" w:themeTint="99"/>
        </w:tcBorders>
      </w:tcPr>
    </w:tblStylePr>
    <w:tblStylePr w:type="seCell">
      <w:tblPr/>
      <w:tcPr>
        <w:tcBorders>
          <w:top w:val="single" w:sz="4" w:space="0" w:color="E0F3F7" w:themeColor="accent4" w:themeTint="99"/>
        </w:tcBorders>
      </w:tcPr>
    </w:tblStylePr>
    <w:tblStylePr w:type="swCell">
      <w:tblPr/>
      <w:tcPr>
        <w:tcBorders>
          <w:top w:val="single" w:sz="4" w:space="0" w:color="E0F3F7" w:themeColor="accent4" w:themeTint="99"/>
        </w:tcBorders>
      </w:tcPr>
    </w:tblStylePr>
  </w:style>
  <w:style w:type="table" w:styleId="GridTable7Colorful-Accent5">
    <w:name w:val="Grid Table 7 Colorful Accent 5"/>
    <w:basedOn w:val="TableNormal"/>
    <w:uiPriority w:val="99"/>
    <w:rsid w:val="00911DE3"/>
    <w:pPr>
      <w:spacing w:line="240" w:lineRule="auto"/>
    </w:pPr>
    <w:rPr>
      <w:color w:val="7CD4E5" w:themeColor="accent5" w:themeShade="BF"/>
      <w:lang w:val="en-GB"/>
    </w:rPr>
    <w:tblPr>
      <w:tblStyleRowBandSize w:val="1"/>
      <w:tblStyleColBandSize w:val="1"/>
      <w:tblBorders>
        <w:top w:val="single" w:sz="4" w:space="0" w:color="ECF9FB" w:themeColor="accent5" w:themeTint="99"/>
        <w:left w:val="single" w:sz="4" w:space="0" w:color="ECF9FB" w:themeColor="accent5" w:themeTint="99"/>
        <w:bottom w:val="single" w:sz="4" w:space="0" w:color="ECF9FB" w:themeColor="accent5" w:themeTint="99"/>
        <w:right w:val="single" w:sz="4" w:space="0" w:color="ECF9FB" w:themeColor="accent5" w:themeTint="99"/>
        <w:insideH w:val="single" w:sz="4" w:space="0" w:color="ECF9FB" w:themeColor="accent5" w:themeTint="99"/>
        <w:insideV w:val="single" w:sz="4" w:space="0" w:color="ECF9F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CFD" w:themeFill="accent5" w:themeFillTint="33"/>
      </w:tcPr>
    </w:tblStylePr>
    <w:tblStylePr w:type="band1Horz">
      <w:tblPr/>
      <w:tcPr>
        <w:shd w:val="clear" w:color="auto" w:fill="F8FCFD" w:themeFill="accent5" w:themeFillTint="33"/>
      </w:tcPr>
    </w:tblStylePr>
    <w:tblStylePr w:type="neCell">
      <w:tblPr/>
      <w:tcPr>
        <w:tcBorders>
          <w:bottom w:val="single" w:sz="4" w:space="0" w:color="ECF9FB" w:themeColor="accent5" w:themeTint="99"/>
        </w:tcBorders>
      </w:tcPr>
    </w:tblStylePr>
    <w:tblStylePr w:type="nwCell">
      <w:tblPr/>
      <w:tcPr>
        <w:tcBorders>
          <w:bottom w:val="single" w:sz="4" w:space="0" w:color="ECF9FB" w:themeColor="accent5" w:themeTint="99"/>
        </w:tcBorders>
      </w:tcPr>
    </w:tblStylePr>
    <w:tblStylePr w:type="seCell">
      <w:tblPr/>
      <w:tcPr>
        <w:tcBorders>
          <w:top w:val="single" w:sz="4" w:space="0" w:color="ECF9FB" w:themeColor="accent5" w:themeTint="99"/>
        </w:tcBorders>
      </w:tcPr>
    </w:tblStylePr>
    <w:tblStylePr w:type="swCell">
      <w:tblPr/>
      <w:tcPr>
        <w:tcBorders>
          <w:top w:val="single" w:sz="4" w:space="0" w:color="ECF9FB" w:themeColor="accent5" w:themeTint="99"/>
        </w:tcBorders>
      </w:tcPr>
    </w:tblStylePr>
  </w:style>
  <w:style w:type="table" w:styleId="GridTable7Colorful-Accent6">
    <w:name w:val="Grid Table 7 Colorful Accent 6"/>
    <w:basedOn w:val="TableNormal"/>
    <w:uiPriority w:val="99"/>
    <w:rsid w:val="00911DE3"/>
    <w:pPr>
      <w:spacing w:line="240" w:lineRule="auto"/>
    </w:pPr>
    <w:rPr>
      <w:color w:val="A8B5BA" w:themeColor="accent6" w:themeShade="BF"/>
      <w:lang w:val="en-GB"/>
    </w:rPr>
    <w:tblPr>
      <w:tblStyleRowBandSize w:val="1"/>
      <w:tblStyleColBandSize w:val="1"/>
      <w:tblBorders>
        <w:top w:val="single" w:sz="4" w:space="0" w:color="F2F4F5" w:themeColor="accent6" w:themeTint="99"/>
        <w:left w:val="single" w:sz="4" w:space="0" w:color="F2F4F5" w:themeColor="accent6" w:themeTint="99"/>
        <w:bottom w:val="single" w:sz="4" w:space="0" w:color="F2F4F5" w:themeColor="accent6" w:themeTint="99"/>
        <w:right w:val="single" w:sz="4" w:space="0" w:color="F2F4F5" w:themeColor="accent6" w:themeTint="99"/>
        <w:insideH w:val="single" w:sz="4" w:space="0" w:color="F2F4F5" w:themeColor="accent6" w:themeTint="99"/>
        <w:insideV w:val="single" w:sz="4" w:space="0" w:color="F2F4F5"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BFB" w:themeFill="accent6" w:themeFillTint="33"/>
      </w:tcPr>
    </w:tblStylePr>
    <w:tblStylePr w:type="band1Horz">
      <w:tblPr/>
      <w:tcPr>
        <w:shd w:val="clear" w:color="auto" w:fill="FAFBFB" w:themeFill="accent6" w:themeFillTint="33"/>
      </w:tcPr>
    </w:tblStylePr>
    <w:tblStylePr w:type="neCell">
      <w:tblPr/>
      <w:tcPr>
        <w:tcBorders>
          <w:bottom w:val="single" w:sz="4" w:space="0" w:color="F2F4F5" w:themeColor="accent6" w:themeTint="99"/>
        </w:tcBorders>
      </w:tcPr>
    </w:tblStylePr>
    <w:tblStylePr w:type="nwCell">
      <w:tblPr/>
      <w:tcPr>
        <w:tcBorders>
          <w:bottom w:val="single" w:sz="4" w:space="0" w:color="F2F4F5" w:themeColor="accent6" w:themeTint="99"/>
        </w:tcBorders>
      </w:tcPr>
    </w:tblStylePr>
    <w:tblStylePr w:type="seCell">
      <w:tblPr/>
      <w:tcPr>
        <w:tcBorders>
          <w:top w:val="single" w:sz="4" w:space="0" w:color="F2F4F5" w:themeColor="accent6" w:themeTint="99"/>
        </w:tcBorders>
      </w:tcPr>
    </w:tblStylePr>
    <w:tblStylePr w:type="swCell">
      <w:tblPr/>
      <w:tcPr>
        <w:tcBorders>
          <w:top w:val="single" w:sz="4" w:space="0" w:color="F2F4F5" w:themeColor="accent6" w:themeTint="99"/>
        </w:tcBorders>
      </w:tcPr>
    </w:tblStylePr>
  </w:style>
  <w:style w:type="character" w:styleId="Hashtag">
    <w:name w:val="Hashtag"/>
    <w:basedOn w:val="DefaultParagraphFont"/>
    <w:uiPriority w:val="99"/>
    <w:semiHidden/>
    <w:rsid w:val="00911DE3"/>
    <w:rPr>
      <w:color w:val="2B579A"/>
      <w:shd w:val="clear" w:color="auto" w:fill="E1DFDD"/>
      <w:lang w:val="en-GB"/>
    </w:rPr>
  </w:style>
  <w:style w:type="paragraph" w:styleId="Header">
    <w:name w:val="header"/>
    <w:basedOn w:val="Normal"/>
    <w:link w:val="HeaderChar"/>
    <w:uiPriority w:val="13"/>
    <w:semiHidden/>
    <w:rsid w:val="00C26C62"/>
    <w:pPr>
      <w:spacing w:line="200" w:lineRule="atLeast"/>
    </w:pPr>
    <w:rPr>
      <w:sz w:val="16"/>
    </w:rPr>
  </w:style>
  <w:style w:type="character" w:customStyle="1" w:styleId="HeaderChar">
    <w:name w:val="Header Char"/>
    <w:basedOn w:val="DefaultParagraphFont"/>
    <w:link w:val="Header"/>
    <w:uiPriority w:val="13"/>
    <w:semiHidden/>
    <w:rsid w:val="0099674D"/>
    <w:rPr>
      <w:sz w:val="16"/>
      <w:lang w:val="en-GB"/>
    </w:rPr>
  </w:style>
  <w:style w:type="character" w:customStyle="1" w:styleId="Heading1Char">
    <w:name w:val="Heading 1 Char"/>
    <w:basedOn w:val="DefaultParagraphFont"/>
    <w:link w:val="Heading1"/>
    <w:uiPriority w:val="1"/>
    <w:rsid w:val="00514CA5"/>
    <w:rPr>
      <w:rFonts w:asciiTheme="majorHAnsi" w:eastAsiaTheme="majorEastAsia" w:hAnsiTheme="majorHAnsi" w:cs="Arial"/>
      <w:sz w:val="40"/>
      <w:szCs w:val="32"/>
      <w:lang w:val="en-GB"/>
    </w:rPr>
  </w:style>
  <w:style w:type="character" w:customStyle="1" w:styleId="Heading2Char">
    <w:name w:val="Heading 2 Char"/>
    <w:basedOn w:val="DefaultParagraphFont"/>
    <w:link w:val="Heading2"/>
    <w:rsid w:val="00B0017C"/>
    <w:rPr>
      <w:rFonts w:asciiTheme="majorHAnsi" w:eastAsiaTheme="majorEastAsia" w:hAnsiTheme="majorHAnsi" w:cs="Arial"/>
      <w:sz w:val="32"/>
      <w:szCs w:val="26"/>
      <w:lang w:val="en-GB"/>
    </w:rPr>
  </w:style>
  <w:style w:type="character" w:customStyle="1" w:styleId="Heading3Char">
    <w:name w:val="Heading 3 Char"/>
    <w:basedOn w:val="DefaultParagraphFont"/>
    <w:link w:val="Heading3"/>
    <w:uiPriority w:val="1"/>
    <w:rsid w:val="00B0017C"/>
    <w:rPr>
      <w:rFonts w:asciiTheme="majorHAnsi" w:eastAsiaTheme="majorEastAsia" w:hAnsiTheme="majorHAnsi" w:cs="Arial"/>
      <w:lang w:val="en-GB"/>
    </w:rPr>
  </w:style>
  <w:style w:type="character" w:customStyle="1" w:styleId="Heading4Char">
    <w:name w:val="Heading 4 Char"/>
    <w:basedOn w:val="DefaultParagraphFont"/>
    <w:link w:val="Heading4"/>
    <w:uiPriority w:val="1"/>
    <w:semiHidden/>
    <w:rsid w:val="0099674D"/>
    <w:rPr>
      <w:rFonts w:asciiTheme="majorHAnsi" w:eastAsiaTheme="majorEastAsia" w:hAnsiTheme="majorHAnsi" w:cs="Arial"/>
      <w:iCs/>
      <w:lang w:val="en-GB"/>
    </w:rPr>
  </w:style>
  <w:style w:type="character" w:customStyle="1" w:styleId="Heading5Char">
    <w:name w:val="Heading 5 Char"/>
    <w:basedOn w:val="DefaultParagraphFont"/>
    <w:link w:val="Heading5"/>
    <w:uiPriority w:val="1"/>
    <w:semiHidden/>
    <w:rsid w:val="0099674D"/>
    <w:rPr>
      <w:rFonts w:asciiTheme="majorHAnsi" w:eastAsiaTheme="majorEastAsia" w:hAnsiTheme="majorHAnsi" w:cs="Arial"/>
      <w:lang w:val="en-GB"/>
    </w:rPr>
  </w:style>
  <w:style w:type="character" w:customStyle="1" w:styleId="Heading6Char">
    <w:name w:val="Heading 6 Char"/>
    <w:basedOn w:val="DefaultParagraphFont"/>
    <w:link w:val="Heading6"/>
    <w:uiPriority w:val="1"/>
    <w:semiHidden/>
    <w:rsid w:val="0099674D"/>
    <w:rPr>
      <w:rFonts w:asciiTheme="majorHAnsi" w:eastAsiaTheme="majorEastAsia" w:hAnsiTheme="majorHAnsi" w:cs="Arial"/>
      <w:lang w:val="en-GB"/>
    </w:rPr>
  </w:style>
  <w:style w:type="character" w:customStyle="1" w:styleId="Heading7Char">
    <w:name w:val="Heading 7 Char"/>
    <w:basedOn w:val="DefaultParagraphFont"/>
    <w:link w:val="Heading7"/>
    <w:uiPriority w:val="1"/>
    <w:semiHidden/>
    <w:rsid w:val="0099674D"/>
    <w:rPr>
      <w:rFonts w:asciiTheme="majorHAnsi" w:eastAsiaTheme="majorEastAsia" w:hAnsiTheme="majorHAnsi" w:cs="Arial"/>
      <w:iCs/>
      <w:lang w:val="en-GB"/>
    </w:rPr>
  </w:style>
  <w:style w:type="character" w:customStyle="1" w:styleId="Heading8Char">
    <w:name w:val="Heading 8 Char"/>
    <w:basedOn w:val="DefaultParagraphFont"/>
    <w:link w:val="Heading8"/>
    <w:uiPriority w:val="1"/>
    <w:semiHidden/>
    <w:rsid w:val="0099674D"/>
    <w:rPr>
      <w:rFonts w:asciiTheme="majorHAnsi" w:eastAsiaTheme="majorEastAsia" w:hAnsiTheme="majorHAnsi" w:cs="Arial"/>
      <w:szCs w:val="21"/>
      <w:lang w:val="en-GB"/>
    </w:rPr>
  </w:style>
  <w:style w:type="character" w:customStyle="1" w:styleId="Heading9Char">
    <w:name w:val="Heading 9 Char"/>
    <w:basedOn w:val="DefaultParagraphFont"/>
    <w:link w:val="Heading9"/>
    <w:uiPriority w:val="1"/>
    <w:semiHidden/>
    <w:rsid w:val="0099674D"/>
    <w:rPr>
      <w:rFonts w:asciiTheme="majorHAnsi" w:eastAsiaTheme="majorEastAsia" w:hAnsiTheme="majorHAnsi" w:cs="Arial"/>
      <w:iCs/>
      <w:szCs w:val="21"/>
      <w:lang w:val="en-GB"/>
    </w:rPr>
  </w:style>
  <w:style w:type="character" w:styleId="HTMLAcronym">
    <w:name w:val="HTML Acronym"/>
    <w:basedOn w:val="DefaultParagraphFont"/>
    <w:uiPriority w:val="99"/>
    <w:semiHidden/>
    <w:rsid w:val="00911DE3"/>
    <w:rPr>
      <w:lang w:val="en-GB"/>
    </w:rPr>
  </w:style>
  <w:style w:type="paragraph" w:styleId="HTMLAddress">
    <w:name w:val="HTML Address"/>
    <w:basedOn w:val="Normal"/>
    <w:link w:val="HTMLAddressChar"/>
    <w:uiPriority w:val="99"/>
    <w:semiHidden/>
    <w:rsid w:val="00911DE3"/>
    <w:pPr>
      <w:spacing w:line="240" w:lineRule="auto"/>
    </w:pPr>
    <w:rPr>
      <w:i/>
      <w:iCs/>
    </w:rPr>
  </w:style>
  <w:style w:type="character" w:customStyle="1" w:styleId="HTMLAddressChar">
    <w:name w:val="HTML Address Char"/>
    <w:basedOn w:val="DefaultParagraphFont"/>
    <w:link w:val="HTMLAddress"/>
    <w:uiPriority w:val="99"/>
    <w:semiHidden/>
    <w:rsid w:val="00911DE3"/>
    <w:rPr>
      <w:i/>
      <w:iCs/>
      <w:lang w:val="en-GB"/>
    </w:rPr>
  </w:style>
  <w:style w:type="character" w:styleId="HTMLCite">
    <w:name w:val="HTML Cite"/>
    <w:basedOn w:val="DefaultParagraphFont"/>
    <w:uiPriority w:val="99"/>
    <w:semiHidden/>
    <w:rsid w:val="00911DE3"/>
    <w:rPr>
      <w:i/>
      <w:iCs/>
      <w:lang w:val="en-GB"/>
    </w:rPr>
  </w:style>
  <w:style w:type="character" w:styleId="HTMLCode">
    <w:name w:val="HTML Code"/>
    <w:basedOn w:val="DefaultParagraphFont"/>
    <w:uiPriority w:val="99"/>
    <w:semiHidden/>
    <w:rsid w:val="00911DE3"/>
    <w:rPr>
      <w:rFonts w:ascii="Coloplast" w:hAnsi="Coloplast" w:cs="Arial"/>
      <w:sz w:val="20"/>
      <w:szCs w:val="20"/>
      <w:lang w:val="en-GB"/>
    </w:rPr>
  </w:style>
  <w:style w:type="character" w:styleId="HTMLDefinition">
    <w:name w:val="HTML Definition"/>
    <w:basedOn w:val="DefaultParagraphFont"/>
    <w:uiPriority w:val="99"/>
    <w:semiHidden/>
    <w:rsid w:val="00911DE3"/>
    <w:rPr>
      <w:i/>
      <w:iCs/>
      <w:lang w:val="en-GB"/>
    </w:rPr>
  </w:style>
  <w:style w:type="character" w:styleId="HTMLKeyboard">
    <w:name w:val="HTML Keyboard"/>
    <w:basedOn w:val="DefaultParagraphFont"/>
    <w:uiPriority w:val="99"/>
    <w:semiHidden/>
    <w:rsid w:val="00911DE3"/>
    <w:rPr>
      <w:rFonts w:ascii="Coloplast" w:hAnsi="Coloplast" w:cs="Arial"/>
      <w:sz w:val="20"/>
      <w:szCs w:val="20"/>
      <w:lang w:val="en-GB"/>
    </w:rPr>
  </w:style>
  <w:style w:type="paragraph" w:styleId="HTMLPreformatted">
    <w:name w:val="HTML Preformatted"/>
    <w:basedOn w:val="Normal"/>
    <w:link w:val="HTMLPreformattedChar"/>
    <w:uiPriority w:val="99"/>
    <w:semiHidden/>
    <w:rsid w:val="00911DE3"/>
    <w:pPr>
      <w:spacing w:line="240" w:lineRule="auto"/>
    </w:pPr>
    <w:rPr>
      <w:rFonts w:cs="Arial"/>
    </w:rPr>
  </w:style>
  <w:style w:type="character" w:customStyle="1" w:styleId="HTMLPreformattedChar">
    <w:name w:val="HTML Preformatted Char"/>
    <w:basedOn w:val="DefaultParagraphFont"/>
    <w:link w:val="HTMLPreformatted"/>
    <w:uiPriority w:val="99"/>
    <w:semiHidden/>
    <w:rsid w:val="00911DE3"/>
    <w:rPr>
      <w:rFonts w:cs="Arial"/>
      <w:lang w:val="en-GB"/>
    </w:rPr>
  </w:style>
  <w:style w:type="character" w:styleId="HTMLSample">
    <w:name w:val="HTML Sample"/>
    <w:basedOn w:val="DefaultParagraphFont"/>
    <w:uiPriority w:val="99"/>
    <w:semiHidden/>
    <w:rsid w:val="00911DE3"/>
    <w:rPr>
      <w:rFonts w:ascii="Coloplast" w:hAnsi="Coloplast" w:cs="Arial"/>
      <w:sz w:val="24"/>
      <w:szCs w:val="24"/>
      <w:lang w:val="en-GB"/>
    </w:rPr>
  </w:style>
  <w:style w:type="character" w:styleId="HTMLTypewriter">
    <w:name w:val="HTML Typewriter"/>
    <w:basedOn w:val="DefaultParagraphFont"/>
    <w:uiPriority w:val="99"/>
    <w:semiHidden/>
    <w:rsid w:val="00911DE3"/>
    <w:rPr>
      <w:rFonts w:ascii="Coloplast" w:hAnsi="Coloplast" w:cs="Arial"/>
      <w:sz w:val="20"/>
      <w:szCs w:val="20"/>
      <w:lang w:val="en-GB"/>
    </w:rPr>
  </w:style>
  <w:style w:type="character" w:styleId="HTMLVariable">
    <w:name w:val="HTML Variable"/>
    <w:basedOn w:val="DefaultParagraphFont"/>
    <w:uiPriority w:val="99"/>
    <w:semiHidden/>
    <w:rsid w:val="00911DE3"/>
    <w:rPr>
      <w:i/>
      <w:iCs/>
      <w:lang w:val="en-GB"/>
    </w:rPr>
  </w:style>
  <w:style w:type="character" w:styleId="Hyperlink">
    <w:name w:val="Hyperlink"/>
    <w:basedOn w:val="DefaultParagraphFont"/>
    <w:uiPriority w:val="99"/>
    <w:qFormat/>
    <w:rsid w:val="00911DE3"/>
    <w:rPr>
      <w:color w:val="00A2BA" w:themeColor="hyperlink"/>
      <w:u w:val="single"/>
      <w:lang w:val="en-GB"/>
    </w:rPr>
  </w:style>
  <w:style w:type="paragraph" w:styleId="Index1">
    <w:name w:val="index 1"/>
    <w:basedOn w:val="Normal"/>
    <w:next w:val="Normal"/>
    <w:autoRedefine/>
    <w:uiPriority w:val="99"/>
    <w:semiHidden/>
    <w:rsid w:val="00911DE3"/>
    <w:pPr>
      <w:spacing w:line="240" w:lineRule="auto"/>
      <w:ind w:left="200" w:hanging="200"/>
    </w:pPr>
  </w:style>
  <w:style w:type="paragraph" w:styleId="Index2">
    <w:name w:val="index 2"/>
    <w:basedOn w:val="Normal"/>
    <w:next w:val="Normal"/>
    <w:autoRedefine/>
    <w:uiPriority w:val="99"/>
    <w:semiHidden/>
    <w:rsid w:val="00911DE3"/>
    <w:pPr>
      <w:spacing w:line="240" w:lineRule="auto"/>
      <w:ind w:left="400" w:hanging="200"/>
    </w:pPr>
  </w:style>
  <w:style w:type="paragraph" w:styleId="Index3">
    <w:name w:val="index 3"/>
    <w:basedOn w:val="Normal"/>
    <w:next w:val="Normal"/>
    <w:autoRedefine/>
    <w:uiPriority w:val="99"/>
    <w:semiHidden/>
    <w:rsid w:val="00911DE3"/>
    <w:pPr>
      <w:spacing w:line="240" w:lineRule="auto"/>
      <w:ind w:left="600" w:hanging="200"/>
    </w:pPr>
  </w:style>
  <w:style w:type="paragraph" w:styleId="Index4">
    <w:name w:val="index 4"/>
    <w:basedOn w:val="Normal"/>
    <w:next w:val="Normal"/>
    <w:autoRedefine/>
    <w:uiPriority w:val="99"/>
    <w:semiHidden/>
    <w:rsid w:val="00911DE3"/>
    <w:pPr>
      <w:spacing w:line="240" w:lineRule="auto"/>
      <w:ind w:left="800" w:hanging="200"/>
    </w:pPr>
  </w:style>
  <w:style w:type="paragraph" w:styleId="Index5">
    <w:name w:val="index 5"/>
    <w:basedOn w:val="Normal"/>
    <w:next w:val="Normal"/>
    <w:autoRedefine/>
    <w:uiPriority w:val="99"/>
    <w:semiHidden/>
    <w:rsid w:val="00911DE3"/>
    <w:pPr>
      <w:spacing w:line="240" w:lineRule="auto"/>
      <w:ind w:left="1000" w:hanging="200"/>
    </w:pPr>
  </w:style>
  <w:style w:type="paragraph" w:styleId="Index6">
    <w:name w:val="index 6"/>
    <w:basedOn w:val="Normal"/>
    <w:next w:val="Normal"/>
    <w:autoRedefine/>
    <w:uiPriority w:val="99"/>
    <w:semiHidden/>
    <w:rsid w:val="00911DE3"/>
    <w:pPr>
      <w:spacing w:line="240" w:lineRule="auto"/>
      <w:ind w:left="1200" w:hanging="200"/>
    </w:pPr>
  </w:style>
  <w:style w:type="paragraph" w:styleId="Index7">
    <w:name w:val="index 7"/>
    <w:basedOn w:val="Normal"/>
    <w:next w:val="Normal"/>
    <w:autoRedefine/>
    <w:uiPriority w:val="99"/>
    <w:semiHidden/>
    <w:rsid w:val="00911DE3"/>
    <w:pPr>
      <w:spacing w:line="240" w:lineRule="auto"/>
      <w:ind w:left="1400" w:hanging="200"/>
    </w:pPr>
  </w:style>
  <w:style w:type="paragraph" w:styleId="Index8">
    <w:name w:val="index 8"/>
    <w:basedOn w:val="Normal"/>
    <w:next w:val="Normal"/>
    <w:autoRedefine/>
    <w:uiPriority w:val="99"/>
    <w:semiHidden/>
    <w:rsid w:val="00911DE3"/>
    <w:pPr>
      <w:spacing w:line="240" w:lineRule="auto"/>
      <w:ind w:left="1600" w:hanging="200"/>
    </w:pPr>
  </w:style>
  <w:style w:type="paragraph" w:styleId="Index9">
    <w:name w:val="index 9"/>
    <w:basedOn w:val="Normal"/>
    <w:next w:val="Normal"/>
    <w:autoRedefine/>
    <w:uiPriority w:val="99"/>
    <w:semiHidden/>
    <w:rsid w:val="00911DE3"/>
    <w:pPr>
      <w:spacing w:line="240" w:lineRule="auto"/>
      <w:ind w:left="1800" w:hanging="200"/>
    </w:pPr>
  </w:style>
  <w:style w:type="paragraph" w:styleId="IndexHeading">
    <w:name w:val="index heading"/>
    <w:basedOn w:val="Normal"/>
    <w:next w:val="Index1"/>
    <w:uiPriority w:val="99"/>
    <w:semiHidden/>
    <w:rsid w:val="00911DE3"/>
    <w:rPr>
      <w:rFonts w:eastAsiaTheme="majorEastAsia" w:cs="Arial"/>
      <w:b/>
      <w:bCs/>
    </w:rPr>
  </w:style>
  <w:style w:type="character" w:styleId="IntenseEmphasis">
    <w:name w:val="Intense Emphasis"/>
    <w:basedOn w:val="DefaultParagraphFont"/>
    <w:uiPriority w:val="99"/>
    <w:semiHidden/>
    <w:qFormat/>
    <w:rsid w:val="00911DE3"/>
    <w:rPr>
      <w:i/>
      <w:iCs/>
      <w:color w:val="00A2BA" w:themeColor="accent1"/>
      <w:lang w:val="en-GB"/>
    </w:rPr>
  </w:style>
  <w:style w:type="paragraph" w:styleId="IntenseQuote">
    <w:name w:val="Intense Quote"/>
    <w:basedOn w:val="Normal"/>
    <w:next w:val="Normal"/>
    <w:link w:val="IntenseQuoteChar"/>
    <w:uiPriority w:val="99"/>
    <w:semiHidden/>
    <w:qFormat/>
    <w:rsid w:val="00911DE3"/>
    <w:pPr>
      <w:pBdr>
        <w:top w:val="single" w:sz="4" w:space="10" w:color="00A2BA" w:themeColor="accent1"/>
        <w:bottom w:val="single" w:sz="4" w:space="10" w:color="00A2BA" w:themeColor="accent1"/>
      </w:pBdr>
      <w:spacing w:before="360" w:after="360"/>
      <w:ind w:left="864" w:right="864"/>
      <w:jc w:val="center"/>
    </w:pPr>
    <w:rPr>
      <w:i/>
      <w:iCs/>
      <w:color w:val="00A2BA" w:themeColor="accent1"/>
    </w:rPr>
  </w:style>
  <w:style w:type="character" w:customStyle="1" w:styleId="IntenseQuoteChar">
    <w:name w:val="Intense Quote Char"/>
    <w:basedOn w:val="DefaultParagraphFont"/>
    <w:link w:val="IntenseQuote"/>
    <w:uiPriority w:val="99"/>
    <w:semiHidden/>
    <w:rsid w:val="00A44986"/>
    <w:rPr>
      <w:i/>
      <w:iCs/>
      <w:color w:val="00A2BA" w:themeColor="accent1"/>
      <w:lang w:val="en-GB"/>
    </w:rPr>
  </w:style>
  <w:style w:type="character" w:styleId="IntenseReference">
    <w:name w:val="Intense Reference"/>
    <w:basedOn w:val="DefaultParagraphFont"/>
    <w:uiPriority w:val="99"/>
    <w:semiHidden/>
    <w:qFormat/>
    <w:rsid w:val="00911DE3"/>
    <w:rPr>
      <w:b/>
      <w:bCs/>
      <w:smallCaps/>
      <w:color w:val="00A2BA" w:themeColor="accent1"/>
      <w:spacing w:val="5"/>
      <w:lang w:val="en-GB"/>
    </w:rPr>
  </w:style>
  <w:style w:type="table" w:styleId="LightGrid">
    <w:name w:val="Light Grid"/>
    <w:basedOn w:val="TableNormal"/>
    <w:uiPriority w:val="99"/>
    <w:semiHidden/>
    <w:unhideWhenUsed/>
    <w:rsid w:val="00911DE3"/>
    <w:pPr>
      <w:spacing w:line="240" w:lineRule="auto"/>
    </w:pPr>
    <w:rPr>
      <w:lang w:val="en-GB"/>
    </w:rPr>
    <w:tblPr>
      <w:tblStyleRowBandSize w:val="1"/>
      <w:tblStyleColBandSize w:val="1"/>
      <w:tblBorders>
        <w:top w:val="single" w:sz="8" w:space="0" w:color="213D46" w:themeColor="text1"/>
        <w:left w:val="single" w:sz="8" w:space="0" w:color="213D46" w:themeColor="text1"/>
        <w:bottom w:val="single" w:sz="8" w:space="0" w:color="213D46" w:themeColor="text1"/>
        <w:right w:val="single" w:sz="8" w:space="0" w:color="213D46" w:themeColor="text1"/>
        <w:insideH w:val="single" w:sz="8" w:space="0" w:color="213D46" w:themeColor="text1"/>
        <w:insideV w:val="single" w:sz="8" w:space="0" w:color="213D46"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13D46" w:themeColor="text1"/>
          <w:left w:val="single" w:sz="8" w:space="0" w:color="213D46" w:themeColor="text1"/>
          <w:bottom w:val="single" w:sz="18" w:space="0" w:color="213D46" w:themeColor="text1"/>
          <w:right w:val="single" w:sz="8" w:space="0" w:color="213D46" w:themeColor="text1"/>
          <w:insideH w:val="nil"/>
          <w:insideV w:val="single" w:sz="8" w:space="0" w:color="213D46"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13D46" w:themeColor="text1"/>
          <w:left w:val="single" w:sz="8" w:space="0" w:color="213D46" w:themeColor="text1"/>
          <w:bottom w:val="single" w:sz="8" w:space="0" w:color="213D46" w:themeColor="text1"/>
          <w:right w:val="single" w:sz="8" w:space="0" w:color="213D46" w:themeColor="text1"/>
          <w:insideH w:val="nil"/>
          <w:insideV w:val="single" w:sz="8" w:space="0" w:color="213D46"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13D46" w:themeColor="text1"/>
          <w:left w:val="single" w:sz="8" w:space="0" w:color="213D46" w:themeColor="text1"/>
          <w:bottom w:val="single" w:sz="8" w:space="0" w:color="213D46" w:themeColor="text1"/>
          <w:right w:val="single" w:sz="8" w:space="0" w:color="213D46" w:themeColor="text1"/>
        </w:tcBorders>
      </w:tcPr>
    </w:tblStylePr>
    <w:tblStylePr w:type="band1Vert">
      <w:tblPr/>
      <w:tcPr>
        <w:tcBorders>
          <w:top w:val="single" w:sz="8" w:space="0" w:color="213D46" w:themeColor="text1"/>
          <w:left w:val="single" w:sz="8" w:space="0" w:color="213D46" w:themeColor="text1"/>
          <w:bottom w:val="single" w:sz="8" w:space="0" w:color="213D46" w:themeColor="text1"/>
          <w:right w:val="single" w:sz="8" w:space="0" w:color="213D46" w:themeColor="text1"/>
        </w:tcBorders>
        <w:shd w:val="clear" w:color="auto" w:fill="BAD5DE" w:themeFill="text1" w:themeFillTint="3F"/>
      </w:tcPr>
    </w:tblStylePr>
    <w:tblStylePr w:type="band1Horz">
      <w:tblPr/>
      <w:tcPr>
        <w:tcBorders>
          <w:top w:val="single" w:sz="8" w:space="0" w:color="213D46" w:themeColor="text1"/>
          <w:left w:val="single" w:sz="8" w:space="0" w:color="213D46" w:themeColor="text1"/>
          <w:bottom w:val="single" w:sz="8" w:space="0" w:color="213D46" w:themeColor="text1"/>
          <w:right w:val="single" w:sz="8" w:space="0" w:color="213D46" w:themeColor="text1"/>
          <w:insideV w:val="single" w:sz="8" w:space="0" w:color="213D46" w:themeColor="text1"/>
        </w:tcBorders>
        <w:shd w:val="clear" w:color="auto" w:fill="BAD5DE" w:themeFill="text1" w:themeFillTint="3F"/>
      </w:tcPr>
    </w:tblStylePr>
    <w:tblStylePr w:type="band2Horz">
      <w:tblPr/>
      <w:tcPr>
        <w:tcBorders>
          <w:top w:val="single" w:sz="8" w:space="0" w:color="213D46" w:themeColor="text1"/>
          <w:left w:val="single" w:sz="8" w:space="0" w:color="213D46" w:themeColor="text1"/>
          <w:bottom w:val="single" w:sz="8" w:space="0" w:color="213D46" w:themeColor="text1"/>
          <w:right w:val="single" w:sz="8" w:space="0" w:color="213D46" w:themeColor="text1"/>
          <w:insideV w:val="single" w:sz="8" w:space="0" w:color="213D46" w:themeColor="text1"/>
        </w:tcBorders>
      </w:tcPr>
    </w:tblStylePr>
  </w:style>
  <w:style w:type="table" w:styleId="LightGrid-Accent1">
    <w:name w:val="Light Grid Accent 1"/>
    <w:basedOn w:val="TableNormal"/>
    <w:uiPriority w:val="99"/>
    <w:semiHidden/>
    <w:unhideWhenUsed/>
    <w:rsid w:val="00911DE3"/>
    <w:pPr>
      <w:spacing w:line="240" w:lineRule="auto"/>
    </w:pPr>
    <w:rPr>
      <w:lang w:val="en-GB"/>
    </w:rPr>
    <w:tblPr>
      <w:tblStyleRowBandSize w:val="1"/>
      <w:tblStyleColBandSize w:val="1"/>
      <w:tblBorders>
        <w:top w:val="single" w:sz="8" w:space="0" w:color="00A2BA" w:themeColor="accent1"/>
        <w:left w:val="single" w:sz="8" w:space="0" w:color="00A2BA" w:themeColor="accent1"/>
        <w:bottom w:val="single" w:sz="8" w:space="0" w:color="00A2BA" w:themeColor="accent1"/>
        <w:right w:val="single" w:sz="8" w:space="0" w:color="00A2BA" w:themeColor="accent1"/>
        <w:insideH w:val="single" w:sz="8" w:space="0" w:color="00A2BA" w:themeColor="accent1"/>
        <w:insideV w:val="single" w:sz="8" w:space="0" w:color="00A2B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A2BA" w:themeColor="accent1"/>
          <w:left w:val="single" w:sz="8" w:space="0" w:color="00A2BA" w:themeColor="accent1"/>
          <w:bottom w:val="single" w:sz="18" w:space="0" w:color="00A2BA" w:themeColor="accent1"/>
          <w:right w:val="single" w:sz="8" w:space="0" w:color="00A2BA" w:themeColor="accent1"/>
          <w:insideH w:val="nil"/>
          <w:insideV w:val="single" w:sz="8" w:space="0" w:color="00A2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A2BA" w:themeColor="accent1"/>
          <w:left w:val="single" w:sz="8" w:space="0" w:color="00A2BA" w:themeColor="accent1"/>
          <w:bottom w:val="single" w:sz="8" w:space="0" w:color="00A2BA" w:themeColor="accent1"/>
          <w:right w:val="single" w:sz="8" w:space="0" w:color="00A2BA" w:themeColor="accent1"/>
          <w:insideH w:val="nil"/>
          <w:insideV w:val="single" w:sz="8" w:space="0" w:color="00A2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A2BA" w:themeColor="accent1"/>
          <w:left w:val="single" w:sz="8" w:space="0" w:color="00A2BA" w:themeColor="accent1"/>
          <w:bottom w:val="single" w:sz="8" w:space="0" w:color="00A2BA" w:themeColor="accent1"/>
          <w:right w:val="single" w:sz="8" w:space="0" w:color="00A2BA" w:themeColor="accent1"/>
        </w:tcBorders>
      </w:tcPr>
    </w:tblStylePr>
    <w:tblStylePr w:type="band1Vert">
      <w:tblPr/>
      <w:tcPr>
        <w:tcBorders>
          <w:top w:val="single" w:sz="8" w:space="0" w:color="00A2BA" w:themeColor="accent1"/>
          <w:left w:val="single" w:sz="8" w:space="0" w:color="00A2BA" w:themeColor="accent1"/>
          <w:bottom w:val="single" w:sz="8" w:space="0" w:color="00A2BA" w:themeColor="accent1"/>
          <w:right w:val="single" w:sz="8" w:space="0" w:color="00A2BA" w:themeColor="accent1"/>
        </w:tcBorders>
        <w:shd w:val="clear" w:color="auto" w:fill="AEF4FF" w:themeFill="accent1" w:themeFillTint="3F"/>
      </w:tcPr>
    </w:tblStylePr>
    <w:tblStylePr w:type="band1Horz">
      <w:tblPr/>
      <w:tcPr>
        <w:tcBorders>
          <w:top w:val="single" w:sz="8" w:space="0" w:color="00A2BA" w:themeColor="accent1"/>
          <w:left w:val="single" w:sz="8" w:space="0" w:color="00A2BA" w:themeColor="accent1"/>
          <w:bottom w:val="single" w:sz="8" w:space="0" w:color="00A2BA" w:themeColor="accent1"/>
          <w:right w:val="single" w:sz="8" w:space="0" w:color="00A2BA" w:themeColor="accent1"/>
          <w:insideV w:val="single" w:sz="8" w:space="0" w:color="00A2BA" w:themeColor="accent1"/>
        </w:tcBorders>
        <w:shd w:val="clear" w:color="auto" w:fill="AEF4FF" w:themeFill="accent1" w:themeFillTint="3F"/>
      </w:tcPr>
    </w:tblStylePr>
    <w:tblStylePr w:type="band2Horz">
      <w:tblPr/>
      <w:tcPr>
        <w:tcBorders>
          <w:top w:val="single" w:sz="8" w:space="0" w:color="00A2BA" w:themeColor="accent1"/>
          <w:left w:val="single" w:sz="8" w:space="0" w:color="00A2BA" w:themeColor="accent1"/>
          <w:bottom w:val="single" w:sz="8" w:space="0" w:color="00A2BA" w:themeColor="accent1"/>
          <w:right w:val="single" w:sz="8" w:space="0" w:color="00A2BA" w:themeColor="accent1"/>
          <w:insideV w:val="single" w:sz="8" w:space="0" w:color="00A2BA" w:themeColor="accent1"/>
        </w:tcBorders>
      </w:tcPr>
    </w:tblStylePr>
  </w:style>
  <w:style w:type="table" w:styleId="LightGrid-Accent2">
    <w:name w:val="Light Grid Accent 2"/>
    <w:basedOn w:val="TableNormal"/>
    <w:uiPriority w:val="99"/>
    <w:semiHidden/>
    <w:unhideWhenUsed/>
    <w:rsid w:val="00911DE3"/>
    <w:pPr>
      <w:spacing w:line="240" w:lineRule="auto"/>
    </w:pPr>
    <w:rPr>
      <w:lang w:val="en-GB"/>
    </w:rPr>
    <w:tblPr>
      <w:tblStyleRowBandSize w:val="1"/>
      <w:tblStyleColBandSize w:val="1"/>
      <w:tblBorders>
        <w:top w:val="single" w:sz="8" w:space="0" w:color="00515D" w:themeColor="accent2"/>
        <w:left w:val="single" w:sz="8" w:space="0" w:color="00515D" w:themeColor="accent2"/>
        <w:bottom w:val="single" w:sz="8" w:space="0" w:color="00515D" w:themeColor="accent2"/>
        <w:right w:val="single" w:sz="8" w:space="0" w:color="00515D" w:themeColor="accent2"/>
        <w:insideH w:val="single" w:sz="8" w:space="0" w:color="00515D" w:themeColor="accent2"/>
        <w:insideV w:val="single" w:sz="8" w:space="0" w:color="00515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515D" w:themeColor="accent2"/>
          <w:left w:val="single" w:sz="8" w:space="0" w:color="00515D" w:themeColor="accent2"/>
          <w:bottom w:val="single" w:sz="18" w:space="0" w:color="00515D" w:themeColor="accent2"/>
          <w:right w:val="single" w:sz="8" w:space="0" w:color="00515D" w:themeColor="accent2"/>
          <w:insideH w:val="nil"/>
          <w:insideV w:val="single" w:sz="8" w:space="0" w:color="00515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15D" w:themeColor="accent2"/>
          <w:left w:val="single" w:sz="8" w:space="0" w:color="00515D" w:themeColor="accent2"/>
          <w:bottom w:val="single" w:sz="8" w:space="0" w:color="00515D" w:themeColor="accent2"/>
          <w:right w:val="single" w:sz="8" w:space="0" w:color="00515D" w:themeColor="accent2"/>
          <w:insideH w:val="nil"/>
          <w:insideV w:val="single" w:sz="8" w:space="0" w:color="00515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15D" w:themeColor="accent2"/>
          <w:left w:val="single" w:sz="8" w:space="0" w:color="00515D" w:themeColor="accent2"/>
          <w:bottom w:val="single" w:sz="8" w:space="0" w:color="00515D" w:themeColor="accent2"/>
          <w:right w:val="single" w:sz="8" w:space="0" w:color="00515D" w:themeColor="accent2"/>
        </w:tcBorders>
      </w:tcPr>
    </w:tblStylePr>
    <w:tblStylePr w:type="band1Vert">
      <w:tblPr/>
      <w:tcPr>
        <w:tcBorders>
          <w:top w:val="single" w:sz="8" w:space="0" w:color="00515D" w:themeColor="accent2"/>
          <w:left w:val="single" w:sz="8" w:space="0" w:color="00515D" w:themeColor="accent2"/>
          <w:bottom w:val="single" w:sz="8" w:space="0" w:color="00515D" w:themeColor="accent2"/>
          <w:right w:val="single" w:sz="8" w:space="0" w:color="00515D" w:themeColor="accent2"/>
        </w:tcBorders>
        <w:shd w:val="clear" w:color="auto" w:fill="97F1FF" w:themeFill="accent2" w:themeFillTint="3F"/>
      </w:tcPr>
    </w:tblStylePr>
    <w:tblStylePr w:type="band1Horz">
      <w:tblPr/>
      <w:tcPr>
        <w:tcBorders>
          <w:top w:val="single" w:sz="8" w:space="0" w:color="00515D" w:themeColor="accent2"/>
          <w:left w:val="single" w:sz="8" w:space="0" w:color="00515D" w:themeColor="accent2"/>
          <w:bottom w:val="single" w:sz="8" w:space="0" w:color="00515D" w:themeColor="accent2"/>
          <w:right w:val="single" w:sz="8" w:space="0" w:color="00515D" w:themeColor="accent2"/>
          <w:insideV w:val="single" w:sz="8" w:space="0" w:color="00515D" w:themeColor="accent2"/>
        </w:tcBorders>
        <w:shd w:val="clear" w:color="auto" w:fill="97F1FF" w:themeFill="accent2" w:themeFillTint="3F"/>
      </w:tcPr>
    </w:tblStylePr>
    <w:tblStylePr w:type="band2Horz">
      <w:tblPr/>
      <w:tcPr>
        <w:tcBorders>
          <w:top w:val="single" w:sz="8" w:space="0" w:color="00515D" w:themeColor="accent2"/>
          <w:left w:val="single" w:sz="8" w:space="0" w:color="00515D" w:themeColor="accent2"/>
          <w:bottom w:val="single" w:sz="8" w:space="0" w:color="00515D" w:themeColor="accent2"/>
          <w:right w:val="single" w:sz="8" w:space="0" w:color="00515D" w:themeColor="accent2"/>
          <w:insideV w:val="single" w:sz="8" w:space="0" w:color="00515D" w:themeColor="accent2"/>
        </w:tcBorders>
      </w:tcPr>
    </w:tblStylePr>
  </w:style>
  <w:style w:type="table" w:styleId="LightGrid-Accent3">
    <w:name w:val="Light Grid Accent 3"/>
    <w:basedOn w:val="TableNormal"/>
    <w:uiPriority w:val="99"/>
    <w:semiHidden/>
    <w:unhideWhenUsed/>
    <w:rsid w:val="00911DE3"/>
    <w:pPr>
      <w:spacing w:line="240" w:lineRule="auto"/>
    </w:pPr>
    <w:rPr>
      <w:lang w:val="en-GB"/>
    </w:rPr>
    <w:tblPr>
      <w:tblStyleRowBandSize w:val="1"/>
      <w:tblStyleColBandSize w:val="1"/>
      <w:tblBorders>
        <w:top w:val="single" w:sz="8" w:space="0" w:color="00788A" w:themeColor="accent3"/>
        <w:left w:val="single" w:sz="8" w:space="0" w:color="00788A" w:themeColor="accent3"/>
        <w:bottom w:val="single" w:sz="8" w:space="0" w:color="00788A" w:themeColor="accent3"/>
        <w:right w:val="single" w:sz="8" w:space="0" w:color="00788A" w:themeColor="accent3"/>
        <w:insideH w:val="single" w:sz="8" w:space="0" w:color="00788A" w:themeColor="accent3"/>
        <w:insideV w:val="single" w:sz="8" w:space="0" w:color="00788A"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88A" w:themeColor="accent3"/>
          <w:left w:val="single" w:sz="8" w:space="0" w:color="00788A" w:themeColor="accent3"/>
          <w:bottom w:val="single" w:sz="18" w:space="0" w:color="00788A" w:themeColor="accent3"/>
          <w:right w:val="single" w:sz="8" w:space="0" w:color="00788A" w:themeColor="accent3"/>
          <w:insideH w:val="nil"/>
          <w:insideV w:val="single" w:sz="8" w:space="0" w:color="00788A"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88A" w:themeColor="accent3"/>
          <w:left w:val="single" w:sz="8" w:space="0" w:color="00788A" w:themeColor="accent3"/>
          <w:bottom w:val="single" w:sz="8" w:space="0" w:color="00788A" w:themeColor="accent3"/>
          <w:right w:val="single" w:sz="8" w:space="0" w:color="00788A" w:themeColor="accent3"/>
          <w:insideH w:val="nil"/>
          <w:insideV w:val="single" w:sz="8" w:space="0" w:color="00788A"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88A" w:themeColor="accent3"/>
          <w:left w:val="single" w:sz="8" w:space="0" w:color="00788A" w:themeColor="accent3"/>
          <w:bottom w:val="single" w:sz="8" w:space="0" w:color="00788A" w:themeColor="accent3"/>
          <w:right w:val="single" w:sz="8" w:space="0" w:color="00788A" w:themeColor="accent3"/>
        </w:tcBorders>
      </w:tcPr>
    </w:tblStylePr>
    <w:tblStylePr w:type="band1Vert">
      <w:tblPr/>
      <w:tcPr>
        <w:tcBorders>
          <w:top w:val="single" w:sz="8" w:space="0" w:color="00788A" w:themeColor="accent3"/>
          <w:left w:val="single" w:sz="8" w:space="0" w:color="00788A" w:themeColor="accent3"/>
          <w:bottom w:val="single" w:sz="8" w:space="0" w:color="00788A" w:themeColor="accent3"/>
          <w:right w:val="single" w:sz="8" w:space="0" w:color="00788A" w:themeColor="accent3"/>
        </w:tcBorders>
        <w:shd w:val="clear" w:color="auto" w:fill="A3F2FF" w:themeFill="accent3" w:themeFillTint="3F"/>
      </w:tcPr>
    </w:tblStylePr>
    <w:tblStylePr w:type="band1Horz">
      <w:tblPr/>
      <w:tcPr>
        <w:tcBorders>
          <w:top w:val="single" w:sz="8" w:space="0" w:color="00788A" w:themeColor="accent3"/>
          <w:left w:val="single" w:sz="8" w:space="0" w:color="00788A" w:themeColor="accent3"/>
          <w:bottom w:val="single" w:sz="8" w:space="0" w:color="00788A" w:themeColor="accent3"/>
          <w:right w:val="single" w:sz="8" w:space="0" w:color="00788A" w:themeColor="accent3"/>
          <w:insideV w:val="single" w:sz="8" w:space="0" w:color="00788A" w:themeColor="accent3"/>
        </w:tcBorders>
        <w:shd w:val="clear" w:color="auto" w:fill="A3F2FF" w:themeFill="accent3" w:themeFillTint="3F"/>
      </w:tcPr>
    </w:tblStylePr>
    <w:tblStylePr w:type="band2Horz">
      <w:tblPr/>
      <w:tcPr>
        <w:tcBorders>
          <w:top w:val="single" w:sz="8" w:space="0" w:color="00788A" w:themeColor="accent3"/>
          <w:left w:val="single" w:sz="8" w:space="0" w:color="00788A" w:themeColor="accent3"/>
          <w:bottom w:val="single" w:sz="8" w:space="0" w:color="00788A" w:themeColor="accent3"/>
          <w:right w:val="single" w:sz="8" w:space="0" w:color="00788A" w:themeColor="accent3"/>
          <w:insideV w:val="single" w:sz="8" w:space="0" w:color="00788A" w:themeColor="accent3"/>
        </w:tcBorders>
      </w:tcPr>
    </w:tblStylePr>
  </w:style>
  <w:style w:type="table" w:styleId="LightGrid-Accent4">
    <w:name w:val="Light Grid Accent 4"/>
    <w:basedOn w:val="TableNormal"/>
    <w:uiPriority w:val="99"/>
    <w:semiHidden/>
    <w:unhideWhenUsed/>
    <w:rsid w:val="00911DE3"/>
    <w:pPr>
      <w:spacing w:line="240" w:lineRule="auto"/>
    </w:pPr>
    <w:rPr>
      <w:lang w:val="en-GB"/>
    </w:rPr>
    <w:tblPr>
      <w:tblStyleRowBandSize w:val="1"/>
      <w:tblStyleColBandSize w:val="1"/>
      <w:tblBorders>
        <w:top w:val="single" w:sz="8" w:space="0" w:color="CCECF3" w:themeColor="accent4"/>
        <w:left w:val="single" w:sz="8" w:space="0" w:color="CCECF3" w:themeColor="accent4"/>
        <w:bottom w:val="single" w:sz="8" w:space="0" w:color="CCECF3" w:themeColor="accent4"/>
        <w:right w:val="single" w:sz="8" w:space="0" w:color="CCECF3" w:themeColor="accent4"/>
        <w:insideH w:val="single" w:sz="8" w:space="0" w:color="CCECF3" w:themeColor="accent4"/>
        <w:insideV w:val="single" w:sz="8" w:space="0" w:color="CCECF3"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ECF3" w:themeColor="accent4"/>
          <w:left w:val="single" w:sz="8" w:space="0" w:color="CCECF3" w:themeColor="accent4"/>
          <w:bottom w:val="single" w:sz="18" w:space="0" w:color="CCECF3" w:themeColor="accent4"/>
          <w:right w:val="single" w:sz="8" w:space="0" w:color="CCECF3" w:themeColor="accent4"/>
          <w:insideH w:val="nil"/>
          <w:insideV w:val="single" w:sz="8" w:space="0" w:color="CCECF3"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ECF3" w:themeColor="accent4"/>
          <w:left w:val="single" w:sz="8" w:space="0" w:color="CCECF3" w:themeColor="accent4"/>
          <w:bottom w:val="single" w:sz="8" w:space="0" w:color="CCECF3" w:themeColor="accent4"/>
          <w:right w:val="single" w:sz="8" w:space="0" w:color="CCECF3" w:themeColor="accent4"/>
          <w:insideH w:val="nil"/>
          <w:insideV w:val="single" w:sz="8" w:space="0" w:color="CCECF3"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ECF3" w:themeColor="accent4"/>
          <w:left w:val="single" w:sz="8" w:space="0" w:color="CCECF3" w:themeColor="accent4"/>
          <w:bottom w:val="single" w:sz="8" w:space="0" w:color="CCECF3" w:themeColor="accent4"/>
          <w:right w:val="single" w:sz="8" w:space="0" w:color="CCECF3" w:themeColor="accent4"/>
        </w:tcBorders>
      </w:tcPr>
    </w:tblStylePr>
    <w:tblStylePr w:type="band1Vert">
      <w:tblPr/>
      <w:tcPr>
        <w:tcBorders>
          <w:top w:val="single" w:sz="8" w:space="0" w:color="CCECF3" w:themeColor="accent4"/>
          <w:left w:val="single" w:sz="8" w:space="0" w:color="CCECF3" w:themeColor="accent4"/>
          <w:bottom w:val="single" w:sz="8" w:space="0" w:color="CCECF3" w:themeColor="accent4"/>
          <w:right w:val="single" w:sz="8" w:space="0" w:color="CCECF3" w:themeColor="accent4"/>
        </w:tcBorders>
        <w:shd w:val="clear" w:color="auto" w:fill="F2FAFC" w:themeFill="accent4" w:themeFillTint="3F"/>
      </w:tcPr>
    </w:tblStylePr>
    <w:tblStylePr w:type="band1Horz">
      <w:tblPr/>
      <w:tcPr>
        <w:tcBorders>
          <w:top w:val="single" w:sz="8" w:space="0" w:color="CCECF3" w:themeColor="accent4"/>
          <w:left w:val="single" w:sz="8" w:space="0" w:color="CCECF3" w:themeColor="accent4"/>
          <w:bottom w:val="single" w:sz="8" w:space="0" w:color="CCECF3" w:themeColor="accent4"/>
          <w:right w:val="single" w:sz="8" w:space="0" w:color="CCECF3" w:themeColor="accent4"/>
          <w:insideV w:val="single" w:sz="8" w:space="0" w:color="CCECF3" w:themeColor="accent4"/>
        </w:tcBorders>
        <w:shd w:val="clear" w:color="auto" w:fill="F2FAFC" w:themeFill="accent4" w:themeFillTint="3F"/>
      </w:tcPr>
    </w:tblStylePr>
    <w:tblStylePr w:type="band2Horz">
      <w:tblPr/>
      <w:tcPr>
        <w:tcBorders>
          <w:top w:val="single" w:sz="8" w:space="0" w:color="CCECF3" w:themeColor="accent4"/>
          <w:left w:val="single" w:sz="8" w:space="0" w:color="CCECF3" w:themeColor="accent4"/>
          <w:bottom w:val="single" w:sz="8" w:space="0" w:color="CCECF3" w:themeColor="accent4"/>
          <w:right w:val="single" w:sz="8" w:space="0" w:color="CCECF3" w:themeColor="accent4"/>
          <w:insideV w:val="single" w:sz="8" w:space="0" w:color="CCECF3" w:themeColor="accent4"/>
        </w:tcBorders>
      </w:tcPr>
    </w:tblStylePr>
  </w:style>
  <w:style w:type="table" w:styleId="LightGrid-Accent5">
    <w:name w:val="Light Grid Accent 5"/>
    <w:basedOn w:val="TableNormal"/>
    <w:uiPriority w:val="99"/>
    <w:semiHidden/>
    <w:unhideWhenUsed/>
    <w:rsid w:val="00911DE3"/>
    <w:pPr>
      <w:spacing w:line="240" w:lineRule="auto"/>
    </w:pPr>
    <w:rPr>
      <w:lang w:val="en-GB"/>
    </w:rPr>
    <w:tblPr>
      <w:tblStyleRowBandSize w:val="1"/>
      <w:tblStyleColBandSize w:val="1"/>
      <w:tblBorders>
        <w:top w:val="single" w:sz="8" w:space="0" w:color="E0F5F9" w:themeColor="accent5"/>
        <w:left w:val="single" w:sz="8" w:space="0" w:color="E0F5F9" w:themeColor="accent5"/>
        <w:bottom w:val="single" w:sz="8" w:space="0" w:color="E0F5F9" w:themeColor="accent5"/>
        <w:right w:val="single" w:sz="8" w:space="0" w:color="E0F5F9" w:themeColor="accent5"/>
        <w:insideH w:val="single" w:sz="8" w:space="0" w:color="E0F5F9" w:themeColor="accent5"/>
        <w:insideV w:val="single" w:sz="8" w:space="0" w:color="E0F5F9"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0F5F9" w:themeColor="accent5"/>
          <w:left w:val="single" w:sz="8" w:space="0" w:color="E0F5F9" w:themeColor="accent5"/>
          <w:bottom w:val="single" w:sz="18" w:space="0" w:color="E0F5F9" w:themeColor="accent5"/>
          <w:right w:val="single" w:sz="8" w:space="0" w:color="E0F5F9" w:themeColor="accent5"/>
          <w:insideH w:val="nil"/>
          <w:insideV w:val="single" w:sz="8" w:space="0" w:color="E0F5F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0F5F9" w:themeColor="accent5"/>
          <w:left w:val="single" w:sz="8" w:space="0" w:color="E0F5F9" w:themeColor="accent5"/>
          <w:bottom w:val="single" w:sz="8" w:space="0" w:color="E0F5F9" w:themeColor="accent5"/>
          <w:right w:val="single" w:sz="8" w:space="0" w:color="E0F5F9" w:themeColor="accent5"/>
          <w:insideH w:val="nil"/>
          <w:insideV w:val="single" w:sz="8" w:space="0" w:color="E0F5F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0F5F9" w:themeColor="accent5"/>
          <w:left w:val="single" w:sz="8" w:space="0" w:color="E0F5F9" w:themeColor="accent5"/>
          <w:bottom w:val="single" w:sz="8" w:space="0" w:color="E0F5F9" w:themeColor="accent5"/>
          <w:right w:val="single" w:sz="8" w:space="0" w:color="E0F5F9" w:themeColor="accent5"/>
        </w:tcBorders>
      </w:tcPr>
    </w:tblStylePr>
    <w:tblStylePr w:type="band1Vert">
      <w:tblPr/>
      <w:tcPr>
        <w:tcBorders>
          <w:top w:val="single" w:sz="8" w:space="0" w:color="E0F5F9" w:themeColor="accent5"/>
          <w:left w:val="single" w:sz="8" w:space="0" w:color="E0F5F9" w:themeColor="accent5"/>
          <w:bottom w:val="single" w:sz="8" w:space="0" w:color="E0F5F9" w:themeColor="accent5"/>
          <w:right w:val="single" w:sz="8" w:space="0" w:color="E0F5F9" w:themeColor="accent5"/>
        </w:tcBorders>
        <w:shd w:val="clear" w:color="auto" w:fill="F7FCFD" w:themeFill="accent5" w:themeFillTint="3F"/>
      </w:tcPr>
    </w:tblStylePr>
    <w:tblStylePr w:type="band1Horz">
      <w:tblPr/>
      <w:tcPr>
        <w:tcBorders>
          <w:top w:val="single" w:sz="8" w:space="0" w:color="E0F5F9" w:themeColor="accent5"/>
          <w:left w:val="single" w:sz="8" w:space="0" w:color="E0F5F9" w:themeColor="accent5"/>
          <w:bottom w:val="single" w:sz="8" w:space="0" w:color="E0F5F9" w:themeColor="accent5"/>
          <w:right w:val="single" w:sz="8" w:space="0" w:color="E0F5F9" w:themeColor="accent5"/>
          <w:insideV w:val="single" w:sz="8" w:space="0" w:color="E0F5F9" w:themeColor="accent5"/>
        </w:tcBorders>
        <w:shd w:val="clear" w:color="auto" w:fill="F7FCFD" w:themeFill="accent5" w:themeFillTint="3F"/>
      </w:tcPr>
    </w:tblStylePr>
    <w:tblStylePr w:type="band2Horz">
      <w:tblPr/>
      <w:tcPr>
        <w:tcBorders>
          <w:top w:val="single" w:sz="8" w:space="0" w:color="E0F5F9" w:themeColor="accent5"/>
          <w:left w:val="single" w:sz="8" w:space="0" w:color="E0F5F9" w:themeColor="accent5"/>
          <w:bottom w:val="single" w:sz="8" w:space="0" w:color="E0F5F9" w:themeColor="accent5"/>
          <w:right w:val="single" w:sz="8" w:space="0" w:color="E0F5F9" w:themeColor="accent5"/>
          <w:insideV w:val="single" w:sz="8" w:space="0" w:color="E0F5F9" w:themeColor="accent5"/>
        </w:tcBorders>
      </w:tcPr>
    </w:tblStylePr>
  </w:style>
  <w:style w:type="table" w:styleId="LightGrid-Accent6">
    <w:name w:val="Light Grid Accent 6"/>
    <w:basedOn w:val="TableNormal"/>
    <w:uiPriority w:val="99"/>
    <w:semiHidden/>
    <w:unhideWhenUsed/>
    <w:rsid w:val="00911DE3"/>
    <w:pPr>
      <w:spacing w:line="240" w:lineRule="auto"/>
    </w:pPr>
    <w:rPr>
      <w:lang w:val="en-GB"/>
    </w:rPr>
    <w:tblPr>
      <w:tblStyleRowBandSize w:val="1"/>
      <w:tblStyleColBandSize w:val="1"/>
      <w:tblBorders>
        <w:top w:val="single" w:sz="8" w:space="0" w:color="EBEEEF" w:themeColor="accent6"/>
        <w:left w:val="single" w:sz="8" w:space="0" w:color="EBEEEF" w:themeColor="accent6"/>
        <w:bottom w:val="single" w:sz="8" w:space="0" w:color="EBEEEF" w:themeColor="accent6"/>
        <w:right w:val="single" w:sz="8" w:space="0" w:color="EBEEEF" w:themeColor="accent6"/>
        <w:insideH w:val="single" w:sz="8" w:space="0" w:color="EBEEEF" w:themeColor="accent6"/>
        <w:insideV w:val="single" w:sz="8" w:space="0" w:color="EBEEE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BEEEF" w:themeColor="accent6"/>
          <w:left w:val="single" w:sz="8" w:space="0" w:color="EBEEEF" w:themeColor="accent6"/>
          <w:bottom w:val="single" w:sz="18" w:space="0" w:color="EBEEEF" w:themeColor="accent6"/>
          <w:right w:val="single" w:sz="8" w:space="0" w:color="EBEEEF" w:themeColor="accent6"/>
          <w:insideH w:val="nil"/>
          <w:insideV w:val="single" w:sz="8" w:space="0" w:color="EBEEE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BEEEF" w:themeColor="accent6"/>
          <w:left w:val="single" w:sz="8" w:space="0" w:color="EBEEEF" w:themeColor="accent6"/>
          <w:bottom w:val="single" w:sz="8" w:space="0" w:color="EBEEEF" w:themeColor="accent6"/>
          <w:right w:val="single" w:sz="8" w:space="0" w:color="EBEEEF" w:themeColor="accent6"/>
          <w:insideH w:val="nil"/>
          <w:insideV w:val="single" w:sz="8" w:space="0" w:color="EBEEE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BEEEF" w:themeColor="accent6"/>
          <w:left w:val="single" w:sz="8" w:space="0" w:color="EBEEEF" w:themeColor="accent6"/>
          <w:bottom w:val="single" w:sz="8" w:space="0" w:color="EBEEEF" w:themeColor="accent6"/>
          <w:right w:val="single" w:sz="8" w:space="0" w:color="EBEEEF" w:themeColor="accent6"/>
        </w:tcBorders>
      </w:tcPr>
    </w:tblStylePr>
    <w:tblStylePr w:type="band1Vert">
      <w:tblPr/>
      <w:tcPr>
        <w:tcBorders>
          <w:top w:val="single" w:sz="8" w:space="0" w:color="EBEEEF" w:themeColor="accent6"/>
          <w:left w:val="single" w:sz="8" w:space="0" w:color="EBEEEF" w:themeColor="accent6"/>
          <w:bottom w:val="single" w:sz="8" w:space="0" w:color="EBEEEF" w:themeColor="accent6"/>
          <w:right w:val="single" w:sz="8" w:space="0" w:color="EBEEEF" w:themeColor="accent6"/>
        </w:tcBorders>
        <w:shd w:val="clear" w:color="auto" w:fill="FAFAFB" w:themeFill="accent6" w:themeFillTint="3F"/>
      </w:tcPr>
    </w:tblStylePr>
    <w:tblStylePr w:type="band1Horz">
      <w:tblPr/>
      <w:tcPr>
        <w:tcBorders>
          <w:top w:val="single" w:sz="8" w:space="0" w:color="EBEEEF" w:themeColor="accent6"/>
          <w:left w:val="single" w:sz="8" w:space="0" w:color="EBEEEF" w:themeColor="accent6"/>
          <w:bottom w:val="single" w:sz="8" w:space="0" w:color="EBEEEF" w:themeColor="accent6"/>
          <w:right w:val="single" w:sz="8" w:space="0" w:color="EBEEEF" w:themeColor="accent6"/>
          <w:insideV w:val="single" w:sz="8" w:space="0" w:color="EBEEEF" w:themeColor="accent6"/>
        </w:tcBorders>
        <w:shd w:val="clear" w:color="auto" w:fill="FAFAFB" w:themeFill="accent6" w:themeFillTint="3F"/>
      </w:tcPr>
    </w:tblStylePr>
    <w:tblStylePr w:type="band2Horz">
      <w:tblPr/>
      <w:tcPr>
        <w:tcBorders>
          <w:top w:val="single" w:sz="8" w:space="0" w:color="EBEEEF" w:themeColor="accent6"/>
          <w:left w:val="single" w:sz="8" w:space="0" w:color="EBEEEF" w:themeColor="accent6"/>
          <w:bottom w:val="single" w:sz="8" w:space="0" w:color="EBEEEF" w:themeColor="accent6"/>
          <w:right w:val="single" w:sz="8" w:space="0" w:color="EBEEEF" w:themeColor="accent6"/>
          <w:insideV w:val="single" w:sz="8" w:space="0" w:color="EBEEEF" w:themeColor="accent6"/>
        </w:tcBorders>
      </w:tcPr>
    </w:tblStylePr>
  </w:style>
  <w:style w:type="table" w:styleId="LightList">
    <w:name w:val="Light List"/>
    <w:basedOn w:val="TableNormal"/>
    <w:uiPriority w:val="99"/>
    <w:semiHidden/>
    <w:unhideWhenUsed/>
    <w:rsid w:val="00911DE3"/>
    <w:pPr>
      <w:spacing w:line="240" w:lineRule="auto"/>
    </w:pPr>
    <w:rPr>
      <w:lang w:val="en-GB"/>
    </w:rPr>
    <w:tblPr>
      <w:tblStyleRowBandSize w:val="1"/>
      <w:tblStyleColBandSize w:val="1"/>
      <w:tblBorders>
        <w:top w:val="single" w:sz="8" w:space="0" w:color="213D46" w:themeColor="text1"/>
        <w:left w:val="single" w:sz="8" w:space="0" w:color="213D46" w:themeColor="text1"/>
        <w:bottom w:val="single" w:sz="8" w:space="0" w:color="213D46" w:themeColor="text1"/>
        <w:right w:val="single" w:sz="8" w:space="0" w:color="213D46" w:themeColor="text1"/>
      </w:tblBorders>
    </w:tblPr>
    <w:tblStylePr w:type="firstRow">
      <w:pPr>
        <w:spacing w:before="0" w:after="0" w:line="240" w:lineRule="auto"/>
      </w:pPr>
      <w:rPr>
        <w:b/>
        <w:bCs/>
        <w:color w:val="FFFFFF" w:themeColor="background1"/>
      </w:rPr>
      <w:tblPr/>
      <w:tcPr>
        <w:shd w:val="clear" w:color="auto" w:fill="213D46" w:themeFill="text1"/>
      </w:tcPr>
    </w:tblStylePr>
    <w:tblStylePr w:type="lastRow">
      <w:pPr>
        <w:spacing w:before="0" w:after="0" w:line="240" w:lineRule="auto"/>
      </w:pPr>
      <w:rPr>
        <w:b/>
        <w:bCs/>
      </w:rPr>
      <w:tblPr/>
      <w:tcPr>
        <w:tcBorders>
          <w:top w:val="double" w:sz="6" w:space="0" w:color="213D46" w:themeColor="text1"/>
          <w:left w:val="single" w:sz="8" w:space="0" w:color="213D46" w:themeColor="text1"/>
          <w:bottom w:val="single" w:sz="8" w:space="0" w:color="213D46" w:themeColor="text1"/>
          <w:right w:val="single" w:sz="8" w:space="0" w:color="213D46" w:themeColor="text1"/>
        </w:tcBorders>
      </w:tcPr>
    </w:tblStylePr>
    <w:tblStylePr w:type="firstCol">
      <w:rPr>
        <w:b/>
        <w:bCs/>
      </w:rPr>
    </w:tblStylePr>
    <w:tblStylePr w:type="lastCol">
      <w:rPr>
        <w:b/>
        <w:bCs/>
      </w:rPr>
    </w:tblStylePr>
    <w:tblStylePr w:type="band1Vert">
      <w:tblPr/>
      <w:tcPr>
        <w:tcBorders>
          <w:top w:val="single" w:sz="8" w:space="0" w:color="213D46" w:themeColor="text1"/>
          <w:left w:val="single" w:sz="8" w:space="0" w:color="213D46" w:themeColor="text1"/>
          <w:bottom w:val="single" w:sz="8" w:space="0" w:color="213D46" w:themeColor="text1"/>
          <w:right w:val="single" w:sz="8" w:space="0" w:color="213D46" w:themeColor="text1"/>
        </w:tcBorders>
      </w:tcPr>
    </w:tblStylePr>
    <w:tblStylePr w:type="band1Horz">
      <w:tblPr/>
      <w:tcPr>
        <w:tcBorders>
          <w:top w:val="single" w:sz="8" w:space="0" w:color="213D46" w:themeColor="text1"/>
          <w:left w:val="single" w:sz="8" w:space="0" w:color="213D46" w:themeColor="text1"/>
          <w:bottom w:val="single" w:sz="8" w:space="0" w:color="213D46" w:themeColor="text1"/>
          <w:right w:val="single" w:sz="8" w:space="0" w:color="213D46" w:themeColor="text1"/>
        </w:tcBorders>
      </w:tcPr>
    </w:tblStylePr>
  </w:style>
  <w:style w:type="table" w:styleId="LightList-Accent1">
    <w:name w:val="Light List Accent 1"/>
    <w:basedOn w:val="TableNormal"/>
    <w:uiPriority w:val="99"/>
    <w:semiHidden/>
    <w:unhideWhenUsed/>
    <w:rsid w:val="00911DE3"/>
    <w:pPr>
      <w:spacing w:line="240" w:lineRule="auto"/>
    </w:pPr>
    <w:rPr>
      <w:lang w:val="en-GB"/>
    </w:rPr>
    <w:tblPr>
      <w:tblStyleRowBandSize w:val="1"/>
      <w:tblStyleColBandSize w:val="1"/>
      <w:tblBorders>
        <w:top w:val="single" w:sz="8" w:space="0" w:color="00A2BA" w:themeColor="accent1"/>
        <w:left w:val="single" w:sz="8" w:space="0" w:color="00A2BA" w:themeColor="accent1"/>
        <w:bottom w:val="single" w:sz="8" w:space="0" w:color="00A2BA" w:themeColor="accent1"/>
        <w:right w:val="single" w:sz="8" w:space="0" w:color="00A2BA" w:themeColor="accent1"/>
      </w:tblBorders>
    </w:tblPr>
    <w:tblStylePr w:type="firstRow">
      <w:pPr>
        <w:spacing w:before="0" w:after="0" w:line="240" w:lineRule="auto"/>
      </w:pPr>
      <w:rPr>
        <w:b/>
        <w:bCs/>
        <w:color w:val="FFFFFF" w:themeColor="background1"/>
      </w:rPr>
      <w:tblPr/>
      <w:tcPr>
        <w:shd w:val="clear" w:color="auto" w:fill="00A2BA" w:themeFill="accent1"/>
      </w:tcPr>
    </w:tblStylePr>
    <w:tblStylePr w:type="lastRow">
      <w:pPr>
        <w:spacing w:before="0" w:after="0" w:line="240" w:lineRule="auto"/>
      </w:pPr>
      <w:rPr>
        <w:b/>
        <w:bCs/>
      </w:rPr>
      <w:tblPr/>
      <w:tcPr>
        <w:tcBorders>
          <w:top w:val="double" w:sz="6" w:space="0" w:color="00A2BA" w:themeColor="accent1"/>
          <w:left w:val="single" w:sz="8" w:space="0" w:color="00A2BA" w:themeColor="accent1"/>
          <w:bottom w:val="single" w:sz="8" w:space="0" w:color="00A2BA" w:themeColor="accent1"/>
          <w:right w:val="single" w:sz="8" w:space="0" w:color="00A2BA" w:themeColor="accent1"/>
        </w:tcBorders>
      </w:tcPr>
    </w:tblStylePr>
    <w:tblStylePr w:type="firstCol">
      <w:rPr>
        <w:b/>
        <w:bCs/>
      </w:rPr>
    </w:tblStylePr>
    <w:tblStylePr w:type="lastCol">
      <w:rPr>
        <w:b/>
        <w:bCs/>
      </w:rPr>
    </w:tblStylePr>
    <w:tblStylePr w:type="band1Vert">
      <w:tblPr/>
      <w:tcPr>
        <w:tcBorders>
          <w:top w:val="single" w:sz="8" w:space="0" w:color="00A2BA" w:themeColor="accent1"/>
          <w:left w:val="single" w:sz="8" w:space="0" w:color="00A2BA" w:themeColor="accent1"/>
          <w:bottom w:val="single" w:sz="8" w:space="0" w:color="00A2BA" w:themeColor="accent1"/>
          <w:right w:val="single" w:sz="8" w:space="0" w:color="00A2BA" w:themeColor="accent1"/>
        </w:tcBorders>
      </w:tcPr>
    </w:tblStylePr>
    <w:tblStylePr w:type="band1Horz">
      <w:tblPr/>
      <w:tcPr>
        <w:tcBorders>
          <w:top w:val="single" w:sz="8" w:space="0" w:color="00A2BA" w:themeColor="accent1"/>
          <w:left w:val="single" w:sz="8" w:space="0" w:color="00A2BA" w:themeColor="accent1"/>
          <w:bottom w:val="single" w:sz="8" w:space="0" w:color="00A2BA" w:themeColor="accent1"/>
          <w:right w:val="single" w:sz="8" w:space="0" w:color="00A2BA" w:themeColor="accent1"/>
        </w:tcBorders>
      </w:tcPr>
    </w:tblStylePr>
  </w:style>
  <w:style w:type="table" w:styleId="LightList-Accent2">
    <w:name w:val="Light List Accent 2"/>
    <w:basedOn w:val="TableNormal"/>
    <w:uiPriority w:val="99"/>
    <w:semiHidden/>
    <w:unhideWhenUsed/>
    <w:rsid w:val="00911DE3"/>
    <w:pPr>
      <w:spacing w:line="240" w:lineRule="auto"/>
    </w:pPr>
    <w:rPr>
      <w:lang w:val="en-GB"/>
    </w:rPr>
    <w:tblPr>
      <w:tblStyleRowBandSize w:val="1"/>
      <w:tblStyleColBandSize w:val="1"/>
      <w:tblBorders>
        <w:top w:val="single" w:sz="8" w:space="0" w:color="00515D" w:themeColor="accent2"/>
        <w:left w:val="single" w:sz="8" w:space="0" w:color="00515D" w:themeColor="accent2"/>
        <w:bottom w:val="single" w:sz="8" w:space="0" w:color="00515D" w:themeColor="accent2"/>
        <w:right w:val="single" w:sz="8" w:space="0" w:color="00515D" w:themeColor="accent2"/>
      </w:tblBorders>
    </w:tblPr>
    <w:tblStylePr w:type="firstRow">
      <w:pPr>
        <w:spacing w:before="0" w:after="0" w:line="240" w:lineRule="auto"/>
      </w:pPr>
      <w:rPr>
        <w:b/>
        <w:bCs/>
        <w:color w:val="FFFFFF" w:themeColor="background1"/>
      </w:rPr>
      <w:tblPr/>
      <w:tcPr>
        <w:shd w:val="clear" w:color="auto" w:fill="00515D" w:themeFill="accent2"/>
      </w:tcPr>
    </w:tblStylePr>
    <w:tblStylePr w:type="lastRow">
      <w:pPr>
        <w:spacing w:before="0" w:after="0" w:line="240" w:lineRule="auto"/>
      </w:pPr>
      <w:rPr>
        <w:b/>
        <w:bCs/>
      </w:rPr>
      <w:tblPr/>
      <w:tcPr>
        <w:tcBorders>
          <w:top w:val="double" w:sz="6" w:space="0" w:color="00515D" w:themeColor="accent2"/>
          <w:left w:val="single" w:sz="8" w:space="0" w:color="00515D" w:themeColor="accent2"/>
          <w:bottom w:val="single" w:sz="8" w:space="0" w:color="00515D" w:themeColor="accent2"/>
          <w:right w:val="single" w:sz="8" w:space="0" w:color="00515D" w:themeColor="accent2"/>
        </w:tcBorders>
      </w:tcPr>
    </w:tblStylePr>
    <w:tblStylePr w:type="firstCol">
      <w:rPr>
        <w:b/>
        <w:bCs/>
      </w:rPr>
    </w:tblStylePr>
    <w:tblStylePr w:type="lastCol">
      <w:rPr>
        <w:b/>
        <w:bCs/>
      </w:rPr>
    </w:tblStylePr>
    <w:tblStylePr w:type="band1Vert">
      <w:tblPr/>
      <w:tcPr>
        <w:tcBorders>
          <w:top w:val="single" w:sz="8" w:space="0" w:color="00515D" w:themeColor="accent2"/>
          <w:left w:val="single" w:sz="8" w:space="0" w:color="00515D" w:themeColor="accent2"/>
          <w:bottom w:val="single" w:sz="8" w:space="0" w:color="00515D" w:themeColor="accent2"/>
          <w:right w:val="single" w:sz="8" w:space="0" w:color="00515D" w:themeColor="accent2"/>
        </w:tcBorders>
      </w:tcPr>
    </w:tblStylePr>
    <w:tblStylePr w:type="band1Horz">
      <w:tblPr/>
      <w:tcPr>
        <w:tcBorders>
          <w:top w:val="single" w:sz="8" w:space="0" w:color="00515D" w:themeColor="accent2"/>
          <w:left w:val="single" w:sz="8" w:space="0" w:color="00515D" w:themeColor="accent2"/>
          <w:bottom w:val="single" w:sz="8" w:space="0" w:color="00515D" w:themeColor="accent2"/>
          <w:right w:val="single" w:sz="8" w:space="0" w:color="00515D" w:themeColor="accent2"/>
        </w:tcBorders>
      </w:tcPr>
    </w:tblStylePr>
  </w:style>
  <w:style w:type="table" w:styleId="LightList-Accent3">
    <w:name w:val="Light List Accent 3"/>
    <w:basedOn w:val="TableNormal"/>
    <w:uiPriority w:val="99"/>
    <w:semiHidden/>
    <w:unhideWhenUsed/>
    <w:rsid w:val="00911DE3"/>
    <w:pPr>
      <w:spacing w:line="240" w:lineRule="auto"/>
    </w:pPr>
    <w:rPr>
      <w:lang w:val="en-GB"/>
    </w:rPr>
    <w:tblPr>
      <w:tblStyleRowBandSize w:val="1"/>
      <w:tblStyleColBandSize w:val="1"/>
      <w:tblBorders>
        <w:top w:val="single" w:sz="8" w:space="0" w:color="00788A" w:themeColor="accent3"/>
        <w:left w:val="single" w:sz="8" w:space="0" w:color="00788A" w:themeColor="accent3"/>
        <w:bottom w:val="single" w:sz="8" w:space="0" w:color="00788A" w:themeColor="accent3"/>
        <w:right w:val="single" w:sz="8" w:space="0" w:color="00788A" w:themeColor="accent3"/>
      </w:tblBorders>
    </w:tblPr>
    <w:tblStylePr w:type="firstRow">
      <w:pPr>
        <w:spacing w:before="0" w:after="0" w:line="240" w:lineRule="auto"/>
      </w:pPr>
      <w:rPr>
        <w:b/>
        <w:bCs/>
        <w:color w:val="FFFFFF" w:themeColor="background1"/>
      </w:rPr>
      <w:tblPr/>
      <w:tcPr>
        <w:shd w:val="clear" w:color="auto" w:fill="00788A" w:themeFill="accent3"/>
      </w:tcPr>
    </w:tblStylePr>
    <w:tblStylePr w:type="lastRow">
      <w:pPr>
        <w:spacing w:before="0" w:after="0" w:line="240" w:lineRule="auto"/>
      </w:pPr>
      <w:rPr>
        <w:b/>
        <w:bCs/>
      </w:rPr>
      <w:tblPr/>
      <w:tcPr>
        <w:tcBorders>
          <w:top w:val="double" w:sz="6" w:space="0" w:color="00788A" w:themeColor="accent3"/>
          <w:left w:val="single" w:sz="8" w:space="0" w:color="00788A" w:themeColor="accent3"/>
          <w:bottom w:val="single" w:sz="8" w:space="0" w:color="00788A" w:themeColor="accent3"/>
          <w:right w:val="single" w:sz="8" w:space="0" w:color="00788A" w:themeColor="accent3"/>
        </w:tcBorders>
      </w:tcPr>
    </w:tblStylePr>
    <w:tblStylePr w:type="firstCol">
      <w:rPr>
        <w:b/>
        <w:bCs/>
      </w:rPr>
    </w:tblStylePr>
    <w:tblStylePr w:type="lastCol">
      <w:rPr>
        <w:b/>
        <w:bCs/>
      </w:rPr>
    </w:tblStylePr>
    <w:tblStylePr w:type="band1Vert">
      <w:tblPr/>
      <w:tcPr>
        <w:tcBorders>
          <w:top w:val="single" w:sz="8" w:space="0" w:color="00788A" w:themeColor="accent3"/>
          <w:left w:val="single" w:sz="8" w:space="0" w:color="00788A" w:themeColor="accent3"/>
          <w:bottom w:val="single" w:sz="8" w:space="0" w:color="00788A" w:themeColor="accent3"/>
          <w:right w:val="single" w:sz="8" w:space="0" w:color="00788A" w:themeColor="accent3"/>
        </w:tcBorders>
      </w:tcPr>
    </w:tblStylePr>
    <w:tblStylePr w:type="band1Horz">
      <w:tblPr/>
      <w:tcPr>
        <w:tcBorders>
          <w:top w:val="single" w:sz="8" w:space="0" w:color="00788A" w:themeColor="accent3"/>
          <w:left w:val="single" w:sz="8" w:space="0" w:color="00788A" w:themeColor="accent3"/>
          <w:bottom w:val="single" w:sz="8" w:space="0" w:color="00788A" w:themeColor="accent3"/>
          <w:right w:val="single" w:sz="8" w:space="0" w:color="00788A" w:themeColor="accent3"/>
        </w:tcBorders>
      </w:tcPr>
    </w:tblStylePr>
  </w:style>
  <w:style w:type="table" w:styleId="LightList-Accent4">
    <w:name w:val="Light List Accent 4"/>
    <w:basedOn w:val="TableNormal"/>
    <w:uiPriority w:val="99"/>
    <w:semiHidden/>
    <w:unhideWhenUsed/>
    <w:rsid w:val="00911DE3"/>
    <w:pPr>
      <w:spacing w:line="240" w:lineRule="auto"/>
    </w:pPr>
    <w:rPr>
      <w:lang w:val="en-GB"/>
    </w:rPr>
    <w:tblPr>
      <w:tblStyleRowBandSize w:val="1"/>
      <w:tblStyleColBandSize w:val="1"/>
      <w:tblBorders>
        <w:top w:val="single" w:sz="8" w:space="0" w:color="CCECF3" w:themeColor="accent4"/>
        <w:left w:val="single" w:sz="8" w:space="0" w:color="CCECF3" w:themeColor="accent4"/>
        <w:bottom w:val="single" w:sz="8" w:space="0" w:color="CCECF3" w:themeColor="accent4"/>
        <w:right w:val="single" w:sz="8" w:space="0" w:color="CCECF3" w:themeColor="accent4"/>
      </w:tblBorders>
    </w:tblPr>
    <w:tblStylePr w:type="firstRow">
      <w:pPr>
        <w:spacing w:before="0" w:after="0" w:line="240" w:lineRule="auto"/>
      </w:pPr>
      <w:rPr>
        <w:b/>
        <w:bCs/>
        <w:color w:val="FFFFFF" w:themeColor="background1"/>
      </w:rPr>
      <w:tblPr/>
      <w:tcPr>
        <w:shd w:val="clear" w:color="auto" w:fill="CCECF3" w:themeFill="accent4"/>
      </w:tcPr>
    </w:tblStylePr>
    <w:tblStylePr w:type="lastRow">
      <w:pPr>
        <w:spacing w:before="0" w:after="0" w:line="240" w:lineRule="auto"/>
      </w:pPr>
      <w:rPr>
        <w:b/>
        <w:bCs/>
      </w:rPr>
      <w:tblPr/>
      <w:tcPr>
        <w:tcBorders>
          <w:top w:val="double" w:sz="6" w:space="0" w:color="CCECF3" w:themeColor="accent4"/>
          <w:left w:val="single" w:sz="8" w:space="0" w:color="CCECF3" w:themeColor="accent4"/>
          <w:bottom w:val="single" w:sz="8" w:space="0" w:color="CCECF3" w:themeColor="accent4"/>
          <w:right w:val="single" w:sz="8" w:space="0" w:color="CCECF3" w:themeColor="accent4"/>
        </w:tcBorders>
      </w:tcPr>
    </w:tblStylePr>
    <w:tblStylePr w:type="firstCol">
      <w:rPr>
        <w:b/>
        <w:bCs/>
      </w:rPr>
    </w:tblStylePr>
    <w:tblStylePr w:type="lastCol">
      <w:rPr>
        <w:b/>
        <w:bCs/>
      </w:rPr>
    </w:tblStylePr>
    <w:tblStylePr w:type="band1Vert">
      <w:tblPr/>
      <w:tcPr>
        <w:tcBorders>
          <w:top w:val="single" w:sz="8" w:space="0" w:color="CCECF3" w:themeColor="accent4"/>
          <w:left w:val="single" w:sz="8" w:space="0" w:color="CCECF3" w:themeColor="accent4"/>
          <w:bottom w:val="single" w:sz="8" w:space="0" w:color="CCECF3" w:themeColor="accent4"/>
          <w:right w:val="single" w:sz="8" w:space="0" w:color="CCECF3" w:themeColor="accent4"/>
        </w:tcBorders>
      </w:tcPr>
    </w:tblStylePr>
    <w:tblStylePr w:type="band1Horz">
      <w:tblPr/>
      <w:tcPr>
        <w:tcBorders>
          <w:top w:val="single" w:sz="8" w:space="0" w:color="CCECF3" w:themeColor="accent4"/>
          <w:left w:val="single" w:sz="8" w:space="0" w:color="CCECF3" w:themeColor="accent4"/>
          <w:bottom w:val="single" w:sz="8" w:space="0" w:color="CCECF3" w:themeColor="accent4"/>
          <w:right w:val="single" w:sz="8" w:space="0" w:color="CCECF3" w:themeColor="accent4"/>
        </w:tcBorders>
      </w:tcPr>
    </w:tblStylePr>
  </w:style>
  <w:style w:type="table" w:styleId="LightList-Accent5">
    <w:name w:val="Light List Accent 5"/>
    <w:basedOn w:val="TableNormal"/>
    <w:uiPriority w:val="99"/>
    <w:semiHidden/>
    <w:unhideWhenUsed/>
    <w:rsid w:val="00911DE3"/>
    <w:pPr>
      <w:spacing w:line="240" w:lineRule="auto"/>
    </w:pPr>
    <w:rPr>
      <w:lang w:val="en-GB"/>
    </w:rPr>
    <w:tblPr>
      <w:tblStyleRowBandSize w:val="1"/>
      <w:tblStyleColBandSize w:val="1"/>
      <w:tblBorders>
        <w:top w:val="single" w:sz="8" w:space="0" w:color="E0F5F9" w:themeColor="accent5"/>
        <w:left w:val="single" w:sz="8" w:space="0" w:color="E0F5F9" w:themeColor="accent5"/>
        <w:bottom w:val="single" w:sz="8" w:space="0" w:color="E0F5F9" w:themeColor="accent5"/>
        <w:right w:val="single" w:sz="8" w:space="0" w:color="E0F5F9" w:themeColor="accent5"/>
      </w:tblBorders>
    </w:tblPr>
    <w:tblStylePr w:type="firstRow">
      <w:pPr>
        <w:spacing w:before="0" w:after="0" w:line="240" w:lineRule="auto"/>
      </w:pPr>
      <w:rPr>
        <w:b/>
        <w:bCs/>
        <w:color w:val="FFFFFF" w:themeColor="background1"/>
      </w:rPr>
      <w:tblPr/>
      <w:tcPr>
        <w:shd w:val="clear" w:color="auto" w:fill="E0F5F9" w:themeFill="accent5"/>
      </w:tcPr>
    </w:tblStylePr>
    <w:tblStylePr w:type="lastRow">
      <w:pPr>
        <w:spacing w:before="0" w:after="0" w:line="240" w:lineRule="auto"/>
      </w:pPr>
      <w:rPr>
        <w:b/>
        <w:bCs/>
      </w:rPr>
      <w:tblPr/>
      <w:tcPr>
        <w:tcBorders>
          <w:top w:val="double" w:sz="6" w:space="0" w:color="E0F5F9" w:themeColor="accent5"/>
          <w:left w:val="single" w:sz="8" w:space="0" w:color="E0F5F9" w:themeColor="accent5"/>
          <w:bottom w:val="single" w:sz="8" w:space="0" w:color="E0F5F9" w:themeColor="accent5"/>
          <w:right w:val="single" w:sz="8" w:space="0" w:color="E0F5F9" w:themeColor="accent5"/>
        </w:tcBorders>
      </w:tcPr>
    </w:tblStylePr>
    <w:tblStylePr w:type="firstCol">
      <w:rPr>
        <w:b/>
        <w:bCs/>
      </w:rPr>
    </w:tblStylePr>
    <w:tblStylePr w:type="lastCol">
      <w:rPr>
        <w:b/>
        <w:bCs/>
      </w:rPr>
    </w:tblStylePr>
    <w:tblStylePr w:type="band1Vert">
      <w:tblPr/>
      <w:tcPr>
        <w:tcBorders>
          <w:top w:val="single" w:sz="8" w:space="0" w:color="E0F5F9" w:themeColor="accent5"/>
          <w:left w:val="single" w:sz="8" w:space="0" w:color="E0F5F9" w:themeColor="accent5"/>
          <w:bottom w:val="single" w:sz="8" w:space="0" w:color="E0F5F9" w:themeColor="accent5"/>
          <w:right w:val="single" w:sz="8" w:space="0" w:color="E0F5F9" w:themeColor="accent5"/>
        </w:tcBorders>
      </w:tcPr>
    </w:tblStylePr>
    <w:tblStylePr w:type="band1Horz">
      <w:tblPr/>
      <w:tcPr>
        <w:tcBorders>
          <w:top w:val="single" w:sz="8" w:space="0" w:color="E0F5F9" w:themeColor="accent5"/>
          <w:left w:val="single" w:sz="8" w:space="0" w:color="E0F5F9" w:themeColor="accent5"/>
          <w:bottom w:val="single" w:sz="8" w:space="0" w:color="E0F5F9" w:themeColor="accent5"/>
          <w:right w:val="single" w:sz="8" w:space="0" w:color="E0F5F9" w:themeColor="accent5"/>
        </w:tcBorders>
      </w:tcPr>
    </w:tblStylePr>
  </w:style>
  <w:style w:type="table" w:styleId="LightList-Accent6">
    <w:name w:val="Light List Accent 6"/>
    <w:basedOn w:val="TableNormal"/>
    <w:uiPriority w:val="99"/>
    <w:semiHidden/>
    <w:unhideWhenUsed/>
    <w:rsid w:val="00911DE3"/>
    <w:pPr>
      <w:spacing w:line="240" w:lineRule="auto"/>
    </w:pPr>
    <w:rPr>
      <w:lang w:val="en-GB"/>
    </w:rPr>
    <w:tblPr>
      <w:tblStyleRowBandSize w:val="1"/>
      <w:tblStyleColBandSize w:val="1"/>
      <w:tblBorders>
        <w:top w:val="single" w:sz="8" w:space="0" w:color="EBEEEF" w:themeColor="accent6"/>
        <w:left w:val="single" w:sz="8" w:space="0" w:color="EBEEEF" w:themeColor="accent6"/>
        <w:bottom w:val="single" w:sz="8" w:space="0" w:color="EBEEEF" w:themeColor="accent6"/>
        <w:right w:val="single" w:sz="8" w:space="0" w:color="EBEEEF" w:themeColor="accent6"/>
      </w:tblBorders>
    </w:tblPr>
    <w:tblStylePr w:type="firstRow">
      <w:pPr>
        <w:spacing w:before="0" w:after="0" w:line="240" w:lineRule="auto"/>
      </w:pPr>
      <w:rPr>
        <w:b/>
        <w:bCs/>
        <w:color w:val="FFFFFF" w:themeColor="background1"/>
      </w:rPr>
      <w:tblPr/>
      <w:tcPr>
        <w:shd w:val="clear" w:color="auto" w:fill="EBEEEF" w:themeFill="accent6"/>
      </w:tcPr>
    </w:tblStylePr>
    <w:tblStylePr w:type="lastRow">
      <w:pPr>
        <w:spacing w:before="0" w:after="0" w:line="240" w:lineRule="auto"/>
      </w:pPr>
      <w:rPr>
        <w:b/>
        <w:bCs/>
      </w:rPr>
      <w:tblPr/>
      <w:tcPr>
        <w:tcBorders>
          <w:top w:val="double" w:sz="6" w:space="0" w:color="EBEEEF" w:themeColor="accent6"/>
          <w:left w:val="single" w:sz="8" w:space="0" w:color="EBEEEF" w:themeColor="accent6"/>
          <w:bottom w:val="single" w:sz="8" w:space="0" w:color="EBEEEF" w:themeColor="accent6"/>
          <w:right w:val="single" w:sz="8" w:space="0" w:color="EBEEEF" w:themeColor="accent6"/>
        </w:tcBorders>
      </w:tcPr>
    </w:tblStylePr>
    <w:tblStylePr w:type="firstCol">
      <w:rPr>
        <w:b/>
        <w:bCs/>
      </w:rPr>
    </w:tblStylePr>
    <w:tblStylePr w:type="lastCol">
      <w:rPr>
        <w:b/>
        <w:bCs/>
      </w:rPr>
    </w:tblStylePr>
    <w:tblStylePr w:type="band1Vert">
      <w:tblPr/>
      <w:tcPr>
        <w:tcBorders>
          <w:top w:val="single" w:sz="8" w:space="0" w:color="EBEEEF" w:themeColor="accent6"/>
          <w:left w:val="single" w:sz="8" w:space="0" w:color="EBEEEF" w:themeColor="accent6"/>
          <w:bottom w:val="single" w:sz="8" w:space="0" w:color="EBEEEF" w:themeColor="accent6"/>
          <w:right w:val="single" w:sz="8" w:space="0" w:color="EBEEEF" w:themeColor="accent6"/>
        </w:tcBorders>
      </w:tcPr>
    </w:tblStylePr>
    <w:tblStylePr w:type="band1Horz">
      <w:tblPr/>
      <w:tcPr>
        <w:tcBorders>
          <w:top w:val="single" w:sz="8" w:space="0" w:color="EBEEEF" w:themeColor="accent6"/>
          <w:left w:val="single" w:sz="8" w:space="0" w:color="EBEEEF" w:themeColor="accent6"/>
          <w:bottom w:val="single" w:sz="8" w:space="0" w:color="EBEEEF" w:themeColor="accent6"/>
          <w:right w:val="single" w:sz="8" w:space="0" w:color="EBEEEF" w:themeColor="accent6"/>
        </w:tcBorders>
      </w:tcPr>
    </w:tblStylePr>
  </w:style>
  <w:style w:type="table" w:styleId="LightShading">
    <w:name w:val="Light Shading"/>
    <w:basedOn w:val="TableNormal"/>
    <w:uiPriority w:val="99"/>
    <w:semiHidden/>
    <w:unhideWhenUsed/>
    <w:rsid w:val="00911DE3"/>
    <w:pPr>
      <w:spacing w:line="240" w:lineRule="auto"/>
    </w:pPr>
    <w:rPr>
      <w:color w:val="182D34" w:themeColor="text1" w:themeShade="BF"/>
      <w:lang w:val="en-GB"/>
    </w:rPr>
    <w:tblPr>
      <w:tblStyleRowBandSize w:val="1"/>
      <w:tblStyleColBandSize w:val="1"/>
      <w:tblBorders>
        <w:top w:val="single" w:sz="8" w:space="0" w:color="213D46" w:themeColor="text1"/>
        <w:bottom w:val="single" w:sz="8" w:space="0" w:color="213D46" w:themeColor="text1"/>
      </w:tblBorders>
    </w:tblPr>
    <w:tblStylePr w:type="firstRow">
      <w:pPr>
        <w:spacing w:before="0" w:after="0" w:line="240" w:lineRule="auto"/>
      </w:pPr>
      <w:rPr>
        <w:b/>
        <w:bCs/>
      </w:rPr>
      <w:tblPr/>
      <w:tcPr>
        <w:tcBorders>
          <w:top w:val="single" w:sz="8" w:space="0" w:color="213D46" w:themeColor="text1"/>
          <w:left w:val="nil"/>
          <w:bottom w:val="single" w:sz="8" w:space="0" w:color="213D46" w:themeColor="text1"/>
          <w:right w:val="nil"/>
          <w:insideH w:val="nil"/>
          <w:insideV w:val="nil"/>
        </w:tcBorders>
      </w:tcPr>
    </w:tblStylePr>
    <w:tblStylePr w:type="lastRow">
      <w:pPr>
        <w:spacing w:before="0" w:after="0" w:line="240" w:lineRule="auto"/>
      </w:pPr>
      <w:rPr>
        <w:b/>
        <w:bCs/>
      </w:rPr>
      <w:tblPr/>
      <w:tcPr>
        <w:tcBorders>
          <w:top w:val="single" w:sz="8" w:space="0" w:color="213D46" w:themeColor="text1"/>
          <w:left w:val="nil"/>
          <w:bottom w:val="single" w:sz="8" w:space="0" w:color="213D46"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AD5DE" w:themeFill="text1" w:themeFillTint="3F"/>
      </w:tcPr>
    </w:tblStylePr>
    <w:tblStylePr w:type="band1Horz">
      <w:tblPr/>
      <w:tcPr>
        <w:tcBorders>
          <w:left w:val="nil"/>
          <w:right w:val="nil"/>
          <w:insideH w:val="nil"/>
          <w:insideV w:val="nil"/>
        </w:tcBorders>
        <w:shd w:val="clear" w:color="auto" w:fill="BAD5DE" w:themeFill="text1" w:themeFillTint="3F"/>
      </w:tcPr>
    </w:tblStylePr>
  </w:style>
  <w:style w:type="table" w:styleId="LightShading-Accent1">
    <w:name w:val="Light Shading Accent 1"/>
    <w:basedOn w:val="TableNormal"/>
    <w:uiPriority w:val="99"/>
    <w:semiHidden/>
    <w:unhideWhenUsed/>
    <w:rsid w:val="00911DE3"/>
    <w:pPr>
      <w:spacing w:line="240" w:lineRule="auto"/>
    </w:pPr>
    <w:rPr>
      <w:color w:val="00798B" w:themeColor="accent1" w:themeShade="BF"/>
      <w:lang w:val="en-GB"/>
    </w:rPr>
    <w:tblPr>
      <w:tblStyleRowBandSize w:val="1"/>
      <w:tblStyleColBandSize w:val="1"/>
      <w:tblBorders>
        <w:top w:val="single" w:sz="8" w:space="0" w:color="00A2BA" w:themeColor="accent1"/>
        <w:bottom w:val="single" w:sz="8" w:space="0" w:color="00A2BA" w:themeColor="accent1"/>
      </w:tblBorders>
    </w:tblPr>
    <w:tblStylePr w:type="firstRow">
      <w:pPr>
        <w:spacing w:before="0" w:after="0" w:line="240" w:lineRule="auto"/>
      </w:pPr>
      <w:rPr>
        <w:b/>
        <w:bCs/>
      </w:rPr>
      <w:tblPr/>
      <w:tcPr>
        <w:tcBorders>
          <w:top w:val="single" w:sz="8" w:space="0" w:color="00A2BA" w:themeColor="accent1"/>
          <w:left w:val="nil"/>
          <w:bottom w:val="single" w:sz="8" w:space="0" w:color="00A2BA" w:themeColor="accent1"/>
          <w:right w:val="nil"/>
          <w:insideH w:val="nil"/>
          <w:insideV w:val="nil"/>
        </w:tcBorders>
      </w:tcPr>
    </w:tblStylePr>
    <w:tblStylePr w:type="lastRow">
      <w:pPr>
        <w:spacing w:before="0" w:after="0" w:line="240" w:lineRule="auto"/>
      </w:pPr>
      <w:rPr>
        <w:b/>
        <w:bCs/>
      </w:rPr>
      <w:tblPr/>
      <w:tcPr>
        <w:tcBorders>
          <w:top w:val="single" w:sz="8" w:space="0" w:color="00A2BA" w:themeColor="accent1"/>
          <w:left w:val="nil"/>
          <w:bottom w:val="single" w:sz="8" w:space="0" w:color="00A2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EF4FF" w:themeFill="accent1" w:themeFillTint="3F"/>
      </w:tcPr>
    </w:tblStylePr>
    <w:tblStylePr w:type="band1Horz">
      <w:tblPr/>
      <w:tcPr>
        <w:tcBorders>
          <w:left w:val="nil"/>
          <w:right w:val="nil"/>
          <w:insideH w:val="nil"/>
          <w:insideV w:val="nil"/>
        </w:tcBorders>
        <w:shd w:val="clear" w:color="auto" w:fill="AEF4FF" w:themeFill="accent1" w:themeFillTint="3F"/>
      </w:tcPr>
    </w:tblStylePr>
  </w:style>
  <w:style w:type="table" w:styleId="LightShading-Accent2">
    <w:name w:val="Light Shading Accent 2"/>
    <w:basedOn w:val="TableNormal"/>
    <w:uiPriority w:val="99"/>
    <w:semiHidden/>
    <w:unhideWhenUsed/>
    <w:rsid w:val="00911DE3"/>
    <w:pPr>
      <w:spacing w:line="240" w:lineRule="auto"/>
    </w:pPr>
    <w:rPr>
      <w:color w:val="003C45" w:themeColor="accent2" w:themeShade="BF"/>
      <w:lang w:val="en-GB"/>
    </w:rPr>
    <w:tblPr>
      <w:tblStyleRowBandSize w:val="1"/>
      <w:tblStyleColBandSize w:val="1"/>
      <w:tblBorders>
        <w:top w:val="single" w:sz="8" w:space="0" w:color="00515D" w:themeColor="accent2"/>
        <w:bottom w:val="single" w:sz="8" w:space="0" w:color="00515D" w:themeColor="accent2"/>
      </w:tblBorders>
    </w:tblPr>
    <w:tblStylePr w:type="firstRow">
      <w:pPr>
        <w:spacing w:before="0" w:after="0" w:line="240" w:lineRule="auto"/>
      </w:pPr>
      <w:rPr>
        <w:b/>
        <w:bCs/>
      </w:rPr>
      <w:tblPr/>
      <w:tcPr>
        <w:tcBorders>
          <w:top w:val="single" w:sz="8" w:space="0" w:color="00515D" w:themeColor="accent2"/>
          <w:left w:val="nil"/>
          <w:bottom w:val="single" w:sz="8" w:space="0" w:color="00515D" w:themeColor="accent2"/>
          <w:right w:val="nil"/>
          <w:insideH w:val="nil"/>
          <w:insideV w:val="nil"/>
        </w:tcBorders>
      </w:tcPr>
    </w:tblStylePr>
    <w:tblStylePr w:type="lastRow">
      <w:pPr>
        <w:spacing w:before="0" w:after="0" w:line="240" w:lineRule="auto"/>
      </w:pPr>
      <w:rPr>
        <w:b/>
        <w:bCs/>
      </w:rPr>
      <w:tblPr/>
      <w:tcPr>
        <w:tcBorders>
          <w:top w:val="single" w:sz="8" w:space="0" w:color="00515D" w:themeColor="accent2"/>
          <w:left w:val="nil"/>
          <w:bottom w:val="single" w:sz="8" w:space="0" w:color="00515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7F1FF" w:themeFill="accent2" w:themeFillTint="3F"/>
      </w:tcPr>
    </w:tblStylePr>
    <w:tblStylePr w:type="band1Horz">
      <w:tblPr/>
      <w:tcPr>
        <w:tcBorders>
          <w:left w:val="nil"/>
          <w:right w:val="nil"/>
          <w:insideH w:val="nil"/>
          <w:insideV w:val="nil"/>
        </w:tcBorders>
        <w:shd w:val="clear" w:color="auto" w:fill="97F1FF" w:themeFill="accent2" w:themeFillTint="3F"/>
      </w:tcPr>
    </w:tblStylePr>
  </w:style>
  <w:style w:type="table" w:styleId="LightShading-Accent3">
    <w:name w:val="Light Shading Accent 3"/>
    <w:basedOn w:val="TableNormal"/>
    <w:uiPriority w:val="99"/>
    <w:semiHidden/>
    <w:unhideWhenUsed/>
    <w:rsid w:val="00911DE3"/>
    <w:pPr>
      <w:spacing w:line="240" w:lineRule="auto"/>
    </w:pPr>
    <w:rPr>
      <w:color w:val="005967" w:themeColor="accent3" w:themeShade="BF"/>
      <w:lang w:val="en-GB"/>
    </w:rPr>
    <w:tblPr>
      <w:tblStyleRowBandSize w:val="1"/>
      <w:tblStyleColBandSize w:val="1"/>
      <w:tblBorders>
        <w:top w:val="single" w:sz="8" w:space="0" w:color="00788A" w:themeColor="accent3"/>
        <w:bottom w:val="single" w:sz="8" w:space="0" w:color="00788A" w:themeColor="accent3"/>
      </w:tblBorders>
    </w:tblPr>
    <w:tblStylePr w:type="firstRow">
      <w:pPr>
        <w:spacing w:before="0" w:after="0" w:line="240" w:lineRule="auto"/>
      </w:pPr>
      <w:rPr>
        <w:b/>
        <w:bCs/>
      </w:rPr>
      <w:tblPr/>
      <w:tcPr>
        <w:tcBorders>
          <w:top w:val="single" w:sz="8" w:space="0" w:color="00788A" w:themeColor="accent3"/>
          <w:left w:val="nil"/>
          <w:bottom w:val="single" w:sz="8" w:space="0" w:color="00788A" w:themeColor="accent3"/>
          <w:right w:val="nil"/>
          <w:insideH w:val="nil"/>
          <w:insideV w:val="nil"/>
        </w:tcBorders>
      </w:tcPr>
    </w:tblStylePr>
    <w:tblStylePr w:type="lastRow">
      <w:pPr>
        <w:spacing w:before="0" w:after="0" w:line="240" w:lineRule="auto"/>
      </w:pPr>
      <w:rPr>
        <w:b/>
        <w:bCs/>
      </w:rPr>
      <w:tblPr/>
      <w:tcPr>
        <w:tcBorders>
          <w:top w:val="single" w:sz="8" w:space="0" w:color="00788A" w:themeColor="accent3"/>
          <w:left w:val="nil"/>
          <w:bottom w:val="single" w:sz="8" w:space="0" w:color="00788A"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3F2FF" w:themeFill="accent3" w:themeFillTint="3F"/>
      </w:tcPr>
    </w:tblStylePr>
    <w:tblStylePr w:type="band1Horz">
      <w:tblPr/>
      <w:tcPr>
        <w:tcBorders>
          <w:left w:val="nil"/>
          <w:right w:val="nil"/>
          <w:insideH w:val="nil"/>
          <w:insideV w:val="nil"/>
        </w:tcBorders>
        <w:shd w:val="clear" w:color="auto" w:fill="A3F2FF" w:themeFill="accent3" w:themeFillTint="3F"/>
      </w:tcPr>
    </w:tblStylePr>
  </w:style>
  <w:style w:type="table" w:styleId="LightShading-Accent4">
    <w:name w:val="Light Shading Accent 4"/>
    <w:basedOn w:val="TableNormal"/>
    <w:uiPriority w:val="99"/>
    <w:semiHidden/>
    <w:unhideWhenUsed/>
    <w:rsid w:val="00911DE3"/>
    <w:pPr>
      <w:spacing w:line="240" w:lineRule="auto"/>
    </w:pPr>
    <w:rPr>
      <w:color w:val="71CADD" w:themeColor="accent4" w:themeShade="BF"/>
      <w:lang w:val="en-GB"/>
    </w:rPr>
    <w:tblPr>
      <w:tblStyleRowBandSize w:val="1"/>
      <w:tblStyleColBandSize w:val="1"/>
      <w:tblBorders>
        <w:top w:val="single" w:sz="8" w:space="0" w:color="CCECF3" w:themeColor="accent4"/>
        <w:bottom w:val="single" w:sz="8" w:space="0" w:color="CCECF3" w:themeColor="accent4"/>
      </w:tblBorders>
    </w:tblPr>
    <w:tblStylePr w:type="firstRow">
      <w:pPr>
        <w:spacing w:before="0" w:after="0" w:line="240" w:lineRule="auto"/>
      </w:pPr>
      <w:rPr>
        <w:b/>
        <w:bCs/>
      </w:rPr>
      <w:tblPr/>
      <w:tcPr>
        <w:tcBorders>
          <w:top w:val="single" w:sz="8" w:space="0" w:color="CCECF3" w:themeColor="accent4"/>
          <w:left w:val="nil"/>
          <w:bottom w:val="single" w:sz="8" w:space="0" w:color="CCECF3" w:themeColor="accent4"/>
          <w:right w:val="nil"/>
          <w:insideH w:val="nil"/>
          <w:insideV w:val="nil"/>
        </w:tcBorders>
      </w:tcPr>
    </w:tblStylePr>
    <w:tblStylePr w:type="lastRow">
      <w:pPr>
        <w:spacing w:before="0" w:after="0" w:line="240" w:lineRule="auto"/>
      </w:pPr>
      <w:rPr>
        <w:b/>
        <w:bCs/>
      </w:rPr>
      <w:tblPr/>
      <w:tcPr>
        <w:tcBorders>
          <w:top w:val="single" w:sz="8" w:space="0" w:color="CCECF3" w:themeColor="accent4"/>
          <w:left w:val="nil"/>
          <w:bottom w:val="single" w:sz="8" w:space="0" w:color="CCECF3"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FAFC" w:themeFill="accent4" w:themeFillTint="3F"/>
      </w:tcPr>
    </w:tblStylePr>
    <w:tblStylePr w:type="band1Horz">
      <w:tblPr/>
      <w:tcPr>
        <w:tcBorders>
          <w:left w:val="nil"/>
          <w:right w:val="nil"/>
          <w:insideH w:val="nil"/>
          <w:insideV w:val="nil"/>
        </w:tcBorders>
        <w:shd w:val="clear" w:color="auto" w:fill="F2FAFC" w:themeFill="accent4" w:themeFillTint="3F"/>
      </w:tcPr>
    </w:tblStylePr>
  </w:style>
  <w:style w:type="table" w:styleId="LightShading-Accent5">
    <w:name w:val="Light Shading Accent 5"/>
    <w:basedOn w:val="TableNormal"/>
    <w:uiPriority w:val="99"/>
    <w:semiHidden/>
    <w:unhideWhenUsed/>
    <w:rsid w:val="00911DE3"/>
    <w:pPr>
      <w:spacing w:line="240" w:lineRule="auto"/>
    </w:pPr>
    <w:rPr>
      <w:color w:val="7CD4E5" w:themeColor="accent5" w:themeShade="BF"/>
      <w:lang w:val="en-GB"/>
    </w:rPr>
    <w:tblPr>
      <w:tblStyleRowBandSize w:val="1"/>
      <w:tblStyleColBandSize w:val="1"/>
      <w:tblBorders>
        <w:top w:val="single" w:sz="8" w:space="0" w:color="E0F5F9" w:themeColor="accent5"/>
        <w:bottom w:val="single" w:sz="8" w:space="0" w:color="E0F5F9" w:themeColor="accent5"/>
      </w:tblBorders>
    </w:tblPr>
    <w:tblStylePr w:type="firstRow">
      <w:pPr>
        <w:spacing w:before="0" w:after="0" w:line="240" w:lineRule="auto"/>
      </w:pPr>
      <w:rPr>
        <w:b/>
        <w:bCs/>
      </w:rPr>
      <w:tblPr/>
      <w:tcPr>
        <w:tcBorders>
          <w:top w:val="single" w:sz="8" w:space="0" w:color="E0F5F9" w:themeColor="accent5"/>
          <w:left w:val="nil"/>
          <w:bottom w:val="single" w:sz="8" w:space="0" w:color="E0F5F9" w:themeColor="accent5"/>
          <w:right w:val="nil"/>
          <w:insideH w:val="nil"/>
          <w:insideV w:val="nil"/>
        </w:tcBorders>
      </w:tcPr>
    </w:tblStylePr>
    <w:tblStylePr w:type="lastRow">
      <w:pPr>
        <w:spacing w:before="0" w:after="0" w:line="240" w:lineRule="auto"/>
      </w:pPr>
      <w:rPr>
        <w:b/>
        <w:bCs/>
      </w:rPr>
      <w:tblPr/>
      <w:tcPr>
        <w:tcBorders>
          <w:top w:val="single" w:sz="8" w:space="0" w:color="E0F5F9" w:themeColor="accent5"/>
          <w:left w:val="nil"/>
          <w:bottom w:val="single" w:sz="8" w:space="0" w:color="E0F5F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CFD" w:themeFill="accent5" w:themeFillTint="3F"/>
      </w:tcPr>
    </w:tblStylePr>
    <w:tblStylePr w:type="band1Horz">
      <w:tblPr/>
      <w:tcPr>
        <w:tcBorders>
          <w:left w:val="nil"/>
          <w:right w:val="nil"/>
          <w:insideH w:val="nil"/>
          <w:insideV w:val="nil"/>
        </w:tcBorders>
        <w:shd w:val="clear" w:color="auto" w:fill="F7FCFD" w:themeFill="accent5" w:themeFillTint="3F"/>
      </w:tcPr>
    </w:tblStylePr>
  </w:style>
  <w:style w:type="table" w:styleId="LightShading-Accent6">
    <w:name w:val="Light Shading Accent 6"/>
    <w:basedOn w:val="TableNormal"/>
    <w:uiPriority w:val="99"/>
    <w:semiHidden/>
    <w:unhideWhenUsed/>
    <w:rsid w:val="00911DE3"/>
    <w:pPr>
      <w:spacing w:line="240" w:lineRule="auto"/>
    </w:pPr>
    <w:rPr>
      <w:color w:val="A8B5BA" w:themeColor="accent6" w:themeShade="BF"/>
      <w:lang w:val="en-GB"/>
    </w:rPr>
    <w:tblPr>
      <w:tblStyleRowBandSize w:val="1"/>
      <w:tblStyleColBandSize w:val="1"/>
      <w:tblBorders>
        <w:top w:val="single" w:sz="8" w:space="0" w:color="EBEEEF" w:themeColor="accent6"/>
        <w:bottom w:val="single" w:sz="8" w:space="0" w:color="EBEEEF" w:themeColor="accent6"/>
      </w:tblBorders>
    </w:tblPr>
    <w:tblStylePr w:type="firstRow">
      <w:pPr>
        <w:spacing w:before="0" w:after="0" w:line="240" w:lineRule="auto"/>
      </w:pPr>
      <w:rPr>
        <w:b/>
        <w:bCs/>
      </w:rPr>
      <w:tblPr/>
      <w:tcPr>
        <w:tcBorders>
          <w:top w:val="single" w:sz="8" w:space="0" w:color="EBEEEF" w:themeColor="accent6"/>
          <w:left w:val="nil"/>
          <w:bottom w:val="single" w:sz="8" w:space="0" w:color="EBEEEF" w:themeColor="accent6"/>
          <w:right w:val="nil"/>
          <w:insideH w:val="nil"/>
          <w:insideV w:val="nil"/>
        </w:tcBorders>
      </w:tcPr>
    </w:tblStylePr>
    <w:tblStylePr w:type="lastRow">
      <w:pPr>
        <w:spacing w:before="0" w:after="0" w:line="240" w:lineRule="auto"/>
      </w:pPr>
      <w:rPr>
        <w:b/>
        <w:bCs/>
      </w:rPr>
      <w:tblPr/>
      <w:tcPr>
        <w:tcBorders>
          <w:top w:val="single" w:sz="8" w:space="0" w:color="EBEEEF" w:themeColor="accent6"/>
          <w:left w:val="nil"/>
          <w:bottom w:val="single" w:sz="8" w:space="0" w:color="EBEEE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FAFB" w:themeFill="accent6" w:themeFillTint="3F"/>
      </w:tcPr>
    </w:tblStylePr>
    <w:tblStylePr w:type="band1Horz">
      <w:tblPr/>
      <w:tcPr>
        <w:tcBorders>
          <w:left w:val="nil"/>
          <w:right w:val="nil"/>
          <w:insideH w:val="nil"/>
          <w:insideV w:val="nil"/>
        </w:tcBorders>
        <w:shd w:val="clear" w:color="auto" w:fill="FAFAFB" w:themeFill="accent6" w:themeFillTint="3F"/>
      </w:tcPr>
    </w:tblStylePr>
  </w:style>
  <w:style w:type="character" w:styleId="LineNumber">
    <w:name w:val="line number"/>
    <w:basedOn w:val="DefaultParagraphFont"/>
    <w:uiPriority w:val="99"/>
    <w:semiHidden/>
    <w:rsid w:val="00911DE3"/>
    <w:rPr>
      <w:lang w:val="en-GB"/>
    </w:rPr>
  </w:style>
  <w:style w:type="paragraph" w:styleId="List">
    <w:name w:val="List"/>
    <w:basedOn w:val="Normal"/>
    <w:uiPriority w:val="99"/>
    <w:semiHidden/>
    <w:rsid w:val="00911DE3"/>
    <w:pPr>
      <w:ind w:left="283" w:hanging="283"/>
      <w:contextualSpacing/>
    </w:pPr>
  </w:style>
  <w:style w:type="paragraph" w:styleId="List2">
    <w:name w:val="List 2"/>
    <w:basedOn w:val="Normal"/>
    <w:uiPriority w:val="99"/>
    <w:semiHidden/>
    <w:rsid w:val="00911DE3"/>
    <w:pPr>
      <w:ind w:left="566" w:hanging="283"/>
      <w:contextualSpacing/>
    </w:pPr>
  </w:style>
  <w:style w:type="paragraph" w:styleId="List3">
    <w:name w:val="List 3"/>
    <w:basedOn w:val="Normal"/>
    <w:uiPriority w:val="99"/>
    <w:semiHidden/>
    <w:rsid w:val="00911DE3"/>
    <w:pPr>
      <w:ind w:left="849" w:hanging="283"/>
      <w:contextualSpacing/>
    </w:pPr>
  </w:style>
  <w:style w:type="paragraph" w:styleId="List4">
    <w:name w:val="List 4"/>
    <w:basedOn w:val="Normal"/>
    <w:uiPriority w:val="99"/>
    <w:semiHidden/>
    <w:rsid w:val="00911DE3"/>
    <w:pPr>
      <w:ind w:left="1132" w:hanging="283"/>
      <w:contextualSpacing/>
    </w:pPr>
  </w:style>
  <w:style w:type="paragraph" w:styleId="List5">
    <w:name w:val="List 5"/>
    <w:basedOn w:val="Normal"/>
    <w:uiPriority w:val="99"/>
    <w:semiHidden/>
    <w:rsid w:val="00911DE3"/>
    <w:pPr>
      <w:ind w:left="1415" w:hanging="283"/>
      <w:contextualSpacing/>
    </w:pPr>
  </w:style>
  <w:style w:type="paragraph" w:styleId="ListBullet">
    <w:name w:val="List Bullet"/>
    <w:basedOn w:val="Normal"/>
    <w:uiPriority w:val="2"/>
    <w:qFormat/>
    <w:rsid w:val="00B8463C"/>
    <w:pPr>
      <w:numPr>
        <w:numId w:val="29"/>
      </w:numPr>
      <w:contextualSpacing/>
    </w:pPr>
  </w:style>
  <w:style w:type="paragraph" w:styleId="ListBullet2">
    <w:name w:val="List Bullet 2"/>
    <w:basedOn w:val="Normal"/>
    <w:uiPriority w:val="2"/>
    <w:semiHidden/>
    <w:rsid w:val="00B8463C"/>
    <w:pPr>
      <w:numPr>
        <w:ilvl w:val="1"/>
        <w:numId w:val="29"/>
      </w:numPr>
      <w:contextualSpacing/>
    </w:pPr>
  </w:style>
  <w:style w:type="paragraph" w:styleId="ListBullet3">
    <w:name w:val="List Bullet 3"/>
    <w:basedOn w:val="Normal"/>
    <w:uiPriority w:val="2"/>
    <w:semiHidden/>
    <w:rsid w:val="00B8463C"/>
    <w:pPr>
      <w:numPr>
        <w:ilvl w:val="2"/>
        <w:numId w:val="29"/>
      </w:numPr>
      <w:contextualSpacing/>
    </w:pPr>
  </w:style>
  <w:style w:type="paragraph" w:styleId="ListBullet4">
    <w:name w:val="List Bullet 4"/>
    <w:basedOn w:val="Normal"/>
    <w:uiPriority w:val="2"/>
    <w:semiHidden/>
    <w:rsid w:val="00B8463C"/>
    <w:pPr>
      <w:numPr>
        <w:ilvl w:val="3"/>
        <w:numId w:val="29"/>
      </w:numPr>
      <w:contextualSpacing/>
    </w:pPr>
  </w:style>
  <w:style w:type="paragraph" w:styleId="ListBullet5">
    <w:name w:val="List Bullet 5"/>
    <w:basedOn w:val="Normal"/>
    <w:uiPriority w:val="2"/>
    <w:semiHidden/>
    <w:rsid w:val="00911DE3"/>
    <w:pPr>
      <w:numPr>
        <w:numId w:val="4"/>
      </w:numPr>
      <w:contextualSpacing/>
    </w:pPr>
  </w:style>
  <w:style w:type="paragraph" w:styleId="ListContinue">
    <w:name w:val="List Continue"/>
    <w:basedOn w:val="Normal"/>
    <w:uiPriority w:val="99"/>
    <w:semiHidden/>
    <w:rsid w:val="00911DE3"/>
    <w:pPr>
      <w:spacing w:after="120"/>
      <w:ind w:left="283"/>
      <w:contextualSpacing/>
    </w:pPr>
  </w:style>
  <w:style w:type="paragraph" w:styleId="ListContinue2">
    <w:name w:val="List Continue 2"/>
    <w:basedOn w:val="Normal"/>
    <w:uiPriority w:val="99"/>
    <w:semiHidden/>
    <w:rsid w:val="00911DE3"/>
    <w:pPr>
      <w:spacing w:after="120"/>
      <w:ind w:left="566"/>
      <w:contextualSpacing/>
    </w:pPr>
  </w:style>
  <w:style w:type="paragraph" w:styleId="ListContinue3">
    <w:name w:val="List Continue 3"/>
    <w:basedOn w:val="Normal"/>
    <w:uiPriority w:val="99"/>
    <w:semiHidden/>
    <w:rsid w:val="00911DE3"/>
    <w:pPr>
      <w:spacing w:after="120"/>
      <w:ind w:left="849"/>
      <w:contextualSpacing/>
    </w:pPr>
  </w:style>
  <w:style w:type="paragraph" w:styleId="ListContinue4">
    <w:name w:val="List Continue 4"/>
    <w:basedOn w:val="Normal"/>
    <w:uiPriority w:val="99"/>
    <w:semiHidden/>
    <w:rsid w:val="00911DE3"/>
    <w:pPr>
      <w:spacing w:after="120"/>
      <w:ind w:left="1132"/>
      <w:contextualSpacing/>
    </w:pPr>
  </w:style>
  <w:style w:type="paragraph" w:styleId="ListContinue5">
    <w:name w:val="List Continue 5"/>
    <w:basedOn w:val="Normal"/>
    <w:uiPriority w:val="99"/>
    <w:semiHidden/>
    <w:rsid w:val="00911DE3"/>
    <w:pPr>
      <w:spacing w:after="120"/>
      <w:ind w:left="1415"/>
      <w:contextualSpacing/>
    </w:pPr>
  </w:style>
  <w:style w:type="paragraph" w:styleId="ListNumber">
    <w:name w:val="List Number"/>
    <w:basedOn w:val="Normal"/>
    <w:uiPriority w:val="2"/>
    <w:qFormat/>
    <w:rsid w:val="00B8463C"/>
    <w:pPr>
      <w:numPr>
        <w:numId w:val="30"/>
      </w:numPr>
      <w:contextualSpacing/>
    </w:pPr>
  </w:style>
  <w:style w:type="paragraph" w:styleId="ListNumber2">
    <w:name w:val="List Number 2"/>
    <w:basedOn w:val="Normal"/>
    <w:uiPriority w:val="2"/>
    <w:semiHidden/>
    <w:rsid w:val="00B8463C"/>
    <w:pPr>
      <w:numPr>
        <w:ilvl w:val="1"/>
        <w:numId w:val="30"/>
      </w:numPr>
      <w:contextualSpacing/>
    </w:pPr>
  </w:style>
  <w:style w:type="paragraph" w:styleId="ListNumber3">
    <w:name w:val="List Number 3"/>
    <w:basedOn w:val="Normal"/>
    <w:uiPriority w:val="2"/>
    <w:semiHidden/>
    <w:rsid w:val="00B8463C"/>
    <w:pPr>
      <w:numPr>
        <w:ilvl w:val="2"/>
        <w:numId w:val="30"/>
      </w:numPr>
      <w:contextualSpacing/>
    </w:pPr>
  </w:style>
  <w:style w:type="paragraph" w:styleId="ListNumber4">
    <w:name w:val="List Number 4"/>
    <w:basedOn w:val="Normal"/>
    <w:uiPriority w:val="2"/>
    <w:semiHidden/>
    <w:rsid w:val="00B8463C"/>
    <w:pPr>
      <w:numPr>
        <w:ilvl w:val="3"/>
        <w:numId w:val="30"/>
      </w:numPr>
      <w:contextualSpacing/>
    </w:pPr>
  </w:style>
  <w:style w:type="paragraph" w:styleId="ListNumber5">
    <w:name w:val="List Number 5"/>
    <w:basedOn w:val="Normal"/>
    <w:uiPriority w:val="2"/>
    <w:semiHidden/>
    <w:rsid w:val="00B8463C"/>
    <w:pPr>
      <w:numPr>
        <w:ilvl w:val="4"/>
        <w:numId w:val="30"/>
      </w:numPr>
      <w:contextualSpacing/>
    </w:pPr>
  </w:style>
  <w:style w:type="paragraph" w:styleId="ListParagraph">
    <w:name w:val="List Paragraph"/>
    <w:basedOn w:val="Normal"/>
    <w:uiPriority w:val="99"/>
    <w:semiHidden/>
    <w:qFormat/>
    <w:rsid w:val="00911DE3"/>
    <w:pPr>
      <w:ind w:left="720"/>
      <w:contextualSpacing/>
    </w:pPr>
  </w:style>
  <w:style w:type="table" w:styleId="ListTable1Light">
    <w:name w:val="List Table 1 Light"/>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589BB0" w:themeColor="text1" w:themeTint="99"/>
        </w:tcBorders>
      </w:tcPr>
    </w:tblStylePr>
    <w:tblStylePr w:type="lastRow">
      <w:rPr>
        <w:b/>
        <w:bCs/>
      </w:rPr>
      <w:tblPr/>
      <w:tcPr>
        <w:tcBorders>
          <w:top w:val="single" w:sz="4" w:space="0" w:color="589BB0" w:themeColor="text1" w:themeTint="99"/>
        </w:tcBorders>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ListTable1Light-Accent1">
    <w:name w:val="List Table 1 Light Accent 1"/>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3CE5FF" w:themeColor="accent1" w:themeTint="99"/>
        </w:tcBorders>
      </w:tcPr>
    </w:tblStylePr>
    <w:tblStylePr w:type="lastRow">
      <w:rPr>
        <w:b/>
        <w:bCs/>
      </w:rPr>
      <w:tblPr/>
      <w:tcPr>
        <w:tcBorders>
          <w:top w:val="single" w:sz="4" w:space="0" w:color="3CE5FF" w:themeColor="accent1" w:themeTint="99"/>
        </w:tcBorders>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ListTable1Light-Accent2">
    <w:name w:val="List Table 1 Light Accent 2"/>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04DEFF" w:themeColor="accent2" w:themeTint="99"/>
        </w:tcBorders>
      </w:tcPr>
    </w:tblStylePr>
    <w:tblStylePr w:type="lastRow">
      <w:rPr>
        <w:b/>
        <w:bCs/>
      </w:rPr>
      <w:tblPr/>
      <w:tcPr>
        <w:tcBorders>
          <w:top w:val="single" w:sz="4" w:space="0" w:color="04DEFF" w:themeColor="accent2" w:themeTint="99"/>
        </w:tcBorders>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ListTable1Light-Accent3">
    <w:name w:val="List Table 1 Light Accent 3"/>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1FE1FF" w:themeColor="accent3" w:themeTint="99"/>
        </w:tcBorders>
      </w:tcPr>
    </w:tblStylePr>
    <w:tblStylePr w:type="lastRow">
      <w:rPr>
        <w:b/>
        <w:bCs/>
      </w:rPr>
      <w:tblPr/>
      <w:tcPr>
        <w:tcBorders>
          <w:top w:val="single" w:sz="4" w:space="0" w:color="1FE1FF" w:themeColor="accent3" w:themeTint="99"/>
        </w:tcBorders>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ListTable1Light-Accent4">
    <w:name w:val="List Table 1 Light Accent 4"/>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E0F3F7" w:themeColor="accent4" w:themeTint="99"/>
        </w:tcBorders>
      </w:tcPr>
    </w:tblStylePr>
    <w:tblStylePr w:type="lastRow">
      <w:rPr>
        <w:b/>
        <w:bCs/>
      </w:rPr>
      <w:tblPr/>
      <w:tcPr>
        <w:tcBorders>
          <w:top w:val="single" w:sz="4" w:space="0" w:color="E0F3F7" w:themeColor="accent4" w:themeTint="99"/>
        </w:tcBorders>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ListTable1Light-Accent5">
    <w:name w:val="List Table 1 Light Accent 5"/>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ECF9FB" w:themeColor="accent5" w:themeTint="99"/>
        </w:tcBorders>
      </w:tcPr>
    </w:tblStylePr>
    <w:tblStylePr w:type="lastRow">
      <w:rPr>
        <w:b/>
        <w:bCs/>
      </w:rPr>
      <w:tblPr/>
      <w:tcPr>
        <w:tcBorders>
          <w:top w:val="single" w:sz="4" w:space="0" w:color="ECF9FB" w:themeColor="accent5" w:themeTint="99"/>
        </w:tcBorders>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ListTable1Light-Accent6">
    <w:name w:val="List Table 1 Light Accent 6"/>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F2F4F5" w:themeColor="accent6" w:themeTint="99"/>
        </w:tcBorders>
      </w:tcPr>
    </w:tblStylePr>
    <w:tblStylePr w:type="lastRow">
      <w:rPr>
        <w:b/>
        <w:bCs/>
      </w:rPr>
      <w:tblPr/>
      <w:tcPr>
        <w:tcBorders>
          <w:top w:val="single" w:sz="4" w:space="0" w:color="F2F4F5" w:themeColor="accent6" w:themeTint="99"/>
        </w:tcBorders>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ListTable2">
    <w:name w:val="List Table 2"/>
    <w:basedOn w:val="TableNormal"/>
    <w:uiPriority w:val="99"/>
    <w:rsid w:val="00911DE3"/>
    <w:pPr>
      <w:spacing w:line="240" w:lineRule="auto"/>
    </w:pPr>
    <w:rPr>
      <w:lang w:val="en-GB"/>
    </w:rPr>
    <w:tblPr>
      <w:tblStyleRowBandSize w:val="1"/>
      <w:tblStyleColBandSize w:val="1"/>
      <w:tblBorders>
        <w:top w:val="single" w:sz="4" w:space="0" w:color="589BB0" w:themeColor="text1" w:themeTint="99"/>
        <w:bottom w:val="single" w:sz="4" w:space="0" w:color="589BB0" w:themeColor="text1" w:themeTint="99"/>
        <w:insideH w:val="single" w:sz="4" w:space="0" w:color="589BB0"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ListTable2-Accent1">
    <w:name w:val="List Table 2 Accent 1"/>
    <w:basedOn w:val="TableNormal"/>
    <w:uiPriority w:val="99"/>
    <w:rsid w:val="00911DE3"/>
    <w:pPr>
      <w:spacing w:line="240" w:lineRule="auto"/>
    </w:pPr>
    <w:rPr>
      <w:lang w:val="en-GB"/>
    </w:rPr>
    <w:tblPr>
      <w:tblStyleRowBandSize w:val="1"/>
      <w:tblStyleColBandSize w:val="1"/>
      <w:tblBorders>
        <w:top w:val="single" w:sz="4" w:space="0" w:color="3CE5FF" w:themeColor="accent1" w:themeTint="99"/>
        <w:bottom w:val="single" w:sz="4" w:space="0" w:color="3CE5FF" w:themeColor="accent1" w:themeTint="99"/>
        <w:insideH w:val="single" w:sz="4" w:space="0" w:color="3CE5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ListTable2-Accent2">
    <w:name w:val="List Table 2 Accent 2"/>
    <w:basedOn w:val="TableNormal"/>
    <w:uiPriority w:val="99"/>
    <w:rsid w:val="00911DE3"/>
    <w:pPr>
      <w:spacing w:line="240" w:lineRule="auto"/>
    </w:pPr>
    <w:rPr>
      <w:lang w:val="en-GB"/>
    </w:rPr>
    <w:tblPr>
      <w:tblStyleRowBandSize w:val="1"/>
      <w:tblStyleColBandSize w:val="1"/>
      <w:tblBorders>
        <w:top w:val="single" w:sz="4" w:space="0" w:color="04DEFF" w:themeColor="accent2" w:themeTint="99"/>
        <w:bottom w:val="single" w:sz="4" w:space="0" w:color="04DEFF" w:themeColor="accent2" w:themeTint="99"/>
        <w:insideH w:val="single" w:sz="4" w:space="0" w:color="04DEF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ListTable2-Accent3">
    <w:name w:val="List Table 2 Accent 3"/>
    <w:basedOn w:val="TableNormal"/>
    <w:uiPriority w:val="99"/>
    <w:rsid w:val="00911DE3"/>
    <w:pPr>
      <w:spacing w:line="240" w:lineRule="auto"/>
    </w:pPr>
    <w:rPr>
      <w:lang w:val="en-GB"/>
    </w:rPr>
    <w:tblPr>
      <w:tblStyleRowBandSize w:val="1"/>
      <w:tblStyleColBandSize w:val="1"/>
      <w:tblBorders>
        <w:top w:val="single" w:sz="4" w:space="0" w:color="1FE1FF" w:themeColor="accent3" w:themeTint="99"/>
        <w:bottom w:val="single" w:sz="4" w:space="0" w:color="1FE1FF" w:themeColor="accent3" w:themeTint="99"/>
        <w:insideH w:val="single" w:sz="4" w:space="0" w:color="1FE1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ListTable2-Accent4">
    <w:name w:val="List Table 2 Accent 4"/>
    <w:basedOn w:val="TableNormal"/>
    <w:uiPriority w:val="99"/>
    <w:rsid w:val="00911DE3"/>
    <w:pPr>
      <w:spacing w:line="240" w:lineRule="auto"/>
    </w:pPr>
    <w:rPr>
      <w:lang w:val="en-GB"/>
    </w:rPr>
    <w:tblPr>
      <w:tblStyleRowBandSize w:val="1"/>
      <w:tblStyleColBandSize w:val="1"/>
      <w:tblBorders>
        <w:top w:val="single" w:sz="4" w:space="0" w:color="E0F3F7" w:themeColor="accent4" w:themeTint="99"/>
        <w:bottom w:val="single" w:sz="4" w:space="0" w:color="E0F3F7" w:themeColor="accent4" w:themeTint="99"/>
        <w:insideH w:val="single" w:sz="4" w:space="0" w:color="E0F3F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ListTable2-Accent5">
    <w:name w:val="List Table 2 Accent 5"/>
    <w:basedOn w:val="TableNormal"/>
    <w:uiPriority w:val="99"/>
    <w:rsid w:val="00911DE3"/>
    <w:pPr>
      <w:spacing w:line="240" w:lineRule="auto"/>
    </w:pPr>
    <w:rPr>
      <w:lang w:val="en-GB"/>
    </w:rPr>
    <w:tblPr>
      <w:tblStyleRowBandSize w:val="1"/>
      <w:tblStyleColBandSize w:val="1"/>
      <w:tblBorders>
        <w:top w:val="single" w:sz="4" w:space="0" w:color="ECF9FB" w:themeColor="accent5" w:themeTint="99"/>
        <w:bottom w:val="single" w:sz="4" w:space="0" w:color="ECF9FB" w:themeColor="accent5" w:themeTint="99"/>
        <w:insideH w:val="single" w:sz="4" w:space="0" w:color="ECF9F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ListTable2-Accent6">
    <w:name w:val="List Table 2 Accent 6"/>
    <w:basedOn w:val="TableNormal"/>
    <w:uiPriority w:val="99"/>
    <w:rsid w:val="00911DE3"/>
    <w:pPr>
      <w:spacing w:line="240" w:lineRule="auto"/>
    </w:pPr>
    <w:rPr>
      <w:lang w:val="en-GB"/>
    </w:rPr>
    <w:tblPr>
      <w:tblStyleRowBandSize w:val="1"/>
      <w:tblStyleColBandSize w:val="1"/>
      <w:tblBorders>
        <w:top w:val="single" w:sz="4" w:space="0" w:color="F2F4F5" w:themeColor="accent6" w:themeTint="99"/>
        <w:bottom w:val="single" w:sz="4" w:space="0" w:color="F2F4F5" w:themeColor="accent6" w:themeTint="99"/>
        <w:insideH w:val="single" w:sz="4" w:space="0" w:color="F2F4F5"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ListTable3">
    <w:name w:val="List Table 3"/>
    <w:basedOn w:val="TableNormal"/>
    <w:uiPriority w:val="99"/>
    <w:rsid w:val="00911DE3"/>
    <w:pPr>
      <w:spacing w:line="240" w:lineRule="auto"/>
    </w:pPr>
    <w:rPr>
      <w:lang w:val="en-GB"/>
    </w:rPr>
    <w:tblPr>
      <w:tblStyleRowBandSize w:val="1"/>
      <w:tblStyleColBandSize w:val="1"/>
      <w:tblBorders>
        <w:top w:val="single" w:sz="4" w:space="0" w:color="213D46" w:themeColor="text1"/>
        <w:left w:val="single" w:sz="4" w:space="0" w:color="213D46" w:themeColor="text1"/>
        <w:bottom w:val="single" w:sz="4" w:space="0" w:color="213D46" w:themeColor="text1"/>
        <w:right w:val="single" w:sz="4" w:space="0" w:color="213D46" w:themeColor="text1"/>
      </w:tblBorders>
    </w:tblPr>
    <w:tblStylePr w:type="firstRow">
      <w:rPr>
        <w:b/>
        <w:bCs/>
        <w:color w:val="FFFFFF" w:themeColor="background1"/>
      </w:rPr>
      <w:tblPr/>
      <w:tcPr>
        <w:shd w:val="clear" w:color="auto" w:fill="213D46" w:themeFill="text1"/>
      </w:tcPr>
    </w:tblStylePr>
    <w:tblStylePr w:type="lastRow">
      <w:rPr>
        <w:b/>
        <w:bCs/>
      </w:rPr>
      <w:tblPr/>
      <w:tcPr>
        <w:tcBorders>
          <w:top w:val="double" w:sz="4" w:space="0" w:color="213D46"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13D46" w:themeColor="text1"/>
          <w:right w:val="single" w:sz="4" w:space="0" w:color="213D46" w:themeColor="text1"/>
        </w:tcBorders>
      </w:tcPr>
    </w:tblStylePr>
    <w:tblStylePr w:type="band1Horz">
      <w:tblPr/>
      <w:tcPr>
        <w:tcBorders>
          <w:top w:val="single" w:sz="4" w:space="0" w:color="213D46" w:themeColor="text1"/>
          <w:bottom w:val="single" w:sz="4" w:space="0" w:color="213D46"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13D46" w:themeColor="text1"/>
          <w:left w:val="nil"/>
        </w:tcBorders>
      </w:tcPr>
    </w:tblStylePr>
    <w:tblStylePr w:type="swCell">
      <w:tblPr/>
      <w:tcPr>
        <w:tcBorders>
          <w:top w:val="double" w:sz="4" w:space="0" w:color="213D46" w:themeColor="text1"/>
          <w:right w:val="nil"/>
        </w:tcBorders>
      </w:tcPr>
    </w:tblStylePr>
  </w:style>
  <w:style w:type="table" w:styleId="ListTable3-Accent1">
    <w:name w:val="List Table 3 Accent 1"/>
    <w:basedOn w:val="TableNormal"/>
    <w:uiPriority w:val="99"/>
    <w:rsid w:val="00911DE3"/>
    <w:pPr>
      <w:spacing w:line="240" w:lineRule="auto"/>
    </w:pPr>
    <w:rPr>
      <w:lang w:val="en-GB"/>
    </w:rPr>
    <w:tblPr>
      <w:tblStyleRowBandSize w:val="1"/>
      <w:tblStyleColBandSize w:val="1"/>
      <w:tblBorders>
        <w:top w:val="single" w:sz="4" w:space="0" w:color="00A2BA" w:themeColor="accent1"/>
        <w:left w:val="single" w:sz="4" w:space="0" w:color="00A2BA" w:themeColor="accent1"/>
        <w:bottom w:val="single" w:sz="4" w:space="0" w:color="00A2BA" w:themeColor="accent1"/>
        <w:right w:val="single" w:sz="4" w:space="0" w:color="00A2BA" w:themeColor="accent1"/>
      </w:tblBorders>
    </w:tblPr>
    <w:tblStylePr w:type="firstRow">
      <w:rPr>
        <w:b/>
        <w:bCs/>
        <w:color w:val="FFFFFF" w:themeColor="background1"/>
      </w:rPr>
      <w:tblPr/>
      <w:tcPr>
        <w:shd w:val="clear" w:color="auto" w:fill="00A2BA" w:themeFill="accent1"/>
      </w:tcPr>
    </w:tblStylePr>
    <w:tblStylePr w:type="lastRow">
      <w:rPr>
        <w:b/>
        <w:bCs/>
      </w:rPr>
      <w:tblPr/>
      <w:tcPr>
        <w:tcBorders>
          <w:top w:val="double" w:sz="4" w:space="0" w:color="00A2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A2BA" w:themeColor="accent1"/>
          <w:right w:val="single" w:sz="4" w:space="0" w:color="00A2BA" w:themeColor="accent1"/>
        </w:tcBorders>
      </w:tcPr>
    </w:tblStylePr>
    <w:tblStylePr w:type="band1Horz">
      <w:tblPr/>
      <w:tcPr>
        <w:tcBorders>
          <w:top w:val="single" w:sz="4" w:space="0" w:color="00A2BA" w:themeColor="accent1"/>
          <w:bottom w:val="single" w:sz="4" w:space="0" w:color="00A2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A2BA" w:themeColor="accent1"/>
          <w:left w:val="nil"/>
        </w:tcBorders>
      </w:tcPr>
    </w:tblStylePr>
    <w:tblStylePr w:type="swCell">
      <w:tblPr/>
      <w:tcPr>
        <w:tcBorders>
          <w:top w:val="double" w:sz="4" w:space="0" w:color="00A2BA" w:themeColor="accent1"/>
          <w:right w:val="nil"/>
        </w:tcBorders>
      </w:tcPr>
    </w:tblStylePr>
  </w:style>
  <w:style w:type="table" w:styleId="ListTable3-Accent2">
    <w:name w:val="List Table 3 Accent 2"/>
    <w:basedOn w:val="TableNormal"/>
    <w:uiPriority w:val="99"/>
    <w:rsid w:val="00911DE3"/>
    <w:pPr>
      <w:spacing w:line="240" w:lineRule="auto"/>
    </w:pPr>
    <w:rPr>
      <w:lang w:val="en-GB"/>
    </w:rPr>
    <w:tblPr>
      <w:tblStyleRowBandSize w:val="1"/>
      <w:tblStyleColBandSize w:val="1"/>
      <w:tblBorders>
        <w:top w:val="single" w:sz="4" w:space="0" w:color="00515D" w:themeColor="accent2"/>
        <w:left w:val="single" w:sz="4" w:space="0" w:color="00515D" w:themeColor="accent2"/>
        <w:bottom w:val="single" w:sz="4" w:space="0" w:color="00515D" w:themeColor="accent2"/>
        <w:right w:val="single" w:sz="4" w:space="0" w:color="00515D" w:themeColor="accent2"/>
      </w:tblBorders>
    </w:tblPr>
    <w:tblStylePr w:type="firstRow">
      <w:rPr>
        <w:b/>
        <w:bCs/>
        <w:color w:val="FFFFFF" w:themeColor="background1"/>
      </w:rPr>
      <w:tblPr/>
      <w:tcPr>
        <w:shd w:val="clear" w:color="auto" w:fill="00515D" w:themeFill="accent2"/>
      </w:tcPr>
    </w:tblStylePr>
    <w:tblStylePr w:type="lastRow">
      <w:rPr>
        <w:b/>
        <w:bCs/>
      </w:rPr>
      <w:tblPr/>
      <w:tcPr>
        <w:tcBorders>
          <w:top w:val="double" w:sz="4" w:space="0" w:color="00515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15D" w:themeColor="accent2"/>
          <w:right w:val="single" w:sz="4" w:space="0" w:color="00515D" w:themeColor="accent2"/>
        </w:tcBorders>
      </w:tcPr>
    </w:tblStylePr>
    <w:tblStylePr w:type="band1Horz">
      <w:tblPr/>
      <w:tcPr>
        <w:tcBorders>
          <w:top w:val="single" w:sz="4" w:space="0" w:color="00515D" w:themeColor="accent2"/>
          <w:bottom w:val="single" w:sz="4" w:space="0" w:color="00515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15D" w:themeColor="accent2"/>
          <w:left w:val="nil"/>
        </w:tcBorders>
      </w:tcPr>
    </w:tblStylePr>
    <w:tblStylePr w:type="swCell">
      <w:tblPr/>
      <w:tcPr>
        <w:tcBorders>
          <w:top w:val="double" w:sz="4" w:space="0" w:color="00515D" w:themeColor="accent2"/>
          <w:right w:val="nil"/>
        </w:tcBorders>
      </w:tcPr>
    </w:tblStylePr>
  </w:style>
  <w:style w:type="table" w:styleId="ListTable3-Accent3">
    <w:name w:val="List Table 3 Accent 3"/>
    <w:basedOn w:val="TableNormal"/>
    <w:uiPriority w:val="99"/>
    <w:rsid w:val="00911DE3"/>
    <w:pPr>
      <w:spacing w:line="240" w:lineRule="auto"/>
    </w:pPr>
    <w:rPr>
      <w:lang w:val="en-GB"/>
    </w:rPr>
    <w:tblPr>
      <w:tblStyleRowBandSize w:val="1"/>
      <w:tblStyleColBandSize w:val="1"/>
      <w:tblBorders>
        <w:top w:val="single" w:sz="4" w:space="0" w:color="00788A" w:themeColor="accent3"/>
        <w:left w:val="single" w:sz="4" w:space="0" w:color="00788A" w:themeColor="accent3"/>
        <w:bottom w:val="single" w:sz="4" w:space="0" w:color="00788A" w:themeColor="accent3"/>
        <w:right w:val="single" w:sz="4" w:space="0" w:color="00788A" w:themeColor="accent3"/>
      </w:tblBorders>
    </w:tblPr>
    <w:tblStylePr w:type="firstRow">
      <w:rPr>
        <w:b/>
        <w:bCs/>
        <w:color w:val="FFFFFF" w:themeColor="background1"/>
      </w:rPr>
      <w:tblPr/>
      <w:tcPr>
        <w:shd w:val="clear" w:color="auto" w:fill="00788A" w:themeFill="accent3"/>
      </w:tcPr>
    </w:tblStylePr>
    <w:tblStylePr w:type="lastRow">
      <w:rPr>
        <w:b/>
        <w:bCs/>
      </w:rPr>
      <w:tblPr/>
      <w:tcPr>
        <w:tcBorders>
          <w:top w:val="double" w:sz="4" w:space="0" w:color="00788A"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88A" w:themeColor="accent3"/>
          <w:right w:val="single" w:sz="4" w:space="0" w:color="00788A" w:themeColor="accent3"/>
        </w:tcBorders>
      </w:tcPr>
    </w:tblStylePr>
    <w:tblStylePr w:type="band1Horz">
      <w:tblPr/>
      <w:tcPr>
        <w:tcBorders>
          <w:top w:val="single" w:sz="4" w:space="0" w:color="00788A" w:themeColor="accent3"/>
          <w:bottom w:val="single" w:sz="4" w:space="0" w:color="00788A"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88A" w:themeColor="accent3"/>
          <w:left w:val="nil"/>
        </w:tcBorders>
      </w:tcPr>
    </w:tblStylePr>
    <w:tblStylePr w:type="swCell">
      <w:tblPr/>
      <w:tcPr>
        <w:tcBorders>
          <w:top w:val="double" w:sz="4" w:space="0" w:color="00788A" w:themeColor="accent3"/>
          <w:right w:val="nil"/>
        </w:tcBorders>
      </w:tcPr>
    </w:tblStylePr>
  </w:style>
  <w:style w:type="table" w:styleId="ListTable3-Accent4">
    <w:name w:val="List Table 3 Accent 4"/>
    <w:basedOn w:val="TableNormal"/>
    <w:uiPriority w:val="99"/>
    <w:rsid w:val="00911DE3"/>
    <w:pPr>
      <w:spacing w:line="240" w:lineRule="auto"/>
    </w:pPr>
    <w:rPr>
      <w:lang w:val="en-GB"/>
    </w:rPr>
    <w:tblPr>
      <w:tblStyleRowBandSize w:val="1"/>
      <w:tblStyleColBandSize w:val="1"/>
      <w:tblBorders>
        <w:top w:val="single" w:sz="4" w:space="0" w:color="CCECF3" w:themeColor="accent4"/>
        <w:left w:val="single" w:sz="4" w:space="0" w:color="CCECF3" w:themeColor="accent4"/>
        <w:bottom w:val="single" w:sz="4" w:space="0" w:color="CCECF3" w:themeColor="accent4"/>
        <w:right w:val="single" w:sz="4" w:space="0" w:color="CCECF3" w:themeColor="accent4"/>
      </w:tblBorders>
    </w:tblPr>
    <w:tblStylePr w:type="firstRow">
      <w:rPr>
        <w:b/>
        <w:bCs/>
        <w:color w:val="FFFFFF" w:themeColor="background1"/>
      </w:rPr>
      <w:tblPr/>
      <w:tcPr>
        <w:shd w:val="clear" w:color="auto" w:fill="CCECF3" w:themeFill="accent4"/>
      </w:tcPr>
    </w:tblStylePr>
    <w:tblStylePr w:type="lastRow">
      <w:rPr>
        <w:b/>
        <w:bCs/>
      </w:rPr>
      <w:tblPr/>
      <w:tcPr>
        <w:tcBorders>
          <w:top w:val="double" w:sz="4" w:space="0" w:color="CCECF3"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CECF3" w:themeColor="accent4"/>
          <w:right w:val="single" w:sz="4" w:space="0" w:color="CCECF3" w:themeColor="accent4"/>
        </w:tcBorders>
      </w:tcPr>
    </w:tblStylePr>
    <w:tblStylePr w:type="band1Horz">
      <w:tblPr/>
      <w:tcPr>
        <w:tcBorders>
          <w:top w:val="single" w:sz="4" w:space="0" w:color="CCECF3" w:themeColor="accent4"/>
          <w:bottom w:val="single" w:sz="4" w:space="0" w:color="CCECF3"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CECF3" w:themeColor="accent4"/>
          <w:left w:val="nil"/>
        </w:tcBorders>
      </w:tcPr>
    </w:tblStylePr>
    <w:tblStylePr w:type="swCell">
      <w:tblPr/>
      <w:tcPr>
        <w:tcBorders>
          <w:top w:val="double" w:sz="4" w:space="0" w:color="CCECF3" w:themeColor="accent4"/>
          <w:right w:val="nil"/>
        </w:tcBorders>
      </w:tcPr>
    </w:tblStylePr>
  </w:style>
  <w:style w:type="table" w:styleId="ListTable3-Accent5">
    <w:name w:val="List Table 3 Accent 5"/>
    <w:basedOn w:val="TableNormal"/>
    <w:uiPriority w:val="99"/>
    <w:rsid w:val="00911DE3"/>
    <w:pPr>
      <w:spacing w:line="240" w:lineRule="auto"/>
    </w:pPr>
    <w:rPr>
      <w:lang w:val="en-GB"/>
    </w:rPr>
    <w:tblPr>
      <w:tblStyleRowBandSize w:val="1"/>
      <w:tblStyleColBandSize w:val="1"/>
      <w:tblBorders>
        <w:top w:val="single" w:sz="4" w:space="0" w:color="E0F5F9" w:themeColor="accent5"/>
        <w:left w:val="single" w:sz="4" w:space="0" w:color="E0F5F9" w:themeColor="accent5"/>
        <w:bottom w:val="single" w:sz="4" w:space="0" w:color="E0F5F9" w:themeColor="accent5"/>
        <w:right w:val="single" w:sz="4" w:space="0" w:color="E0F5F9" w:themeColor="accent5"/>
      </w:tblBorders>
    </w:tblPr>
    <w:tblStylePr w:type="firstRow">
      <w:rPr>
        <w:b/>
        <w:bCs/>
        <w:color w:val="FFFFFF" w:themeColor="background1"/>
      </w:rPr>
      <w:tblPr/>
      <w:tcPr>
        <w:shd w:val="clear" w:color="auto" w:fill="E0F5F9" w:themeFill="accent5"/>
      </w:tcPr>
    </w:tblStylePr>
    <w:tblStylePr w:type="lastRow">
      <w:rPr>
        <w:b/>
        <w:bCs/>
      </w:rPr>
      <w:tblPr/>
      <w:tcPr>
        <w:tcBorders>
          <w:top w:val="double" w:sz="4" w:space="0" w:color="E0F5F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0F5F9" w:themeColor="accent5"/>
          <w:right w:val="single" w:sz="4" w:space="0" w:color="E0F5F9" w:themeColor="accent5"/>
        </w:tcBorders>
      </w:tcPr>
    </w:tblStylePr>
    <w:tblStylePr w:type="band1Horz">
      <w:tblPr/>
      <w:tcPr>
        <w:tcBorders>
          <w:top w:val="single" w:sz="4" w:space="0" w:color="E0F5F9" w:themeColor="accent5"/>
          <w:bottom w:val="single" w:sz="4" w:space="0" w:color="E0F5F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0F5F9" w:themeColor="accent5"/>
          <w:left w:val="nil"/>
        </w:tcBorders>
      </w:tcPr>
    </w:tblStylePr>
    <w:tblStylePr w:type="swCell">
      <w:tblPr/>
      <w:tcPr>
        <w:tcBorders>
          <w:top w:val="double" w:sz="4" w:space="0" w:color="E0F5F9" w:themeColor="accent5"/>
          <w:right w:val="nil"/>
        </w:tcBorders>
      </w:tcPr>
    </w:tblStylePr>
  </w:style>
  <w:style w:type="table" w:styleId="ListTable3-Accent6">
    <w:name w:val="List Table 3 Accent 6"/>
    <w:basedOn w:val="TableNormal"/>
    <w:uiPriority w:val="99"/>
    <w:rsid w:val="00911DE3"/>
    <w:pPr>
      <w:spacing w:line="240" w:lineRule="auto"/>
    </w:pPr>
    <w:rPr>
      <w:lang w:val="en-GB"/>
    </w:rPr>
    <w:tblPr>
      <w:tblStyleRowBandSize w:val="1"/>
      <w:tblStyleColBandSize w:val="1"/>
      <w:tblBorders>
        <w:top w:val="single" w:sz="4" w:space="0" w:color="EBEEEF" w:themeColor="accent6"/>
        <w:left w:val="single" w:sz="4" w:space="0" w:color="EBEEEF" w:themeColor="accent6"/>
        <w:bottom w:val="single" w:sz="4" w:space="0" w:color="EBEEEF" w:themeColor="accent6"/>
        <w:right w:val="single" w:sz="4" w:space="0" w:color="EBEEEF" w:themeColor="accent6"/>
      </w:tblBorders>
    </w:tblPr>
    <w:tblStylePr w:type="firstRow">
      <w:rPr>
        <w:b/>
        <w:bCs/>
        <w:color w:val="FFFFFF" w:themeColor="background1"/>
      </w:rPr>
      <w:tblPr/>
      <w:tcPr>
        <w:shd w:val="clear" w:color="auto" w:fill="EBEEEF" w:themeFill="accent6"/>
      </w:tcPr>
    </w:tblStylePr>
    <w:tblStylePr w:type="lastRow">
      <w:rPr>
        <w:b/>
        <w:bCs/>
      </w:rPr>
      <w:tblPr/>
      <w:tcPr>
        <w:tcBorders>
          <w:top w:val="double" w:sz="4" w:space="0" w:color="EBEEEF"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BEEEF" w:themeColor="accent6"/>
          <w:right w:val="single" w:sz="4" w:space="0" w:color="EBEEEF" w:themeColor="accent6"/>
        </w:tcBorders>
      </w:tcPr>
    </w:tblStylePr>
    <w:tblStylePr w:type="band1Horz">
      <w:tblPr/>
      <w:tcPr>
        <w:tcBorders>
          <w:top w:val="single" w:sz="4" w:space="0" w:color="EBEEEF" w:themeColor="accent6"/>
          <w:bottom w:val="single" w:sz="4" w:space="0" w:color="EBEEEF"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BEEEF" w:themeColor="accent6"/>
          <w:left w:val="nil"/>
        </w:tcBorders>
      </w:tcPr>
    </w:tblStylePr>
    <w:tblStylePr w:type="swCell">
      <w:tblPr/>
      <w:tcPr>
        <w:tcBorders>
          <w:top w:val="double" w:sz="4" w:space="0" w:color="EBEEEF" w:themeColor="accent6"/>
          <w:right w:val="nil"/>
        </w:tcBorders>
      </w:tcPr>
    </w:tblStylePr>
  </w:style>
  <w:style w:type="table" w:styleId="ListTable4">
    <w:name w:val="List Table 4"/>
    <w:basedOn w:val="TableNormal"/>
    <w:uiPriority w:val="99"/>
    <w:rsid w:val="00911DE3"/>
    <w:pPr>
      <w:spacing w:line="240" w:lineRule="auto"/>
    </w:pPr>
    <w:rPr>
      <w:lang w:val="en-GB"/>
    </w:rPr>
    <w:tblPr>
      <w:tblStyleRowBandSize w:val="1"/>
      <w:tblStyleColBandSize w:val="1"/>
      <w:tblBorders>
        <w:top w:val="single" w:sz="4" w:space="0" w:color="589BB0" w:themeColor="text1" w:themeTint="99"/>
        <w:left w:val="single" w:sz="4" w:space="0" w:color="589BB0" w:themeColor="text1" w:themeTint="99"/>
        <w:bottom w:val="single" w:sz="4" w:space="0" w:color="589BB0" w:themeColor="text1" w:themeTint="99"/>
        <w:right w:val="single" w:sz="4" w:space="0" w:color="589BB0" w:themeColor="text1" w:themeTint="99"/>
        <w:insideH w:val="single" w:sz="4" w:space="0" w:color="589BB0" w:themeColor="text1" w:themeTint="99"/>
      </w:tblBorders>
    </w:tblPr>
    <w:tblStylePr w:type="firstRow">
      <w:rPr>
        <w:b/>
        <w:bCs/>
        <w:color w:val="FFFFFF" w:themeColor="background1"/>
      </w:rPr>
      <w:tblPr/>
      <w:tcPr>
        <w:tcBorders>
          <w:top w:val="single" w:sz="4" w:space="0" w:color="213D46" w:themeColor="text1"/>
          <w:left w:val="single" w:sz="4" w:space="0" w:color="213D46" w:themeColor="text1"/>
          <w:bottom w:val="single" w:sz="4" w:space="0" w:color="213D46" w:themeColor="text1"/>
          <w:right w:val="single" w:sz="4" w:space="0" w:color="213D46" w:themeColor="text1"/>
          <w:insideH w:val="nil"/>
        </w:tcBorders>
        <w:shd w:val="clear" w:color="auto" w:fill="213D46" w:themeFill="text1"/>
      </w:tcPr>
    </w:tblStylePr>
    <w:tblStylePr w:type="lastRow">
      <w:rPr>
        <w:b/>
        <w:bCs/>
      </w:rPr>
      <w:tblPr/>
      <w:tcPr>
        <w:tcBorders>
          <w:top w:val="double" w:sz="4" w:space="0" w:color="589BB0" w:themeColor="text1" w:themeTint="99"/>
        </w:tcBorders>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ListTable4-Accent1">
    <w:name w:val="List Table 4 Accent 1"/>
    <w:basedOn w:val="TableNormal"/>
    <w:uiPriority w:val="99"/>
    <w:rsid w:val="00911DE3"/>
    <w:pPr>
      <w:spacing w:line="240" w:lineRule="auto"/>
    </w:pPr>
    <w:rPr>
      <w:lang w:val="en-GB"/>
    </w:rPr>
    <w:tblPr>
      <w:tblStyleRowBandSize w:val="1"/>
      <w:tblStyleColBandSize w:val="1"/>
      <w:tblBorders>
        <w:top w:val="single" w:sz="4" w:space="0" w:color="3CE5FF" w:themeColor="accent1" w:themeTint="99"/>
        <w:left w:val="single" w:sz="4" w:space="0" w:color="3CE5FF" w:themeColor="accent1" w:themeTint="99"/>
        <w:bottom w:val="single" w:sz="4" w:space="0" w:color="3CE5FF" w:themeColor="accent1" w:themeTint="99"/>
        <w:right w:val="single" w:sz="4" w:space="0" w:color="3CE5FF" w:themeColor="accent1" w:themeTint="99"/>
        <w:insideH w:val="single" w:sz="4" w:space="0" w:color="3CE5FF" w:themeColor="accent1" w:themeTint="99"/>
      </w:tblBorders>
    </w:tblPr>
    <w:tblStylePr w:type="firstRow">
      <w:rPr>
        <w:b/>
        <w:bCs/>
        <w:color w:val="FFFFFF" w:themeColor="background1"/>
      </w:rPr>
      <w:tblPr/>
      <w:tcPr>
        <w:tcBorders>
          <w:top w:val="single" w:sz="4" w:space="0" w:color="00A2BA" w:themeColor="accent1"/>
          <w:left w:val="single" w:sz="4" w:space="0" w:color="00A2BA" w:themeColor="accent1"/>
          <w:bottom w:val="single" w:sz="4" w:space="0" w:color="00A2BA" w:themeColor="accent1"/>
          <w:right w:val="single" w:sz="4" w:space="0" w:color="00A2BA" w:themeColor="accent1"/>
          <w:insideH w:val="nil"/>
        </w:tcBorders>
        <w:shd w:val="clear" w:color="auto" w:fill="00A2BA" w:themeFill="accent1"/>
      </w:tcPr>
    </w:tblStylePr>
    <w:tblStylePr w:type="lastRow">
      <w:rPr>
        <w:b/>
        <w:bCs/>
      </w:rPr>
      <w:tblPr/>
      <w:tcPr>
        <w:tcBorders>
          <w:top w:val="double" w:sz="4" w:space="0" w:color="3CE5FF" w:themeColor="accent1" w:themeTint="99"/>
        </w:tcBorders>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ListTable4-Accent2">
    <w:name w:val="List Table 4 Accent 2"/>
    <w:basedOn w:val="TableNormal"/>
    <w:uiPriority w:val="99"/>
    <w:rsid w:val="00911DE3"/>
    <w:pPr>
      <w:spacing w:line="240" w:lineRule="auto"/>
    </w:pPr>
    <w:rPr>
      <w:lang w:val="en-GB"/>
    </w:rPr>
    <w:tblPr>
      <w:tblStyleRowBandSize w:val="1"/>
      <w:tblStyleColBandSize w:val="1"/>
      <w:tblBorders>
        <w:top w:val="single" w:sz="4" w:space="0" w:color="04DEFF" w:themeColor="accent2" w:themeTint="99"/>
        <w:left w:val="single" w:sz="4" w:space="0" w:color="04DEFF" w:themeColor="accent2" w:themeTint="99"/>
        <w:bottom w:val="single" w:sz="4" w:space="0" w:color="04DEFF" w:themeColor="accent2" w:themeTint="99"/>
        <w:right w:val="single" w:sz="4" w:space="0" w:color="04DEFF" w:themeColor="accent2" w:themeTint="99"/>
        <w:insideH w:val="single" w:sz="4" w:space="0" w:color="04DEFF" w:themeColor="accent2" w:themeTint="99"/>
      </w:tblBorders>
    </w:tblPr>
    <w:tblStylePr w:type="firstRow">
      <w:rPr>
        <w:b/>
        <w:bCs/>
        <w:color w:val="FFFFFF" w:themeColor="background1"/>
      </w:rPr>
      <w:tblPr/>
      <w:tcPr>
        <w:tcBorders>
          <w:top w:val="single" w:sz="4" w:space="0" w:color="00515D" w:themeColor="accent2"/>
          <w:left w:val="single" w:sz="4" w:space="0" w:color="00515D" w:themeColor="accent2"/>
          <w:bottom w:val="single" w:sz="4" w:space="0" w:color="00515D" w:themeColor="accent2"/>
          <w:right w:val="single" w:sz="4" w:space="0" w:color="00515D" w:themeColor="accent2"/>
          <w:insideH w:val="nil"/>
        </w:tcBorders>
        <w:shd w:val="clear" w:color="auto" w:fill="00515D" w:themeFill="accent2"/>
      </w:tcPr>
    </w:tblStylePr>
    <w:tblStylePr w:type="lastRow">
      <w:rPr>
        <w:b/>
        <w:bCs/>
      </w:rPr>
      <w:tblPr/>
      <w:tcPr>
        <w:tcBorders>
          <w:top w:val="double" w:sz="4" w:space="0" w:color="04DEFF" w:themeColor="accent2" w:themeTint="99"/>
        </w:tcBorders>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ListTable4-Accent3">
    <w:name w:val="List Table 4 Accent 3"/>
    <w:basedOn w:val="TableNormal"/>
    <w:uiPriority w:val="99"/>
    <w:rsid w:val="00911DE3"/>
    <w:pPr>
      <w:spacing w:line="240" w:lineRule="auto"/>
    </w:pPr>
    <w:rPr>
      <w:lang w:val="en-GB"/>
    </w:rPr>
    <w:tblPr>
      <w:tblStyleRowBandSize w:val="1"/>
      <w:tblStyleColBandSize w:val="1"/>
      <w:tblBorders>
        <w:top w:val="single" w:sz="4" w:space="0" w:color="1FE1FF" w:themeColor="accent3" w:themeTint="99"/>
        <w:left w:val="single" w:sz="4" w:space="0" w:color="1FE1FF" w:themeColor="accent3" w:themeTint="99"/>
        <w:bottom w:val="single" w:sz="4" w:space="0" w:color="1FE1FF" w:themeColor="accent3" w:themeTint="99"/>
        <w:right w:val="single" w:sz="4" w:space="0" w:color="1FE1FF" w:themeColor="accent3" w:themeTint="99"/>
        <w:insideH w:val="single" w:sz="4" w:space="0" w:color="1FE1FF" w:themeColor="accent3" w:themeTint="99"/>
      </w:tblBorders>
    </w:tblPr>
    <w:tblStylePr w:type="firstRow">
      <w:rPr>
        <w:b/>
        <w:bCs/>
        <w:color w:val="FFFFFF" w:themeColor="background1"/>
      </w:rPr>
      <w:tblPr/>
      <w:tcPr>
        <w:tcBorders>
          <w:top w:val="single" w:sz="4" w:space="0" w:color="00788A" w:themeColor="accent3"/>
          <w:left w:val="single" w:sz="4" w:space="0" w:color="00788A" w:themeColor="accent3"/>
          <w:bottom w:val="single" w:sz="4" w:space="0" w:color="00788A" w:themeColor="accent3"/>
          <w:right w:val="single" w:sz="4" w:space="0" w:color="00788A" w:themeColor="accent3"/>
          <w:insideH w:val="nil"/>
        </w:tcBorders>
        <w:shd w:val="clear" w:color="auto" w:fill="00788A" w:themeFill="accent3"/>
      </w:tcPr>
    </w:tblStylePr>
    <w:tblStylePr w:type="lastRow">
      <w:rPr>
        <w:b/>
        <w:bCs/>
      </w:rPr>
      <w:tblPr/>
      <w:tcPr>
        <w:tcBorders>
          <w:top w:val="double" w:sz="4" w:space="0" w:color="1FE1FF" w:themeColor="accent3" w:themeTint="99"/>
        </w:tcBorders>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ListTable4-Accent4">
    <w:name w:val="List Table 4 Accent 4"/>
    <w:basedOn w:val="TableNormal"/>
    <w:uiPriority w:val="99"/>
    <w:rsid w:val="00911DE3"/>
    <w:pPr>
      <w:spacing w:line="240" w:lineRule="auto"/>
    </w:pPr>
    <w:rPr>
      <w:lang w:val="en-GB"/>
    </w:rPr>
    <w:tblPr>
      <w:tblStyleRowBandSize w:val="1"/>
      <w:tblStyleColBandSize w:val="1"/>
      <w:tblBorders>
        <w:top w:val="single" w:sz="4" w:space="0" w:color="E0F3F7" w:themeColor="accent4" w:themeTint="99"/>
        <w:left w:val="single" w:sz="4" w:space="0" w:color="E0F3F7" w:themeColor="accent4" w:themeTint="99"/>
        <w:bottom w:val="single" w:sz="4" w:space="0" w:color="E0F3F7" w:themeColor="accent4" w:themeTint="99"/>
        <w:right w:val="single" w:sz="4" w:space="0" w:color="E0F3F7" w:themeColor="accent4" w:themeTint="99"/>
        <w:insideH w:val="single" w:sz="4" w:space="0" w:color="E0F3F7" w:themeColor="accent4" w:themeTint="99"/>
      </w:tblBorders>
    </w:tblPr>
    <w:tblStylePr w:type="firstRow">
      <w:rPr>
        <w:b/>
        <w:bCs/>
        <w:color w:val="FFFFFF" w:themeColor="background1"/>
      </w:rPr>
      <w:tblPr/>
      <w:tcPr>
        <w:tcBorders>
          <w:top w:val="single" w:sz="4" w:space="0" w:color="CCECF3" w:themeColor="accent4"/>
          <w:left w:val="single" w:sz="4" w:space="0" w:color="CCECF3" w:themeColor="accent4"/>
          <w:bottom w:val="single" w:sz="4" w:space="0" w:color="CCECF3" w:themeColor="accent4"/>
          <w:right w:val="single" w:sz="4" w:space="0" w:color="CCECF3" w:themeColor="accent4"/>
          <w:insideH w:val="nil"/>
        </w:tcBorders>
        <w:shd w:val="clear" w:color="auto" w:fill="CCECF3" w:themeFill="accent4"/>
      </w:tcPr>
    </w:tblStylePr>
    <w:tblStylePr w:type="lastRow">
      <w:rPr>
        <w:b/>
        <w:bCs/>
      </w:rPr>
      <w:tblPr/>
      <w:tcPr>
        <w:tcBorders>
          <w:top w:val="double" w:sz="4" w:space="0" w:color="E0F3F7" w:themeColor="accent4" w:themeTint="99"/>
        </w:tcBorders>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ListTable4-Accent5">
    <w:name w:val="List Table 4 Accent 5"/>
    <w:basedOn w:val="TableNormal"/>
    <w:uiPriority w:val="99"/>
    <w:rsid w:val="00911DE3"/>
    <w:pPr>
      <w:spacing w:line="240" w:lineRule="auto"/>
    </w:pPr>
    <w:rPr>
      <w:lang w:val="en-GB"/>
    </w:rPr>
    <w:tblPr>
      <w:tblStyleRowBandSize w:val="1"/>
      <w:tblStyleColBandSize w:val="1"/>
      <w:tblBorders>
        <w:top w:val="single" w:sz="4" w:space="0" w:color="ECF9FB" w:themeColor="accent5" w:themeTint="99"/>
        <w:left w:val="single" w:sz="4" w:space="0" w:color="ECF9FB" w:themeColor="accent5" w:themeTint="99"/>
        <w:bottom w:val="single" w:sz="4" w:space="0" w:color="ECF9FB" w:themeColor="accent5" w:themeTint="99"/>
        <w:right w:val="single" w:sz="4" w:space="0" w:color="ECF9FB" w:themeColor="accent5" w:themeTint="99"/>
        <w:insideH w:val="single" w:sz="4" w:space="0" w:color="ECF9FB" w:themeColor="accent5" w:themeTint="99"/>
      </w:tblBorders>
    </w:tblPr>
    <w:tblStylePr w:type="firstRow">
      <w:rPr>
        <w:b/>
        <w:bCs/>
        <w:color w:val="FFFFFF" w:themeColor="background1"/>
      </w:rPr>
      <w:tblPr/>
      <w:tcPr>
        <w:tcBorders>
          <w:top w:val="single" w:sz="4" w:space="0" w:color="E0F5F9" w:themeColor="accent5"/>
          <w:left w:val="single" w:sz="4" w:space="0" w:color="E0F5F9" w:themeColor="accent5"/>
          <w:bottom w:val="single" w:sz="4" w:space="0" w:color="E0F5F9" w:themeColor="accent5"/>
          <w:right w:val="single" w:sz="4" w:space="0" w:color="E0F5F9" w:themeColor="accent5"/>
          <w:insideH w:val="nil"/>
        </w:tcBorders>
        <w:shd w:val="clear" w:color="auto" w:fill="E0F5F9" w:themeFill="accent5"/>
      </w:tcPr>
    </w:tblStylePr>
    <w:tblStylePr w:type="lastRow">
      <w:rPr>
        <w:b/>
        <w:bCs/>
      </w:rPr>
      <w:tblPr/>
      <w:tcPr>
        <w:tcBorders>
          <w:top w:val="double" w:sz="4" w:space="0" w:color="ECF9FB" w:themeColor="accent5" w:themeTint="99"/>
        </w:tcBorders>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ListTable4-Accent6">
    <w:name w:val="List Table 4 Accent 6"/>
    <w:basedOn w:val="TableNormal"/>
    <w:uiPriority w:val="99"/>
    <w:rsid w:val="00911DE3"/>
    <w:pPr>
      <w:spacing w:line="240" w:lineRule="auto"/>
    </w:pPr>
    <w:rPr>
      <w:lang w:val="en-GB"/>
    </w:rPr>
    <w:tblPr>
      <w:tblStyleRowBandSize w:val="1"/>
      <w:tblStyleColBandSize w:val="1"/>
      <w:tblBorders>
        <w:top w:val="single" w:sz="4" w:space="0" w:color="F2F4F5" w:themeColor="accent6" w:themeTint="99"/>
        <w:left w:val="single" w:sz="4" w:space="0" w:color="F2F4F5" w:themeColor="accent6" w:themeTint="99"/>
        <w:bottom w:val="single" w:sz="4" w:space="0" w:color="F2F4F5" w:themeColor="accent6" w:themeTint="99"/>
        <w:right w:val="single" w:sz="4" w:space="0" w:color="F2F4F5" w:themeColor="accent6" w:themeTint="99"/>
        <w:insideH w:val="single" w:sz="4" w:space="0" w:color="F2F4F5" w:themeColor="accent6" w:themeTint="99"/>
      </w:tblBorders>
    </w:tblPr>
    <w:tblStylePr w:type="firstRow">
      <w:rPr>
        <w:b/>
        <w:bCs/>
        <w:color w:val="FFFFFF" w:themeColor="background1"/>
      </w:rPr>
      <w:tblPr/>
      <w:tcPr>
        <w:tcBorders>
          <w:top w:val="single" w:sz="4" w:space="0" w:color="EBEEEF" w:themeColor="accent6"/>
          <w:left w:val="single" w:sz="4" w:space="0" w:color="EBEEEF" w:themeColor="accent6"/>
          <w:bottom w:val="single" w:sz="4" w:space="0" w:color="EBEEEF" w:themeColor="accent6"/>
          <w:right w:val="single" w:sz="4" w:space="0" w:color="EBEEEF" w:themeColor="accent6"/>
          <w:insideH w:val="nil"/>
        </w:tcBorders>
        <w:shd w:val="clear" w:color="auto" w:fill="EBEEEF" w:themeFill="accent6"/>
      </w:tcPr>
    </w:tblStylePr>
    <w:tblStylePr w:type="lastRow">
      <w:rPr>
        <w:b/>
        <w:bCs/>
      </w:rPr>
      <w:tblPr/>
      <w:tcPr>
        <w:tcBorders>
          <w:top w:val="double" w:sz="4" w:space="0" w:color="F2F4F5" w:themeColor="accent6" w:themeTint="99"/>
        </w:tcBorders>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ListTable5Dark">
    <w:name w:val="List Table 5 Dark"/>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213D46" w:themeColor="text1"/>
        <w:left w:val="single" w:sz="24" w:space="0" w:color="213D46" w:themeColor="text1"/>
        <w:bottom w:val="single" w:sz="24" w:space="0" w:color="213D46" w:themeColor="text1"/>
        <w:right w:val="single" w:sz="24" w:space="0" w:color="213D46" w:themeColor="text1"/>
      </w:tblBorders>
    </w:tblPr>
    <w:tcPr>
      <w:shd w:val="clear" w:color="auto" w:fill="213D46"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00A2BA" w:themeColor="accent1"/>
        <w:left w:val="single" w:sz="24" w:space="0" w:color="00A2BA" w:themeColor="accent1"/>
        <w:bottom w:val="single" w:sz="24" w:space="0" w:color="00A2BA" w:themeColor="accent1"/>
        <w:right w:val="single" w:sz="24" w:space="0" w:color="00A2BA" w:themeColor="accent1"/>
      </w:tblBorders>
    </w:tblPr>
    <w:tcPr>
      <w:shd w:val="clear" w:color="auto" w:fill="00A2BA"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00515D" w:themeColor="accent2"/>
        <w:left w:val="single" w:sz="24" w:space="0" w:color="00515D" w:themeColor="accent2"/>
        <w:bottom w:val="single" w:sz="24" w:space="0" w:color="00515D" w:themeColor="accent2"/>
        <w:right w:val="single" w:sz="24" w:space="0" w:color="00515D" w:themeColor="accent2"/>
      </w:tblBorders>
    </w:tblPr>
    <w:tcPr>
      <w:shd w:val="clear" w:color="auto" w:fill="00515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00788A" w:themeColor="accent3"/>
        <w:left w:val="single" w:sz="24" w:space="0" w:color="00788A" w:themeColor="accent3"/>
        <w:bottom w:val="single" w:sz="24" w:space="0" w:color="00788A" w:themeColor="accent3"/>
        <w:right w:val="single" w:sz="24" w:space="0" w:color="00788A" w:themeColor="accent3"/>
      </w:tblBorders>
    </w:tblPr>
    <w:tcPr>
      <w:shd w:val="clear" w:color="auto" w:fill="00788A"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CCECF3" w:themeColor="accent4"/>
        <w:left w:val="single" w:sz="24" w:space="0" w:color="CCECF3" w:themeColor="accent4"/>
        <w:bottom w:val="single" w:sz="24" w:space="0" w:color="CCECF3" w:themeColor="accent4"/>
        <w:right w:val="single" w:sz="24" w:space="0" w:color="CCECF3" w:themeColor="accent4"/>
      </w:tblBorders>
    </w:tblPr>
    <w:tcPr>
      <w:shd w:val="clear" w:color="auto" w:fill="CCECF3"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E0F5F9" w:themeColor="accent5"/>
        <w:left w:val="single" w:sz="24" w:space="0" w:color="E0F5F9" w:themeColor="accent5"/>
        <w:bottom w:val="single" w:sz="24" w:space="0" w:color="E0F5F9" w:themeColor="accent5"/>
        <w:right w:val="single" w:sz="24" w:space="0" w:color="E0F5F9" w:themeColor="accent5"/>
      </w:tblBorders>
    </w:tblPr>
    <w:tcPr>
      <w:shd w:val="clear" w:color="auto" w:fill="E0F5F9"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EBEEEF" w:themeColor="accent6"/>
        <w:left w:val="single" w:sz="24" w:space="0" w:color="EBEEEF" w:themeColor="accent6"/>
        <w:bottom w:val="single" w:sz="24" w:space="0" w:color="EBEEEF" w:themeColor="accent6"/>
        <w:right w:val="single" w:sz="24" w:space="0" w:color="EBEEEF" w:themeColor="accent6"/>
      </w:tblBorders>
    </w:tblPr>
    <w:tcPr>
      <w:shd w:val="clear" w:color="auto" w:fill="EBEEEF"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99"/>
    <w:rsid w:val="00911DE3"/>
    <w:pPr>
      <w:spacing w:line="240" w:lineRule="auto"/>
    </w:pPr>
    <w:rPr>
      <w:color w:val="213D46" w:themeColor="text1"/>
      <w:lang w:val="en-GB"/>
    </w:rPr>
    <w:tblPr>
      <w:tblStyleRowBandSize w:val="1"/>
      <w:tblStyleColBandSize w:val="1"/>
      <w:tblBorders>
        <w:top w:val="single" w:sz="4" w:space="0" w:color="213D46" w:themeColor="text1"/>
        <w:bottom w:val="single" w:sz="4" w:space="0" w:color="213D46" w:themeColor="text1"/>
      </w:tblBorders>
    </w:tblPr>
    <w:tblStylePr w:type="firstRow">
      <w:rPr>
        <w:b/>
        <w:bCs/>
      </w:rPr>
      <w:tblPr/>
      <w:tcPr>
        <w:tcBorders>
          <w:bottom w:val="single" w:sz="4" w:space="0" w:color="213D46" w:themeColor="text1"/>
        </w:tcBorders>
      </w:tcPr>
    </w:tblStylePr>
    <w:tblStylePr w:type="lastRow">
      <w:rPr>
        <w:b/>
        <w:bCs/>
      </w:rPr>
      <w:tblPr/>
      <w:tcPr>
        <w:tcBorders>
          <w:top w:val="double" w:sz="4" w:space="0" w:color="213D46" w:themeColor="text1"/>
        </w:tcBorders>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ListTable6Colorful-Accent1">
    <w:name w:val="List Table 6 Colorful Accent 1"/>
    <w:basedOn w:val="TableNormal"/>
    <w:uiPriority w:val="99"/>
    <w:rsid w:val="00911DE3"/>
    <w:pPr>
      <w:spacing w:line="240" w:lineRule="auto"/>
    </w:pPr>
    <w:rPr>
      <w:color w:val="00798B" w:themeColor="accent1" w:themeShade="BF"/>
      <w:lang w:val="en-GB"/>
    </w:rPr>
    <w:tblPr>
      <w:tblStyleRowBandSize w:val="1"/>
      <w:tblStyleColBandSize w:val="1"/>
      <w:tblBorders>
        <w:top w:val="single" w:sz="4" w:space="0" w:color="00A2BA" w:themeColor="accent1"/>
        <w:bottom w:val="single" w:sz="4" w:space="0" w:color="00A2BA" w:themeColor="accent1"/>
      </w:tblBorders>
    </w:tblPr>
    <w:tblStylePr w:type="firstRow">
      <w:rPr>
        <w:b/>
        <w:bCs/>
      </w:rPr>
      <w:tblPr/>
      <w:tcPr>
        <w:tcBorders>
          <w:bottom w:val="single" w:sz="4" w:space="0" w:color="00A2BA" w:themeColor="accent1"/>
        </w:tcBorders>
      </w:tcPr>
    </w:tblStylePr>
    <w:tblStylePr w:type="lastRow">
      <w:rPr>
        <w:b/>
        <w:bCs/>
      </w:rPr>
      <w:tblPr/>
      <w:tcPr>
        <w:tcBorders>
          <w:top w:val="double" w:sz="4" w:space="0" w:color="00A2BA" w:themeColor="accent1"/>
        </w:tcBorders>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ListTable6Colorful-Accent2">
    <w:name w:val="List Table 6 Colorful Accent 2"/>
    <w:basedOn w:val="TableNormal"/>
    <w:uiPriority w:val="99"/>
    <w:rsid w:val="00911DE3"/>
    <w:pPr>
      <w:spacing w:line="240" w:lineRule="auto"/>
    </w:pPr>
    <w:rPr>
      <w:color w:val="003C45" w:themeColor="accent2" w:themeShade="BF"/>
      <w:lang w:val="en-GB"/>
    </w:rPr>
    <w:tblPr>
      <w:tblStyleRowBandSize w:val="1"/>
      <w:tblStyleColBandSize w:val="1"/>
      <w:tblBorders>
        <w:top w:val="single" w:sz="4" w:space="0" w:color="00515D" w:themeColor="accent2"/>
        <w:bottom w:val="single" w:sz="4" w:space="0" w:color="00515D" w:themeColor="accent2"/>
      </w:tblBorders>
    </w:tblPr>
    <w:tblStylePr w:type="firstRow">
      <w:rPr>
        <w:b/>
        <w:bCs/>
      </w:rPr>
      <w:tblPr/>
      <w:tcPr>
        <w:tcBorders>
          <w:bottom w:val="single" w:sz="4" w:space="0" w:color="00515D" w:themeColor="accent2"/>
        </w:tcBorders>
      </w:tcPr>
    </w:tblStylePr>
    <w:tblStylePr w:type="lastRow">
      <w:rPr>
        <w:b/>
        <w:bCs/>
      </w:rPr>
      <w:tblPr/>
      <w:tcPr>
        <w:tcBorders>
          <w:top w:val="double" w:sz="4" w:space="0" w:color="00515D" w:themeColor="accent2"/>
        </w:tcBorders>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ListTable6Colorful-Accent3">
    <w:name w:val="List Table 6 Colorful Accent 3"/>
    <w:basedOn w:val="TableNormal"/>
    <w:uiPriority w:val="99"/>
    <w:rsid w:val="00911DE3"/>
    <w:pPr>
      <w:spacing w:line="240" w:lineRule="auto"/>
    </w:pPr>
    <w:rPr>
      <w:color w:val="005967" w:themeColor="accent3" w:themeShade="BF"/>
      <w:lang w:val="en-GB"/>
    </w:rPr>
    <w:tblPr>
      <w:tblStyleRowBandSize w:val="1"/>
      <w:tblStyleColBandSize w:val="1"/>
      <w:tblBorders>
        <w:top w:val="single" w:sz="4" w:space="0" w:color="00788A" w:themeColor="accent3"/>
        <w:bottom w:val="single" w:sz="4" w:space="0" w:color="00788A" w:themeColor="accent3"/>
      </w:tblBorders>
    </w:tblPr>
    <w:tblStylePr w:type="firstRow">
      <w:rPr>
        <w:b/>
        <w:bCs/>
      </w:rPr>
      <w:tblPr/>
      <w:tcPr>
        <w:tcBorders>
          <w:bottom w:val="single" w:sz="4" w:space="0" w:color="00788A" w:themeColor="accent3"/>
        </w:tcBorders>
      </w:tcPr>
    </w:tblStylePr>
    <w:tblStylePr w:type="lastRow">
      <w:rPr>
        <w:b/>
        <w:bCs/>
      </w:rPr>
      <w:tblPr/>
      <w:tcPr>
        <w:tcBorders>
          <w:top w:val="double" w:sz="4" w:space="0" w:color="00788A" w:themeColor="accent3"/>
        </w:tcBorders>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ListTable6Colorful-Accent4">
    <w:name w:val="List Table 6 Colorful Accent 4"/>
    <w:basedOn w:val="TableNormal"/>
    <w:uiPriority w:val="99"/>
    <w:rsid w:val="00911DE3"/>
    <w:pPr>
      <w:spacing w:line="240" w:lineRule="auto"/>
    </w:pPr>
    <w:rPr>
      <w:color w:val="71CADD" w:themeColor="accent4" w:themeShade="BF"/>
      <w:lang w:val="en-GB"/>
    </w:rPr>
    <w:tblPr>
      <w:tblStyleRowBandSize w:val="1"/>
      <w:tblStyleColBandSize w:val="1"/>
      <w:tblBorders>
        <w:top w:val="single" w:sz="4" w:space="0" w:color="CCECF3" w:themeColor="accent4"/>
        <w:bottom w:val="single" w:sz="4" w:space="0" w:color="CCECF3" w:themeColor="accent4"/>
      </w:tblBorders>
    </w:tblPr>
    <w:tblStylePr w:type="firstRow">
      <w:rPr>
        <w:b/>
        <w:bCs/>
      </w:rPr>
      <w:tblPr/>
      <w:tcPr>
        <w:tcBorders>
          <w:bottom w:val="single" w:sz="4" w:space="0" w:color="CCECF3" w:themeColor="accent4"/>
        </w:tcBorders>
      </w:tcPr>
    </w:tblStylePr>
    <w:tblStylePr w:type="lastRow">
      <w:rPr>
        <w:b/>
        <w:bCs/>
      </w:rPr>
      <w:tblPr/>
      <w:tcPr>
        <w:tcBorders>
          <w:top w:val="double" w:sz="4" w:space="0" w:color="CCECF3" w:themeColor="accent4"/>
        </w:tcBorders>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ListTable6Colorful-Accent5">
    <w:name w:val="List Table 6 Colorful Accent 5"/>
    <w:basedOn w:val="TableNormal"/>
    <w:uiPriority w:val="99"/>
    <w:rsid w:val="00911DE3"/>
    <w:pPr>
      <w:spacing w:line="240" w:lineRule="auto"/>
    </w:pPr>
    <w:rPr>
      <w:color w:val="7CD4E5" w:themeColor="accent5" w:themeShade="BF"/>
      <w:lang w:val="en-GB"/>
    </w:rPr>
    <w:tblPr>
      <w:tblStyleRowBandSize w:val="1"/>
      <w:tblStyleColBandSize w:val="1"/>
      <w:tblBorders>
        <w:top w:val="single" w:sz="4" w:space="0" w:color="E0F5F9" w:themeColor="accent5"/>
        <w:bottom w:val="single" w:sz="4" w:space="0" w:color="E0F5F9" w:themeColor="accent5"/>
      </w:tblBorders>
    </w:tblPr>
    <w:tblStylePr w:type="firstRow">
      <w:rPr>
        <w:b/>
        <w:bCs/>
      </w:rPr>
      <w:tblPr/>
      <w:tcPr>
        <w:tcBorders>
          <w:bottom w:val="single" w:sz="4" w:space="0" w:color="E0F5F9" w:themeColor="accent5"/>
        </w:tcBorders>
      </w:tcPr>
    </w:tblStylePr>
    <w:tblStylePr w:type="lastRow">
      <w:rPr>
        <w:b/>
        <w:bCs/>
      </w:rPr>
      <w:tblPr/>
      <w:tcPr>
        <w:tcBorders>
          <w:top w:val="double" w:sz="4" w:space="0" w:color="E0F5F9" w:themeColor="accent5"/>
        </w:tcBorders>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ListTable6Colorful-Accent6">
    <w:name w:val="List Table 6 Colorful Accent 6"/>
    <w:basedOn w:val="TableNormal"/>
    <w:uiPriority w:val="99"/>
    <w:rsid w:val="00911DE3"/>
    <w:pPr>
      <w:spacing w:line="240" w:lineRule="auto"/>
    </w:pPr>
    <w:rPr>
      <w:color w:val="A8B5BA" w:themeColor="accent6" w:themeShade="BF"/>
      <w:lang w:val="en-GB"/>
    </w:rPr>
    <w:tblPr>
      <w:tblStyleRowBandSize w:val="1"/>
      <w:tblStyleColBandSize w:val="1"/>
      <w:tblBorders>
        <w:top w:val="single" w:sz="4" w:space="0" w:color="EBEEEF" w:themeColor="accent6"/>
        <w:bottom w:val="single" w:sz="4" w:space="0" w:color="EBEEEF" w:themeColor="accent6"/>
      </w:tblBorders>
    </w:tblPr>
    <w:tblStylePr w:type="firstRow">
      <w:rPr>
        <w:b/>
        <w:bCs/>
      </w:rPr>
      <w:tblPr/>
      <w:tcPr>
        <w:tcBorders>
          <w:bottom w:val="single" w:sz="4" w:space="0" w:color="EBEEEF" w:themeColor="accent6"/>
        </w:tcBorders>
      </w:tcPr>
    </w:tblStylePr>
    <w:tblStylePr w:type="lastRow">
      <w:rPr>
        <w:b/>
        <w:bCs/>
      </w:rPr>
      <w:tblPr/>
      <w:tcPr>
        <w:tcBorders>
          <w:top w:val="double" w:sz="4" w:space="0" w:color="EBEEEF" w:themeColor="accent6"/>
        </w:tcBorders>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ListTable7Colorful">
    <w:name w:val="List Table 7 Colorful"/>
    <w:basedOn w:val="TableNormal"/>
    <w:uiPriority w:val="99"/>
    <w:rsid w:val="00911DE3"/>
    <w:pPr>
      <w:spacing w:line="240" w:lineRule="auto"/>
    </w:pPr>
    <w:rPr>
      <w:color w:val="213D46" w:themeColor="text1"/>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13D46"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13D46"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13D46"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13D46" w:themeColor="text1"/>
        </w:tcBorders>
        <w:shd w:val="clear" w:color="auto" w:fill="FFFFFF" w:themeFill="background1"/>
      </w:tcPr>
    </w:tblStylePr>
    <w:tblStylePr w:type="band1Vert">
      <w:tblPr/>
      <w:tcPr>
        <w:shd w:val="clear" w:color="auto" w:fill="C7DDE4" w:themeFill="text1" w:themeFillTint="33"/>
      </w:tcPr>
    </w:tblStylePr>
    <w:tblStylePr w:type="band1Horz">
      <w:tblPr/>
      <w:tcPr>
        <w:shd w:val="clear" w:color="auto" w:fill="C7DDE4"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99"/>
    <w:rsid w:val="00911DE3"/>
    <w:pPr>
      <w:spacing w:line="240" w:lineRule="auto"/>
    </w:pPr>
    <w:rPr>
      <w:color w:val="00798B" w:themeColor="accent1"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A2B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A2B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A2B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A2BA" w:themeColor="accent1"/>
        </w:tcBorders>
        <w:shd w:val="clear" w:color="auto" w:fill="FFFFFF" w:themeFill="background1"/>
      </w:tcPr>
    </w:tblStylePr>
    <w:tblStylePr w:type="band1Vert">
      <w:tblPr/>
      <w:tcPr>
        <w:shd w:val="clear" w:color="auto" w:fill="BEF6FF" w:themeFill="accent1" w:themeFillTint="33"/>
      </w:tcPr>
    </w:tblStylePr>
    <w:tblStylePr w:type="band1Horz">
      <w:tblPr/>
      <w:tcPr>
        <w:shd w:val="clear" w:color="auto" w:fill="BEF6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99"/>
    <w:rsid w:val="00911DE3"/>
    <w:pPr>
      <w:spacing w:line="240" w:lineRule="auto"/>
    </w:pPr>
    <w:rPr>
      <w:color w:val="003C45" w:themeColor="accent2"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515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15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15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15D" w:themeColor="accent2"/>
        </w:tcBorders>
        <w:shd w:val="clear" w:color="auto" w:fill="FFFFFF" w:themeFill="background1"/>
      </w:tcPr>
    </w:tblStylePr>
    <w:tblStylePr w:type="band1Vert">
      <w:tblPr/>
      <w:tcPr>
        <w:shd w:val="clear" w:color="auto" w:fill="ABF4FF" w:themeFill="accent2" w:themeFillTint="33"/>
      </w:tcPr>
    </w:tblStylePr>
    <w:tblStylePr w:type="band1Horz">
      <w:tblPr/>
      <w:tcPr>
        <w:shd w:val="clear" w:color="auto" w:fill="ABF4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99"/>
    <w:rsid w:val="00911DE3"/>
    <w:pPr>
      <w:spacing w:line="240" w:lineRule="auto"/>
    </w:pPr>
    <w:rPr>
      <w:color w:val="005967" w:themeColor="accent3"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88A"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88A"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88A"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88A" w:themeColor="accent3"/>
        </w:tcBorders>
        <w:shd w:val="clear" w:color="auto" w:fill="FFFFFF" w:themeFill="background1"/>
      </w:tcPr>
    </w:tblStylePr>
    <w:tblStylePr w:type="band1Vert">
      <w:tblPr/>
      <w:tcPr>
        <w:shd w:val="clear" w:color="auto" w:fill="B4F5FF" w:themeFill="accent3" w:themeFillTint="33"/>
      </w:tcPr>
    </w:tblStylePr>
    <w:tblStylePr w:type="band1Horz">
      <w:tblPr/>
      <w:tcPr>
        <w:shd w:val="clear" w:color="auto" w:fill="B4F5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99"/>
    <w:rsid w:val="00911DE3"/>
    <w:pPr>
      <w:spacing w:line="240" w:lineRule="auto"/>
    </w:pPr>
    <w:rPr>
      <w:color w:val="71CADD" w:themeColor="accent4"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CECF3"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CECF3"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CECF3"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CECF3" w:themeColor="accent4"/>
        </w:tcBorders>
        <w:shd w:val="clear" w:color="auto" w:fill="FFFFFF" w:themeFill="background1"/>
      </w:tcPr>
    </w:tblStylePr>
    <w:tblStylePr w:type="band1Vert">
      <w:tblPr/>
      <w:tcPr>
        <w:shd w:val="clear" w:color="auto" w:fill="F4FBFC" w:themeFill="accent4" w:themeFillTint="33"/>
      </w:tcPr>
    </w:tblStylePr>
    <w:tblStylePr w:type="band1Horz">
      <w:tblPr/>
      <w:tcPr>
        <w:shd w:val="clear" w:color="auto" w:fill="F4FBF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99"/>
    <w:rsid w:val="00911DE3"/>
    <w:pPr>
      <w:spacing w:line="240" w:lineRule="auto"/>
    </w:pPr>
    <w:rPr>
      <w:color w:val="7CD4E5" w:themeColor="accent5"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0F5F9"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0F5F9"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0F5F9"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0F5F9" w:themeColor="accent5"/>
        </w:tcBorders>
        <w:shd w:val="clear" w:color="auto" w:fill="FFFFFF" w:themeFill="background1"/>
      </w:tcPr>
    </w:tblStylePr>
    <w:tblStylePr w:type="band1Vert">
      <w:tblPr/>
      <w:tcPr>
        <w:shd w:val="clear" w:color="auto" w:fill="F8FCFD" w:themeFill="accent5" w:themeFillTint="33"/>
      </w:tcPr>
    </w:tblStylePr>
    <w:tblStylePr w:type="band1Horz">
      <w:tblPr/>
      <w:tcPr>
        <w:shd w:val="clear" w:color="auto" w:fill="F8FCF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99"/>
    <w:rsid w:val="00911DE3"/>
    <w:pPr>
      <w:spacing w:line="240" w:lineRule="auto"/>
    </w:pPr>
    <w:rPr>
      <w:color w:val="A8B5BA" w:themeColor="accent6"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BEEEF"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BEEEF"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BEEEF"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BEEEF" w:themeColor="accent6"/>
        </w:tcBorders>
        <w:shd w:val="clear" w:color="auto" w:fill="FFFFFF" w:themeFill="background1"/>
      </w:tcPr>
    </w:tblStylePr>
    <w:tblStylePr w:type="band1Vert">
      <w:tblPr/>
      <w:tcPr>
        <w:shd w:val="clear" w:color="auto" w:fill="FAFBFB" w:themeFill="accent6" w:themeFillTint="33"/>
      </w:tcPr>
    </w:tblStylePr>
    <w:tblStylePr w:type="band1Horz">
      <w:tblPr/>
      <w:tcPr>
        <w:shd w:val="clear" w:color="auto" w:fill="FAFBF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911DE3"/>
    <w:pPr>
      <w:tabs>
        <w:tab w:val="left" w:pos="480"/>
        <w:tab w:val="left" w:pos="960"/>
        <w:tab w:val="left" w:pos="1440"/>
        <w:tab w:val="left" w:pos="1920"/>
        <w:tab w:val="left" w:pos="2400"/>
        <w:tab w:val="left" w:pos="2880"/>
        <w:tab w:val="left" w:pos="3360"/>
        <w:tab w:val="left" w:pos="3840"/>
        <w:tab w:val="left" w:pos="4320"/>
      </w:tabs>
    </w:pPr>
    <w:rPr>
      <w:rFonts w:cs="Arial"/>
      <w:lang w:val="en-GB"/>
    </w:rPr>
  </w:style>
  <w:style w:type="character" w:customStyle="1" w:styleId="MacroTextChar">
    <w:name w:val="Macro Text Char"/>
    <w:basedOn w:val="DefaultParagraphFont"/>
    <w:link w:val="MacroText"/>
    <w:uiPriority w:val="99"/>
    <w:semiHidden/>
    <w:rsid w:val="00A44986"/>
    <w:rPr>
      <w:rFonts w:cs="Arial"/>
      <w:lang w:val="en-GB"/>
    </w:rPr>
  </w:style>
  <w:style w:type="table" w:styleId="MediumGrid1">
    <w:name w:val="Medium Grid 1"/>
    <w:basedOn w:val="TableNormal"/>
    <w:uiPriority w:val="99"/>
    <w:semiHidden/>
    <w:unhideWhenUsed/>
    <w:rsid w:val="00911DE3"/>
    <w:pPr>
      <w:spacing w:line="240" w:lineRule="auto"/>
    </w:pPr>
    <w:rPr>
      <w:lang w:val="en-GB"/>
    </w:rPr>
    <w:tblPr>
      <w:tblStyleRowBandSize w:val="1"/>
      <w:tblStyleColBandSize w:val="1"/>
      <w:tblBorders>
        <w:top w:val="single" w:sz="8" w:space="0" w:color="41798B" w:themeColor="text1" w:themeTint="BF"/>
        <w:left w:val="single" w:sz="8" w:space="0" w:color="41798B" w:themeColor="text1" w:themeTint="BF"/>
        <w:bottom w:val="single" w:sz="8" w:space="0" w:color="41798B" w:themeColor="text1" w:themeTint="BF"/>
        <w:right w:val="single" w:sz="8" w:space="0" w:color="41798B" w:themeColor="text1" w:themeTint="BF"/>
        <w:insideH w:val="single" w:sz="8" w:space="0" w:color="41798B" w:themeColor="text1" w:themeTint="BF"/>
        <w:insideV w:val="single" w:sz="8" w:space="0" w:color="41798B" w:themeColor="text1" w:themeTint="BF"/>
      </w:tblBorders>
    </w:tblPr>
    <w:tcPr>
      <w:shd w:val="clear" w:color="auto" w:fill="BAD5DE" w:themeFill="text1" w:themeFillTint="3F"/>
    </w:tcPr>
    <w:tblStylePr w:type="firstRow">
      <w:rPr>
        <w:b/>
        <w:bCs/>
      </w:rPr>
    </w:tblStylePr>
    <w:tblStylePr w:type="lastRow">
      <w:rPr>
        <w:b/>
        <w:bCs/>
      </w:rPr>
      <w:tblPr/>
      <w:tcPr>
        <w:tcBorders>
          <w:top w:val="single" w:sz="18" w:space="0" w:color="41798B" w:themeColor="text1" w:themeTint="BF"/>
        </w:tcBorders>
      </w:tcPr>
    </w:tblStylePr>
    <w:tblStylePr w:type="firstCol">
      <w:rPr>
        <w:b/>
        <w:bCs/>
      </w:rPr>
    </w:tblStylePr>
    <w:tblStylePr w:type="lastCol">
      <w:rPr>
        <w:b/>
        <w:bCs/>
      </w:rPr>
    </w:tblStylePr>
    <w:tblStylePr w:type="band1Vert">
      <w:tblPr/>
      <w:tcPr>
        <w:shd w:val="clear" w:color="auto" w:fill="75ABBE" w:themeFill="text1" w:themeFillTint="7F"/>
      </w:tcPr>
    </w:tblStylePr>
    <w:tblStylePr w:type="band1Horz">
      <w:tblPr/>
      <w:tcPr>
        <w:shd w:val="clear" w:color="auto" w:fill="75ABBE" w:themeFill="text1" w:themeFillTint="7F"/>
      </w:tcPr>
    </w:tblStylePr>
  </w:style>
  <w:style w:type="table" w:styleId="MediumGrid1-Accent1">
    <w:name w:val="Medium Grid 1 Accent 1"/>
    <w:basedOn w:val="TableNormal"/>
    <w:uiPriority w:val="99"/>
    <w:semiHidden/>
    <w:unhideWhenUsed/>
    <w:rsid w:val="00911DE3"/>
    <w:pPr>
      <w:spacing w:line="240" w:lineRule="auto"/>
    </w:pPr>
    <w:rPr>
      <w:lang w:val="en-GB"/>
    </w:rPr>
    <w:tblPr>
      <w:tblStyleRowBandSize w:val="1"/>
      <w:tblStyleColBandSize w:val="1"/>
      <w:tblBorders>
        <w:top w:val="single" w:sz="8" w:space="0" w:color="0CDFFF" w:themeColor="accent1" w:themeTint="BF"/>
        <w:left w:val="single" w:sz="8" w:space="0" w:color="0CDFFF" w:themeColor="accent1" w:themeTint="BF"/>
        <w:bottom w:val="single" w:sz="8" w:space="0" w:color="0CDFFF" w:themeColor="accent1" w:themeTint="BF"/>
        <w:right w:val="single" w:sz="8" w:space="0" w:color="0CDFFF" w:themeColor="accent1" w:themeTint="BF"/>
        <w:insideH w:val="single" w:sz="8" w:space="0" w:color="0CDFFF" w:themeColor="accent1" w:themeTint="BF"/>
        <w:insideV w:val="single" w:sz="8" w:space="0" w:color="0CDFFF" w:themeColor="accent1" w:themeTint="BF"/>
      </w:tblBorders>
    </w:tblPr>
    <w:tcPr>
      <w:shd w:val="clear" w:color="auto" w:fill="AEF4FF" w:themeFill="accent1" w:themeFillTint="3F"/>
    </w:tcPr>
    <w:tblStylePr w:type="firstRow">
      <w:rPr>
        <w:b/>
        <w:bCs/>
      </w:rPr>
    </w:tblStylePr>
    <w:tblStylePr w:type="lastRow">
      <w:rPr>
        <w:b/>
        <w:bCs/>
      </w:rPr>
      <w:tblPr/>
      <w:tcPr>
        <w:tcBorders>
          <w:top w:val="single" w:sz="18" w:space="0" w:color="0CDFFF" w:themeColor="accent1" w:themeTint="BF"/>
        </w:tcBorders>
      </w:tcPr>
    </w:tblStylePr>
    <w:tblStylePr w:type="firstCol">
      <w:rPr>
        <w:b/>
        <w:bCs/>
      </w:rPr>
    </w:tblStylePr>
    <w:tblStylePr w:type="lastCol">
      <w:rPr>
        <w:b/>
        <w:bCs/>
      </w:rPr>
    </w:tblStylePr>
    <w:tblStylePr w:type="band1Vert">
      <w:tblPr/>
      <w:tcPr>
        <w:shd w:val="clear" w:color="auto" w:fill="5DEAFF" w:themeFill="accent1" w:themeFillTint="7F"/>
      </w:tcPr>
    </w:tblStylePr>
    <w:tblStylePr w:type="band1Horz">
      <w:tblPr/>
      <w:tcPr>
        <w:shd w:val="clear" w:color="auto" w:fill="5DEAFF" w:themeFill="accent1" w:themeFillTint="7F"/>
      </w:tcPr>
    </w:tblStylePr>
  </w:style>
  <w:style w:type="table" w:styleId="MediumGrid1-Accent2">
    <w:name w:val="Medium Grid 1 Accent 2"/>
    <w:basedOn w:val="TableNormal"/>
    <w:uiPriority w:val="99"/>
    <w:semiHidden/>
    <w:unhideWhenUsed/>
    <w:rsid w:val="00911DE3"/>
    <w:pPr>
      <w:spacing w:line="240" w:lineRule="auto"/>
    </w:pPr>
    <w:rPr>
      <w:lang w:val="en-GB"/>
    </w:rPr>
    <w:tblPr>
      <w:tblStyleRowBandSize w:val="1"/>
      <w:tblStyleColBandSize w:val="1"/>
      <w:tblBorders>
        <w:top w:val="single" w:sz="8" w:space="0" w:color="00ABC5" w:themeColor="accent2" w:themeTint="BF"/>
        <w:left w:val="single" w:sz="8" w:space="0" w:color="00ABC5" w:themeColor="accent2" w:themeTint="BF"/>
        <w:bottom w:val="single" w:sz="8" w:space="0" w:color="00ABC5" w:themeColor="accent2" w:themeTint="BF"/>
        <w:right w:val="single" w:sz="8" w:space="0" w:color="00ABC5" w:themeColor="accent2" w:themeTint="BF"/>
        <w:insideH w:val="single" w:sz="8" w:space="0" w:color="00ABC5" w:themeColor="accent2" w:themeTint="BF"/>
        <w:insideV w:val="single" w:sz="8" w:space="0" w:color="00ABC5" w:themeColor="accent2" w:themeTint="BF"/>
      </w:tblBorders>
    </w:tblPr>
    <w:tcPr>
      <w:shd w:val="clear" w:color="auto" w:fill="97F1FF" w:themeFill="accent2" w:themeFillTint="3F"/>
    </w:tcPr>
    <w:tblStylePr w:type="firstRow">
      <w:rPr>
        <w:b/>
        <w:bCs/>
      </w:rPr>
    </w:tblStylePr>
    <w:tblStylePr w:type="lastRow">
      <w:rPr>
        <w:b/>
        <w:bCs/>
      </w:rPr>
      <w:tblPr/>
      <w:tcPr>
        <w:tcBorders>
          <w:top w:val="single" w:sz="18" w:space="0" w:color="00ABC5" w:themeColor="accent2" w:themeTint="BF"/>
        </w:tcBorders>
      </w:tcPr>
    </w:tblStylePr>
    <w:tblStylePr w:type="firstCol">
      <w:rPr>
        <w:b/>
        <w:bCs/>
      </w:rPr>
    </w:tblStylePr>
    <w:tblStylePr w:type="lastCol">
      <w:rPr>
        <w:b/>
        <w:bCs/>
      </w:rPr>
    </w:tblStylePr>
    <w:tblStylePr w:type="band1Vert">
      <w:tblPr/>
      <w:tcPr>
        <w:shd w:val="clear" w:color="auto" w:fill="2FE4FF" w:themeFill="accent2" w:themeFillTint="7F"/>
      </w:tcPr>
    </w:tblStylePr>
    <w:tblStylePr w:type="band1Horz">
      <w:tblPr/>
      <w:tcPr>
        <w:shd w:val="clear" w:color="auto" w:fill="2FE4FF" w:themeFill="accent2" w:themeFillTint="7F"/>
      </w:tcPr>
    </w:tblStylePr>
  </w:style>
  <w:style w:type="table" w:styleId="MediumGrid1-Accent3">
    <w:name w:val="Medium Grid 1 Accent 3"/>
    <w:basedOn w:val="TableNormal"/>
    <w:uiPriority w:val="99"/>
    <w:semiHidden/>
    <w:unhideWhenUsed/>
    <w:rsid w:val="00911DE3"/>
    <w:pPr>
      <w:spacing w:line="240" w:lineRule="auto"/>
    </w:pPr>
    <w:rPr>
      <w:lang w:val="en-GB"/>
    </w:rPr>
    <w:tblPr>
      <w:tblStyleRowBandSize w:val="1"/>
      <w:tblStyleColBandSize w:val="1"/>
      <w:tblBorders>
        <w:top w:val="single" w:sz="8" w:space="0" w:color="00C8E7" w:themeColor="accent3" w:themeTint="BF"/>
        <w:left w:val="single" w:sz="8" w:space="0" w:color="00C8E7" w:themeColor="accent3" w:themeTint="BF"/>
        <w:bottom w:val="single" w:sz="8" w:space="0" w:color="00C8E7" w:themeColor="accent3" w:themeTint="BF"/>
        <w:right w:val="single" w:sz="8" w:space="0" w:color="00C8E7" w:themeColor="accent3" w:themeTint="BF"/>
        <w:insideH w:val="single" w:sz="8" w:space="0" w:color="00C8E7" w:themeColor="accent3" w:themeTint="BF"/>
        <w:insideV w:val="single" w:sz="8" w:space="0" w:color="00C8E7" w:themeColor="accent3" w:themeTint="BF"/>
      </w:tblBorders>
    </w:tblPr>
    <w:tcPr>
      <w:shd w:val="clear" w:color="auto" w:fill="A3F2FF" w:themeFill="accent3" w:themeFillTint="3F"/>
    </w:tcPr>
    <w:tblStylePr w:type="firstRow">
      <w:rPr>
        <w:b/>
        <w:bCs/>
      </w:rPr>
    </w:tblStylePr>
    <w:tblStylePr w:type="lastRow">
      <w:rPr>
        <w:b/>
        <w:bCs/>
      </w:rPr>
      <w:tblPr/>
      <w:tcPr>
        <w:tcBorders>
          <w:top w:val="single" w:sz="18" w:space="0" w:color="00C8E7" w:themeColor="accent3" w:themeTint="BF"/>
        </w:tcBorders>
      </w:tcPr>
    </w:tblStylePr>
    <w:tblStylePr w:type="firstCol">
      <w:rPr>
        <w:b/>
        <w:bCs/>
      </w:rPr>
    </w:tblStylePr>
    <w:tblStylePr w:type="lastCol">
      <w:rPr>
        <w:b/>
        <w:bCs/>
      </w:rPr>
    </w:tblStylePr>
    <w:tblStylePr w:type="band1Vert">
      <w:tblPr/>
      <w:tcPr>
        <w:shd w:val="clear" w:color="auto" w:fill="45E6FF" w:themeFill="accent3" w:themeFillTint="7F"/>
      </w:tcPr>
    </w:tblStylePr>
    <w:tblStylePr w:type="band1Horz">
      <w:tblPr/>
      <w:tcPr>
        <w:shd w:val="clear" w:color="auto" w:fill="45E6FF" w:themeFill="accent3" w:themeFillTint="7F"/>
      </w:tcPr>
    </w:tblStylePr>
  </w:style>
  <w:style w:type="table" w:styleId="MediumGrid1-Accent4">
    <w:name w:val="Medium Grid 1 Accent 4"/>
    <w:basedOn w:val="TableNormal"/>
    <w:uiPriority w:val="99"/>
    <w:semiHidden/>
    <w:unhideWhenUsed/>
    <w:rsid w:val="00911DE3"/>
    <w:pPr>
      <w:spacing w:line="240" w:lineRule="auto"/>
    </w:pPr>
    <w:rPr>
      <w:lang w:val="en-GB"/>
    </w:rPr>
    <w:tblPr>
      <w:tblStyleRowBandSize w:val="1"/>
      <w:tblStyleColBandSize w:val="1"/>
      <w:tblBorders>
        <w:top w:val="single" w:sz="8" w:space="0" w:color="D8F0F6" w:themeColor="accent4" w:themeTint="BF"/>
        <w:left w:val="single" w:sz="8" w:space="0" w:color="D8F0F6" w:themeColor="accent4" w:themeTint="BF"/>
        <w:bottom w:val="single" w:sz="8" w:space="0" w:color="D8F0F6" w:themeColor="accent4" w:themeTint="BF"/>
        <w:right w:val="single" w:sz="8" w:space="0" w:color="D8F0F6" w:themeColor="accent4" w:themeTint="BF"/>
        <w:insideH w:val="single" w:sz="8" w:space="0" w:color="D8F0F6" w:themeColor="accent4" w:themeTint="BF"/>
        <w:insideV w:val="single" w:sz="8" w:space="0" w:color="D8F0F6" w:themeColor="accent4" w:themeTint="BF"/>
      </w:tblBorders>
    </w:tblPr>
    <w:tcPr>
      <w:shd w:val="clear" w:color="auto" w:fill="F2FAFC" w:themeFill="accent4" w:themeFillTint="3F"/>
    </w:tcPr>
    <w:tblStylePr w:type="firstRow">
      <w:rPr>
        <w:b/>
        <w:bCs/>
      </w:rPr>
    </w:tblStylePr>
    <w:tblStylePr w:type="lastRow">
      <w:rPr>
        <w:b/>
        <w:bCs/>
      </w:rPr>
      <w:tblPr/>
      <w:tcPr>
        <w:tcBorders>
          <w:top w:val="single" w:sz="18" w:space="0" w:color="D8F0F6" w:themeColor="accent4" w:themeTint="BF"/>
        </w:tcBorders>
      </w:tcPr>
    </w:tblStylePr>
    <w:tblStylePr w:type="firstCol">
      <w:rPr>
        <w:b/>
        <w:bCs/>
      </w:rPr>
    </w:tblStylePr>
    <w:tblStylePr w:type="lastCol">
      <w:rPr>
        <w:b/>
        <w:bCs/>
      </w:rPr>
    </w:tblStylePr>
    <w:tblStylePr w:type="band1Vert">
      <w:tblPr/>
      <w:tcPr>
        <w:shd w:val="clear" w:color="auto" w:fill="E5F5F9" w:themeFill="accent4" w:themeFillTint="7F"/>
      </w:tcPr>
    </w:tblStylePr>
    <w:tblStylePr w:type="band1Horz">
      <w:tblPr/>
      <w:tcPr>
        <w:shd w:val="clear" w:color="auto" w:fill="E5F5F9" w:themeFill="accent4" w:themeFillTint="7F"/>
      </w:tcPr>
    </w:tblStylePr>
  </w:style>
  <w:style w:type="table" w:styleId="MediumGrid1-Accent5">
    <w:name w:val="Medium Grid 1 Accent 5"/>
    <w:basedOn w:val="TableNormal"/>
    <w:uiPriority w:val="99"/>
    <w:semiHidden/>
    <w:unhideWhenUsed/>
    <w:rsid w:val="00911DE3"/>
    <w:pPr>
      <w:spacing w:line="240" w:lineRule="auto"/>
    </w:pPr>
    <w:rPr>
      <w:lang w:val="en-GB"/>
    </w:rPr>
    <w:tblPr>
      <w:tblStyleRowBandSize w:val="1"/>
      <w:tblStyleColBandSize w:val="1"/>
      <w:tblBorders>
        <w:top w:val="single" w:sz="8" w:space="0" w:color="E7F7FA" w:themeColor="accent5" w:themeTint="BF"/>
        <w:left w:val="single" w:sz="8" w:space="0" w:color="E7F7FA" w:themeColor="accent5" w:themeTint="BF"/>
        <w:bottom w:val="single" w:sz="8" w:space="0" w:color="E7F7FA" w:themeColor="accent5" w:themeTint="BF"/>
        <w:right w:val="single" w:sz="8" w:space="0" w:color="E7F7FA" w:themeColor="accent5" w:themeTint="BF"/>
        <w:insideH w:val="single" w:sz="8" w:space="0" w:color="E7F7FA" w:themeColor="accent5" w:themeTint="BF"/>
        <w:insideV w:val="single" w:sz="8" w:space="0" w:color="E7F7FA" w:themeColor="accent5" w:themeTint="BF"/>
      </w:tblBorders>
    </w:tblPr>
    <w:tcPr>
      <w:shd w:val="clear" w:color="auto" w:fill="F7FCFD" w:themeFill="accent5" w:themeFillTint="3F"/>
    </w:tcPr>
    <w:tblStylePr w:type="firstRow">
      <w:rPr>
        <w:b/>
        <w:bCs/>
      </w:rPr>
    </w:tblStylePr>
    <w:tblStylePr w:type="lastRow">
      <w:rPr>
        <w:b/>
        <w:bCs/>
      </w:rPr>
      <w:tblPr/>
      <w:tcPr>
        <w:tcBorders>
          <w:top w:val="single" w:sz="18" w:space="0" w:color="E7F7FA" w:themeColor="accent5" w:themeTint="BF"/>
        </w:tcBorders>
      </w:tcPr>
    </w:tblStylePr>
    <w:tblStylePr w:type="firstCol">
      <w:rPr>
        <w:b/>
        <w:bCs/>
      </w:rPr>
    </w:tblStylePr>
    <w:tblStylePr w:type="lastCol">
      <w:rPr>
        <w:b/>
        <w:bCs/>
      </w:rPr>
    </w:tblStylePr>
    <w:tblStylePr w:type="band1Vert">
      <w:tblPr/>
      <w:tcPr>
        <w:shd w:val="clear" w:color="auto" w:fill="EFF9FC" w:themeFill="accent5" w:themeFillTint="7F"/>
      </w:tcPr>
    </w:tblStylePr>
    <w:tblStylePr w:type="band1Horz">
      <w:tblPr/>
      <w:tcPr>
        <w:shd w:val="clear" w:color="auto" w:fill="EFF9FC" w:themeFill="accent5" w:themeFillTint="7F"/>
      </w:tcPr>
    </w:tblStylePr>
  </w:style>
  <w:style w:type="table" w:styleId="MediumGrid1-Accent6">
    <w:name w:val="Medium Grid 1 Accent 6"/>
    <w:basedOn w:val="TableNormal"/>
    <w:uiPriority w:val="99"/>
    <w:semiHidden/>
    <w:unhideWhenUsed/>
    <w:rsid w:val="00911DE3"/>
    <w:pPr>
      <w:spacing w:line="240" w:lineRule="auto"/>
    </w:pPr>
    <w:rPr>
      <w:lang w:val="en-GB"/>
    </w:rPr>
    <w:tblPr>
      <w:tblStyleRowBandSize w:val="1"/>
      <w:tblStyleColBandSize w:val="1"/>
      <w:tblBorders>
        <w:top w:val="single" w:sz="8" w:space="0" w:color="F0F2F3" w:themeColor="accent6" w:themeTint="BF"/>
        <w:left w:val="single" w:sz="8" w:space="0" w:color="F0F2F3" w:themeColor="accent6" w:themeTint="BF"/>
        <w:bottom w:val="single" w:sz="8" w:space="0" w:color="F0F2F3" w:themeColor="accent6" w:themeTint="BF"/>
        <w:right w:val="single" w:sz="8" w:space="0" w:color="F0F2F3" w:themeColor="accent6" w:themeTint="BF"/>
        <w:insideH w:val="single" w:sz="8" w:space="0" w:color="F0F2F3" w:themeColor="accent6" w:themeTint="BF"/>
        <w:insideV w:val="single" w:sz="8" w:space="0" w:color="F0F2F3" w:themeColor="accent6" w:themeTint="BF"/>
      </w:tblBorders>
    </w:tblPr>
    <w:tcPr>
      <w:shd w:val="clear" w:color="auto" w:fill="FAFAFB" w:themeFill="accent6" w:themeFillTint="3F"/>
    </w:tcPr>
    <w:tblStylePr w:type="firstRow">
      <w:rPr>
        <w:b/>
        <w:bCs/>
      </w:rPr>
    </w:tblStylePr>
    <w:tblStylePr w:type="lastRow">
      <w:rPr>
        <w:b/>
        <w:bCs/>
      </w:rPr>
      <w:tblPr/>
      <w:tcPr>
        <w:tcBorders>
          <w:top w:val="single" w:sz="18" w:space="0" w:color="F0F2F3" w:themeColor="accent6" w:themeTint="BF"/>
        </w:tcBorders>
      </w:tcPr>
    </w:tblStylePr>
    <w:tblStylePr w:type="firstCol">
      <w:rPr>
        <w:b/>
        <w:bCs/>
      </w:rPr>
    </w:tblStylePr>
    <w:tblStylePr w:type="lastCol">
      <w:rPr>
        <w:b/>
        <w:bCs/>
      </w:rPr>
    </w:tblStylePr>
    <w:tblStylePr w:type="band1Vert">
      <w:tblPr/>
      <w:tcPr>
        <w:shd w:val="clear" w:color="auto" w:fill="F5F6F7" w:themeFill="accent6" w:themeFillTint="7F"/>
      </w:tcPr>
    </w:tblStylePr>
    <w:tblStylePr w:type="band1Horz">
      <w:tblPr/>
      <w:tcPr>
        <w:shd w:val="clear" w:color="auto" w:fill="F5F6F7" w:themeFill="accent6" w:themeFillTint="7F"/>
      </w:tcPr>
    </w:tblStylePr>
  </w:style>
  <w:style w:type="table" w:styleId="MediumGrid2">
    <w:name w:val="Medium Grid 2"/>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213D46" w:themeColor="text1"/>
        <w:left w:val="single" w:sz="8" w:space="0" w:color="213D46" w:themeColor="text1"/>
        <w:bottom w:val="single" w:sz="8" w:space="0" w:color="213D46" w:themeColor="text1"/>
        <w:right w:val="single" w:sz="8" w:space="0" w:color="213D46" w:themeColor="text1"/>
        <w:insideH w:val="single" w:sz="8" w:space="0" w:color="213D46" w:themeColor="text1"/>
        <w:insideV w:val="single" w:sz="8" w:space="0" w:color="213D46" w:themeColor="text1"/>
      </w:tblBorders>
    </w:tblPr>
    <w:tcPr>
      <w:shd w:val="clear" w:color="auto" w:fill="BAD5DE" w:themeFill="text1" w:themeFillTint="3F"/>
    </w:tcPr>
    <w:tblStylePr w:type="firstRow">
      <w:rPr>
        <w:b/>
        <w:bCs/>
        <w:color w:val="213D46" w:themeColor="text1"/>
      </w:rPr>
      <w:tblPr/>
      <w:tcPr>
        <w:shd w:val="clear" w:color="auto" w:fill="E3EEF2" w:themeFill="text1"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C7DDE4" w:themeFill="text1" w:themeFillTint="33"/>
      </w:tcPr>
    </w:tblStylePr>
    <w:tblStylePr w:type="band1Vert">
      <w:tblPr/>
      <w:tcPr>
        <w:shd w:val="clear" w:color="auto" w:fill="75ABBE" w:themeFill="text1" w:themeFillTint="7F"/>
      </w:tcPr>
    </w:tblStylePr>
    <w:tblStylePr w:type="band1Horz">
      <w:tblPr/>
      <w:tcPr>
        <w:tcBorders>
          <w:insideH w:val="single" w:sz="6" w:space="0" w:color="213D46" w:themeColor="text1"/>
          <w:insideV w:val="single" w:sz="6" w:space="0" w:color="213D46" w:themeColor="text1"/>
        </w:tcBorders>
        <w:shd w:val="clear" w:color="auto" w:fill="75ABBE"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A2BA" w:themeColor="accent1"/>
        <w:left w:val="single" w:sz="8" w:space="0" w:color="00A2BA" w:themeColor="accent1"/>
        <w:bottom w:val="single" w:sz="8" w:space="0" w:color="00A2BA" w:themeColor="accent1"/>
        <w:right w:val="single" w:sz="8" w:space="0" w:color="00A2BA" w:themeColor="accent1"/>
        <w:insideH w:val="single" w:sz="8" w:space="0" w:color="00A2BA" w:themeColor="accent1"/>
        <w:insideV w:val="single" w:sz="8" w:space="0" w:color="00A2BA" w:themeColor="accent1"/>
      </w:tblBorders>
    </w:tblPr>
    <w:tcPr>
      <w:shd w:val="clear" w:color="auto" w:fill="AEF4FF" w:themeFill="accent1" w:themeFillTint="3F"/>
    </w:tcPr>
    <w:tblStylePr w:type="firstRow">
      <w:rPr>
        <w:b/>
        <w:bCs/>
        <w:color w:val="213D46" w:themeColor="text1"/>
      </w:rPr>
      <w:tblPr/>
      <w:tcPr>
        <w:shd w:val="clear" w:color="auto" w:fill="DFFAFF" w:themeFill="accent1"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BEF6FF" w:themeFill="accent1" w:themeFillTint="33"/>
      </w:tcPr>
    </w:tblStylePr>
    <w:tblStylePr w:type="band1Vert">
      <w:tblPr/>
      <w:tcPr>
        <w:shd w:val="clear" w:color="auto" w:fill="5DEAFF" w:themeFill="accent1" w:themeFillTint="7F"/>
      </w:tcPr>
    </w:tblStylePr>
    <w:tblStylePr w:type="band1Horz">
      <w:tblPr/>
      <w:tcPr>
        <w:tcBorders>
          <w:insideH w:val="single" w:sz="6" w:space="0" w:color="00A2BA" w:themeColor="accent1"/>
          <w:insideV w:val="single" w:sz="6" w:space="0" w:color="00A2BA" w:themeColor="accent1"/>
        </w:tcBorders>
        <w:shd w:val="clear" w:color="auto" w:fill="5DEA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515D" w:themeColor="accent2"/>
        <w:left w:val="single" w:sz="8" w:space="0" w:color="00515D" w:themeColor="accent2"/>
        <w:bottom w:val="single" w:sz="8" w:space="0" w:color="00515D" w:themeColor="accent2"/>
        <w:right w:val="single" w:sz="8" w:space="0" w:color="00515D" w:themeColor="accent2"/>
        <w:insideH w:val="single" w:sz="8" w:space="0" w:color="00515D" w:themeColor="accent2"/>
        <w:insideV w:val="single" w:sz="8" w:space="0" w:color="00515D" w:themeColor="accent2"/>
      </w:tblBorders>
    </w:tblPr>
    <w:tcPr>
      <w:shd w:val="clear" w:color="auto" w:fill="97F1FF" w:themeFill="accent2" w:themeFillTint="3F"/>
    </w:tcPr>
    <w:tblStylePr w:type="firstRow">
      <w:rPr>
        <w:b/>
        <w:bCs/>
        <w:color w:val="213D46" w:themeColor="text1"/>
      </w:rPr>
      <w:tblPr/>
      <w:tcPr>
        <w:shd w:val="clear" w:color="auto" w:fill="D6F9FF" w:themeFill="accent2"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ABF4FF" w:themeFill="accent2" w:themeFillTint="33"/>
      </w:tcPr>
    </w:tblStylePr>
    <w:tblStylePr w:type="band1Vert">
      <w:tblPr/>
      <w:tcPr>
        <w:shd w:val="clear" w:color="auto" w:fill="2FE4FF" w:themeFill="accent2" w:themeFillTint="7F"/>
      </w:tcPr>
    </w:tblStylePr>
    <w:tblStylePr w:type="band1Horz">
      <w:tblPr/>
      <w:tcPr>
        <w:tcBorders>
          <w:insideH w:val="single" w:sz="6" w:space="0" w:color="00515D" w:themeColor="accent2"/>
          <w:insideV w:val="single" w:sz="6" w:space="0" w:color="00515D" w:themeColor="accent2"/>
        </w:tcBorders>
        <w:shd w:val="clear" w:color="auto" w:fill="2FE4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788A" w:themeColor="accent3"/>
        <w:left w:val="single" w:sz="8" w:space="0" w:color="00788A" w:themeColor="accent3"/>
        <w:bottom w:val="single" w:sz="8" w:space="0" w:color="00788A" w:themeColor="accent3"/>
        <w:right w:val="single" w:sz="8" w:space="0" w:color="00788A" w:themeColor="accent3"/>
        <w:insideH w:val="single" w:sz="8" w:space="0" w:color="00788A" w:themeColor="accent3"/>
        <w:insideV w:val="single" w:sz="8" w:space="0" w:color="00788A" w:themeColor="accent3"/>
      </w:tblBorders>
    </w:tblPr>
    <w:tcPr>
      <w:shd w:val="clear" w:color="auto" w:fill="A3F2FF" w:themeFill="accent3" w:themeFillTint="3F"/>
    </w:tcPr>
    <w:tblStylePr w:type="firstRow">
      <w:rPr>
        <w:b/>
        <w:bCs/>
        <w:color w:val="213D46" w:themeColor="text1"/>
      </w:rPr>
      <w:tblPr/>
      <w:tcPr>
        <w:shd w:val="clear" w:color="auto" w:fill="DAFAFF" w:themeFill="accent3"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B4F5FF" w:themeFill="accent3" w:themeFillTint="33"/>
      </w:tcPr>
    </w:tblStylePr>
    <w:tblStylePr w:type="band1Vert">
      <w:tblPr/>
      <w:tcPr>
        <w:shd w:val="clear" w:color="auto" w:fill="45E6FF" w:themeFill="accent3" w:themeFillTint="7F"/>
      </w:tcPr>
    </w:tblStylePr>
    <w:tblStylePr w:type="band1Horz">
      <w:tblPr/>
      <w:tcPr>
        <w:tcBorders>
          <w:insideH w:val="single" w:sz="6" w:space="0" w:color="00788A" w:themeColor="accent3"/>
          <w:insideV w:val="single" w:sz="6" w:space="0" w:color="00788A" w:themeColor="accent3"/>
        </w:tcBorders>
        <w:shd w:val="clear" w:color="auto" w:fill="45E6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CCECF3" w:themeColor="accent4"/>
        <w:left w:val="single" w:sz="8" w:space="0" w:color="CCECF3" w:themeColor="accent4"/>
        <w:bottom w:val="single" w:sz="8" w:space="0" w:color="CCECF3" w:themeColor="accent4"/>
        <w:right w:val="single" w:sz="8" w:space="0" w:color="CCECF3" w:themeColor="accent4"/>
        <w:insideH w:val="single" w:sz="8" w:space="0" w:color="CCECF3" w:themeColor="accent4"/>
        <w:insideV w:val="single" w:sz="8" w:space="0" w:color="CCECF3" w:themeColor="accent4"/>
      </w:tblBorders>
    </w:tblPr>
    <w:tcPr>
      <w:shd w:val="clear" w:color="auto" w:fill="F2FAFC" w:themeFill="accent4" w:themeFillTint="3F"/>
    </w:tcPr>
    <w:tblStylePr w:type="firstRow">
      <w:rPr>
        <w:b/>
        <w:bCs/>
        <w:color w:val="213D46" w:themeColor="text1"/>
      </w:rPr>
      <w:tblPr/>
      <w:tcPr>
        <w:shd w:val="clear" w:color="auto" w:fill="F9FDFD" w:themeFill="accent4"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F4FBFC" w:themeFill="accent4" w:themeFillTint="33"/>
      </w:tcPr>
    </w:tblStylePr>
    <w:tblStylePr w:type="band1Vert">
      <w:tblPr/>
      <w:tcPr>
        <w:shd w:val="clear" w:color="auto" w:fill="E5F5F9" w:themeFill="accent4" w:themeFillTint="7F"/>
      </w:tcPr>
    </w:tblStylePr>
    <w:tblStylePr w:type="band1Horz">
      <w:tblPr/>
      <w:tcPr>
        <w:tcBorders>
          <w:insideH w:val="single" w:sz="6" w:space="0" w:color="CCECF3" w:themeColor="accent4"/>
          <w:insideV w:val="single" w:sz="6" w:space="0" w:color="CCECF3" w:themeColor="accent4"/>
        </w:tcBorders>
        <w:shd w:val="clear" w:color="auto" w:fill="E5F5F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E0F5F9" w:themeColor="accent5"/>
        <w:left w:val="single" w:sz="8" w:space="0" w:color="E0F5F9" w:themeColor="accent5"/>
        <w:bottom w:val="single" w:sz="8" w:space="0" w:color="E0F5F9" w:themeColor="accent5"/>
        <w:right w:val="single" w:sz="8" w:space="0" w:color="E0F5F9" w:themeColor="accent5"/>
        <w:insideH w:val="single" w:sz="8" w:space="0" w:color="E0F5F9" w:themeColor="accent5"/>
        <w:insideV w:val="single" w:sz="8" w:space="0" w:color="E0F5F9" w:themeColor="accent5"/>
      </w:tblBorders>
    </w:tblPr>
    <w:tcPr>
      <w:shd w:val="clear" w:color="auto" w:fill="F7FCFD" w:themeFill="accent5" w:themeFillTint="3F"/>
    </w:tcPr>
    <w:tblStylePr w:type="firstRow">
      <w:rPr>
        <w:b/>
        <w:bCs/>
        <w:color w:val="213D46" w:themeColor="text1"/>
      </w:rPr>
      <w:tblPr/>
      <w:tcPr>
        <w:shd w:val="clear" w:color="auto" w:fill="FBFEFE" w:themeFill="accent5"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F8FCFD" w:themeFill="accent5" w:themeFillTint="33"/>
      </w:tcPr>
    </w:tblStylePr>
    <w:tblStylePr w:type="band1Vert">
      <w:tblPr/>
      <w:tcPr>
        <w:shd w:val="clear" w:color="auto" w:fill="EFF9FC" w:themeFill="accent5" w:themeFillTint="7F"/>
      </w:tcPr>
    </w:tblStylePr>
    <w:tblStylePr w:type="band1Horz">
      <w:tblPr/>
      <w:tcPr>
        <w:tcBorders>
          <w:insideH w:val="single" w:sz="6" w:space="0" w:color="E0F5F9" w:themeColor="accent5"/>
          <w:insideV w:val="single" w:sz="6" w:space="0" w:color="E0F5F9" w:themeColor="accent5"/>
        </w:tcBorders>
        <w:shd w:val="clear" w:color="auto" w:fill="EFF9FC"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EBEEEF" w:themeColor="accent6"/>
        <w:left w:val="single" w:sz="8" w:space="0" w:color="EBEEEF" w:themeColor="accent6"/>
        <w:bottom w:val="single" w:sz="8" w:space="0" w:color="EBEEEF" w:themeColor="accent6"/>
        <w:right w:val="single" w:sz="8" w:space="0" w:color="EBEEEF" w:themeColor="accent6"/>
        <w:insideH w:val="single" w:sz="8" w:space="0" w:color="EBEEEF" w:themeColor="accent6"/>
        <w:insideV w:val="single" w:sz="8" w:space="0" w:color="EBEEEF" w:themeColor="accent6"/>
      </w:tblBorders>
    </w:tblPr>
    <w:tcPr>
      <w:shd w:val="clear" w:color="auto" w:fill="FAFAFB" w:themeFill="accent6" w:themeFillTint="3F"/>
    </w:tcPr>
    <w:tblStylePr w:type="firstRow">
      <w:rPr>
        <w:b/>
        <w:bCs/>
        <w:color w:val="213D46" w:themeColor="text1"/>
      </w:rPr>
      <w:tblPr/>
      <w:tcPr>
        <w:shd w:val="clear" w:color="auto" w:fill="FCFDFD" w:themeFill="accent6"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FAFBFB" w:themeFill="accent6" w:themeFillTint="33"/>
      </w:tcPr>
    </w:tblStylePr>
    <w:tblStylePr w:type="band1Vert">
      <w:tblPr/>
      <w:tcPr>
        <w:shd w:val="clear" w:color="auto" w:fill="F5F6F7" w:themeFill="accent6" w:themeFillTint="7F"/>
      </w:tcPr>
    </w:tblStylePr>
    <w:tblStylePr w:type="band1Horz">
      <w:tblPr/>
      <w:tcPr>
        <w:tcBorders>
          <w:insideH w:val="single" w:sz="6" w:space="0" w:color="EBEEEF" w:themeColor="accent6"/>
          <w:insideV w:val="single" w:sz="6" w:space="0" w:color="EBEEEF" w:themeColor="accent6"/>
        </w:tcBorders>
        <w:shd w:val="clear" w:color="auto" w:fill="F5F6F7"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AD5DE"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13D46"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13D46"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13D46"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13D46"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5ABBE"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5ABBE" w:themeFill="text1" w:themeFillTint="7F"/>
      </w:tcPr>
    </w:tblStylePr>
  </w:style>
  <w:style w:type="table" w:styleId="MediumGrid3-Accent1">
    <w:name w:val="Medium Grid 3 Accent 1"/>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EF4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A2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A2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A2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A2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DEA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DEAFF" w:themeFill="accent1" w:themeFillTint="7F"/>
      </w:tcPr>
    </w:tblStylePr>
  </w:style>
  <w:style w:type="table" w:styleId="MediumGrid3-Accent2">
    <w:name w:val="Medium Grid 3 Accent 2"/>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7F1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15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15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15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15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2FE4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2FE4FF" w:themeFill="accent2" w:themeFillTint="7F"/>
      </w:tcPr>
    </w:tblStylePr>
  </w:style>
  <w:style w:type="table" w:styleId="MediumGrid3-Accent3">
    <w:name w:val="Medium Grid 3 Accent 3"/>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3F2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88A"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88A"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88A"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88A"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5E6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5E6FF" w:themeFill="accent3" w:themeFillTint="7F"/>
      </w:tcPr>
    </w:tblStylePr>
  </w:style>
  <w:style w:type="table" w:styleId="MediumGrid3-Accent4">
    <w:name w:val="Medium Grid 3 Accent 4"/>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FAFC"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ECF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ECF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ECF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ECF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F5F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F5F9" w:themeFill="accent4" w:themeFillTint="7F"/>
      </w:tcPr>
    </w:tblStylePr>
  </w:style>
  <w:style w:type="table" w:styleId="MediumGrid3-Accent5">
    <w:name w:val="Medium Grid 3 Accent 5"/>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FCF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0F5F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0F5F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0F5F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0F5F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F9FC"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F9FC" w:themeFill="accent5" w:themeFillTint="7F"/>
      </w:tcPr>
    </w:tblStylePr>
  </w:style>
  <w:style w:type="table" w:styleId="MediumGrid3-Accent6">
    <w:name w:val="Medium Grid 3 Accent 6"/>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FAF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BEEE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BEEE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BEEE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BEEE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5F6F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5F6F7" w:themeFill="accent6" w:themeFillTint="7F"/>
      </w:tcPr>
    </w:tblStylePr>
  </w:style>
  <w:style w:type="table" w:styleId="MediumList1">
    <w:name w:val="Medium List 1"/>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213D46" w:themeColor="text1"/>
        <w:bottom w:val="single" w:sz="8" w:space="0" w:color="213D46" w:themeColor="text1"/>
      </w:tblBorders>
    </w:tblPr>
    <w:tblStylePr w:type="firstRow">
      <w:rPr>
        <w:rFonts w:asciiTheme="majorHAnsi" w:eastAsiaTheme="majorEastAsia" w:hAnsiTheme="majorHAnsi" w:cstheme="majorBidi"/>
      </w:rPr>
      <w:tblPr/>
      <w:tcPr>
        <w:tcBorders>
          <w:top w:val="nil"/>
          <w:bottom w:val="single" w:sz="8" w:space="0" w:color="213D46" w:themeColor="text1"/>
        </w:tcBorders>
      </w:tcPr>
    </w:tblStylePr>
    <w:tblStylePr w:type="lastRow">
      <w:rPr>
        <w:b/>
        <w:bCs/>
        <w:color w:val="3C545D" w:themeColor="text2"/>
      </w:rPr>
      <w:tblPr/>
      <w:tcPr>
        <w:tcBorders>
          <w:top w:val="single" w:sz="8" w:space="0" w:color="213D46" w:themeColor="text1"/>
          <w:bottom w:val="single" w:sz="8" w:space="0" w:color="213D46" w:themeColor="text1"/>
        </w:tcBorders>
      </w:tcPr>
    </w:tblStylePr>
    <w:tblStylePr w:type="firstCol">
      <w:rPr>
        <w:b/>
        <w:bCs/>
      </w:rPr>
    </w:tblStylePr>
    <w:tblStylePr w:type="lastCol">
      <w:rPr>
        <w:b/>
        <w:bCs/>
      </w:rPr>
      <w:tblPr/>
      <w:tcPr>
        <w:tcBorders>
          <w:top w:val="single" w:sz="8" w:space="0" w:color="213D46" w:themeColor="text1"/>
          <w:bottom w:val="single" w:sz="8" w:space="0" w:color="213D46" w:themeColor="text1"/>
        </w:tcBorders>
      </w:tcPr>
    </w:tblStylePr>
    <w:tblStylePr w:type="band1Vert">
      <w:tblPr/>
      <w:tcPr>
        <w:shd w:val="clear" w:color="auto" w:fill="BAD5DE" w:themeFill="text1" w:themeFillTint="3F"/>
      </w:tcPr>
    </w:tblStylePr>
    <w:tblStylePr w:type="band1Horz">
      <w:tblPr/>
      <w:tcPr>
        <w:shd w:val="clear" w:color="auto" w:fill="BAD5DE" w:themeFill="text1" w:themeFillTint="3F"/>
      </w:tcPr>
    </w:tblStylePr>
  </w:style>
  <w:style w:type="table" w:styleId="MediumList1-Accent1">
    <w:name w:val="Medium List 1 Accent 1"/>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00A2BA" w:themeColor="accent1"/>
        <w:bottom w:val="single" w:sz="8" w:space="0" w:color="00A2BA" w:themeColor="accent1"/>
      </w:tblBorders>
    </w:tblPr>
    <w:tblStylePr w:type="firstRow">
      <w:rPr>
        <w:rFonts w:asciiTheme="majorHAnsi" w:eastAsiaTheme="majorEastAsia" w:hAnsiTheme="majorHAnsi" w:cstheme="majorBidi"/>
      </w:rPr>
      <w:tblPr/>
      <w:tcPr>
        <w:tcBorders>
          <w:top w:val="nil"/>
          <w:bottom w:val="single" w:sz="8" w:space="0" w:color="00A2BA" w:themeColor="accent1"/>
        </w:tcBorders>
      </w:tcPr>
    </w:tblStylePr>
    <w:tblStylePr w:type="lastRow">
      <w:rPr>
        <w:b/>
        <w:bCs/>
        <w:color w:val="3C545D" w:themeColor="text2"/>
      </w:rPr>
      <w:tblPr/>
      <w:tcPr>
        <w:tcBorders>
          <w:top w:val="single" w:sz="8" w:space="0" w:color="00A2BA" w:themeColor="accent1"/>
          <w:bottom w:val="single" w:sz="8" w:space="0" w:color="00A2BA" w:themeColor="accent1"/>
        </w:tcBorders>
      </w:tcPr>
    </w:tblStylePr>
    <w:tblStylePr w:type="firstCol">
      <w:rPr>
        <w:b/>
        <w:bCs/>
      </w:rPr>
    </w:tblStylePr>
    <w:tblStylePr w:type="lastCol">
      <w:rPr>
        <w:b/>
        <w:bCs/>
      </w:rPr>
      <w:tblPr/>
      <w:tcPr>
        <w:tcBorders>
          <w:top w:val="single" w:sz="8" w:space="0" w:color="00A2BA" w:themeColor="accent1"/>
          <w:bottom w:val="single" w:sz="8" w:space="0" w:color="00A2BA" w:themeColor="accent1"/>
        </w:tcBorders>
      </w:tcPr>
    </w:tblStylePr>
    <w:tblStylePr w:type="band1Vert">
      <w:tblPr/>
      <w:tcPr>
        <w:shd w:val="clear" w:color="auto" w:fill="AEF4FF" w:themeFill="accent1" w:themeFillTint="3F"/>
      </w:tcPr>
    </w:tblStylePr>
    <w:tblStylePr w:type="band1Horz">
      <w:tblPr/>
      <w:tcPr>
        <w:shd w:val="clear" w:color="auto" w:fill="AEF4FF" w:themeFill="accent1" w:themeFillTint="3F"/>
      </w:tcPr>
    </w:tblStylePr>
  </w:style>
  <w:style w:type="table" w:styleId="MediumList1-Accent2">
    <w:name w:val="Medium List 1 Accent 2"/>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00515D" w:themeColor="accent2"/>
        <w:bottom w:val="single" w:sz="8" w:space="0" w:color="00515D" w:themeColor="accent2"/>
      </w:tblBorders>
    </w:tblPr>
    <w:tblStylePr w:type="firstRow">
      <w:rPr>
        <w:rFonts w:asciiTheme="majorHAnsi" w:eastAsiaTheme="majorEastAsia" w:hAnsiTheme="majorHAnsi" w:cstheme="majorBidi"/>
      </w:rPr>
      <w:tblPr/>
      <w:tcPr>
        <w:tcBorders>
          <w:top w:val="nil"/>
          <w:bottom w:val="single" w:sz="8" w:space="0" w:color="00515D" w:themeColor="accent2"/>
        </w:tcBorders>
      </w:tcPr>
    </w:tblStylePr>
    <w:tblStylePr w:type="lastRow">
      <w:rPr>
        <w:b/>
        <w:bCs/>
        <w:color w:val="3C545D" w:themeColor="text2"/>
      </w:rPr>
      <w:tblPr/>
      <w:tcPr>
        <w:tcBorders>
          <w:top w:val="single" w:sz="8" w:space="0" w:color="00515D" w:themeColor="accent2"/>
          <w:bottom w:val="single" w:sz="8" w:space="0" w:color="00515D" w:themeColor="accent2"/>
        </w:tcBorders>
      </w:tcPr>
    </w:tblStylePr>
    <w:tblStylePr w:type="firstCol">
      <w:rPr>
        <w:b/>
        <w:bCs/>
      </w:rPr>
    </w:tblStylePr>
    <w:tblStylePr w:type="lastCol">
      <w:rPr>
        <w:b/>
        <w:bCs/>
      </w:rPr>
      <w:tblPr/>
      <w:tcPr>
        <w:tcBorders>
          <w:top w:val="single" w:sz="8" w:space="0" w:color="00515D" w:themeColor="accent2"/>
          <w:bottom w:val="single" w:sz="8" w:space="0" w:color="00515D" w:themeColor="accent2"/>
        </w:tcBorders>
      </w:tcPr>
    </w:tblStylePr>
    <w:tblStylePr w:type="band1Vert">
      <w:tblPr/>
      <w:tcPr>
        <w:shd w:val="clear" w:color="auto" w:fill="97F1FF" w:themeFill="accent2" w:themeFillTint="3F"/>
      </w:tcPr>
    </w:tblStylePr>
    <w:tblStylePr w:type="band1Horz">
      <w:tblPr/>
      <w:tcPr>
        <w:shd w:val="clear" w:color="auto" w:fill="97F1FF" w:themeFill="accent2" w:themeFillTint="3F"/>
      </w:tcPr>
    </w:tblStylePr>
  </w:style>
  <w:style w:type="table" w:styleId="MediumList1-Accent3">
    <w:name w:val="Medium List 1 Accent 3"/>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00788A" w:themeColor="accent3"/>
        <w:bottom w:val="single" w:sz="8" w:space="0" w:color="00788A" w:themeColor="accent3"/>
      </w:tblBorders>
    </w:tblPr>
    <w:tblStylePr w:type="firstRow">
      <w:rPr>
        <w:rFonts w:asciiTheme="majorHAnsi" w:eastAsiaTheme="majorEastAsia" w:hAnsiTheme="majorHAnsi" w:cstheme="majorBidi"/>
      </w:rPr>
      <w:tblPr/>
      <w:tcPr>
        <w:tcBorders>
          <w:top w:val="nil"/>
          <w:bottom w:val="single" w:sz="8" w:space="0" w:color="00788A" w:themeColor="accent3"/>
        </w:tcBorders>
      </w:tcPr>
    </w:tblStylePr>
    <w:tblStylePr w:type="lastRow">
      <w:rPr>
        <w:b/>
        <w:bCs/>
        <w:color w:val="3C545D" w:themeColor="text2"/>
      </w:rPr>
      <w:tblPr/>
      <w:tcPr>
        <w:tcBorders>
          <w:top w:val="single" w:sz="8" w:space="0" w:color="00788A" w:themeColor="accent3"/>
          <w:bottom w:val="single" w:sz="8" w:space="0" w:color="00788A" w:themeColor="accent3"/>
        </w:tcBorders>
      </w:tcPr>
    </w:tblStylePr>
    <w:tblStylePr w:type="firstCol">
      <w:rPr>
        <w:b/>
        <w:bCs/>
      </w:rPr>
    </w:tblStylePr>
    <w:tblStylePr w:type="lastCol">
      <w:rPr>
        <w:b/>
        <w:bCs/>
      </w:rPr>
      <w:tblPr/>
      <w:tcPr>
        <w:tcBorders>
          <w:top w:val="single" w:sz="8" w:space="0" w:color="00788A" w:themeColor="accent3"/>
          <w:bottom w:val="single" w:sz="8" w:space="0" w:color="00788A" w:themeColor="accent3"/>
        </w:tcBorders>
      </w:tcPr>
    </w:tblStylePr>
    <w:tblStylePr w:type="band1Vert">
      <w:tblPr/>
      <w:tcPr>
        <w:shd w:val="clear" w:color="auto" w:fill="A3F2FF" w:themeFill="accent3" w:themeFillTint="3F"/>
      </w:tcPr>
    </w:tblStylePr>
    <w:tblStylePr w:type="band1Horz">
      <w:tblPr/>
      <w:tcPr>
        <w:shd w:val="clear" w:color="auto" w:fill="A3F2FF" w:themeFill="accent3" w:themeFillTint="3F"/>
      </w:tcPr>
    </w:tblStylePr>
  </w:style>
  <w:style w:type="table" w:styleId="MediumList1-Accent4">
    <w:name w:val="Medium List 1 Accent 4"/>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CCECF3" w:themeColor="accent4"/>
        <w:bottom w:val="single" w:sz="8" w:space="0" w:color="CCECF3" w:themeColor="accent4"/>
      </w:tblBorders>
    </w:tblPr>
    <w:tblStylePr w:type="firstRow">
      <w:rPr>
        <w:rFonts w:asciiTheme="majorHAnsi" w:eastAsiaTheme="majorEastAsia" w:hAnsiTheme="majorHAnsi" w:cstheme="majorBidi"/>
      </w:rPr>
      <w:tblPr/>
      <w:tcPr>
        <w:tcBorders>
          <w:top w:val="nil"/>
          <w:bottom w:val="single" w:sz="8" w:space="0" w:color="CCECF3" w:themeColor="accent4"/>
        </w:tcBorders>
      </w:tcPr>
    </w:tblStylePr>
    <w:tblStylePr w:type="lastRow">
      <w:rPr>
        <w:b/>
        <w:bCs/>
        <w:color w:val="3C545D" w:themeColor="text2"/>
      </w:rPr>
      <w:tblPr/>
      <w:tcPr>
        <w:tcBorders>
          <w:top w:val="single" w:sz="8" w:space="0" w:color="CCECF3" w:themeColor="accent4"/>
          <w:bottom w:val="single" w:sz="8" w:space="0" w:color="CCECF3" w:themeColor="accent4"/>
        </w:tcBorders>
      </w:tcPr>
    </w:tblStylePr>
    <w:tblStylePr w:type="firstCol">
      <w:rPr>
        <w:b/>
        <w:bCs/>
      </w:rPr>
    </w:tblStylePr>
    <w:tblStylePr w:type="lastCol">
      <w:rPr>
        <w:b/>
        <w:bCs/>
      </w:rPr>
      <w:tblPr/>
      <w:tcPr>
        <w:tcBorders>
          <w:top w:val="single" w:sz="8" w:space="0" w:color="CCECF3" w:themeColor="accent4"/>
          <w:bottom w:val="single" w:sz="8" w:space="0" w:color="CCECF3" w:themeColor="accent4"/>
        </w:tcBorders>
      </w:tcPr>
    </w:tblStylePr>
    <w:tblStylePr w:type="band1Vert">
      <w:tblPr/>
      <w:tcPr>
        <w:shd w:val="clear" w:color="auto" w:fill="F2FAFC" w:themeFill="accent4" w:themeFillTint="3F"/>
      </w:tcPr>
    </w:tblStylePr>
    <w:tblStylePr w:type="band1Horz">
      <w:tblPr/>
      <w:tcPr>
        <w:shd w:val="clear" w:color="auto" w:fill="F2FAFC" w:themeFill="accent4" w:themeFillTint="3F"/>
      </w:tcPr>
    </w:tblStylePr>
  </w:style>
  <w:style w:type="table" w:styleId="MediumList1-Accent5">
    <w:name w:val="Medium List 1 Accent 5"/>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E0F5F9" w:themeColor="accent5"/>
        <w:bottom w:val="single" w:sz="8" w:space="0" w:color="E0F5F9" w:themeColor="accent5"/>
      </w:tblBorders>
    </w:tblPr>
    <w:tblStylePr w:type="firstRow">
      <w:rPr>
        <w:rFonts w:asciiTheme="majorHAnsi" w:eastAsiaTheme="majorEastAsia" w:hAnsiTheme="majorHAnsi" w:cstheme="majorBidi"/>
      </w:rPr>
      <w:tblPr/>
      <w:tcPr>
        <w:tcBorders>
          <w:top w:val="nil"/>
          <w:bottom w:val="single" w:sz="8" w:space="0" w:color="E0F5F9" w:themeColor="accent5"/>
        </w:tcBorders>
      </w:tcPr>
    </w:tblStylePr>
    <w:tblStylePr w:type="lastRow">
      <w:rPr>
        <w:b/>
        <w:bCs/>
        <w:color w:val="3C545D" w:themeColor="text2"/>
      </w:rPr>
      <w:tblPr/>
      <w:tcPr>
        <w:tcBorders>
          <w:top w:val="single" w:sz="8" w:space="0" w:color="E0F5F9" w:themeColor="accent5"/>
          <w:bottom w:val="single" w:sz="8" w:space="0" w:color="E0F5F9" w:themeColor="accent5"/>
        </w:tcBorders>
      </w:tcPr>
    </w:tblStylePr>
    <w:tblStylePr w:type="firstCol">
      <w:rPr>
        <w:b/>
        <w:bCs/>
      </w:rPr>
    </w:tblStylePr>
    <w:tblStylePr w:type="lastCol">
      <w:rPr>
        <w:b/>
        <w:bCs/>
      </w:rPr>
      <w:tblPr/>
      <w:tcPr>
        <w:tcBorders>
          <w:top w:val="single" w:sz="8" w:space="0" w:color="E0F5F9" w:themeColor="accent5"/>
          <w:bottom w:val="single" w:sz="8" w:space="0" w:color="E0F5F9" w:themeColor="accent5"/>
        </w:tcBorders>
      </w:tcPr>
    </w:tblStylePr>
    <w:tblStylePr w:type="band1Vert">
      <w:tblPr/>
      <w:tcPr>
        <w:shd w:val="clear" w:color="auto" w:fill="F7FCFD" w:themeFill="accent5" w:themeFillTint="3F"/>
      </w:tcPr>
    </w:tblStylePr>
    <w:tblStylePr w:type="band1Horz">
      <w:tblPr/>
      <w:tcPr>
        <w:shd w:val="clear" w:color="auto" w:fill="F7FCFD" w:themeFill="accent5" w:themeFillTint="3F"/>
      </w:tcPr>
    </w:tblStylePr>
  </w:style>
  <w:style w:type="table" w:styleId="MediumList1-Accent6">
    <w:name w:val="Medium List 1 Accent 6"/>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EBEEEF" w:themeColor="accent6"/>
        <w:bottom w:val="single" w:sz="8" w:space="0" w:color="EBEEEF" w:themeColor="accent6"/>
      </w:tblBorders>
    </w:tblPr>
    <w:tblStylePr w:type="firstRow">
      <w:rPr>
        <w:rFonts w:asciiTheme="majorHAnsi" w:eastAsiaTheme="majorEastAsia" w:hAnsiTheme="majorHAnsi" w:cstheme="majorBidi"/>
      </w:rPr>
      <w:tblPr/>
      <w:tcPr>
        <w:tcBorders>
          <w:top w:val="nil"/>
          <w:bottom w:val="single" w:sz="8" w:space="0" w:color="EBEEEF" w:themeColor="accent6"/>
        </w:tcBorders>
      </w:tcPr>
    </w:tblStylePr>
    <w:tblStylePr w:type="lastRow">
      <w:rPr>
        <w:b/>
        <w:bCs/>
        <w:color w:val="3C545D" w:themeColor="text2"/>
      </w:rPr>
      <w:tblPr/>
      <w:tcPr>
        <w:tcBorders>
          <w:top w:val="single" w:sz="8" w:space="0" w:color="EBEEEF" w:themeColor="accent6"/>
          <w:bottom w:val="single" w:sz="8" w:space="0" w:color="EBEEEF" w:themeColor="accent6"/>
        </w:tcBorders>
      </w:tcPr>
    </w:tblStylePr>
    <w:tblStylePr w:type="firstCol">
      <w:rPr>
        <w:b/>
        <w:bCs/>
      </w:rPr>
    </w:tblStylePr>
    <w:tblStylePr w:type="lastCol">
      <w:rPr>
        <w:b/>
        <w:bCs/>
      </w:rPr>
      <w:tblPr/>
      <w:tcPr>
        <w:tcBorders>
          <w:top w:val="single" w:sz="8" w:space="0" w:color="EBEEEF" w:themeColor="accent6"/>
          <w:bottom w:val="single" w:sz="8" w:space="0" w:color="EBEEEF" w:themeColor="accent6"/>
        </w:tcBorders>
      </w:tcPr>
    </w:tblStylePr>
    <w:tblStylePr w:type="band1Vert">
      <w:tblPr/>
      <w:tcPr>
        <w:shd w:val="clear" w:color="auto" w:fill="FAFAFB" w:themeFill="accent6" w:themeFillTint="3F"/>
      </w:tcPr>
    </w:tblStylePr>
    <w:tblStylePr w:type="band1Horz">
      <w:tblPr/>
      <w:tcPr>
        <w:shd w:val="clear" w:color="auto" w:fill="FAFAFB" w:themeFill="accent6" w:themeFillTint="3F"/>
      </w:tcPr>
    </w:tblStylePr>
  </w:style>
  <w:style w:type="table" w:styleId="MediumList2">
    <w:name w:val="Medium List 2"/>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213D46" w:themeColor="text1"/>
        <w:left w:val="single" w:sz="8" w:space="0" w:color="213D46" w:themeColor="text1"/>
        <w:bottom w:val="single" w:sz="8" w:space="0" w:color="213D46" w:themeColor="text1"/>
        <w:right w:val="single" w:sz="8" w:space="0" w:color="213D46" w:themeColor="text1"/>
      </w:tblBorders>
    </w:tblPr>
    <w:tblStylePr w:type="firstRow">
      <w:rPr>
        <w:sz w:val="24"/>
        <w:szCs w:val="24"/>
      </w:rPr>
      <w:tblPr/>
      <w:tcPr>
        <w:tcBorders>
          <w:top w:val="nil"/>
          <w:left w:val="nil"/>
          <w:bottom w:val="single" w:sz="24" w:space="0" w:color="213D46" w:themeColor="text1"/>
          <w:right w:val="nil"/>
          <w:insideH w:val="nil"/>
          <w:insideV w:val="nil"/>
        </w:tcBorders>
        <w:shd w:val="clear" w:color="auto" w:fill="FFFFFF" w:themeFill="background1"/>
      </w:tcPr>
    </w:tblStylePr>
    <w:tblStylePr w:type="lastRow">
      <w:tblPr/>
      <w:tcPr>
        <w:tcBorders>
          <w:top w:val="single" w:sz="8" w:space="0" w:color="213D46"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13D46" w:themeColor="text1"/>
          <w:insideH w:val="nil"/>
          <w:insideV w:val="nil"/>
        </w:tcBorders>
        <w:shd w:val="clear" w:color="auto" w:fill="FFFFFF" w:themeFill="background1"/>
      </w:tcPr>
    </w:tblStylePr>
    <w:tblStylePr w:type="lastCol">
      <w:tblPr/>
      <w:tcPr>
        <w:tcBorders>
          <w:top w:val="nil"/>
          <w:left w:val="single" w:sz="8" w:space="0" w:color="213D46"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AD5DE" w:themeFill="text1" w:themeFillTint="3F"/>
      </w:tcPr>
    </w:tblStylePr>
    <w:tblStylePr w:type="band1Horz">
      <w:tblPr/>
      <w:tcPr>
        <w:tcBorders>
          <w:top w:val="nil"/>
          <w:bottom w:val="nil"/>
          <w:insideH w:val="nil"/>
          <w:insideV w:val="nil"/>
        </w:tcBorders>
        <w:shd w:val="clear" w:color="auto" w:fill="BAD5DE"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A2BA" w:themeColor="accent1"/>
        <w:left w:val="single" w:sz="8" w:space="0" w:color="00A2BA" w:themeColor="accent1"/>
        <w:bottom w:val="single" w:sz="8" w:space="0" w:color="00A2BA" w:themeColor="accent1"/>
        <w:right w:val="single" w:sz="8" w:space="0" w:color="00A2BA" w:themeColor="accent1"/>
      </w:tblBorders>
    </w:tblPr>
    <w:tblStylePr w:type="firstRow">
      <w:rPr>
        <w:sz w:val="24"/>
        <w:szCs w:val="24"/>
      </w:rPr>
      <w:tblPr/>
      <w:tcPr>
        <w:tcBorders>
          <w:top w:val="nil"/>
          <w:left w:val="nil"/>
          <w:bottom w:val="single" w:sz="24" w:space="0" w:color="00A2BA" w:themeColor="accent1"/>
          <w:right w:val="nil"/>
          <w:insideH w:val="nil"/>
          <w:insideV w:val="nil"/>
        </w:tcBorders>
        <w:shd w:val="clear" w:color="auto" w:fill="FFFFFF" w:themeFill="background1"/>
      </w:tcPr>
    </w:tblStylePr>
    <w:tblStylePr w:type="lastRow">
      <w:tblPr/>
      <w:tcPr>
        <w:tcBorders>
          <w:top w:val="single" w:sz="8" w:space="0" w:color="00A2BA"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A2BA" w:themeColor="accent1"/>
          <w:insideH w:val="nil"/>
          <w:insideV w:val="nil"/>
        </w:tcBorders>
        <w:shd w:val="clear" w:color="auto" w:fill="FFFFFF" w:themeFill="background1"/>
      </w:tcPr>
    </w:tblStylePr>
    <w:tblStylePr w:type="lastCol">
      <w:tblPr/>
      <w:tcPr>
        <w:tcBorders>
          <w:top w:val="nil"/>
          <w:left w:val="single" w:sz="8" w:space="0" w:color="00A2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EF4FF" w:themeFill="accent1" w:themeFillTint="3F"/>
      </w:tcPr>
    </w:tblStylePr>
    <w:tblStylePr w:type="band1Horz">
      <w:tblPr/>
      <w:tcPr>
        <w:tcBorders>
          <w:top w:val="nil"/>
          <w:bottom w:val="nil"/>
          <w:insideH w:val="nil"/>
          <w:insideV w:val="nil"/>
        </w:tcBorders>
        <w:shd w:val="clear" w:color="auto" w:fill="AEF4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515D" w:themeColor="accent2"/>
        <w:left w:val="single" w:sz="8" w:space="0" w:color="00515D" w:themeColor="accent2"/>
        <w:bottom w:val="single" w:sz="8" w:space="0" w:color="00515D" w:themeColor="accent2"/>
        <w:right w:val="single" w:sz="8" w:space="0" w:color="00515D" w:themeColor="accent2"/>
      </w:tblBorders>
    </w:tblPr>
    <w:tblStylePr w:type="firstRow">
      <w:rPr>
        <w:sz w:val="24"/>
        <w:szCs w:val="24"/>
      </w:rPr>
      <w:tblPr/>
      <w:tcPr>
        <w:tcBorders>
          <w:top w:val="nil"/>
          <w:left w:val="nil"/>
          <w:bottom w:val="single" w:sz="24" w:space="0" w:color="00515D" w:themeColor="accent2"/>
          <w:right w:val="nil"/>
          <w:insideH w:val="nil"/>
          <w:insideV w:val="nil"/>
        </w:tcBorders>
        <w:shd w:val="clear" w:color="auto" w:fill="FFFFFF" w:themeFill="background1"/>
      </w:tcPr>
    </w:tblStylePr>
    <w:tblStylePr w:type="lastRow">
      <w:tblPr/>
      <w:tcPr>
        <w:tcBorders>
          <w:top w:val="single" w:sz="8" w:space="0" w:color="00515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15D" w:themeColor="accent2"/>
          <w:insideH w:val="nil"/>
          <w:insideV w:val="nil"/>
        </w:tcBorders>
        <w:shd w:val="clear" w:color="auto" w:fill="FFFFFF" w:themeFill="background1"/>
      </w:tcPr>
    </w:tblStylePr>
    <w:tblStylePr w:type="lastCol">
      <w:tblPr/>
      <w:tcPr>
        <w:tcBorders>
          <w:top w:val="nil"/>
          <w:left w:val="single" w:sz="8" w:space="0" w:color="00515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7F1FF" w:themeFill="accent2" w:themeFillTint="3F"/>
      </w:tcPr>
    </w:tblStylePr>
    <w:tblStylePr w:type="band1Horz">
      <w:tblPr/>
      <w:tcPr>
        <w:tcBorders>
          <w:top w:val="nil"/>
          <w:bottom w:val="nil"/>
          <w:insideH w:val="nil"/>
          <w:insideV w:val="nil"/>
        </w:tcBorders>
        <w:shd w:val="clear" w:color="auto" w:fill="97F1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788A" w:themeColor="accent3"/>
        <w:left w:val="single" w:sz="8" w:space="0" w:color="00788A" w:themeColor="accent3"/>
        <w:bottom w:val="single" w:sz="8" w:space="0" w:color="00788A" w:themeColor="accent3"/>
        <w:right w:val="single" w:sz="8" w:space="0" w:color="00788A" w:themeColor="accent3"/>
      </w:tblBorders>
    </w:tblPr>
    <w:tblStylePr w:type="firstRow">
      <w:rPr>
        <w:sz w:val="24"/>
        <w:szCs w:val="24"/>
      </w:rPr>
      <w:tblPr/>
      <w:tcPr>
        <w:tcBorders>
          <w:top w:val="nil"/>
          <w:left w:val="nil"/>
          <w:bottom w:val="single" w:sz="24" w:space="0" w:color="00788A" w:themeColor="accent3"/>
          <w:right w:val="nil"/>
          <w:insideH w:val="nil"/>
          <w:insideV w:val="nil"/>
        </w:tcBorders>
        <w:shd w:val="clear" w:color="auto" w:fill="FFFFFF" w:themeFill="background1"/>
      </w:tcPr>
    </w:tblStylePr>
    <w:tblStylePr w:type="lastRow">
      <w:tblPr/>
      <w:tcPr>
        <w:tcBorders>
          <w:top w:val="single" w:sz="8" w:space="0" w:color="00788A"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88A" w:themeColor="accent3"/>
          <w:insideH w:val="nil"/>
          <w:insideV w:val="nil"/>
        </w:tcBorders>
        <w:shd w:val="clear" w:color="auto" w:fill="FFFFFF" w:themeFill="background1"/>
      </w:tcPr>
    </w:tblStylePr>
    <w:tblStylePr w:type="lastCol">
      <w:tblPr/>
      <w:tcPr>
        <w:tcBorders>
          <w:top w:val="nil"/>
          <w:left w:val="single" w:sz="8" w:space="0" w:color="00788A"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3F2FF" w:themeFill="accent3" w:themeFillTint="3F"/>
      </w:tcPr>
    </w:tblStylePr>
    <w:tblStylePr w:type="band1Horz">
      <w:tblPr/>
      <w:tcPr>
        <w:tcBorders>
          <w:top w:val="nil"/>
          <w:bottom w:val="nil"/>
          <w:insideH w:val="nil"/>
          <w:insideV w:val="nil"/>
        </w:tcBorders>
        <w:shd w:val="clear" w:color="auto" w:fill="A3F2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CCECF3" w:themeColor="accent4"/>
        <w:left w:val="single" w:sz="8" w:space="0" w:color="CCECF3" w:themeColor="accent4"/>
        <w:bottom w:val="single" w:sz="8" w:space="0" w:color="CCECF3" w:themeColor="accent4"/>
        <w:right w:val="single" w:sz="8" w:space="0" w:color="CCECF3" w:themeColor="accent4"/>
      </w:tblBorders>
    </w:tblPr>
    <w:tblStylePr w:type="firstRow">
      <w:rPr>
        <w:sz w:val="24"/>
        <w:szCs w:val="24"/>
      </w:rPr>
      <w:tblPr/>
      <w:tcPr>
        <w:tcBorders>
          <w:top w:val="nil"/>
          <w:left w:val="nil"/>
          <w:bottom w:val="single" w:sz="24" w:space="0" w:color="CCECF3" w:themeColor="accent4"/>
          <w:right w:val="nil"/>
          <w:insideH w:val="nil"/>
          <w:insideV w:val="nil"/>
        </w:tcBorders>
        <w:shd w:val="clear" w:color="auto" w:fill="FFFFFF" w:themeFill="background1"/>
      </w:tcPr>
    </w:tblStylePr>
    <w:tblStylePr w:type="lastRow">
      <w:tblPr/>
      <w:tcPr>
        <w:tcBorders>
          <w:top w:val="single" w:sz="8" w:space="0" w:color="CCECF3"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ECF3" w:themeColor="accent4"/>
          <w:insideH w:val="nil"/>
          <w:insideV w:val="nil"/>
        </w:tcBorders>
        <w:shd w:val="clear" w:color="auto" w:fill="FFFFFF" w:themeFill="background1"/>
      </w:tcPr>
    </w:tblStylePr>
    <w:tblStylePr w:type="lastCol">
      <w:tblPr/>
      <w:tcPr>
        <w:tcBorders>
          <w:top w:val="nil"/>
          <w:left w:val="single" w:sz="8" w:space="0" w:color="CCECF3"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FAFC" w:themeFill="accent4" w:themeFillTint="3F"/>
      </w:tcPr>
    </w:tblStylePr>
    <w:tblStylePr w:type="band1Horz">
      <w:tblPr/>
      <w:tcPr>
        <w:tcBorders>
          <w:top w:val="nil"/>
          <w:bottom w:val="nil"/>
          <w:insideH w:val="nil"/>
          <w:insideV w:val="nil"/>
        </w:tcBorders>
        <w:shd w:val="clear" w:color="auto" w:fill="F2FAFC"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E0F5F9" w:themeColor="accent5"/>
        <w:left w:val="single" w:sz="8" w:space="0" w:color="E0F5F9" w:themeColor="accent5"/>
        <w:bottom w:val="single" w:sz="8" w:space="0" w:color="E0F5F9" w:themeColor="accent5"/>
        <w:right w:val="single" w:sz="8" w:space="0" w:color="E0F5F9" w:themeColor="accent5"/>
      </w:tblBorders>
    </w:tblPr>
    <w:tblStylePr w:type="firstRow">
      <w:rPr>
        <w:sz w:val="24"/>
        <w:szCs w:val="24"/>
      </w:rPr>
      <w:tblPr/>
      <w:tcPr>
        <w:tcBorders>
          <w:top w:val="nil"/>
          <w:left w:val="nil"/>
          <w:bottom w:val="single" w:sz="24" w:space="0" w:color="E0F5F9" w:themeColor="accent5"/>
          <w:right w:val="nil"/>
          <w:insideH w:val="nil"/>
          <w:insideV w:val="nil"/>
        </w:tcBorders>
        <w:shd w:val="clear" w:color="auto" w:fill="FFFFFF" w:themeFill="background1"/>
      </w:tcPr>
    </w:tblStylePr>
    <w:tblStylePr w:type="lastRow">
      <w:tblPr/>
      <w:tcPr>
        <w:tcBorders>
          <w:top w:val="single" w:sz="8" w:space="0" w:color="E0F5F9"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F5F9" w:themeColor="accent5"/>
          <w:insideH w:val="nil"/>
          <w:insideV w:val="nil"/>
        </w:tcBorders>
        <w:shd w:val="clear" w:color="auto" w:fill="FFFFFF" w:themeFill="background1"/>
      </w:tcPr>
    </w:tblStylePr>
    <w:tblStylePr w:type="lastCol">
      <w:tblPr/>
      <w:tcPr>
        <w:tcBorders>
          <w:top w:val="nil"/>
          <w:left w:val="single" w:sz="8" w:space="0" w:color="E0F5F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CFD" w:themeFill="accent5" w:themeFillTint="3F"/>
      </w:tcPr>
    </w:tblStylePr>
    <w:tblStylePr w:type="band1Horz">
      <w:tblPr/>
      <w:tcPr>
        <w:tcBorders>
          <w:top w:val="nil"/>
          <w:bottom w:val="nil"/>
          <w:insideH w:val="nil"/>
          <w:insideV w:val="nil"/>
        </w:tcBorders>
        <w:shd w:val="clear" w:color="auto" w:fill="F7FCF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EBEEEF" w:themeColor="accent6"/>
        <w:left w:val="single" w:sz="8" w:space="0" w:color="EBEEEF" w:themeColor="accent6"/>
        <w:bottom w:val="single" w:sz="8" w:space="0" w:color="EBEEEF" w:themeColor="accent6"/>
        <w:right w:val="single" w:sz="8" w:space="0" w:color="EBEEEF" w:themeColor="accent6"/>
      </w:tblBorders>
    </w:tblPr>
    <w:tblStylePr w:type="firstRow">
      <w:rPr>
        <w:sz w:val="24"/>
        <w:szCs w:val="24"/>
      </w:rPr>
      <w:tblPr/>
      <w:tcPr>
        <w:tcBorders>
          <w:top w:val="nil"/>
          <w:left w:val="nil"/>
          <w:bottom w:val="single" w:sz="24" w:space="0" w:color="EBEEEF" w:themeColor="accent6"/>
          <w:right w:val="nil"/>
          <w:insideH w:val="nil"/>
          <w:insideV w:val="nil"/>
        </w:tcBorders>
        <w:shd w:val="clear" w:color="auto" w:fill="FFFFFF" w:themeFill="background1"/>
      </w:tcPr>
    </w:tblStylePr>
    <w:tblStylePr w:type="lastRow">
      <w:tblPr/>
      <w:tcPr>
        <w:tcBorders>
          <w:top w:val="single" w:sz="8" w:space="0" w:color="EBEEE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BEEEF" w:themeColor="accent6"/>
          <w:insideH w:val="nil"/>
          <w:insideV w:val="nil"/>
        </w:tcBorders>
        <w:shd w:val="clear" w:color="auto" w:fill="FFFFFF" w:themeFill="background1"/>
      </w:tcPr>
    </w:tblStylePr>
    <w:tblStylePr w:type="lastCol">
      <w:tblPr/>
      <w:tcPr>
        <w:tcBorders>
          <w:top w:val="nil"/>
          <w:left w:val="single" w:sz="8" w:space="0" w:color="EBEEE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FAFB" w:themeFill="accent6" w:themeFillTint="3F"/>
      </w:tcPr>
    </w:tblStylePr>
    <w:tblStylePr w:type="band1Horz">
      <w:tblPr/>
      <w:tcPr>
        <w:tcBorders>
          <w:top w:val="nil"/>
          <w:bottom w:val="nil"/>
          <w:insideH w:val="nil"/>
          <w:insideV w:val="nil"/>
        </w:tcBorders>
        <w:shd w:val="clear" w:color="auto" w:fill="FAFAF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9"/>
    <w:semiHidden/>
    <w:unhideWhenUsed/>
    <w:rsid w:val="00911DE3"/>
    <w:pPr>
      <w:spacing w:line="240" w:lineRule="auto"/>
    </w:pPr>
    <w:rPr>
      <w:lang w:val="en-GB"/>
    </w:rPr>
    <w:tblPr>
      <w:tblStyleRowBandSize w:val="1"/>
      <w:tblStyleColBandSize w:val="1"/>
      <w:tblBorders>
        <w:top w:val="single" w:sz="8" w:space="0" w:color="41798B" w:themeColor="text1" w:themeTint="BF"/>
        <w:left w:val="single" w:sz="8" w:space="0" w:color="41798B" w:themeColor="text1" w:themeTint="BF"/>
        <w:bottom w:val="single" w:sz="8" w:space="0" w:color="41798B" w:themeColor="text1" w:themeTint="BF"/>
        <w:right w:val="single" w:sz="8" w:space="0" w:color="41798B" w:themeColor="text1" w:themeTint="BF"/>
        <w:insideH w:val="single" w:sz="8" w:space="0" w:color="41798B" w:themeColor="text1" w:themeTint="BF"/>
      </w:tblBorders>
    </w:tblPr>
    <w:tblStylePr w:type="firstRow">
      <w:pPr>
        <w:spacing w:before="0" w:after="0" w:line="240" w:lineRule="auto"/>
      </w:pPr>
      <w:rPr>
        <w:b/>
        <w:bCs/>
        <w:color w:val="FFFFFF" w:themeColor="background1"/>
      </w:rPr>
      <w:tblPr/>
      <w:tcPr>
        <w:tcBorders>
          <w:top w:val="single" w:sz="8" w:space="0" w:color="41798B" w:themeColor="text1" w:themeTint="BF"/>
          <w:left w:val="single" w:sz="8" w:space="0" w:color="41798B" w:themeColor="text1" w:themeTint="BF"/>
          <w:bottom w:val="single" w:sz="8" w:space="0" w:color="41798B" w:themeColor="text1" w:themeTint="BF"/>
          <w:right w:val="single" w:sz="8" w:space="0" w:color="41798B" w:themeColor="text1" w:themeTint="BF"/>
          <w:insideH w:val="nil"/>
          <w:insideV w:val="nil"/>
        </w:tcBorders>
        <w:shd w:val="clear" w:color="auto" w:fill="213D46" w:themeFill="text1"/>
      </w:tcPr>
    </w:tblStylePr>
    <w:tblStylePr w:type="lastRow">
      <w:pPr>
        <w:spacing w:before="0" w:after="0" w:line="240" w:lineRule="auto"/>
      </w:pPr>
      <w:rPr>
        <w:b/>
        <w:bCs/>
      </w:rPr>
      <w:tblPr/>
      <w:tcPr>
        <w:tcBorders>
          <w:top w:val="double" w:sz="6" w:space="0" w:color="41798B" w:themeColor="text1" w:themeTint="BF"/>
          <w:left w:val="single" w:sz="8" w:space="0" w:color="41798B" w:themeColor="text1" w:themeTint="BF"/>
          <w:bottom w:val="single" w:sz="8" w:space="0" w:color="41798B" w:themeColor="text1" w:themeTint="BF"/>
          <w:right w:val="single" w:sz="8" w:space="0" w:color="41798B" w:themeColor="text1" w:themeTint="BF"/>
          <w:insideH w:val="nil"/>
          <w:insideV w:val="nil"/>
        </w:tcBorders>
      </w:tcPr>
    </w:tblStylePr>
    <w:tblStylePr w:type="firstCol">
      <w:rPr>
        <w:b/>
        <w:bCs/>
      </w:rPr>
    </w:tblStylePr>
    <w:tblStylePr w:type="lastCol">
      <w:rPr>
        <w:b/>
        <w:bCs/>
      </w:rPr>
    </w:tblStylePr>
    <w:tblStylePr w:type="band1Vert">
      <w:tblPr/>
      <w:tcPr>
        <w:shd w:val="clear" w:color="auto" w:fill="BAD5DE" w:themeFill="text1" w:themeFillTint="3F"/>
      </w:tcPr>
    </w:tblStylePr>
    <w:tblStylePr w:type="band1Horz">
      <w:tblPr/>
      <w:tcPr>
        <w:tcBorders>
          <w:insideH w:val="nil"/>
          <w:insideV w:val="nil"/>
        </w:tcBorders>
        <w:shd w:val="clear" w:color="auto" w:fill="BAD5DE"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unhideWhenUsed/>
    <w:rsid w:val="00911DE3"/>
    <w:pPr>
      <w:spacing w:line="240" w:lineRule="auto"/>
    </w:pPr>
    <w:rPr>
      <w:lang w:val="en-GB"/>
    </w:rPr>
    <w:tblPr>
      <w:tblStyleRowBandSize w:val="1"/>
      <w:tblStyleColBandSize w:val="1"/>
      <w:tblBorders>
        <w:top w:val="single" w:sz="8" w:space="0" w:color="0CDFFF" w:themeColor="accent1" w:themeTint="BF"/>
        <w:left w:val="single" w:sz="8" w:space="0" w:color="0CDFFF" w:themeColor="accent1" w:themeTint="BF"/>
        <w:bottom w:val="single" w:sz="8" w:space="0" w:color="0CDFFF" w:themeColor="accent1" w:themeTint="BF"/>
        <w:right w:val="single" w:sz="8" w:space="0" w:color="0CDFFF" w:themeColor="accent1" w:themeTint="BF"/>
        <w:insideH w:val="single" w:sz="8" w:space="0" w:color="0CDFFF" w:themeColor="accent1" w:themeTint="BF"/>
      </w:tblBorders>
    </w:tblPr>
    <w:tblStylePr w:type="firstRow">
      <w:pPr>
        <w:spacing w:before="0" w:after="0" w:line="240" w:lineRule="auto"/>
      </w:pPr>
      <w:rPr>
        <w:b/>
        <w:bCs/>
        <w:color w:val="FFFFFF" w:themeColor="background1"/>
      </w:rPr>
      <w:tblPr/>
      <w:tcPr>
        <w:tcBorders>
          <w:top w:val="single" w:sz="8" w:space="0" w:color="0CDFFF" w:themeColor="accent1" w:themeTint="BF"/>
          <w:left w:val="single" w:sz="8" w:space="0" w:color="0CDFFF" w:themeColor="accent1" w:themeTint="BF"/>
          <w:bottom w:val="single" w:sz="8" w:space="0" w:color="0CDFFF" w:themeColor="accent1" w:themeTint="BF"/>
          <w:right w:val="single" w:sz="8" w:space="0" w:color="0CDFFF" w:themeColor="accent1" w:themeTint="BF"/>
          <w:insideH w:val="nil"/>
          <w:insideV w:val="nil"/>
        </w:tcBorders>
        <w:shd w:val="clear" w:color="auto" w:fill="00A2BA" w:themeFill="accent1"/>
      </w:tcPr>
    </w:tblStylePr>
    <w:tblStylePr w:type="lastRow">
      <w:pPr>
        <w:spacing w:before="0" w:after="0" w:line="240" w:lineRule="auto"/>
      </w:pPr>
      <w:rPr>
        <w:b/>
        <w:bCs/>
      </w:rPr>
      <w:tblPr/>
      <w:tcPr>
        <w:tcBorders>
          <w:top w:val="double" w:sz="6" w:space="0" w:color="0CDFFF" w:themeColor="accent1" w:themeTint="BF"/>
          <w:left w:val="single" w:sz="8" w:space="0" w:color="0CDFFF" w:themeColor="accent1" w:themeTint="BF"/>
          <w:bottom w:val="single" w:sz="8" w:space="0" w:color="0CDFFF" w:themeColor="accent1" w:themeTint="BF"/>
          <w:right w:val="single" w:sz="8" w:space="0" w:color="0CD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EF4FF" w:themeFill="accent1" w:themeFillTint="3F"/>
      </w:tcPr>
    </w:tblStylePr>
    <w:tblStylePr w:type="band1Horz">
      <w:tblPr/>
      <w:tcPr>
        <w:tcBorders>
          <w:insideH w:val="nil"/>
          <w:insideV w:val="nil"/>
        </w:tcBorders>
        <w:shd w:val="clear" w:color="auto" w:fill="AEF4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unhideWhenUsed/>
    <w:rsid w:val="00911DE3"/>
    <w:pPr>
      <w:spacing w:line="240" w:lineRule="auto"/>
    </w:pPr>
    <w:rPr>
      <w:lang w:val="en-GB"/>
    </w:rPr>
    <w:tblPr>
      <w:tblStyleRowBandSize w:val="1"/>
      <w:tblStyleColBandSize w:val="1"/>
      <w:tblBorders>
        <w:top w:val="single" w:sz="8" w:space="0" w:color="00ABC5" w:themeColor="accent2" w:themeTint="BF"/>
        <w:left w:val="single" w:sz="8" w:space="0" w:color="00ABC5" w:themeColor="accent2" w:themeTint="BF"/>
        <w:bottom w:val="single" w:sz="8" w:space="0" w:color="00ABC5" w:themeColor="accent2" w:themeTint="BF"/>
        <w:right w:val="single" w:sz="8" w:space="0" w:color="00ABC5" w:themeColor="accent2" w:themeTint="BF"/>
        <w:insideH w:val="single" w:sz="8" w:space="0" w:color="00ABC5" w:themeColor="accent2" w:themeTint="BF"/>
      </w:tblBorders>
    </w:tblPr>
    <w:tblStylePr w:type="firstRow">
      <w:pPr>
        <w:spacing w:before="0" w:after="0" w:line="240" w:lineRule="auto"/>
      </w:pPr>
      <w:rPr>
        <w:b/>
        <w:bCs/>
        <w:color w:val="FFFFFF" w:themeColor="background1"/>
      </w:rPr>
      <w:tblPr/>
      <w:tcPr>
        <w:tcBorders>
          <w:top w:val="single" w:sz="8" w:space="0" w:color="00ABC5" w:themeColor="accent2" w:themeTint="BF"/>
          <w:left w:val="single" w:sz="8" w:space="0" w:color="00ABC5" w:themeColor="accent2" w:themeTint="BF"/>
          <w:bottom w:val="single" w:sz="8" w:space="0" w:color="00ABC5" w:themeColor="accent2" w:themeTint="BF"/>
          <w:right w:val="single" w:sz="8" w:space="0" w:color="00ABC5" w:themeColor="accent2" w:themeTint="BF"/>
          <w:insideH w:val="nil"/>
          <w:insideV w:val="nil"/>
        </w:tcBorders>
        <w:shd w:val="clear" w:color="auto" w:fill="00515D" w:themeFill="accent2"/>
      </w:tcPr>
    </w:tblStylePr>
    <w:tblStylePr w:type="lastRow">
      <w:pPr>
        <w:spacing w:before="0" w:after="0" w:line="240" w:lineRule="auto"/>
      </w:pPr>
      <w:rPr>
        <w:b/>
        <w:bCs/>
      </w:rPr>
      <w:tblPr/>
      <w:tcPr>
        <w:tcBorders>
          <w:top w:val="double" w:sz="6" w:space="0" w:color="00ABC5" w:themeColor="accent2" w:themeTint="BF"/>
          <w:left w:val="single" w:sz="8" w:space="0" w:color="00ABC5" w:themeColor="accent2" w:themeTint="BF"/>
          <w:bottom w:val="single" w:sz="8" w:space="0" w:color="00ABC5" w:themeColor="accent2" w:themeTint="BF"/>
          <w:right w:val="single" w:sz="8" w:space="0" w:color="00ABC5" w:themeColor="accent2" w:themeTint="BF"/>
          <w:insideH w:val="nil"/>
          <w:insideV w:val="nil"/>
        </w:tcBorders>
      </w:tcPr>
    </w:tblStylePr>
    <w:tblStylePr w:type="firstCol">
      <w:rPr>
        <w:b/>
        <w:bCs/>
      </w:rPr>
    </w:tblStylePr>
    <w:tblStylePr w:type="lastCol">
      <w:rPr>
        <w:b/>
        <w:bCs/>
      </w:rPr>
    </w:tblStylePr>
    <w:tblStylePr w:type="band1Vert">
      <w:tblPr/>
      <w:tcPr>
        <w:shd w:val="clear" w:color="auto" w:fill="97F1FF" w:themeFill="accent2" w:themeFillTint="3F"/>
      </w:tcPr>
    </w:tblStylePr>
    <w:tblStylePr w:type="band1Horz">
      <w:tblPr/>
      <w:tcPr>
        <w:tcBorders>
          <w:insideH w:val="nil"/>
          <w:insideV w:val="nil"/>
        </w:tcBorders>
        <w:shd w:val="clear" w:color="auto" w:fill="97F1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unhideWhenUsed/>
    <w:rsid w:val="00911DE3"/>
    <w:pPr>
      <w:spacing w:line="240" w:lineRule="auto"/>
    </w:pPr>
    <w:rPr>
      <w:lang w:val="en-GB"/>
    </w:rPr>
    <w:tblPr>
      <w:tblStyleRowBandSize w:val="1"/>
      <w:tblStyleColBandSize w:val="1"/>
      <w:tblBorders>
        <w:top w:val="single" w:sz="8" w:space="0" w:color="00C8E7" w:themeColor="accent3" w:themeTint="BF"/>
        <w:left w:val="single" w:sz="8" w:space="0" w:color="00C8E7" w:themeColor="accent3" w:themeTint="BF"/>
        <w:bottom w:val="single" w:sz="8" w:space="0" w:color="00C8E7" w:themeColor="accent3" w:themeTint="BF"/>
        <w:right w:val="single" w:sz="8" w:space="0" w:color="00C8E7" w:themeColor="accent3" w:themeTint="BF"/>
        <w:insideH w:val="single" w:sz="8" w:space="0" w:color="00C8E7" w:themeColor="accent3" w:themeTint="BF"/>
      </w:tblBorders>
    </w:tblPr>
    <w:tblStylePr w:type="firstRow">
      <w:pPr>
        <w:spacing w:before="0" w:after="0" w:line="240" w:lineRule="auto"/>
      </w:pPr>
      <w:rPr>
        <w:b/>
        <w:bCs/>
        <w:color w:val="FFFFFF" w:themeColor="background1"/>
      </w:rPr>
      <w:tblPr/>
      <w:tcPr>
        <w:tcBorders>
          <w:top w:val="single" w:sz="8" w:space="0" w:color="00C8E7" w:themeColor="accent3" w:themeTint="BF"/>
          <w:left w:val="single" w:sz="8" w:space="0" w:color="00C8E7" w:themeColor="accent3" w:themeTint="BF"/>
          <w:bottom w:val="single" w:sz="8" w:space="0" w:color="00C8E7" w:themeColor="accent3" w:themeTint="BF"/>
          <w:right w:val="single" w:sz="8" w:space="0" w:color="00C8E7" w:themeColor="accent3" w:themeTint="BF"/>
          <w:insideH w:val="nil"/>
          <w:insideV w:val="nil"/>
        </w:tcBorders>
        <w:shd w:val="clear" w:color="auto" w:fill="00788A" w:themeFill="accent3"/>
      </w:tcPr>
    </w:tblStylePr>
    <w:tblStylePr w:type="lastRow">
      <w:pPr>
        <w:spacing w:before="0" w:after="0" w:line="240" w:lineRule="auto"/>
      </w:pPr>
      <w:rPr>
        <w:b/>
        <w:bCs/>
      </w:rPr>
      <w:tblPr/>
      <w:tcPr>
        <w:tcBorders>
          <w:top w:val="double" w:sz="6" w:space="0" w:color="00C8E7" w:themeColor="accent3" w:themeTint="BF"/>
          <w:left w:val="single" w:sz="8" w:space="0" w:color="00C8E7" w:themeColor="accent3" w:themeTint="BF"/>
          <w:bottom w:val="single" w:sz="8" w:space="0" w:color="00C8E7" w:themeColor="accent3" w:themeTint="BF"/>
          <w:right w:val="single" w:sz="8" w:space="0" w:color="00C8E7" w:themeColor="accent3" w:themeTint="BF"/>
          <w:insideH w:val="nil"/>
          <w:insideV w:val="nil"/>
        </w:tcBorders>
      </w:tcPr>
    </w:tblStylePr>
    <w:tblStylePr w:type="firstCol">
      <w:rPr>
        <w:b/>
        <w:bCs/>
      </w:rPr>
    </w:tblStylePr>
    <w:tblStylePr w:type="lastCol">
      <w:rPr>
        <w:b/>
        <w:bCs/>
      </w:rPr>
    </w:tblStylePr>
    <w:tblStylePr w:type="band1Vert">
      <w:tblPr/>
      <w:tcPr>
        <w:shd w:val="clear" w:color="auto" w:fill="A3F2FF" w:themeFill="accent3" w:themeFillTint="3F"/>
      </w:tcPr>
    </w:tblStylePr>
    <w:tblStylePr w:type="band1Horz">
      <w:tblPr/>
      <w:tcPr>
        <w:tcBorders>
          <w:insideH w:val="nil"/>
          <w:insideV w:val="nil"/>
        </w:tcBorders>
        <w:shd w:val="clear" w:color="auto" w:fill="A3F2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unhideWhenUsed/>
    <w:rsid w:val="00911DE3"/>
    <w:pPr>
      <w:spacing w:line="240" w:lineRule="auto"/>
    </w:pPr>
    <w:rPr>
      <w:lang w:val="en-GB"/>
    </w:rPr>
    <w:tblPr>
      <w:tblStyleRowBandSize w:val="1"/>
      <w:tblStyleColBandSize w:val="1"/>
      <w:tblBorders>
        <w:top w:val="single" w:sz="8" w:space="0" w:color="D8F0F6" w:themeColor="accent4" w:themeTint="BF"/>
        <w:left w:val="single" w:sz="8" w:space="0" w:color="D8F0F6" w:themeColor="accent4" w:themeTint="BF"/>
        <w:bottom w:val="single" w:sz="8" w:space="0" w:color="D8F0F6" w:themeColor="accent4" w:themeTint="BF"/>
        <w:right w:val="single" w:sz="8" w:space="0" w:color="D8F0F6" w:themeColor="accent4" w:themeTint="BF"/>
        <w:insideH w:val="single" w:sz="8" w:space="0" w:color="D8F0F6" w:themeColor="accent4" w:themeTint="BF"/>
      </w:tblBorders>
    </w:tblPr>
    <w:tblStylePr w:type="firstRow">
      <w:pPr>
        <w:spacing w:before="0" w:after="0" w:line="240" w:lineRule="auto"/>
      </w:pPr>
      <w:rPr>
        <w:b/>
        <w:bCs/>
        <w:color w:val="FFFFFF" w:themeColor="background1"/>
      </w:rPr>
      <w:tblPr/>
      <w:tcPr>
        <w:tcBorders>
          <w:top w:val="single" w:sz="8" w:space="0" w:color="D8F0F6" w:themeColor="accent4" w:themeTint="BF"/>
          <w:left w:val="single" w:sz="8" w:space="0" w:color="D8F0F6" w:themeColor="accent4" w:themeTint="BF"/>
          <w:bottom w:val="single" w:sz="8" w:space="0" w:color="D8F0F6" w:themeColor="accent4" w:themeTint="BF"/>
          <w:right w:val="single" w:sz="8" w:space="0" w:color="D8F0F6" w:themeColor="accent4" w:themeTint="BF"/>
          <w:insideH w:val="nil"/>
          <w:insideV w:val="nil"/>
        </w:tcBorders>
        <w:shd w:val="clear" w:color="auto" w:fill="CCECF3" w:themeFill="accent4"/>
      </w:tcPr>
    </w:tblStylePr>
    <w:tblStylePr w:type="lastRow">
      <w:pPr>
        <w:spacing w:before="0" w:after="0" w:line="240" w:lineRule="auto"/>
      </w:pPr>
      <w:rPr>
        <w:b/>
        <w:bCs/>
      </w:rPr>
      <w:tblPr/>
      <w:tcPr>
        <w:tcBorders>
          <w:top w:val="double" w:sz="6" w:space="0" w:color="D8F0F6" w:themeColor="accent4" w:themeTint="BF"/>
          <w:left w:val="single" w:sz="8" w:space="0" w:color="D8F0F6" w:themeColor="accent4" w:themeTint="BF"/>
          <w:bottom w:val="single" w:sz="8" w:space="0" w:color="D8F0F6" w:themeColor="accent4" w:themeTint="BF"/>
          <w:right w:val="single" w:sz="8" w:space="0" w:color="D8F0F6" w:themeColor="accent4" w:themeTint="BF"/>
          <w:insideH w:val="nil"/>
          <w:insideV w:val="nil"/>
        </w:tcBorders>
      </w:tcPr>
    </w:tblStylePr>
    <w:tblStylePr w:type="firstCol">
      <w:rPr>
        <w:b/>
        <w:bCs/>
      </w:rPr>
    </w:tblStylePr>
    <w:tblStylePr w:type="lastCol">
      <w:rPr>
        <w:b/>
        <w:bCs/>
      </w:rPr>
    </w:tblStylePr>
    <w:tblStylePr w:type="band1Vert">
      <w:tblPr/>
      <w:tcPr>
        <w:shd w:val="clear" w:color="auto" w:fill="F2FAFC" w:themeFill="accent4" w:themeFillTint="3F"/>
      </w:tcPr>
    </w:tblStylePr>
    <w:tblStylePr w:type="band1Horz">
      <w:tblPr/>
      <w:tcPr>
        <w:tcBorders>
          <w:insideH w:val="nil"/>
          <w:insideV w:val="nil"/>
        </w:tcBorders>
        <w:shd w:val="clear" w:color="auto" w:fill="F2FAFC"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unhideWhenUsed/>
    <w:rsid w:val="00911DE3"/>
    <w:pPr>
      <w:spacing w:line="240" w:lineRule="auto"/>
    </w:pPr>
    <w:rPr>
      <w:lang w:val="en-GB"/>
    </w:rPr>
    <w:tblPr>
      <w:tblStyleRowBandSize w:val="1"/>
      <w:tblStyleColBandSize w:val="1"/>
      <w:tblBorders>
        <w:top w:val="single" w:sz="8" w:space="0" w:color="E7F7FA" w:themeColor="accent5" w:themeTint="BF"/>
        <w:left w:val="single" w:sz="8" w:space="0" w:color="E7F7FA" w:themeColor="accent5" w:themeTint="BF"/>
        <w:bottom w:val="single" w:sz="8" w:space="0" w:color="E7F7FA" w:themeColor="accent5" w:themeTint="BF"/>
        <w:right w:val="single" w:sz="8" w:space="0" w:color="E7F7FA" w:themeColor="accent5" w:themeTint="BF"/>
        <w:insideH w:val="single" w:sz="8" w:space="0" w:color="E7F7FA" w:themeColor="accent5" w:themeTint="BF"/>
      </w:tblBorders>
    </w:tblPr>
    <w:tblStylePr w:type="firstRow">
      <w:pPr>
        <w:spacing w:before="0" w:after="0" w:line="240" w:lineRule="auto"/>
      </w:pPr>
      <w:rPr>
        <w:b/>
        <w:bCs/>
        <w:color w:val="FFFFFF" w:themeColor="background1"/>
      </w:rPr>
      <w:tblPr/>
      <w:tcPr>
        <w:tcBorders>
          <w:top w:val="single" w:sz="8" w:space="0" w:color="E7F7FA" w:themeColor="accent5" w:themeTint="BF"/>
          <w:left w:val="single" w:sz="8" w:space="0" w:color="E7F7FA" w:themeColor="accent5" w:themeTint="BF"/>
          <w:bottom w:val="single" w:sz="8" w:space="0" w:color="E7F7FA" w:themeColor="accent5" w:themeTint="BF"/>
          <w:right w:val="single" w:sz="8" w:space="0" w:color="E7F7FA" w:themeColor="accent5" w:themeTint="BF"/>
          <w:insideH w:val="nil"/>
          <w:insideV w:val="nil"/>
        </w:tcBorders>
        <w:shd w:val="clear" w:color="auto" w:fill="E0F5F9" w:themeFill="accent5"/>
      </w:tcPr>
    </w:tblStylePr>
    <w:tblStylePr w:type="lastRow">
      <w:pPr>
        <w:spacing w:before="0" w:after="0" w:line="240" w:lineRule="auto"/>
      </w:pPr>
      <w:rPr>
        <w:b/>
        <w:bCs/>
      </w:rPr>
      <w:tblPr/>
      <w:tcPr>
        <w:tcBorders>
          <w:top w:val="double" w:sz="6" w:space="0" w:color="E7F7FA" w:themeColor="accent5" w:themeTint="BF"/>
          <w:left w:val="single" w:sz="8" w:space="0" w:color="E7F7FA" w:themeColor="accent5" w:themeTint="BF"/>
          <w:bottom w:val="single" w:sz="8" w:space="0" w:color="E7F7FA" w:themeColor="accent5" w:themeTint="BF"/>
          <w:right w:val="single" w:sz="8" w:space="0" w:color="E7F7FA" w:themeColor="accent5" w:themeTint="BF"/>
          <w:insideH w:val="nil"/>
          <w:insideV w:val="nil"/>
        </w:tcBorders>
      </w:tcPr>
    </w:tblStylePr>
    <w:tblStylePr w:type="firstCol">
      <w:rPr>
        <w:b/>
        <w:bCs/>
      </w:rPr>
    </w:tblStylePr>
    <w:tblStylePr w:type="lastCol">
      <w:rPr>
        <w:b/>
        <w:bCs/>
      </w:rPr>
    </w:tblStylePr>
    <w:tblStylePr w:type="band1Vert">
      <w:tblPr/>
      <w:tcPr>
        <w:shd w:val="clear" w:color="auto" w:fill="F7FCFD" w:themeFill="accent5" w:themeFillTint="3F"/>
      </w:tcPr>
    </w:tblStylePr>
    <w:tblStylePr w:type="band1Horz">
      <w:tblPr/>
      <w:tcPr>
        <w:tcBorders>
          <w:insideH w:val="nil"/>
          <w:insideV w:val="nil"/>
        </w:tcBorders>
        <w:shd w:val="clear" w:color="auto" w:fill="F7FCF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unhideWhenUsed/>
    <w:rsid w:val="00911DE3"/>
    <w:pPr>
      <w:spacing w:line="240" w:lineRule="auto"/>
    </w:pPr>
    <w:rPr>
      <w:lang w:val="en-GB"/>
    </w:rPr>
    <w:tblPr>
      <w:tblStyleRowBandSize w:val="1"/>
      <w:tblStyleColBandSize w:val="1"/>
      <w:tblBorders>
        <w:top w:val="single" w:sz="8" w:space="0" w:color="F0F2F3" w:themeColor="accent6" w:themeTint="BF"/>
        <w:left w:val="single" w:sz="8" w:space="0" w:color="F0F2F3" w:themeColor="accent6" w:themeTint="BF"/>
        <w:bottom w:val="single" w:sz="8" w:space="0" w:color="F0F2F3" w:themeColor="accent6" w:themeTint="BF"/>
        <w:right w:val="single" w:sz="8" w:space="0" w:color="F0F2F3" w:themeColor="accent6" w:themeTint="BF"/>
        <w:insideH w:val="single" w:sz="8" w:space="0" w:color="F0F2F3" w:themeColor="accent6" w:themeTint="BF"/>
      </w:tblBorders>
    </w:tblPr>
    <w:tblStylePr w:type="firstRow">
      <w:pPr>
        <w:spacing w:before="0" w:after="0" w:line="240" w:lineRule="auto"/>
      </w:pPr>
      <w:rPr>
        <w:b/>
        <w:bCs/>
        <w:color w:val="FFFFFF" w:themeColor="background1"/>
      </w:rPr>
      <w:tblPr/>
      <w:tcPr>
        <w:tcBorders>
          <w:top w:val="single" w:sz="8" w:space="0" w:color="F0F2F3" w:themeColor="accent6" w:themeTint="BF"/>
          <w:left w:val="single" w:sz="8" w:space="0" w:color="F0F2F3" w:themeColor="accent6" w:themeTint="BF"/>
          <w:bottom w:val="single" w:sz="8" w:space="0" w:color="F0F2F3" w:themeColor="accent6" w:themeTint="BF"/>
          <w:right w:val="single" w:sz="8" w:space="0" w:color="F0F2F3" w:themeColor="accent6" w:themeTint="BF"/>
          <w:insideH w:val="nil"/>
          <w:insideV w:val="nil"/>
        </w:tcBorders>
        <w:shd w:val="clear" w:color="auto" w:fill="EBEEEF" w:themeFill="accent6"/>
      </w:tcPr>
    </w:tblStylePr>
    <w:tblStylePr w:type="lastRow">
      <w:pPr>
        <w:spacing w:before="0" w:after="0" w:line="240" w:lineRule="auto"/>
      </w:pPr>
      <w:rPr>
        <w:b/>
        <w:bCs/>
      </w:rPr>
      <w:tblPr/>
      <w:tcPr>
        <w:tcBorders>
          <w:top w:val="double" w:sz="6" w:space="0" w:color="F0F2F3" w:themeColor="accent6" w:themeTint="BF"/>
          <w:left w:val="single" w:sz="8" w:space="0" w:color="F0F2F3" w:themeColor="accent6" w:themeTint="BF"/>
          <w:bottom w:val="single" w:sz="8" w:space="0" w:color="F0F2F3" w:themeColor="accent6" w:themeTint="BF"/>
          <w:right w:val="single" w:sz="8" w:space="0" w:color="F0F2F3" w:themeColor="accent6" w:themeTint="BF"/>
          <w:insideH w:val="nil"/>
          <w:insideV w:val="nil"/>
        </w:tcBorders>
      </w:tcPr>
    </w:tblStylePr>
    <w:tblStylePr w:type="firstCol">
      <w:rPr>
        <w:b/>
        <w:bCs/>
      </w:rPr>
    </w:tblStylePr>
    <w:tblStylePr w:type="lastCol">
      <w:rPr>
        <w:b/>
        <w:bCs/>
      </w:rPr>
    </w:tblStylePr>
    <w:tblStylePr w:type="band1Vert">
      <w:tblPr/>
      <w:tcPr>
        <w:shd w:val="clear" w:color="auto" w:fill="FAFAFB" w:themeFill="accent6" w:themeFillTint="3F"/>
      </w:tcPr>
    </w:tblStylePr>
    <w:tblStylePr w:type="band1Horz">
      <w:tblPr/>
      <w:tcPr>
        <w:tcBorders>
          <w:insideH w:val="nil"/>
          <w:insideV w:val="nil"/>
        </w:tcBorders>
        <w:shd w:val="clear" w:color="auto" w:fill="FAFAF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13D46"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13D46" w:themeFill="text1"/>
      </w:tcPr>
    </w:tblStylePr>
    <w:tblStylePr w:type="lastCol">
      <w:rPr>
        <w:b/>
        <w:bCs/>
        <w:color w:val="FFFFFF" w:themeColor="background1"/>
      </w:rPr>
      <w:tblPr/>
      <w:tcPr>
        <w:tcBorders>
          <w:left w:val="nil"/>
          <w:right w:val="nil"/>
          <w:insideH w:val="nil"/>
          <w:insideV w:val="nil"/>
        </w:tcBorders>
        <w:shd w:val="clear" w:color="auto" w:fill="213D46"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A2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A2BA" w:themeFill="accent1"/>
      </w:tcPr>
    </w:tblStylePr>
    <w:tblStylePr w:type="lastCol">
      <w:rPr>
        <w:b/>
        <w:bCs/>
        <w:color w:val="FFFFFF" w:themeColor="background1"/>
      </w:rPr>
      <w:tblPr/>
      <w:tcPr>
        <w:tcBorders>
          <w:left w:val="nil"/>
          <w:right w:val="nil"/>
          <w:insideH w:val="nil"/>
          <w:insideV w:val="nil"/>
        </w:tcBorders>
        <w:shd w:val="clear" w:color="auto" w:fill="00A2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15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515D" w:themeFill="accent2"/>
      </w:tcPr>
    </w:tblStylePr>
    <w:tblStylePr w:type="lastCol">
      <w:rPr>
        <w:b/>
        <w:bCs/>
        <w:color w:val="FFFFFF" w:themeColor="background1"/>
      </w:rPr>
      <w:tblPr/>
      <w:tcPr>
        <w:tcBorders>
          <w:left w:val="nil"/>
          <w:right w:val="nil"/>
          <w:insideH w:val="nil"/>
          <w:insideV w:val="nil"/>
        </w:tcBorders>
        <w:shd w:val="clear" w:color="auto" w:fill="00515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88A"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88A" w:themeFill="accent3"/>
      </w:tcPr>
    </w:tblStylePr>
    <w:tblStylePr w:type="lastCol">
      <w:rPr>
        <w:b/>
        <w:bCs/>
        <w:color w:val="FFFFFF" w:themeColor="background1"/>
      </w:rPr>
      <w:tblPr/>
      <w:tcPr>
        <w:tcBorders>
          <w:left w:val="nil"/>
          <w:right w:val="nil"/>
          <w:insideH w:val="nil"/>
          <w:insideV w:val="nil"/>
        </w:tcBorders>
        <w:shd w:val="clear" w:color="auto" w:fill="00788A"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ECF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CECF3" w:themeFill="accent4"/>
      </w:tcPr>
    </w:tblStylePr>
    <w:tblStylePr w:type="lastCol">
      <w:rPr>
        <w:b/>
        <w:bCs/>
        <w:color w:val="FFFFFF" w:themeColor="background1"/>
      </w:rPr>
      <w:tblPr/>
      <w:tcPr>
        <w:tcBorders>
          <w:left w:val="nil"/>
          <w:right w:val="nil"/>
          <w:insideH w:val="nil"/>
          <w:insideV w:val="nil"/>
        </w:tcBorders>
        <w:shd w:val="clear" w:color="auto" w:fill="CCECF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0F5F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0F5F9" w:themeFill="accent5"/>
      </w:tcPr>
    </w:tblStylePr>
    <w:tblStylePr w:type="lastCol">
      <w:rPr>
        <w:b/>
        <w:bCs/>
        <w:color w:val="FFFFFF" w:themeColor="background1"/>
      </w:rPr>
      <w:tblPr/>
      <w:tcPr>
        <w:tcBorders>
          <w:left w:val="nil"/>
          <w:right w:val="nil"/>
          <w:insideH w:val="nil"/>
          <w:insideV w:val="nil"/>
        </w:tcBorders>
        <w:shd w:val="clear" w:color="auto" w:fill="E0F5F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BEEE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BEEEF" w:themeFill="accent6"/>
      </w:tcPr>
    </w:tblStylePr>
    <w:tblStylePr w:type="lastCol">
      <w:rPr>
        <w:b/>
        <w:bCs/>
        <w:color w:val="FFFFFF" w:themeColor="background1"/>
      </w:rPr>
      <w:tblPr/>
      <w:tcPr>
        <w:tcBorders>
          <w:left w:val="nil"/>
          <w:right w:val="nil"/>
          <w:insideH w:val="nil"/>
          <w:insideV w:val="nil"/>
        </w:tcBorders>
        <w:shd w:val="clear" w:color="auto" w:fill="EBEEE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rsid w:val="00911DE3"/>
    <w:rPr>
      <w:color w:val="2B579A"/>
      <w:shd w:val="clear" w:color="auto" w:fill="E1DFDD"/>
      <w:lang w:val="en-GB"/>
    </w:rPr>
  </w:style>
  <w:style w:type="paragraph" w:styleId="MessageHeader">
    <w:name w:val="Message Header"/>
    <w:basedOn w:val="Normal"/>
    <w:link w:val="MessageHeaderChar"/>
    <w:uiPriority w:val="99"/>
    <w:semiHidden/>
    <w:rsid w:val="00911DE3"/>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eastAsiaTheme="majorEastAsia" w:cs="Arial"/>
    </w:rPr>
  </w:style>
  <w:style w:type="character" w:customStyle="1" w:styleId="MessageHeaderChar">
    <w:name w:val="Message Header Char"/>
    <w:basedOn w:val="DefaultParagraphFont"/>
    <w:link w:val="MessageHeader"/>
    <w:uiPriority w:val="99"/>
    <w:semiHidden/>
    <w:rsid w:val="00A44986"/>
    <w:rPr>
      <w:rFonts w:eastAsiaTheme="majorEastAsia" w:cs="Arial"/>
      <w:sz w:val="24"/>
      <w:szCs w:val="24"/>
      <w:shd w:val="pct20" w:color="auto" w:fill="auto"/>
      <w:lang w:val="en-GB"/>
    </w:rPr>
  </w:style>
  <w:style w:type="paragraph" w:styleId="NoSpacing">
    <w:name w:val="No Spacing"/>
    <w:uiPriority w:val="99"/>
    <w:semiHidden/>
    <w:rsid w:val="00911DE3"/>
    <w:pPr>
      <w:spacing w:line="240" w:lineRule="auto"/>
    </w:pPr>
    <w:rPr>
      <w:lang w:val="en-GB"/>
    </w:rPr>
  </w:style>
  <w:style w:type="paragraph" w:styleId="NormalWeb">
    <w:name w:val="Normal (Web)"/>
    <w:basedOn w:val="Normal"/>
    <w:uiPriority w:val="99"/>
    <w:semiHidden/>
    <w:rsid w:val="00911DE3"/>
    <w:rPr>
      <w:rFonts w:cs="Arial"/>
    </w:rPr>
  </w:style>
  <w:style w:type="paragraph" w:styleId="NormalIndent">
    <w:name w:val="Normal Indent"/>
    <w:basedOn w:val="Normal"/>
    <w:uiPriority w:val="99"/>
    <w:semiHidden/>
    <w:rsid w:val="00757937"/>
    <w:pPr>
      <w:ind w:left="284"/>
    </w:pPr>
  </w:style>
  <w:style w:type="paragraph" w:styleId="NoteHeading">
    <w:name w:val="Note Heading"/>
    <w:basedOn w:val="Normal"/>
    <w:next w:val="Normal"/>
    <w:link w:val="NoteHeadingChar"/>
    <w:uiPriority w:val="99"/>
    <w:semiHidden/>
    <w:rsid w:val="00911DE3"/>
    <w:pPr>
      <w:spacing w:line="240" w:lineRule="auto"/>
    </w:pPr>
  </w:style>
  <w:style w:type="character" w:customStyle="1" w:styleId="NoteHeadingChar">
    <w:name w:val="Note Heading Char"/>
    <w:basedOn w:val="DefaultParagraphFont"/>
    <w:link w:val="NoteHeading"/>
    <w:uiPriority w:val="99"/>
    <w:semiHidden/>
    <w:rsid w:val="00A44986"/>
    <w:rPr>
      <w:lang w:val="en-GB"/>
    </w:rPr>
  </w:style>
  <w:style w:type="character" w:styleId="PageNumber">
    <w:name w:val="page number"/>
    <w:basedOn w:val="DefaultParagraphFont"/>
    <w:uiPriority w:val="99"/>
    <w:semiHidden/>
    <w:rsid w:val="00911DE3"/>
    <w:rPr>
      <w:lang w:val="en-GB"/>
    </w:rPr>
  </w:style>
  <w:style w:type="character" w:styleId="PlaceholderText">
    <w:name w:val="Placeholder Text"/>
    <w:basedOn w:val="DefaultParagraphFont"/>
    <w:uiPriority w:val="99"/>
    <w:semiHidden/>
    <w:rsid w:val="00911DE3"/>
    <w:rPr>
      <w:color w:val="808080"/>
      <w:lang w:val="en-GB"/>
    </w:rPr>
  </w:style>
  <w:style w:type="table" w:styleId="PlainTable1">
    <w:name w:val="Plain Table 1"/>
    <w:basedOn w:val="TableNormal"/>
    <w:uiPriority w:val="99"/>
    <w:rsid w:val="00911DE3"/>
    <w:pPr>
      <w:spacing w:line="240" w:lineRule="auto"/>
    </w:pPr>
    <w:rPr>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911DE3"/>
    <w:pPr>
      <w:spacing w:line="240" w:lineRule="auto"/>
    </w:pPr>
    <w:rPr>
      <w:lang w:val="en-GB"/>
    </w:rPr>
    <w:tblPr>
      <w:tblStyleRowBandSize w:val="1"/>
      <w:tblStyleColBandSize w:val="1"/>
      <w:tblBorders>
        <w:top w:val="single" w:sz="4" w:space="0" w:color="74ABBD" w:themeColor="text1" w:themeTint="80"/>
        <w:bottom w:val="single" w:sz="4" w:space="0" w:color="74ABBD" w:themeColor="text1" w:themeTint="80"/>
      </w:tblBorders>
    </w:tblPr>
    <w:tblStylePr w:type="firstRow">
      <w:rPr>
        <w:b/>
        <w:bCs/>
      </w:rPr>
      <w:tblPr/>
      <w:tcPr>
        <w:tcBorders>
          <w:bottom w:val="single" w:sz="4" w:space="0" w:color="74ABBD" w:themeColor="text1" w:themeTint="80"/>
        </w:tcBorders>
      </w:tcPr>
    </w:tblStylePr>
    <w:tblStylePr w:type="lastRow">
      <w:rPr>
        <w:b/>
        <w:bCs/>
      </w:rPr>
      <w:tblPr/>
      <w:tcPr>
        <w:tcBorders>
          <w:top w:val="single" w:sz="4" w:space="0" w:color="74ABBD" w:themeColor="text1" w:themeTint="80"/>
        </w:tcBorders>
      </w:tcPr>
    </w:tblStylePr>
    <w:tblStylePr w:type="firstCol">
      <w:rPr>
        <w:b/>
        <w:bCs/>
      </w:rPr>
    </w:tblStylePr>
    <w:tblStylePr w:type="lastCol">
      <w:rPr>
        <w:b/>
        <w:bCs/>
      </w:rPr>
    </w:tblStylePr>
    <w:tblStylePr w:type="band1Vert">
      <w:tblPr/>
      <w:tcPr>
        <w:tcBorders>
          <w:left w:val="single" w:sz="4" w:space="0" w:color="74ABBD" w:themeColor="text1" w:themeTint="80"/>
          <w:right w:val="single" w:sz="4" w:space="0" w:color="74ABBD" w:themeColor="text1" w:themeTint="80"/>
        </w:tcBorders>
      </w:tcPr>
    </w:tblStylePr>
    <w:tblStylePr w:type="band2Vert">
      <w:tblPr/>
      <w:tcPr>
        <w:tcBorders>
          <w:left w:val="single" w:sz="4" w:space="0" w:color="74ABBD" w:themeColor="text1" w:themeTint="80"/>
          <w:right w:val="single" w:sz="4" w:space="0" w:color="74ABBD" w:themeColor="text1" w:themeTint="80"/>
        </w:tcBorders>
      </w:tcPr>
    </w:tblStylePr>
    <w:tblStylePr w:type="band1Horz">
      <w:tblPr/>
      <w:tcPr>
        <w:tcBorders>
          <w:top w:val="single" w:sz="4" w:space="0" w:color="74ABBD" w:themeColor="text1" w:themeTint="80"/>
          <w:bottom w:val="single" w:sz="4" w:space="0" w:color="74ABBD" w:themeColor="text1" w:themeTint="80"/>
        </w:tcBorders>
      </w:tcPr>
    </w:tblStylePr>
  </w:style>
  <w:style w:type="table" w:styleId="PlainTable3">
    <w:name w:val="Plain Table 3"/>
    <w:basedOn w:val="TableNormal"/>
    <w:uiPriority w:val="99"/>
    <w:rsid w:val="00911DE3"/>
    <w:pPr>
      <w:spacing w:line="240" w:lineRule="auto"/>
    </w:pPr>
    <w:rPr>
      <w:lang w:val="en-GB"/>
    </w:rPr>
    <w:tblPr>
      <w:tblStyleRowBandSize w:val="1"/>
      <w:tblStyleColBandSize w:val="1"/>
    </w:tblPr>
    <w:tblStylePr w:type="firstRow">
      <w:rPr>
        <w:b/>
        <w:bCs/>
        <w:caps/>
      </w:rPr>
      <w:tblPr/>
      <w:tcPr>
        <w:tcBorders>
          <w:bottom w:val="single" w:sz="4" w:space="0" w:color="74ABBD"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4ABBD"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911DE3"/>
    <w:pPr>
      <w:spacing w:line="240" w:lineRule="auto"/>
    </w:pPr>
    <w:rPr>
      <w:lang w:val="en-GB"/>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9"/>
    <w:rsid w:val="00911DE3"/>
    <w:pPr>
      <w:spacing w:line="240" w:lineRule="auto"/>
    </w:pPr>
    <w:rPr>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4ABBD"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4ABBD"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4ABBD"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4ABBD"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911DE3"/>
    <w:pPr>
      <w:spacing w:line="240" w:lineRule="auto"/>
    </w:pPr>
    <w:rPr>
      <w:rFonts w:cs="Arial"/>
      <w:sz w:val="21"/>
      <w:szCs w:val="21"/>
    </w:rPr>
  </w:style>
  <w:style w:type="character" w:customStyle="1" w:styleId="PlainTextChar">
    <w:name w:val="Plain Text Char"/>
    <w:basedOn w:val="DefaultParagraphFont"/>
    <w:link w:val="PlainText"/>
    <w:uiPriority w:val="99"/>
    <w:semiHidden/>
    <w:rsid w:val="00A44986"/>
    <w:rPr>
      <w:rFonts w:cs="Arial"/>
      <w:sz w:val="21"/>
      <w:szCs w:val="21"/>
      <w:lang w:val="en-GB"/>
    </w:rPr>
  </w:style>
  <w:style w:type="paragraph" w:styleId="Quote">
    <w:name w:val="Quote"/>
    <w:basedOn w:val="Normal"/>
    <w:next w:val="Normal"/>
    <w:link w:val="QuoteChar"/>
    <w:uiPriority w:val="12"/>
    <w:semiHidden/>
    <w:rsid w:val="00051144"/>
    <w:pPr>
      <w:spacing w:before="340" w:after="340" w:line="400" w:lineRule="atLeast"/>
      <w:ind w:left="567" w:right="567"/>
    </w:pPr>
    <w:rPr>
      <w:rFonts w:asciiTheme="majorHAnsi" w:hAnsiTheme="majorHAnsi"/>
      <w:iCs/>
      <w:color w:val="00A2BA" w:themeColor="accent1"/>
      <w:sz w:val="32"/>
    </w:rPr>
  </w:style>
  <w:style w:type="character" w:customStyle="1" w:styleId="QuoteChar">
    <w:name w:val="Quote Char"/>
    <w:basedOn w:val="DefaultParagraphFont"/>
    <w:link w:val="Quote"/>
    <w:uiPriority w:val="12"/>
    <w:semiHidden/>
    <w:rsid w:val="0099674D"/>
    <w:rPr>
      <w:rFonts w:asciiTheme="majorHAnsi" w:hAnsiTheme="majorHAnsi"/>
      <w:iCs/>
      <w:color w:val="00A2BA" w:themeColor="accent1"/>
      <w:sz w:val="32"/>
      <w:lang w:val="en-GB"/>
    </w:rPr>
  </w:style>
  <w:style w:type="paragraph" w:styleId="Salutation">
    <w:name w:val="Salutation"/>
    <w:basedOn w:val="Normal"/>
    <w:next w:val="Normal"/>
    <w:link w:val="SalutationChar"/>
    <w:uiPriority w:val="99"/>
    <w:semiHidden/>
    <w:rsid w:val="00911DE3"/>
  </w:style>
  <w:style w:type="character" w:customStyle="1" w:styleId="SalutationChar">
    <w:name w:val="Salutation Char"/>
    <w:basedOn w:val="DefaultParagraphFont"/>
    <w:link w:val="Salutation"/>
    <w:uiPriority w:val="99"/>
    <w:semiHidden/>
    <w:rsid w:val="00A44986"/>
    <w:rPr>
      <w:lang w:val="en-GB"/>
    </w:rPr>
  </w:style>
  <w:style w:type="paragraph" w:styleId="Signature">
    <w:name w:val="Signature"/>
    <w:basedOn w:val="Normal"/>
    <w:link w:val="SignatureChar"/>
    <w:uiPriority w:val="99"/>
    <w:semiHidden/>
    <w:rsid w:val="00911DE3"/>
    <w:pPr>
      <w:spacing w:line="240" w:lineRule="auto"/>
      <w:ind w:left="4252"/>
    </w:pPr>
  </w:style>
  <w:style w:type="character" w:customStyle="1" w:styleId="SignatureChar">
    <w:name w:val="Signature Char"/>
    <w:basedOn w:val="DefaultParagraphFont"/>
    <w:link w:val="Signature"/>
    <w:uiPriority w:val="99"/>
    <w:semiHidden/>
    <w:rsid w:val="00A44986"/>
    <w:rPr>
      <w:lang w:val="en-GB"/>
    </w:rPr>
  </w:style>
  <w:style w:type="character" w:styleId="SmartHyperlink">
    <w:name w:val="Smart Hyperlink"/>
    <w:basedOn w:val="DefaultParagraphFont"/>
    <w:uiPriority w:val="99"/>
    <w:semiHidden/>
    <w:rsid w:val="00911DE3"/>
    <w:rPr>
      <w:u w:val="dotted"/>
      <w:lang w:val="en-GB"/>
    </w:rPr>
  </w:style>
  <w:style w:type="character" w:styleId="SmartLink">
    <w:name w:val="Smart Link"/>
    <w:basedOn w:val="DefaultParagraphFont"/>
    <w:uiPriority w:val="99"/>
    <w:semiHidden/>
    <w:rsid w:val="00911DE3"/>
    <w:rPr>
      <w:color w:val="0000FF"/>
      <w:u w:val="single"/>
      <w:shd w:val="clear" w:color="auto" w:fill="F3F2F1"/>
      <w:lang w:val="en-GB"/>
    </w:rPr>
  </w:style>
  <w:style w:type="character" w:styleId="Strong">
    <w:name w:val="Strong"/>
    <w:basedOn w:val="DefaultParagraphFont"/>
    <w:uiPriority w:val="22"/>
    <w:qFormat/>
    <w:rsid w:val="00911DE3"/>
    <w:rPr>
      <w:b/>
      <w:bCs/>
      <w:lang w:val="en-GB"/>
    </w:rPr>
  </w:style>
  <w:style w:type="paragraph" w:styleId="Subtitle">
    <w:name w:val="Subtitle"/>
    <w:basedOn w:val="Normal"/>
    <w:next w:val="Normal"/>
    <w:link w:val="SubtitleChar"/>
    <w:uiPriority w:val="99"/>
    <w:semiHidden/>
    <w:qFormat/>
    <w:rsid w:val="00911DE3"/>
    <w:pPr>
      <w:numPr>
        <w:ilvl w:val="1"/>
      </w:numPr>
      <w:spacing w:after="160"/>
    </w:pPr>
    <w:rPr>
      <w:rFonts w:eastAsiaTheme="minorEastAsia" w:cs="Arial"/>
      <w:color w:val="4F91A7" w:themeColor="text1" w:themeTint="A5"/>
      <w:spacing w:val="15"/>
      <w:sz w:val="22"/>
      <w:szCs w:val="22"/>
    </w:rPr>
  </w:style>
  <w:style w:type="character" w:customStyle="1" w:styleId="SubtitleChar">
    <w:name w:val="Subtitle Char"/>
    <w:basedOn w:val="DefaultParagraphFont"/>
    <w:link w:val="Subtitle"/>
    <w:uiPriority w:val="99"/>
    <w:semiHidden/>
    <w:rsid w:val="00A44986"/>
    <w:rPr>
      <w:rFonts w:eastAsiaTheme="minorEastAsia" w:cs="Arial"/>
      <w:color w:val="4F91A7" w:themeColor="text1" w:themeTint="A5"/>
      <w:spacing w:val="15"/>
      <w:sz w:val="22"/>
      <w:szCs w:val="22"/>
      <w:lang w:val="en-GB"/>
    </w:rPr>
  </w:style>
  <w:style w:type="character" w:styleId="SubtleEmphasis">
    <w:name w:val="Subtle Emphasis"/>
    <w:basedOn w:val="DefaultParagraphFont"/>
    <w:uiPriority w:val="99"/>
    <w:semiHidden/>
    <w:qFormat/>
    <w:rsid w:val="00911DE3"/>
    <w:rPr>
      <w:i/>
      <w:iCs/>
      <w:color w:val="41798B" w:themeColor="text1" w:themeTint="BF"/>
      <w:lang w:val="en-GB"/>
    </w:rPr>
  </w:style>
  <w:style w:type="character" w:styleId="SubtleReference">
    <w:name w:val="Subtle Reference"/>
    <w:basedOn w:val="DefaultParagraphFont"/>
    <w:uiPriority w:val="99"/>
    <w:semiHidden/>
    <w:qFormat/>
    <w:rsid w:val="00911DE3"/>
    <w:rPr>
      <w:smallCaps/>
      <w:color w:val="4F91A7" w:themeColor="text1" w:themeTint="A5"/>
      <w:lang w:val="en-GB"/>
    </w:rPr>
  </w:style>
  <w:style w:type="table" w:styleId="Table3Deffects1">
    <w:name w:val="Table 3D effects 1"/>
    <w:basedOn w:val="TableNormal"/>
    <w:uiPriority w:val="99"/>
    <w:semiHidden/>
    <w:unhideWhenUsed/>
    <w:rsid w:val="00911DE3"/>
    <w:rPr>
      <w:lang w:val="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11DE3"/>
    <w:rPr>
      <w:lang w:val="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11DE3"/>
    <w:rPr>
      <w:lang w:val="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11DE3"/>
    <w:rPr>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11DE3"/>
    <w:rPr>
      <w:lang w:val="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11DE3"/>
    <w:rPr>
      <w:color w:val="000080"/>
      <w:lang w:val="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11DE3"/>
    <w:rPr>
      <w:lang w:val="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11DE3"/>
    <w:rPr>
      <w:color w:val="FFFFFF"/>
      <w:lang w:val="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11DE3"/>
    <w:rPr>
      <w:lang w:val="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11DE3"/>
    <w:rPr>
      <w:lang w:val="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11DE3"/>
    <w:rPr>
      <w:b/>
      <w:bCs/>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11DE3"/>
    <w:rPr>
      <w:b/>
      <w:bCs/>
      <w:lang w:val="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11DE3"/>
    <w:rPr>
      <w:b/>
      <w:bCs/>
      <w:lang w:val="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11DE3"/>
    <w:rPr>
      <w:lang w:val="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11DE3"/>
    <w:rPr>
      <w:lang w:val="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11DE3"/>
    <w:rPr>
      <w:lang w:val="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11DE3"/>
    <w:rPr>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026845"/>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911DE3"/>
    <w:rPr>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11DE3"/>
    <w:rPr>
      <w:lang w:val="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11DE3"/>
    <w:rPr>
      <w:lang w:val="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11DE3"/>
    <w:rPr>
      <w:lang w:val="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11DE3"/>
    <w:rPr>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11DE3"/>
    <w:rPr>
      <w:lang w:val="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11DE3"/>
    <w:rPr>
      <w:b/>
      <w:bCs/>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11DE3"/>
    <w:rPr>
      <w:lang w:val="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99"/>
    <w:rsid w:val="00911DE3"/>
    <w:pPr>
      <w:spacing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911DE3"/>
    <w:rPr>
      <w:lang w:val="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11DE3"/>
    <w:rPr>
      <w:lang w:val="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11DE3"/>
    <w:rPr>
      <w:lang w:val="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11DE3"/>
    <w:rPr>
      <w:lang w:val="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11DE3"/>
    <w:rPr>
      <w:lang w:val="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11DE3"/>
    <w:rPr>
      <w:lang w:val="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11DE3"/>
    <w:rPr>
      <w:lang w:val="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11DE3"/>
    <w:rPr>
      <w:lang w:val="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11DE3"/>
    <w:pPr>
      <w:ind w:left="200" w:hanging="200"/>
    </w:pPr>
  </w:style>
  <w:style w:type="paragraph" w:styleId="TableofFigures">
    <w:name w:val="table of figures"/>
    <w:basedOn w:val="Normal"/>
    <w:next w:val="Normal"/>
    <w:uiPriority w:val="39"/>
    <w:semiHidden/>
    <w:rsid w:val="00911DE3"/>
  </w:style>
  <w:style w:type="table" w:styleId="TableProfessional">
    <w:name w:val="Table Professional"/>
    <w:basedOn w:val="TableNormal"/>
    <w:uiPriority w:val="99"/>
    <w:semiHidden/>
    <w:unhideWhenUsed/>
    <w:rsid w:val="00911DE3"/>
    <w:rPr>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11DE3"/>
    <w:rPr>
      <w:lang w:val="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11DE3"/>
    <w:rPr>
      <w:lang w:val="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11DE3"/>
    <w:rPr>
      <w:lang w:val="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11DE3"/>
    <w:rPr>
      <w:lang w:val="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11DE3"/>
    <w:rPr>
      <w:lang w:val="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11DE3"/>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11DE3"/>
    <w:rPr>
      <w:lang w:val="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11DE3"/>
    <w:rPr>
      <w:lang w:val="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11DE3"/>
    <w:rPr>
      <w:lang w:val="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99"/>
    <w:semiHidden/>
    <w:qFormat/>
    <w:rsid w:val="00911DE3"/>
    <w:pPr>
      <w:spacing w:line="240" w:lineRule="auto"/>
      <w:contextualSpacing/>
    </w:pPr>
    <w:rPr>
      <w:rFonts w:eastAsiaTheme="majorEastAsia" w:cs="Arial"/>
      <w:spacing w:val="-10"/>
      <w:kern w:val="28"/>
      <w:sz w:val="56"/>
      <w:szCs w:val="56"/>
    </w:rPr>
  </w:style>
  <w:style w:type="character" w:customStyle="1" w:styleId="TitleChar">
    <w:name w:val="Title Char"/>
    <w:basedOn w:val="DefaultParagraphFont"/>
    <w:link w:val="Title"/>
    <w:uiPriority w:val="99"/>
    <w:semiHidden/>
    <w:rsid w:val="00A44986"/>
    <w:rPr>
      <w:rFonts w:eastAsiaTheme="majorEastAsia" w:cs="Arial"/>
      <w:spacing w:val="-10"/>
      <w:kern w:val="28"/>
      <w:sz w:val="56"/>
      <w:szCs w:val="56"/>
      <w:lang w:val="en-GB"/>
    </w:rPr>
  </w:style>
  <w:style w:type="paragraph" w:styleId="TOAHeading">
    <w:name w:val="toa heading"/>
    <w:basedOn w:val="Normal"/>
    <w:next w:val="Normal"/>
    <w:uiPriority w:val="39"/>
    <w:semiHidden/>
    <w:rsid w:val="00911DE3"/>
    <w:pPr>
      <w:spacing w:before="120"/>
    </w:pPr>
    <w:rPr>
      <w:rFonts w:eastAsiaTheme="majorEastAsia" w:cs="Arial"/>
      <w:b/>
      <w:bCs/>
    </w:rPr>
  </w:style>
  <w:style w:type="paragraph" w:styleId="TOC1">
    <w:name w:val="toc 1"/>
    <w:basedOn w:val="Normal"/>
    <w:next w:val="Normal"/>
    <w:uiPriority w:val="39"/>
    <w:semiHidden/>
    <w:rsid w:val="00051374"/>
    <w:pPr>
      <w:spacing w:before="340"/>
      <w:ind w:right="567"/>
      <w:contextualSpacing/>
    </w:pPr>
    <w:rPr>
      <w:rFonts w:asciiTheme="majorHAnsi" w:hAnsiTheme="majorHAnsi"/>
    </w:rPr>
  </w:style>
  <w:style w:type="paragraph" w:styleId="TOC2">
    <w:name w:val="toc 2"/>
    <w:basedOn w:val="Normal"/>
    <w:next w:val="Normal"/>
    <w:uiPriority w:val="39"/>
    <w:rsid w:val="00026845"/>
    <w:pPr>
      <w:ind w:right="567"/>
      <w:contextualSpacing/>
    </w:pPr>
  </w:style>
  <w:style w:type="paragraph" w:styleId="TOC3">
    <w:name w:val="toc 3"/>
    <w:basedOn w:val="Normal"/>
    <w:next w:val="Normal"/>
    <w:uiPriority w:val="39"/>
    <w:semiHidden/>
    <w:rsid w:val="00026845"/>
    <w:pPr>
      <w:ind w:right="567"/>
      <w:contextualSpacing/>
    </w:pPr>
  </w:style>
  <w:style w:type="paragraph" w:styleId="TOC4">
    <w:name w:val="toc 4"/>
    <w:basedOn w:val="Normal"/>
    <w:next w:val="Normal"/>
    <w:uiPriority w:val="39"/>
    <w:semiHidden/>
    <w:rsid w:val="00026845"/>
    <w:pPr>
      <w:ind w:right="567"/>
      <w:contextualSpacing/>
    </w:pPr>
  </w:style>
  <w:style w:type="paragraph" w:styleId="TOC5">
    <w:name w:val="toc 5"/>
    <w:basedOn w:val="Normal"/>
    <w:next w:val="Normal"/>
    <w:uiPriority w:val="39"/>
    <w:semiHidden/>
    <w:rsid w:val="00026845"/>
    <w:pPr>
      <w:ind w:right="567"/>
      <w:contextualSpacing/>
    </w:pPr>
  </w:style>
  <w:style w:type="paragraph" w:styleId="TOC6">
    <w:name w:val="toc 6"/>
    <w:basedOn w:val="Normal"/>
    <w:next w:val="Normal"/>
    <w:uiPriority w:val="39"/>
    <w:semiHidden/>
    <w:rsid w:val="00026845"/>
    <w:pPr>
      <w:ind w:right="567"/>
      <w:contextualSpacing/>
    </w:pPr>
  </w:style>
  <w:style w:type="paragraph" w:styleId="TOC7">
    <w:name w:val="toc 7"/>
    <w:basedOn w:val="Normal"/>
    <w:next w:val="Normal"/>
    <w:uiPriority w:val="39"/>
    <w:semiHidden/>
    <w:rsid w:val="00026845"/>
    <w:pPr>
      <w:ind w:right="567"/>
      <w:contextualSpacing/>
    </w:pPr>
  </w:style>
  <w:style w:type="paragraph" w:styleId="TOC8">
    <w:name w:val="toc 8"/>
    <w:basedOn w:val="Normal"/>
    <w:next w:val="Normal"/>
    <w:uiPriority w:val="39"/>
    <w:semiHidden/>
    <w:rsid w:val="00026845"/>
    <w:pPr>
      <w:ind w:right="567"/>
      <w:contextualSpacing/>
    </w:pPr>
  </w:style>
  <w:style w:type="paragraph" w:styleId="TOC9">
    <w:name w:val="toc 9"/>
    <w:basedOn w:val="Normal"/>
    <w:next w:val="Normal"/>
    <w:uiPriority w:val="39"/>
    <w:semiHidden/>
    <w:rsid w:val="00026845"/>
    <w:pPr>
      <w:ind w:right="567"/>
      <w:contextualSpacing/>
    </w:pPr>
  </w:style>
  <w:style w:type="paragraph" w:styleId="TOCHeading">
    <w:name w:val="TOC Heading"/>
    <w:basedOn w:val="Heading1"/>
    <w:next w:val="Normal"/>
    <w:uiPriority w:val="39"/>
    <w:qFormat/>
    <w:rsid w:val="004A1396"/>
    <w:pPr>
      <w:outlineLvl w:val="9"/>
    </w:pPr>
  </w:style>
  <w:style w:type="character" w:styleId="UnresolvedMention">
    <w:name w:val="Unresolved Mention"/>
    <w:basedOn w:val="DefaultParagraphFont"/>
    <w:uiPriority w:val="99"/>
    <w:semiHidden/>
    <w:rsid w:val="00911DE3"/>
    <w:rPr>
      <w:color w:val="605E5C"/>
      <w:shd w:val="clear" w:color="auto" w:fill="E1DFDD"/>
      <w:lang w:val="en-GB"/>
    </w:rPr>
  </w:style>
  <w:style w:type="paragraph" w:customStyle="1" w:styleId="Template">
    <w:name w:val="Template"/>
    <w:uiPriority w:val="15"/>
    <w:semiHidden/>
    <w:rsid w:val="004366B4"/>
    <w:pPr>
      <w:suppressAutoHyphens/>
      <w:spacing w:line="200" w:lineRule="atLeast"/>
    </w:pPr>
    <w:rPr>
      <w:noProof/>
      <w:sz w:val="14"/>
      <w:lang w:val="en-GB"/>
    </w:rPr>
  </w:style>
  <w:style w:type="paragraph" w:customStyle="1" w:styleId="Table">
    <w:name w:val="Table"/>
    <w:uiPriority w:val="4"/>
    <w:semiHidden/>
    <w:rsid w:val="00026845"/>
    <w:pPr>
      <w:spacing w:before="40" w:after="60" w:line="300" w:lineRule="atLeast"/>
      <w:ind w:left="159" w:right="159"/>
    </w:pPr>
    <w:rPr>
      <w:lang w:val="en-GB"/>
    </w:rPr>
  </w:style>
  <w:style w:type="paragraph" w:customStyle="1" w:styleId="Table-Heading">
    <w:name w:val="Table - Heading"/>
    <w:basedOn w:val="Table"/>
    <w:uiPriority w:val="4"/>
    <w:rsid w:val="00026845"/>
    <w:rPr>
      <w:rFonts w:asciiTheme="majorHAnsi" w:hAnsiTheme="majorHAnsi"/>
      <w:sz w:val="24"/>
    </w:rPr>
  </w:style>
  <w:style w:type="paragraph" w:customStyle="1" w:styleId="Table-HeadingRight">
    <w:name w:val="Table - Heading Right"/>
    <w:basedOn w:val="Table-Heading"/>
    <w:uiPriority w:val="4"/>
    <w:rsid w:val="000C73D1"/>
    <w:pPr>
      <w:jc w:val="right"/>
    </w:pPr>
  </w:style>
  <w:style w:type="paragraph" w:customStyle="1" w:styleId="Table-Text">
    <w:name w:val="Table - Text"/>
    <w:basedOn w:val="Table"/>
    <w:uiPriority w:val="4"/>
    <w:rsid w:val="00B96627"/>
  </w:style>
  <w:style w:type="paragraph" w:customStyle="1" w:styleId="Table-TextTotal">
    <w:name w:val="Table - Text Total"/>
    <w:basedOn w:val="Table-Text"/>
    <w:uiPriority w:val="4"/>
    <w:rsid w:val="00BA032C"/>
    <w:rPr>
      <w:rFonts w:asciiTheme="majorHAnsi" w:hAnsiTheme="majorHAnsi"/>
    </w:rPr>
  </w:style>
  <w:style w:type="paragraph" w:customStyle="1" w:styleId="Table-Numbers">
    <w:name w:val="Table - Numbers"/>
    <w:basedOn w:val="Table"/>
    <w:uiPriority w:val="4"/>
    <w:rsid w:val="00B96627"/>
    <w:pPr>
      <w:jc w:val="right"/>
    </w:pPr>
  </w:style>
  <w:style w:type="paragraph" w:customStyle="1" w:styleId="Table-NumbersTotal">
    <w:name w:val="Table - Numbers Total"/>
    <w:basedOn w:val="Table-Numbers"/>
    <w:uiPriority w:val="4"/>
    <w:rsid w:val="00BA032C"/>
    <w:rPr>
      <w:rFonts w:asciiTheme="majorHAnsi" w:hAnsiTheme="majorHAnsi"/>
    </w:rPr>
  </w:style>
  <w:style w:type="paragraph" w:customStyle="1" w:styleId="Template-Name">
    <w:name w:val="Template - Name"/>
    <w:basedOn w:val="Template"/>
    <w:next w:val="Template-Address"/>
    <w:uiPriority w:val="15"/>
    <w:semiHidden/>
    <w:rsid w:val="004366B4"/>
    <w:rPr>
      <w:rFonts w:asciiTheme="majorHAnsi" w:hAnsiTheme="majorHAnsi"/>
    </w:rPr>
  </w:style>
  <w:style w:type="paragraph" w:customStyle="1" w:styleId="Template-Address">
    <w:name w:val="Template - Address"/>
    <w:basedOn w:val="Template"/>
    <w:uiPriority w:val="15"/>
    <w:semiHidden/>
    <w:rsid w:val="0037238C"/>
    <w:pPr>
      <w:tabs>
        <w:tab w:val="left" w:pos="567"/>
      </w:tabs>
    </w:pPr>
    <w:rPr>
      <w:rFonts w:ascii="Coloplast Medium" w:hAnsi="Coloplast Medium"/>
    </w:rPr>
  </w:style>
  <w:style w:type="paragraph" w:customStyle="1" w:styleId="Template-Date">
    <w:name w:val="Template - Date"/>
    <w:basedOn w:val="Template"/>
    <w:uiPriority w:val="15"/>
    <w:semiHidden/>
    <w:rsid w:val="0067708D"/>
    <w:rPr>
      <w:rFonts w:asciiTheme="majorHAnsi" w:hAnsiTheme="majorHAnsi"/>
    </w:rPr>
  </w:style>
  <w:style w:type="paragraph" w:customStyle="1" w:styleId="DocumentType">
    <w:name w:val="Document Type"/>
    <w:basedOn w:val="Normal"/>
    <w:next w:val="Normal"/>
    <w:uiPriority w:val="8"/>
    <w:semiHidden/>
    <w:rsid w:val="00462CE2"/>
    <w:pPr>
      <w:spacing w:after="440"/>
      <w:contextualSpacing/>
    </w:pPr>
    <w:rPr>
      <w:rFonts w:asciiTheme="majorHAnsi" w:hAnsiTheme="majorHAnsi"/>
      <w:color w:val="00A2BA" w:themeColor="accent1"/>
    </w:rPr>
  </w:style>
  <w:style w:type="paragraph" w:customStyle="1" w:styleId="Table-ListBullet">
    <w:name w:val="Table - List Bullet"/>
    <w:basedOn w:val="Table"/>
    <w:uiPriority w:val="4"/>
    <w:rsid w:val="00B8463C"/>
    <w:pPr>
      <w:numPr>
        <w:numId w:val="31"/>
      </w:numPr>
    </w:pPr>
  </w:style>
  <w:style w:type="numbering" w:customStyle="1" w:styleId="ListStyle-ListBullet">
    <w:name w:val="_List Style - List Bullet"/>
    <w:uiPriority w:val="99"/>
    <w:rsid w:val="00B8463C"/>
    <w:pPr>
      <w:numPr>
        <w:numId w:val="13"/>
      </w:numPr>
    </w:pPr>
  </w:style>
  <w:style w:type="numbering" w:customStyle="1" w:styleId="ListStyle-ListNumber">
    <w:name w:val="_List Style - List Number"/>
    <w:uiPriority w:val="99"/>
    <w:rsid w:val="00B8463C"/>
    <w:pPr>
      <w:numPr>
        <w:numId w:val="14"/>
      </w:numPr>
    </w:pPr>
  </w:style>
  <w:style w:type="numbering" w:customStyle="1" w:styleId="Liststyle-TableListBullet">
    <w:name w:val="_List style - Table List Bullet"/>
    <w:uiPriority w:val="99"/>
    <w:rsid w:val="005E5522"/>
    <w:pPr>
      <w:numPr>
        <w:numId w:val="7"/>
      </w:numPr>
    </w:pPr>
  </w:style>
  <w:style w:type="paragraph" w:customStyle="1" w:styleId="Table-ListNumber">
    <w:name w:val="Table - List Number"/>
    <w:basedOn w:val="Table"/>
    <w:uiPriority w:val="4"/>
    <w:rsid w:val="00F16D57"/>
    <w:pPr>
      <w:numPr>
        <w:numId w:val="32"/>
      </w:numPr>
    </w:pPr>
  </w:style>
  <w:style w:type="numbering" w:customStyle="1" w:styleId="ListStyle-TableListNumber">
    <w:name w:val="_List Style - Table List Number"/>
    <w:uiPriority w:val="99"/>
    <w:rsid w:val="00B8463C"/>
    <w:pPr>
      <w:numPr>
        <w:numId w:val="8"/>
      </w:numPr>
    </w:pPr>
  </w:style>
  <w:style w:type="table" w:customStyle="1" w:styleId="Blank">
    <w:name w:val="Blank"/>
    <w:basedOn w:val="TableNormal"/>
    <w:uiPriority w:val="99"/>
    <w:rsid w:val="00026845"/>
    <w:rPr>
      <w:lang w:val="en-GB"/>
    </w:rPr>
    <w:tblPr>
      <w:tblCellMar>
        <w:left w:w="0" w:type="dxa"/>
        <w:right w:w="0" w:type="dxa"/>
      </w:tblCellMar>
    </w:tblPr>
  </w:style>
  <w:style w:type="paragraph" w:customStyle="1" w:styleId="Footer-PageNumber">
    <w:name w:val="Footer - Page Number"/>
    <w:basedOn w:val="Footer"/>
    <w:next w:val="Footer"/>
    <w:uiPriority w:val="13"/>
    <w:semiHidden/>
    <w:rsid w:val="00C81165"/>
  </w:style>
  <w:style w:type="paragraph" w:customStyle="1" w:styleId="ListAlphabet">
    <w:name w:val="List Alphabet"/>
    <w:basedOn w:val="Normal"/>
    <w:uiPriority w:val="2"/>
    <w:rsid w:val="00EC72A6"/>
    <w:pPr>
      <w:numPr>
        <w:numId w:val="25"/>
      </w:numPr>
    </w:pPr>
  </w:style>
  <w:style w:type="numbering" w:customStyle="1" w:styleId="ListStyle-ListAlphabet">
    <w:name w:val="_List Style - List Alphabet"/>
    <w:uiPriority w:val="99"/>
    <w:rsid w:val="00EC72A6"/>
    <w:pPr>
      <w:numPr>
        <w:numId w:val="12"/>
      </w:numPr>
    </w:pPr>
  </w:style>
  <w:style w:type="paragraph" w:customStyle="1" w:styleId="ListAlphabet2">
    <w:name w:val="List Alphabet 2"/>
    <w:basedOn w:val="Normal"/>
    <w:uiPriority w:val="2"/>
    <w:semiHidden/>
    <w:rsid w:val="00EC72A6"/>
    <w:pPr>
      <w:numPr>
        <w:ilvl w:val="1"/>
        <w:numId w:val="25"/>
      </w:numPr>
    </w:pPr>
  </w:style>
  <w:style w:type="paragraph" w:customStyle="1" w:styleId="ListAlphabet3">
    <w:name w:val="List Alphabet 3"/>
    <w:basedOn w:val="Normal"/>
    <w:uiPriority w:val="2"/>
    <w:semiHidden/>
    <w:rsid w:val="00EC72A6"/>
    <w:pPr>
      <w:numPr>
        <w:ilvl w:val="2"/>
        <w:numId w:val="25"/>
      </w:numPr>
    </w:pPr>
  </w:style>
  <w:style w:type="table" w:customStyle="1" w:styleId="ColoplastTableStyle">
    <w:name w:val="[Coloplast] (Table Style)"/>
    <w:basedOn w:val="TableNormal"/>
    <w:uiPriority w:val="99"/>
    <w:rsid w:val="00026845"/>
    <w:pPr>
      <w:spacing w:before="40" w:after="40" w:line="300" w:lineRule="atLeast"/>
      <w:ind w:left="159" w:right="159"/>
    </w:pPr>
    <w:rPr>
      <w:lang w:val="en-GB"/>
    </w:rPr>
    <w:tblPr>
      <w:tblBorders>
        <w:top w:val="single" w:sz="8" w:space="0" w:color="00A2BA" w:themeColor="accent1"/>
        <w:left w:val="single" w:sz="8" w:space="0" w:color="00A2BA" w:themeColor="accent1"/>
        <w:bottom w:val="single" w:sz="8" w:space="0" w:color="00A2BA" w:themeColor="accent1"/>
        <w:right w:val="single" w:sz="8" w:space="0" w:color="00A2BA" w:themeColor="accent1"/>
        <w:insideH w:val="single" w:sz="8" w:space="0" w:color="00A2BA" w:themeColor="accent1"/>
        <w:insideV w:val="single" w:sz="8" w:space="0" w:color="00A2BA" w:themeColor="accent1"/>
      </w:tblBorders>
      <w:tblCellMar>
        <w:left w:w="0" w:type="dxa"/>
        <w:right w:w="0" w:type="dxa"/>
      </w:tblCellMar>
    </w:tblPr>
    <w:tblStylePr w:type="firstRow">
      <w:pPr>
        <w:wordWrap/>
      </w:pPr>
      <w:rPr>
        <w:rFonts w:ascii="Coloplast Medium" w:hAnsi="Coloplast Medium"/>
        <w:sz w:val="24"/>
        <w:u w:val="none"/>
      </w:rPr>
      <w:tblPr/>
      <w:tcPr>
        <w:shd w:val="clear" w:color="auto" w:fill="E0F5F9" w:themeFill="accent5"/>
      </w:tcPr>
    </w:tblStylePr>
  </w:style>
  <w:style w:type="numbering" w:customStyle="1" w:styleId="ListStyle-TableListBullet0">
    <w:name w:val="_List Style - Table List Bullet"/>
    <w:uiPriority w:val="99"/>
    <w:rsid w:val="00B8463C"/>
    <w:pPr>
      <w:numPr>
        <w:numId w:val="15"/>
      </w:numPr>
    </w:pPr>
  </w:style>
  <w:style w:type="paragraph" w:customStyle="1" w:styleId="Template-Disclaimer">
    <w:name w:val="Template - Disclaimer"/>
    <w:basedOn w:val="Template"/>
    <w:uiPriority w:val="15"/>
    <w:semiHidden/>
    <w:rsid w:val="004366B4"/>
    <w:rPr>
      <w:color w:val="00A2BA" w:themeColor="accent1"/>
    </w:rPr>
  </w:style>
  <w:style w:type="paragraph" w:customStyle="1" w:styleId="Template-TurquoiseLine">
    <w:name w:val="Template - Turquoise Line"/>
    <w:basedOn w:val="Template"/>
    <w:next w:val="Template-Address"/>
    <w:uiPriority w:val="15"/>
    <w:semiHidden/>
    <w:rsid w:val="005676DE"/>
    <w:pPr>
      <w:spacing w:after="120"/>
      <w:contextualSpacing/>
    </w:pPr>
  </w:style>
  <w:style w:type="character" w:customStyle="1" w:styleId="Template-contactinfo">
    <w:name w:val="Template - contact info"/>
    <w:basedOn w:val="DefaultParagraphFont"/>
    <w:uiPriority w:val="15"/>
    <w:semiHidden/>
    <w:rsid w:val="0037238C"/>
    <w:rPr>
      <w:rFonts w:asciiTheme="minorHAnsi" w:hAnsiTheme="minorHAnsi"/>
      <w:lang w:val="en-GB"/>
    </w:rPr>
  </w:style>
  <w:style w:type="paragraph" w:customStyle="1" w:styleId="Informationtext">
    <w:name w:val="Information text"/>
    <w:basedOn w:val="Normal"/>
    <w:uiPriority w:val="3"/>
    <w:rsid w:val="00514CA5"/>
    <w:rPr>
      <w:rFonts w:asciiTheme="majorHAnsi" w:hAnsiTheme="majorHAnsi"/>
      <w:color w:val="F17E64"/>
    </w:rPr>
  </w:style>
  <w:style w:type="paragraph" w:customStyle="1" w:styleId="Template-Trademark">
    <w:name w:val="Template - Trademark"/>
    <w:basedOn w:val="Template-Address"/>
    <w:uiPriority w:val="15"/>
    <w:semiHidden/>
    <w:qFormat/>
    <w:rsid w:val="009A7328"/>
    <w:rPr>
      <w:rFonts w:asciiTheme="minorHAnsi" w:hAnsiTheme="minorHAnsi"/>
    </w:rPr>
  </w:style>
  <w:style w:type="paragraph" w:customStyle="1" w:styleId="Coverpage-Title">
    <w:name w:val="Coverpage - Title"/>
    <w:basedOn w:val="Normal"/>
    <w:next w:val="Coverpage-Subtitle"/>
    <w:uiPriority w:val="9"/>
    <w:rsid w:val="00CC169A"/>
    <w:pPr>
      <w:spacing w:after="440" w:line="880" w:lineRule="atLeast"/>
      <w:contextualSpacing/>
    </w:pPr>
    <w:rPr>
      <w:rFonts w:asciiTheme="majorHAnsi" w:hAnsiTheme="majorHAnsi"/>
      <w:sz w:val="80"/>
    </w:rPr>
  </w:style>
  <w:style w:type="paragraph" w:customStyle="1" w:styleId="Coverpage-Subtitle">
    <w:name w:val="Coverpage - Subtitle"/>
    <w:basedOn w:val="Coverpage-Title"/>
    <w:uiPriority w:val="9"/>
    <w:rsid w:val="00B0017C"/>
    <w:pPr>
      <w:spacing w:line="480" w:lineRule="atLeast"/>
    </w:pPr>
    <w:rPr>
      <w:sz w:val="40"/>
    </w:rPr>
  </w:style>
  <w:style w:type="table" w:customStyle="1" w:styleId="TableGrid0">
    <w:name w:val="TableGrid"/>
    <w:rsid w:val="00FA1015"/>
    <w:pPr>
      <w:spacing w:line="240" w:lineRule="auto"/>
    </w:pPr>
    <w:rPr>
      <w:rFonts w:eastAsiaTheme="minorEastAsia"/>
      <w:color w:val="auto"/>
      <w:kern w:val="2"/>
      <w:sz w:val="24"/>
      <w:szCs w:val="24"/>
      <w:lang w:val="en-GB" w:eastAsia="en-GB"/>
      <w14:ligatures w14:val="standardContextual"/>
    </w:rPr>
    <w:tblPr>
      <w:tblCellMar>
        <w:top w:w="0" w:type="dxa"/>
        <w:left w:w="0" w:type="dxa"/>
        <w:bottom w:w="0" w:type="dxa"/>
        <w:right w:w="0" w:type="dxa"/>
      </w:tblCellMar>
    </w:tblPr>
  </w:style>
  <w:style w:type="paragraph" w:customStyle="1" w:styleId="paragraph">
    <w:name w:val="paragraph"/>
    <w:basedOn w:val="Normal"/>
    <w:uiPriority w:val="99"/>
    <w:rsid w:val="00246D84"/>
    <w:pPr>
      <w:spacing w:before="100" w:beforeAutospacing="1" w:after="100" w:afterAutospacing="1" w:line="240" w:lineRule="auto"/>
    </w:pPr>
    <w:rPr>
      <w:rFonts w:ascii="Times New Roman" w:eastAsia="Times New Roman" w:hAnsi="Times New Roman" w:cs="Times New Roman"/>
      <w:color w:val="auto"/>
      <w:sz w:val="24"/>
      <w:szCs w:val="24"/>
      <w:lang w:eastAsia="zh-CN"/>
    </w:rPr>
  </w:style>
  <w:style w:type="character" w:customStyle="1" w:styleId="normaltextrun">
    <w:name w:val="normaltextrun"/>
    <w:basedOn w:val="DefaultParagraphFont"/>
    <w:rsid w:val="00246D84"/>
  </w:style>
  <w:style w:type="character" w:customStyle="1" w:styleId="eop">
    <w:name w:val="eop"/>
    <w:basedOn w:val="DefaultParagraphFont"/>
    <w:rsid w:val="00246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940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coloplastmigration.sharepoint.com/sites/globalsupplychain/SitePages/Supply-Chain-Toolbox.aspx" TargetMode="External"/><Relationship Id="rId26" Type="http://schemas.openxmlformats.org/officeDocument/2006/relationships/hyperlink" Target="https://doi.org/10.4018/978-1-5225-7678-5" TargetMode="External"/><Relationship Id="rId3" Type="http://schemas.openxmlformats.org/officeDocument/2006/relationships/customXml" Target="../customXml/item3.xml"/><Relationship Id="rId21" Type="http://schemas.openxmlformats.org/officeDocument/2006/relationships/hyperlink" Target="https://coloplastmigration.sharepoint.com/sites/e1toolbox/SitePages/E1-Documentation.aspx"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oloplast.com/siteassets/sustainability/targets--reporting/11_2025_annual_report_2024-25.pdf" TargetMode="External"/><Relationship Id="rId25" Type="http://schemas.openxmlformats.org/officeDocument/2006/relationships/hyperlink" Target="https://doi.org/10.3390/su15054646"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oloplastmigration.sharepoint.com/sites/Atos/SitePages/Salesforce.aspx" TargetMode="External"/><Relationship Id="rId20" Type="http://schemas.openxmlformats.org/officeDocument/2006/relationships/hyperlink" Target="https://coloplastmigration.sharepoint.com/sites/Digital-Data-IT/SitePages/DigitalDataIT-hub.aspx" TargetMode="External"/><Relationship Id="rId29" Type="http://schemas.openxmlformats.org/officeDocument/2006/relationships/hyperlink" Target="https://www.slimstock.com/customers/hydrogard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earch.ebscohost.com/login.aspx?direct=true&amp;scope=site&amp;db=nlebk&amp;db=nlabk&amp;AN=3756161"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doi.org/10.1108/BPMJ-06-2022-0303" TargetMode="External"/><Relationship Id="rId23" Type="http://schemas.openxmlformats.org/officeDocument/2006/relationships/hyperlink" Target="https://doi.org/10.1023/A:1026543906354" TargetMode="External"/><Relationship Id="rId28" Type="http://schemas.openxmlformats.org/officeDocument/2006/relationships/hyperlink" Target="https://doi.org/10.1108/IJQRM-10-2020-0333" TargetMode="External"/><Relationship Id="rId10" Type="http://schemas.openxmlformats.org/officeDocument/2006/relationships/endnotes" Target="endnotes.xml"/><Relationship Id="rId19" Type="http://schemas.openxmlformats.org/officeDocument/2006/relationships/hyperlink" Target="https://coloplastmigration.sharepoint.com/sites/Newsroom/SitePages/Unlocking%20next-level%20efficiency%20in%20product%20catalogue%20integration.aspx" TargetMode="External"/><Relationship Id="rId31" Type="http://schemas.openxmlformats.org/officeDocument/2006/relationships/hyperlink" Target="https://doi.org/10.1016/S0377-2217(02)00547-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coloplastmigration.sharepoint.com/sites/coloplastreportingtoolbox/SitePages/Power-BI-Developers.aspx" TargetMode="External"/><Relationship Id="rId27" Type="http://schemas.openxmlformats.org/officeDocument/2006/relationships/hyperlink" Target="https://doi.org/10.3390/logistics8040111" TargetMode="External"/><Relationship Id="rId30" Type="http://schemas.openxmlformats.org/officeDocument/2006/relationships/hyperlink" Target="https://www.swisslog.com/"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Coloplast">
      <a:dk1>
        <a:srgbClr val="213D46"/>
      </a:dk1>
      <a:lt1>
        <a:srgbClr val="FFFFFF"/>
      </a:lt1>
      <a:dk2>
        <a:srgbClr val="3C545D"/>
      </a:dk2>
      <a:lt2>
        <a:srgbClr val="FFFFFF"/>
      </a:lt2>
      <a:accent1>
        <a:srgbClr val="00A2BA"/>
      </a:accent1>
      <a:accent2>
        <a:srgbClr val="00515D"/>
      </a:accent2>
      <a:accent3>
        <a:srgbClr val="00788A"/>
      </a:accent3>
      <a:accent4>
        <a:srgbClr val="CCECF3"/>
      </a:accent4>
      <a:accent5>
        <a:srgbClr val="E0F5F9"/>
      </a:accent5>
      <a:accent6>
        <a:srgbClr val="EBEEEF"/>
      </a:accent6>
      <a:hlink>
        <a:srgbClr val="00A2BA"/>
      </a:hlink>
      <a:folHlink>
        <a:srgbClr val="00A2BA"/>
      </a:folHlink>
    </a:clrScheme>
    <a:fontScheme name="Coloplast Regular and Medium">
      <a:majorFont>
        <a:latin typeface="Coloplast Medium"/>
        <a:ea typeface=""/>
        <a:cs typeface=""/>
      </a:majorFont>
      <a:minorFont>
        <a:latin typeface="Coloplas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custClrLst>
    <a:custClr name="Turquoise 50">
      <a:srgbClr val="EAF7FA"/>
    </a:custClr>
    <a:custClr name="Turquoise 100">
      <a:srgbClr val="E0F5F9"/>
    </a:custClr>
    <a:custClr name="Turquoise 200">
      <a:srgbClr val="CCECF3"/>
    </a:custClr>
    <a:custClr name="Turquoise 300">
      <a:srgbClr val="B3E3ED"/>
    </a:custClr>
    <a:custClr name="Turquoise 400">
      <a:srgbClr val="4CBCD1"/>
    </a:custClr>
    <a:custClr name="Turquoise 500">
      <a:srgbClr val="00A2BA"/>
    </a:custClr>
    <a:custClr name="Turquoise 600">
      <a:srgbClr val="008599"/>
    </a:custClr>
    <a:custClr name="Turquoise 700">
      <a:srgbClr val="006A7A"/>
    </a:custClr>
    <a:custClr name="Color has no name">
      <a:srgbClr val="FFFFFF"/>
    </a:custClr>
    <a:custClr name="Color has no name">
      <a:srgbClr val="FFFFFF"/>
    </a:custClr>
    <a:custClr name="Grey 50">
      <a:srgbClr val="F2F3F2"/>
    </a:custClr>
    <a:custClr name="Grey 100">
      <a:srgbClr val="EBEEEF"/>
    </a:custClr>
    <a:custClr name="Grey 200">
      <a:srgbClr val="DDE2E4"/>
    </a:custClr>
    <a:custClr name="Grey 300">
      <a:srgbClr val="CAD0D3"/>
    </a:custClr>
    <a:custClr name="Grey 400">
      <a:srgbClr val="B4BDC0"/>
    </a:custClr>
    <a:custClr name="Grey 500">
      <a:srgbClr val="7A8B90"/>
    </a:custClr>
    <a:custClr name="Grey 600">
      <a:srgbClr val="4D646B"/>
    </a:custClr>
    <a:custClr name="Grey 700">
      <a:srgbClr val="3C545D"/>
    </a:custClr>
    <a:custClr name="Color has no name">
      <a:srgbClr val="FFFFFF"/>
    </a:custClr>
    <a:custClr name="Color has no name">
      <a:srgbClr val="FFFFFF"/>
    </a:custClr>
    <a:custClr name="Sand 50">
      <a:srgbClr val="F6F6F3"/>
    </a:custClr>
    <a:custClr name="Sand 100">
      <a:srgbClr val="F1F0EC"/>
    </a:custClr>
    <a:custClr name="Sand 200">
      <a:srgbClr val="E7E5DF"/>
    </a:custClr>
    <a:custClr name="Sand 300">
      <a:srgbClr val="DCDAD5"/>
    </a:custClr>
    <a:custClr name="Sand 400">
      <a:srgbClr val="D5D2CE"/>
    </a:custClr>
    <a:custClr name="Sand 500">
      <a:srgbClr val="CAC8C4"/>
    </a:custClr>
    <a:custClr name="Color has no name">
      <a:srgbClr val="FFFFFF"/>
    </a:custClr>
    <a:custClr name="Color has no name">
      <a:srgbClr val="FFFFFF"/>
    </a:custClr>
    <a:custClr name="Color has no name">
      <a:srgbClr val="FFFFFF"/>
    </a:custClr>
    <a:custClr name="Color has no name">
      <a:srgbClr val="FFFFFF"/>
    </a:custClr>
    <a:custClr name="Green">
      <a:srgbClr val="88BE75"/>
    </a:custClr>
    <a:custClr name="Orange">
      <a:srgbClr val="FBAB61"/>
    </a:custClr>
    <a:custClr name="Teal">
      <a:srgbClr val="378C87"/>
    </a:custClr>
    <a:custClr name="Coral">
      <a:srgbClr val="F17E64"/>
    </a:custClr>
  </a:custClr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6445824-18ae-415d-9878-37783bacc19f">
      <Terms xmlns="http://schemas.microsoft.com/office/infopath/2007/PartnerControls"/>
    </lcf76f155ced4ddcb4097134ff3c332f>
    <TaxCatchAll xmlns="cbc13a69-0ef3-4dd2-8c85-b43bf311d6ea" xsi:nil="true"/>
    <TaxKeywordTaxHTField xmlns="cbc13a69-0ef3-4dd2-8c85-b43bf311d6ea">
      <Terms xmlns="http://schemas.microsoft.com/office/infopath/2007/PartnerControls"/>
    </TaxKeywordTaxHTField>
    <OrderonAmpler xmlns="16445824-18ae-415d-9878-37783bacc19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E53091C87DADE45BE080BB2D04E807B" ma:contentTypeVersion="16" ma:contentTypeDescription="Create a new document." ma:contentTypeScope="" ma:versionID="b0a3cee2f1f3721a3eeee850ff6b6c1e">
  <xsd:schema xmlns:xsd="http://www.w3.org/2001/XMLSchema" xmlns:xs="http://www.w3.org/2001/XMLSchema" xmlns:p="http://schemas.microsoft.com/office/2006/metadata/properties" xmlns:ns2="16445824-18ae-415d-9878-37783bacc19f" xmlns:ns3="cbc13a69-0ef3-4dd2-8c85-b43bf311d6ea" targetNamespace="http://schemas.microsoft.com/office/2006/metadata/properties" ma:root="true" ma:fieldsID="44d27506c9992844839e5e6b614acbe5" ns2:_="" ns3:_="">
    <xsd:import namespace="16445824-18ae-415d-9878-37783bacc19f"/>
    <xsd:import namespace="cbc13a69-0ef3-4dd2-8c85-b43bf311d6e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3:TaxKeywordTaxHTField" minOccurs="0"/>
                <xsd:element ref="ns2:MediaLengthInSeconds" minOccurs="0"/>
                <xsd:element ref="ns2:MediaServiceBillingMetadata" minOccurs="0"/>
                <xsd:element ref="ns2:OrderonAmpl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445824-18ae-415d-9878-37783bacc19f"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d816f909-a1e7-409b-9343-6c69df0b8a4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OrderonAmpler" ma:index="23" nillable="true" ma:displayName="Order on Ampler" ma:format="Dropdown" ma:internalName="OrderonAmpl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cbc13a69-0ef3-4dd2-8c85-b43bf311d6e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64dcf00-fda4-48f5-a599-8d36e747debb}" ma:internalName="TaxCatchAll" ma:showField="CatchAllData" ma:web="cbc13a69-0ef3-4dd2-8c85-b43bf311d6ea">
      <xsd:complexType>
        <xsd:complexContent>
          <xsd:extension base="dms:MultiChoiceLookup">
            <xsd:sequence>
              <xsd:element name="Value" type="dms:Lookup" maxOccurs="unbounded" minOccurs="0" nillable="true"/>
            </xsd:sequence>
          </xsd:extension>
        </xsd:complexContent>
      </xsd:complexType>
    </xsd:element>
    <xsd:element name="TaxKeywordTaxHTField" ma:index="20" nillable="true" ma:taxonomy="true" ma:internalName="TaxKeywordTaxHTField" ma:taxonomyFieldName="TaxKeyword" ma:displayName="Enterprise Keywords" ma:fieldId="{23f27201-bee3-471e-b2e7-b64fd8b7ca38}" ma:taxonomyMulti="true" ma:sspId="d816f909-a1e7-409b-9343-6c69df0b8a4a"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558636-8D62-47AC-961F-8E83DD257B70}">
  <ds:schemaRefs>
    <ds:schemaRef ds:uri="http://schemas.openxmlformats.org/officeDocument/2006/bibliography"/>
  </ds:schemaRefs>
</ds:datastoreItem>
</file>

<file path=customXml/itemProps2.xml><?xml version="1.0" encoding="utf-8"?>
<ds:datastoreItem xmlns:ds="http://schemas.openxmlformats.org/officeDocument/2006/customXml" ds:itemID="{38A393B8-74E3-473A-B1B5-A27CB95B3FA7}">
  <ds:schemaRefs>
    <ds:schemaRef ds:uri="http://schemas.microsoft.com/office/2006/metadata/properties"/>
    <ds:schemaRef ds:uri="http://schemas.microsoft.com/office/infopath/2007/PartnerControls"/>
    <ds:schemaRef ds:uri="16445824-18ae-415d-9878-37783bacc19f"/>
    <ds:schemaRef ds:uri="cbc13a69-0ef3-4dd2-8c85-b43bf311d6ea"/>
  </ds:schemaRefs>
</ds:datastoreItem>
</file>

<file path=customXml/itemProps3.xml><?xml version="1.0" encoding="utf-8"?>
<ds:datastoreItem xmlns:ds="http://schemas.openxmlformats.org/officeDocument/2006/customXml" ds:itemID="{F46C7224-D988-4706-9574-E04564257E96}">
  <ds:schemaRefs>
    <ds:schemaRef ds:uri="http://schemas.microsoft.com/sharepoint/v3/contenttype/forms"/>
  </ds:schemaRefs>
</ds:datastoreItem>
</file>

<file path=customXml/itemProps4.xml><?xml version="1.0" encoding="utf-8"?>
<ds:datastoreItem xmlns:ds="http://schemas.openxmlformats.org/officeDocument/2006/customXml" ds:itemID="{A93308CB-167C-4972-8069-F26F5F6DD5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445824-18ae-415d-9878-37783bacc19f"/>
    <ds:schemaRef ds:uri="cbc13a69-0ef3-4dd2-8c85-b43bf311d6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20260521 095445 Blank vertical</Template>
  <TotalTime>1250</TotalTime>
  <Pages>12</Pages>
  <Words>2983</Words>
  <Characters>17006</Characters>
  <Application>Microsoft Office Word</Application>
  <DocSecurity>0</DocSecurity>
  <Lines>141</Lines>
  <Paragraphs>39</Paragraphs>
  <ScaleCrop>false</ScaleCrop>
  <Company/>
  <LinksUpToDate>false</LinksUpToDate>
  <CharactersWithSpaces>19950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 Nagliute</dc:creator>
  <cp:keywords/>
  <dc:description/>
  <cp:lastModifiedBy>Donata Nagliute</cp:lastModifiedBy>
  <cp:revision>771</cp:revision>
  <dcterms:created xsi:type="dcterms:W3CDTF">2026-05-30T14:50:00Z</dcterms:created>
  <dcterms:modified xsi:type="dcterms:W3CDTF">2026-06-08T19:17:00Z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7b78adb6-ca62-43ef-9b3d-d6fddf13e219</vt:lpwstr>
  </property>
</Properties>
</file>