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1287F" w:rsidRPr="0091287F" w:rsidRDefault="0091287F" w:rsidP="0091287F">
      <w:pPr>
        <w:numPr>
          <w:ilvl w:val="0"/>
          <w:numId w:val="1"/>
        </w:numPr>
        <w:shd w:val="clear" w:color="auto" w:fill="FFFFFF"/>
        <w:spacing w:after="0" w:line="231" w:lineRule="atLeast"/>
        <w:rPr>
          <w:rFonts w:ascii="Calibri" w:eastAsia="Times New Roman" w:hAnsi="Calibri" w:cs="Calibri"/>
          <w:color w:val="201F1E"/>
        </w:rPr>
      </w:pPr>
      <w:r w:rsidRPr="0091287F">
        <w:rPr>
          <w:rFonts w:ascii="Calibri" w:eastAsia="Times New Roman" w:hAnsi="Calibri" w:cs="Calibri"/>
          <w:color w:val="201F1E"/>
        </w:rPr>
        <w:t>Explain how your two strengths are seen as conflicts by Belbin theory and what evidence did you see to prove or disprove that they could be conflicts?</w:t>
      </w:r>
    </w:p>
    <w:p w:rsidR="0091287F" w:rsidRPr="0091287F" w:rsidRDefault="0091287F" w:rsidP="0091287F">
      <w:pPr>
        <w:numPr>
          <w:ilvl w:val="0"/>
          <w:numId w:val="1"/>
        </w:numPr>
        <w:shd w:val="clear" w:color="auto" w:fill="FFFFFF"/>
        <w:spacing w:after="0" w:line="231" w:lineRule="atLeast"/>
        <w:rPr>
          <w:rFonts w:ascii="Calibri" w:eastAsia="Times New Roman" w:hAnsi="Calibri" w:cs="Calibri"/>
          <w:color w:val="201F1E"/>
        </w:rPr>
      </w:pPr>
      <w:r w:rsidRPr="0091287F">
        <w:rPr>
          <w:rFonts w:ascii="Calibri" w:eastAsia="Times New Roman" w:hAnsi="Calibri" w:cs="Calibri"/>
          <w:color w:val="201F1E"/>
        </w:rPr>
        <w:t>Explain how you would manage the need to take the customers’ wants into consideration alongside those of other stakeholders.</w:t>
      </w:r>
    </w:p>
    <w:p w:rsidR="0091287F" w:rsidRDefault="0091287F" w:rsidP="0091287F">
      <w:pPr>
        <w:numPr>
          <w:ilvl w:val="0"/>
          <w:numId w:val="1"/>
        </w:numPr>
        <w:shd w:val="clear" w:color="auto" w:fill="FFFFFF"/>
        <w:spacing w:after="160" w:line="231" w:lineRule="atLeast"/>
        <w:rPr>
          <w:rFonts w:ascii="Calibri" w:eastAsia="Times New Roman" w:hAnsi="Calibri" w:cs="Calibri"/>
          <w:color w:val="201F1E"/>
        </w:rPr>
      </w:pPr>
      <w:r w:rsidRPr="0091287F">
        <w:rPr>
          <w:rFonts w:ascii="Calibri" w:eastAsia="Times New Roman" w:hAnsi="Calibri" w:cs="Calibri"/>
          <w:color w:val="201F1E"/>
        </w:rPr>
        <w:t>How can Gates help focus a project team?</w:t>
      </w:r>
    </w:p>
    <w:p w:rsidR="00EF5032" w:rsidRDefault="00EF5032" w:rsidP="00EF5032">
      <w:pPr>
        <w:shd w:val="clear" w:color="auto" w:fill="FFFFFF"/>
        <w:spacing w:after="160" w:line="231" w:lineRule="atLeast"/>
        <w:rPr>
          <w:rFonts w:ascii="Calibri" w:eastAsia="Times New Roman" w:hAnsi="Calibri" w:cs="Calibri"/>
          <w:color w:val="201F1E"/>
        </w:rPr>
      </w:pPr>
    </w:p>
    <w:p w:rsidR="00EF5032" w:rsidRDefault="00443EBE" w:rsidP="00EF5032">
      <w:pPr>
        <w:shd w:val="clear" w:color="auto" w:fill="FFFFFF"/>
        <w:spacing w:after="160" w:line="231" w:lineRule="atLeast"/>
        <w:rPr>
          <w:rFonts w:ascii="Calibri" w:eastAsia="Times New Roman" w:hAnsi="Calibri" w:cs="Calibri"/>
          <w:color w:val="201F1E"/>
        </w:rPr>
      </w:pPr>
      <w:r>
        <w:rPr>
          <w:rFonts w:ascii="Calibri" w:eastAsia="Times New Roman" w:hAnsi="Calibri" w:cs="Calibri"/>
          <w:color w:val="201F1E"/>
        </w:rPr>
        <w:t>1)</w:t>
      </w:r>
      <w:r w:rsidR="00C93F73">
        <w:rPr>
          <w:rFonts w:ascii="Calibri" w:eastAsia="Times New Roman" w:hAnsi="Calibri" w:cs="Calibri"/>
          <w:color w:val="201F1E"/>
        </w:rPr>
        <w:t xml:space="preserve"> </w:t>
      </w:r>
    </w:p>
    <w:p w:rsidR="00325B58" w:rsidRDefault="00954B5C" w:rsidP="00EF5032">
      <w:pPr>
        <w:shd w:val="clear" w:color="auto" w:fill="FFFFFF"/>
        <w:spacing w:after="160" w:line="231" w:lineRule="atLeast"/>
        <w:rPr>
          <w:rFonts w:ascii="Calibri" w:eastAsia="Times New Roman" w:hAnsi="Calibri" w:cs="Calibri"/>
          <w:color w:val="201F1E"/>
        </w:rPr>
      </w:pPr>
      <w:r>
        <w:rPr>
          <w:rFonts w:ascii="Calibri" w:eastAsia="Times New Roman" w:hAnsi="Calibri" w:cs="Calibri"/>
          <w:color w:val="201F1E"/>
        </w:rPr>
        <w:t xml:space="preserve">Belbin’s Team Theory sets out to </w:t>
      </w:r>
      <w:r w:rsidRPr="008615D4">
        <w:rPr>
          <w:rFonts w:ascii="Calibri" w:eastAsia="Times New Roman" w:hAnsi="Calibri" w:cs="Calibri"/>
          <w:color w:val="201F1E"/>
          <w:lang w:val="en-GB"/>
        </w:rPr>
        <w:t>categorise</w:t>
      </w:r>
      <w:bookmarkStart w:id="0" w:name="_GoBack"/>
      <w:bookmarkEnd w:id="0"/>
      <w:r>
        <w:rPr>
          <w:rFonts w:ascii="Calibri" w:eastAsia="Times New Roman" w:hAnsi="Calibri" w:cs="Calibri"/>
          <w:color w:val="201F1E"/>
        </w:rPr>
        <w:t xml:space="preserve"> a person’s behavior traits in 9 separate categories</w:t>
      </w:r>
      <w:r w:rsidR="00B025C5">
        <w:rPr>
          <w:rFonts w:ascii="Calibri" w:eastAsia="Times New Roman" w:hAnsi="Calibri" w:cs="Calibri"/>
          <w:color w:val="201F1E"/>
        </w:rPr>
        <w:t>.</w:t>
      </w:r>
      <w:r w:rsidR="00325B58">
        <w:rPr>
          <w:rFonts w:ascii="Calibri" w:eastAsia="Times New Roman" w:hAnsi="Calibri" w:cs="Calibri"/>
          <w:color w:val="201F1E"/>
        </w:rPr>
        <w:t xml:space="preserve"> Which are collated by Action-oriented, People-oriented and Though-oriented roles.</w:t>
      </w:r>
      <w:r w:rsidR="00B025C5">
        <w:rPr>
          <w:rFonts w:ascii="Calibri" w:eastAsia="Times New Roman" w:hAnsi="Calibri" w:cs="Calibri"/>
          <w:color w:val="201F1E"/>
        </w:rPr>
        <w:t xml:space="preserve"> My </w:t>
      </w:r>
      <w:r w:rsidR="00E66A04">
        <w:rPr>
          <w:rFonts w:ascii="Calibri" w:eastAsia="Times New Roman" w:hAnsi="Calibri" w:cs="Calibri"/>
          <w:color w:val="201F1E"/>
        </w:rPr>
        <w:t xml:space="preserve">identified strengths are both in the </w:t>
      </w:r>
      <w:r w:rsidR="00325B58">
        <w:rPr>
          <w:rFonts w:ascii="Calibri" w:eastAsia="Times New Roman" w:hAnsi="Calibri" w:cs="Calibri"/>
          <w:color w:val="201F1E"/>
        </w:rPr>
        <w:t>p</w:t>
      </w:r>
      <w:r w:rsidR="00E66A04">
        <w:rPr>
          <w:rFonts w:ascii="Calibri" w:eastAsia="Times New Roman" w:hAnsi="Calibri" w:cs="Calibri"/>
          <w:color w:val="201F1E"/>
        </w:rPr>
        <w:t xml:space="preserve">eople orientated roles. </w:t>
      </w:r>
      <w:r w:rsidR="00AF6CC0">
        <w:rPr>
          <w:rFonts w:ascii="Calibri" w:eastAsia="Times New Roman" w:hAnsi="Calibri" w:cs="Calibri"/>
          <w:color w:val="201F1E"/>
        </w:rPr>
        <w:t>They are Coordinator (CO) and Team Worker (TW)</w:t>
      </w:r>
    </w:p>
    <w:p w:rsidR="00954B5C" w:rsidRDefault="00325B58" w:rsidP="00EF5032">
      <w:pPr>
        <w:shd w:val="clear" w:color="auto" w:fill="FFFFFF"/>
        <w:spacing w:after="160" w:line="231" w:lineRule="atLeast"/>
        <w:rPr>
          <w:rFonts w:ascii="Calibri" w:eastAsia="Times New Roman" w:hAnsi="Calibri" w:cs="Calibri"/>
          <w:color w:val="201F1E"/>
        </w:rPr>
      </w:pPr>
      <w:r>
        <w:rPr>
          <w:rFonts w:ascii="Calibri" w:eastAsia="Times New Roman" w:hAnsi="Calibri" w:cs="Calibri"/>
          <w:color w:val="201F1E"/>
        </w:rPr>
        <w:t xml:space="preserve">Belbin explains these roles have allowable weaknesses – </w:t>
      </w:r>
      <w:r w:rsidR="00123B3B">
        <w:rPr>
          <w:rFonts w:ascii="Calibri" w:eastAsia="Times New Roman" w:hAnsi="Calibri" w:cs="Calibri"/>
          <w:color w:val="201F1E"/>
        </w:rPr>
        <w:t xml:space="preserve">for </w:t>
      </w:r>
      <w:r>
        <w:rPr>
          <w:rFonts w:ascii="Calibri" w:eastAsia="Times New Roman" w:hAnsi="Calibri" w:cs="Calibri"/>
          <w:color w:val="201F1E"/>
        </w:rPr>
        <w:t>the resource investigator</w:t>
      </w:r>
      <w:r w:rsidR="00123B3B">
        <w:rPr>
          <w:rFonts w:ascii="Calibri" w:eastAsia="Times New Roman" w:hAnsi="Calibri" w:cs="Calibri"/>
          <w:color w:val="201F1E"/>
        </w:rPr>
        <w:t xml:space="preserve"> over-optimism and </w:t>
      </w:r>
      <w:r w:rsidR="00384430">
        <w:rPr>
          <w:rFonts w:ascii="Calibri" w:eastAsia="Times New Roman" w:hAnsi="Calibri" w:cs="Calibri"/>
          <w:color w:val="201F1E"/>
        </w:rPr>
        <w:t xml:space="preserve">the </w:t>
      </w:r>
      <w:r w:rsidR="00123B3B">
        <w:rPr>
          <w:rFonts w:ascii="Calibri" w:eastAsia="Times New Roman" w:hAnsi="Calibri" w:cs="Calibri"/>
          <w:color w:val="201F1E"/>
        </w:rPr>
        <w:t xml:space="preserve">speed </w:t>
      </w:r>
      <w:r w:rsidR="00384430">
        <w:rPr>
          <w:rFonts w:ascii="Calibri" w:eastAsia="Times New Roman" w:hAnsi="Calibri" w:cs="Calibri"/>
          <w:color w:val="201F1E"/>
        </w:rPr>
        <w:t>at which that initial</w:t>
      </w:r>
      <w:r w:rsidR="00123B3B">
        <w:rPr>
          <w:rFonts w:ascii="Calibri" w:eastAsia="Times New Roman" w:hAnsi="Calibri" w:cs="Calibri"/>
          <w:color w:val="201F1E"/>
        </w:rPr>
        <w:t xml:space="preserve"> intertest is lost after the optimism fades. A Teamworker can struggle to make key decisions and tries to avoid any conflict.  </w:t>
      </w:r>
      <w:r w:rsidR="009A1C65">
        <w:rPr>
          <w:rFonts w:ascii="Calibri" w:eastAsia="Times New Roman" w:hAnsi="Calibri" w:cs="Calibri"/>
          <w:color w:val="201F1E"/>
        </w:rPr>
        <w:t xml:space="preserve">This </w:t>
      </w:r>
      <w:r w:rsidR="00D0488D">
        <w:rPr>
          <w:rFonts w:ascii="Calibri" w:eastAsia="Times New Roman" w:hAnsi="Calibri" w:cs="Calibri"/>
          <w:color w:val="201F1E"/>
        </w:rPr>
        <w:t>indecision stems from them not wanting to appear to take sides, this all results in the cohesion of the team being put in front of a TW’s decisions</w:t>
      </w:r>
      <w:r w:rsidR="007B53D4">
        <w:rPr>
          <w:rFonts w:ascii="Calibri" w:eastAsia="Times New Roman" w:hAnsi="Calibri" w:cs="Calibri"/>
          <w:color w:val="201F1E"/>
        </w:rPr>
        <w:t xml:space="preserve">. </w:t>
      </w:r>
    </w:p>
    <w:p w:rsidR="00384430" w:rsidRDefault="00384430" w:rsidP="00EF5032">
      <w:pPr>
        <w:shd w:val="clear" w:color="auto" w:fill="FFFFFF"/>
        <w:spacing w:after="160" w:line="231" w:lineRule="atLeast"/>
        <w:rPr>
          <w:rFonts w:ascii="Calibri" w:eastAsia="Times New Roman" w:hAnsi="Calibri" w:cs="Calibri"/>
          <w:color w:val="201F1E"/>
        </w:rPr>
      </w:pPr>
      <w:r>
        <w:rPr>
          <w:rFonts w:ascii="Calibri" w:eastAsia="Times New Roman" w:hAnsi="Calibri" w:cs="Calibri"/>
          <w:color w:val="201F1E"/>
        </w:rPr>
        <w:t xml:space="preserve">Even though the resource investigator team role relates well to most of the other traits there are some potential conflicts with a couple of the roles. In </w:t>
      </w:r>
      <w:r w:rsidR="00317079">
        <w:rPr>
          <w:rFonts w:ascii="Calibri" w:eastAsia="Times New Roman" w:hAnsi="Calibri" w:cs="Calibri"/>
          <w:color w:val="201F1E"/>
        </w:rPr>
        <w:t>fact,</w:t>
      </w:r>
      <w:r>
        <w:rPr>
          <w:rFonts w:ascii="Calibri" w:eastAsia="Times New Roman" w:hAnsi="Calibri" w:cs="Calibri"/>
          <w:color w:val="201F1E"/>
        </w:rPr>
        <w:t xml:space="preserve"> contrary to what I first </w:t>
      </w:r>
      <w:r w:rsidR="00E10998">
        <w:rPr>
          <w:rFonts w:ascii="Calibri" w:eastAsia="Times New Roman" w:hAnsi="Calibri" w:cs="Calibri"/>
          <w:color w:val="201F1E"/>
        </w:rPr>
        <w:t>investigated</w:t>
      </w:r>
      <w:r>
        <w:rPr>
          <w:rFonts w:ascii="Calibri" w:eastAsia="Times New Roman" w:hAnsi="Calibri" w:cs="Calibri"/>
          <w:color w:val="201F1E"/>
        </w:rPr>
        <w:t xml:space="preserve"> the resource investigato</w:t>
      </w:r>
      <w:r w:rsidR="00317079">
        <w:rPr>
          <w:rFonts w:ascii="Calibri" w:eastAsia="Times New Roman" w:hAnsi="Calibri" w:cs="Calibri"/>
          <w:color w:val="201F1E"/>
        </w:rPr>
        <w:t>r role</w:t>
      </w:r>
      <w:r>
        <w:rPr>
          <w:rFonts w:ascii="Calibri" w:eastAsia="Times New Roman" w:hAnsi="Calibri" w:cs="Calibri"/>
          <w:color w:val="201F1E"/>
        </w:rPr>
        <w:t xml:space="preserve"> actually work very well with the roles of team worker as well as Shaper. </w:t>
      </w:r>
      <w:r w:rsidR="003A17E1">
        <w:rPr>
          <w:rFonts w:ascii="Calibri" w:eastAsia="Times New Roman" w:hAnsi="Calibri" w:cs="Calibri"/>
          <w:color w:val="201F1E"/>
        </w:rPr>
        <w:t xml:space="preserve">The role of team worker by its namesake works well with all members of the team. The only potential conflict could be an overbearing coordinator. </w:t>
      </w:r>
    </w:p>
    <w:p w:rsidR="00317079" w:rsidRDefault="00317079" w:rsidP="00EF5032">
      <w:pPr>
        <w:shd w:val="clear" w:color="auto" w:fill="FFFFFF"/>
        <w:spacing w:after="160" w:line="231" w:lineRule="atLeast"/>
        <w:rPr>
          <w:rFonts w:ascii="Calibri" w:eastAsia="Times New Roman" w:hAnsi="Calibri" w:cs="Calibri"/>
          <w:color w:val="201F1E"/>
        </w:rPr>
      </w:pPr>
      <w:r>
        <w:rPr>
          <w:rFonts w:ascii="Calibri" w:eastAsia="Times New Roman" w:hAnsi="Calibri" w:cs="Calibri"/>
          <w:color w:val="201F1E"/>
        </w:rPr>
        <w:t>The only danger of a Teamworker</w:t>
      </w:r>
      <w:r w:rsidR="00E10998">
        <w:rPr>
          <w:rFonts w:ascii="Calibri" w:eastAsia="Times New Roman" w:hAnsi="Calibri" w:cs="Calibri"/>
          <w:color w:val="201F1E"/>
        </w:rPr>
        <w:t xml:space="preserve"> role</w:t>
      </w:r>
      <w:r>
        <w:rPr>
          <w:rFonts w:ascii="Calibri" w:eastAsia="Times New Roman" w:hAnsi="Calibri" w:cs="Calibri"/>
          <w:color w:val="201F1E"/>
        </w:rPr>
        <w:t xml:space="preserve"> contributing to a conflict in the team </w:t>
      </w:r>
      <w:r w:rsidR="00E10998">
        <w:rPr>
          <w:rFonts w:ascii="Calibri" w:eastAsia="Times New Roman" w:hAnsi="Calibri" w:cs="Calibri"/>
          <w:color w:val="201F1E"/>
        </w:rPr>
        <w:t xml:space="preserve">according to Belbin, </w:t>
      </w:r>
      <w:r>
        <w:rPr>
          <w:rFonts w:ascii="Calibri" w:eastAsia="Times New Roman" w:hAnsi="Calibri" w:cs="Calibri"/>
          <w:color w:val="201F1E"/>
        </w:rPr>
        <w:t>is when</w:t>
      </w:r>
      <w:r w:rsidR="00E10998">
        <w:rPr>
          <w:rFonts w:ascii="Calibri" w:eastAsia="Times New Roman" w:hAnsi="Calibri" w:cs="Calibri"/>
          <w:color w:val="201F1E"/>
        </w:rPr>
        <w:t xml:space="preserve"> a Teamworker fails to address significant conflicts. </w:t>
      </w:r>
      <w:r w:rsidR="008615D4">
        <w:rPr>
          <w:rFonts w:ascii="Calibri" w:eastAsia="Times New Roman" w:hAnsi="Calibri" w:cs="Calibri"/>
          <w:color w:val="201F1E"/>
        </w:rPr>
        <w:t>[1] This</w:t>
      </w:r>
      <w:r w:rsidR="00E10998">
        <w:rPr>
          <w:rFonts w:ascii="Calibri" w:eastAsia="Times New Roman" w:hAnsi="Calibri" w:cs="Calibri"/>
          <w:color w:val="201F1E"/>
        </w:rPr>
        <w:t xml:space="preserve"> is due to the so called “allowable weaknesses” of avoiding conflict. By not addressing the conflict in a group it forces it beneath the surface and allows it to aggravate and ripple throughout the Team. </w:t>
      </w:r>
    </w:p>
    <w:p w:rsidR="001E2AEB" w:rsidRDefault="001E2AEB" w:rsidP="00EF5032">
      <w:pPr>
        <w:shd w:val="clear" w:color="auto" w:fill="FFFFFF"/>
        <w:spacing w:after="160" w:line="231" w:lineRule="atLeast"/>
        <w:rPr>
          <w:rFonts w:ascii="Calibri" w:eastAsia="Times New Roman" w:hAnsi="Calibri" w:cs="Calibri"/>
          <w:color w:val="201F1E"/>
        </w:rPr>
      </w:pPr>
      <w:r>
        <w:rPr>
          <w:rFonts w:ascii="Calibri" w:eastAsia="Times New Roman" w:hAnsi="Calibri" w:cs="Calibri"/>
          <w:color w:val="201F1E"/>
        </w:rPr>
        <w:t xml:space="preserve">In summary although </w:t>
      </w:r>
      <w:r w:rsidR="00163250">
        <w:rPr>
          <w:rFonts w:ascii="Calibri" w:eastAsia="Times New Roman" w:hAnsi="Calibri" w:cs="Calibri"/>
          <w:color w:val="201F1E"/>
        </w:rPr>
        <w:t>most of</w:t>
      </w:r>
      <w:r>
        <w:rPr>
          <w:rFonts w:ascii="Calibri" w:eastAsia="Times New Roman" w:hAnsi="Calibri" w:cs="Calibri"/>
          <w:color w:val="201F1E"/>
        </w:rPr>
        <w:t xml:space="preserve"> the opinion is that the TW and RI roles work well together</w:t>
      </w:r>
      <w:r w:rsidR="00163250">
        <w:rPr>
          <w:rFonts w:ascii="Calibri" w:eastAsia="Times New Roman" w:hAnsi="Calibri" w:cs="Calibri"/>
          <w:color w:val="201F1E"/>
        </w:rPr>
        <w:t xml:space="preserve"> and with others</w:t>
      </w:r>
      <w:r>
        <w:rPr>
          <w:rFonts w:ascii="Calibri" w:eastAsia="Times New Roman" w:hAnsi="Calibri" w:cs="Calibri"/>
          <w:color w:val="201F1E"/>
        </w:rPr>
        <w:t xml:space="preserve"> there are some instances where their “allowable weaknesses” </w:t>
      </w:r>
      <w:r w:rsidR="00163250">
        <w:rPr>
          <w:rFonts w:ascii="Calibri" w:eastAsia="Times New Roman" w:hAnsi="Calibri" w:cs="Calibri"/>
          <w:color w:val="201F1E"/>
        </w:rPr>
        <w:t>cause</w:t>
      </w:r>
      <w:r>
        <w:rPr>
          <w:rFonts w:ascii="Calibri" w:eastAsia="Times New Roman" w:hAnsi="Calibri" w:cs="Calibri"/>
          <w:color w:val="201F1E"/>
        </w:rPr>
        <w:t xml:space="preserve"> conflict to fester and corrupt the cohesion of the team from beneath the control of those responsible for mitigating conflict and fostering teamwork ensuring key milestones are delivered</w:t>
      </w:r>
      <w:r w:rsidR="00163250">
        <w:rPr>
          <w:rFonts w:ascii="Calibri" w:eastAsia="Times New Roman" w:hAnsi="Calibri" w:cs="Calibri"/>
          <w:color w:val="201F1E"/>
        </w:rPr>
        <w:t xml:space="preserve"> and projects succeed.</w:t>
      </w:r>
    </w:p>
    <w:p w:rsidR="00E10998" w:rsidRDefault="00E10998" w:rsidP="00EF5032">
      <w:pPr>
        <w:shd w:val="clear" w:color="auto" w:fill="FFFFFF"/>
        <w:spacing w:after="160" w:line="231" w:lineRule="atLeast"/>
        <w:rPr>
          <w:rFonts w:ascii="Calibri" w:eastAsia="Times New Roman" w:hAnsi="Calibri" w:cs="Calibri"/>
          <w:color w:val="201F1E"/>
        </w:rPr>
      </w:pPr>
    </w:p>
    <w:p w:rsidR="00C93F73" w:rsidRDefault="00C93F73" w:rsidP="00EF5032">
      <w:pPr>
        <w:shd w:val="clear" w:color="auto" w:fill="FFFFFF"/>
        <w:spacing w:after="160" w:line="231" w:lineRule="atLeast"/>
        <w:rPr>
          <w:rFonts w:ascii="Calibri" w:eastAsia="Times New Roman" w:hAnsi="Calibri" w:cs="Calibri"/>
          <w:color w:val="201F1E"/>
        </w:rPr>
      </w:pPr>
    </w:p>
    <w:p w:rsidR="000460E3" w:rsidRDefault="000460E3" w:rsidP="00EF5032">
      <w:pPr>
        <w:shd w:val="clear" w:color="auto" w:fill="FFFFFF"/>
        <w:spacing w:after="160" w:line="231" w:lineRule="atLeast"/>
        <w:rPr>
          <w:rFonts w:ascii="Calibri" w:eastAsia="Times New Roman" w:hAnsi="Calibri" w:cs="Calibri"/>
          <w:color w:val="201F1E"/>
        </w:rPr>
      </w:pPr>
      <w:r>
        <w:rPr>
          <w:rFonts w:ascii="Calibri" w:eastAsia="Times New Roman" w:hAnsi="Calibri" w:cs="Calibri"/>
          <w:color w:val="201F1E"/>
        </w:rPr>
        <w:t xml:space="preserve">2) </w:t>
      </w:r>
      <w:r w:rsidR="005B07CA">
        <w:rPr>
          <w:rFonts w:ascii="Calibri" w:eastAsia="Times New Roman" w:hAnsi="Calibri" w:cs="Calibri"/>
          <w:color w:val="201F1E"/>
        </w:rPr>
        <w:t xml:space="preserve"> </w:t>
      </w:r>
    </w:p>
    <w:p w:rsidR="003666E7" w:rsidRDefault="005B07CA" w:rsidP="00EF5032">
      <w:pPr>
        <w:shd w:val="clear" w:color="auto" w:fill="FFFFFF"/>
        <w:spacing w:after="160" w:line="231" w:lineRule="atLeast"/>
        <w:rPr>
          <w:rFonts w:ascii="Calibri" w:eastAsia="Times New Roman" w:hAnsi="Calibri" w:cs="Calibri"/>
          <w:color w:val="201F1E"/>
        </w:rPr>
      </w:pPr>
      <w:r>
        <w:rPr>
          <w:rFonts w:ascii="Calibri" w:eastAsia="Times New Roman" w:hAnsi="Calibri" w:cs="Calibri"/>
          <w:color w:val="201F1E"/>
        </w:rPr>
        <w:t xml:space="preserve">It is important to understand the </w:t>
      </w:r>
      <w:r w:rsidR="002734F7">
        <w:rPr>
          <w:rFonts w:ascii="Calibri" w:eastAsia="Times New Roman" w:hAnsi="Calibri" w:cs="Calibri"/>
          <w:color w:val="201F1E"/>
        </w:rPr>
        <w:t xml:space="preserve">distinction that exists </w:t>
      </w:r>
      <w:r w:rsidR="0073710A">
        <w:rPr>
          <w:rFonts w:ascii="Calibri" w:eastAsia="Times New Roman" w:hAnsi="Calibri" w:cs="Calibri"/>
          <w:color w:val="201F1E"/>
        </w:rPr>
        <w:t>between</w:t>
      </w:r>
      <w:r w:rsidR="002734F7">
        <w:rPr>
          <w:rFonts w:ascii="Calibri" w:eastAsia="Times New Roman" w:hAnsi="Calibri" w:cs="Calibri"/>
          <w:color w:val="201F1E"/>
        </w:rPr>
        <w:t xml:space="preserve"> the wants and needs of the customer in </w:t>
      </w:r>
      <w:r w:rsidR="002734F7" w:rsidRPr="002734F7">
        <w:rPr>
          <w:rFonts w:ascii="Calibri" w:eastAsia="Times New Roman" w:hAnsi="Calibri" w:cs="Calibri"/>
          <w:color w:val="201F1E"/>
        </w:rPr>
        <w:t xml:space="preserve">Voice of the Customer </w:t>
      </w:r>
      <w:r w:rsidR="002734F7">
        <w:rPr>
          <w:rFonts w:ascii="Calibri" w:eastAsia="Times New Roman" w:hAnsi="Calibri" w:cs="Calibri"/>
          <w:color w:val="201F1E"/>
        </w:rPr>
        <w:t>(</w:t>
      </w:r>
      <w:r w:rsidR="004A53D1">
        <w:rPr>
          <w:rFonts w:ascii="Calibri" w:eastAsia="Times New Roman" w:hAnsi="Calibri" w:cs="Calibri"/>
          <w:color w:val="201F1E"/>
        </w:rPr>
        <w:t>VoC) and</w:t>
      </w:r>
      <w:r w:rsidR="00C946FD">
        <w:rPr>
          <w:rFonts w:ascii="Calibri" w:eastAsia="Times New Roman" w:hAnsi="Calibri" w:cs="Calibri"/>
          <w:color w:val="201F1E"/>
        </w:rPr>
        <w:t xml:space="preserve"> that of</w:t>
      </w:r>
      <w:r w:rsidR="002734F7">
        <w:rPr>
          <w:rFonts w:ascii="Calibri" w:eastAsia="Times New Roman" w:hAnsi="Calibri" w:cs="Calibri"/>
          <w:color w:val="201F1E"/>
        </w:rPr>
        <w:t xml:space="preserve"> the business in </w:t>
      </w:r>
      <w:r w:rsidR="002734F7" w:rsidRPr="002734F7">
        <w:rPr>
          <w:rFonts w:ascii="Calibri" w:eastAsia="Times New Roman" w:hAnsi="Calibri" w:cs="Calibri"/>
          <w:color w:val="201F1E"/>
        </w:rPr>
        <w:t xml:space="preserve">Voice of </w:t>
      </w:r>
      <w:r w:rsidR="007058A2">
        <w:rPr>
          <w:rFonts w:ascii="Calibri" w:eastAsia="Times New Roman" w:hAnsi="Calibri" w:cs="Calibri"/>
          <w:color w:val="201F1E"/>
        </w:rPr>
        <w:t xml:space="preserve">the </w:t>
      </w:r>
      <w:r w:rsidR="002734F7" w:rsidRPr="002734F7">
        <w:rPr>
          <w:rFonts w:ascii="Calibri" w:eastAsia="Times New Roman" w:hAnsi="Calibri" w:cs="Calibri"/>
          <w:color w:val="201F1E"/>
        </w:rPr>
        <w:t>Business (VOB)</w:t>
      </w:r>
      <w:r w:rsidR="002734F7">
        <w:rPr>
          <w:rFonts w:ascii="Calibri" w:eastAsia="Times New Roman" w:hAnsi="Calibri" w:cs="Calibri"/>
          <w:color w:val="201F1E"/>
        </w:rPr>
        <w:t>. Both are tools which capture</w:t>
      </w:r>
      <w:r w:rsidR="004712EA">
        <w:rPr>
          <w:rFonts w:ascii="Calibri" w:eastAsia="Times New Roman" w:hAnsi="Calibri" w:cs="Calibri"/>
          <w:color w:val="201F1E"/>
        </w:rPr>
        <w:t xml:space="preserve"> the</w:t>
      </w:r>
      <w:r w:rsidR="004A53D1">
        <w:rPr>
          <w:rFonts w:ascii="Calibri" w:eastAsia="Times New Roman" w:hAnsi="Calibri" w:cs="Calibri"/>
          <w:color w:val="201F1E"/>
        </w:rPr>
        <w:t xml:space="preserve"> specified and unspecified needs of the respective parties. </w:t>
      </w:r>
      <w:r w:rsidR="007058A2">
        <w:rPr>
          <w:rFonts w:ascii="Calibri" w:eastAsia="Times New Roman" w:hAnsi="Calibri" w:cs="Calibri"/>
          <w:color w:val="201F1E"/>
        </w:rPr>
        <w:t xml:space="preserve">Any well managed project will take into consideration both voices. </w:t>
      </w:r>
      <w:r w:rsidR="00190DF3">
        <w:rPr>
          <w:rFonts w:ascii="Calibri" w:eastAsia="Times New Roman" w:hAnsi="Calibri" w:cs="Calibri"/>
          <w:color w:val="201F1E"/>
        </w:rPr>
        <w:t>There are many aspects in which a conflict may be encountered. The cost of a product</w:t>
      </w:r>
      <w:r w:rsidR="00633588">
        <w:rPr>
          <w:rFonts w:ascii="Calibri" w:eastAsia="Times New Roman" w:hAnsi="Calibri" w:cs="Calibri"/>
          <w:color w:val="201F1E"/>
        </w:rPr>
        <w:t xml:space="preserve"> for example</w:t>
      </w:r>
      <w:r w:rsidR="00C946FD">
        <w:rPr>
          <w:rFonts w:ascii="Calibri" w:eastAsia="Times New Roman" w:hAnsi="Calibri" w:cs="Calibri"/>
          <w:color w:val="201F1E"/>
        </w:rPr>
        <w:t>,</w:t>
      </w:r>
      <w:r w:rsidR="00633588">
        <w:rPr>
          <w:rFonts w:ascii="Calibri" w:eastAsia="Times New Roman" w:hAnsi="Calibri" w:cs="Calibri"/>
          <w:color w:val="201F1E"/>
        </w:rPr>
        <w:t xml:space="preserve"> the customer will want the best price possible whereas the business stakeholders will want to make the best margin of profit, it is important though to remain competitive in the market you are in. </w:t>
      </w:r>
      <w:r w:rsidR="00D410E3">
        <w:rPr>
          <w:rFonts w:ascii="Calibri" w:eastAsia="Times New Roman" w:hAnsi="Calibri" w:cs="Calibri"/>
          <w:color w:val="201F1E"/>
        </w:rPr>
        <w:t>So,</w:t>
      </w:r>
      <w:r w:rsidR="00633588">
        <w:rPr>
          <w:rFonts w:ascii="Calibri" w:eastAsia="Times New Roman" w:hAnsi="Calibri" w:cs="Calibri"/>
          <w:color w:val="201F1E"/>
        </w:rPr>
        <w:t xml:space="preserve"> a business will focus on the value for money aspect.</w:t>
      </w:r>
      <w:r w:rsidR="00D410E3">
        <w:rPr>
          <w:rFonts w:ascii="Calibri" w:eastAsia="Times New Roman" w:hAnsi="Calibri" w:cs="Calibri"/>
          <w:color w:val="201F1E"/>
        </w:rPr>
        <w:t xml:space="preserve"> </w:t>
      </w:r>
      <w:r w:rsidR="00020DEC">
        <w:rPr>
          <w:rFonts w:ascii="Calibri" w:eastAsia="Times New Roman" w:hAnsi="Calibri" w:cs="Calibri"/>
          <w:color w:val="201F1E"/>
        </w:rPr>
        <w:br/>
      </w:r>
      <w:r w:rsidR="00020DEC">
        <w:rPr>
          <w:rFonts w:ascii="Calibri" w:eastAsia="Times New Roman" w:hAnsi="Calibri" w:cs="Calibri"/>
          <w:color w:val="201F1E"/>
        </w:rPr>
        <w:br/>
      </w:r>
      <w:r w:rsidR="00D410E3">
        <w:rPr>
          <w:rFonts w:ascii="Calibri" w:eastAsia="Times New Roman" w:hAnsi="Calibri" w:cs="Calibri"/>
          <w:color w:val="201F1E"/>
        </w:rPr>
        <w:t xml:space="preserve">It would be important to manage both </w:t>
      </w:r>
      <w:r w:rsidR="00C93F73">
        <w:rPr>
          <w:rFonts w:ascii="Calibri" w:eastAsia="Times New Roman" w:hAnsi="Calibri" w:cs="Calibri"/>
          <w:color w:val="201F1E"/>
        </w:rPr>
        <w:t xml:space="preserve">parties’ </w:t>
      </w:r>
      <w:r w:rsidR="00D410E3">
        <w:rPr>
          <w:rFonts w:ascii="Calibri" w:eastAsia="Times New Roman" w:hAnsi="Calibri" w:cs="Calibri"/>
          <w:color w:val="201F1E"/>
        </w:rPr>
        <w:t>expectation</w:t>
      </w:r>
      <w:r w:rsidR="00416204">
        <w:rPr>
          <w:rFonts w:ascii="Calibri" w:eastAsia="Times New Roman" w:hAnsi="Calibri" w:cs="Calibri"/>
          <w:color w:val="201F1E"/>
        </w:rPr>
        <w:t>s</w:t>
      </w:r>
      <w:r w:rsidR="00D410E3">
        <w:rPr>
          <w:rFonts w:ascii="Calibri" w:eastAsia="Times New Roman" w:hAnsi="Calibri" w:cs="Calibri"/>
          <w:color w:val="201F1E"/>
        </w:rPr>
        <w:t xml:space="preserve"> and </w:t>
      </w:r>
      <w:r w:rsidR="00020DEC">
        <w:rPr>
          <w:rFonts w:ascii="Calibri" w:eastAsia="Times New Roman" w:hAnsi="Calibri" w:cs="Calibri"/>
          <w:color w:val="201F1E"/>
        </w:rPr>
        <w:t xml:space="preserve">in order to </w:t>
      </w:r>
      <w:r w:rsidR="00042221">
        <w:rPr>
          <w:rFonts w:ascii="Calibri" w:eastAsia="Times New Roman" w:hAnsi="Calibri" w:cs="Calibri"/>
          <w:color w:val="201F1E"/>
        </w:rPr>
        <w:t xml:space="preserve">do </w:t>
      </w:r>
      <w:r w:rsidR="00020DEC">
        <w:rPr>
          <w:rFonts w:ascii="Calibri" w:eastAsia="Times New Roman" w:hAnsi="Calibri" w:cs="Calibri"/>
          <w:color w:val="201F1E"/>
        </w:rPr>
        <w:t>this</w:t>
      </w:r>
      <w:r w:rsidR="00F0622A">
        <w:rPr>
          <w:rFonts w:ascii="Calibri" w:eastAsia="Times New Roman" w:hAnsi="Calibri" w:cs="Calibri"/>
          <w:color w:val="201F1E"/>
        </w:rPr>
        <w:t>,</w:t>
      </w:r>
      <w:r w:rsidR="00020DEC">
        <w:rPr>
          <w:rFonts w:ascii="Calibri" w:eastAsia="Times New Roman" w:hAnsi="Calibri" w:cs="Calibri"/>
          <w:color w:val="201F1E"/>
        </w:rPr>
        <w:t xml:space="preserve"> I </w:t>
      </w:r>
      <w:r w:rsidR="00D410E3">
        <w:rPr>
          <w:rFonts w:ascii="Calibri" w:eastAsia="Times New Roman" w:hAnsi="Calibri" w:cs="Calibri"/>
          <w:color w:val="201F1E"/>
        </w:rPr>
        <w:t>would</w:t>
      </w:r>
      <w:r w:rsidR="00F0622A">
        <w:rPr>
          <w:rFonts w:ascii="Calibri" w:eastAsia="Times New Roman" w:hAnsi="Calibri" w:cs="Calibri"/>
          <w:color w:val="201F1E"/>
        </w:rPr>
        <w:t xml:space="preserve"> firstly review the </w:t>
      </w:r>
      <w:r w:rsidR="000A285D">
        <w:rPr>
          <w:rFonts w:ascii="Calibri" w:eastAsia="Times New Roman" w:hAnsi="Calibri" w:cs="Calibri"/>
          <w:color w:val="201F1E"/>
        </w:rPr>
        <w:t xml:space="preserve">project documents, so the business case is clear. Following this VoC research I would </w:t>
      </w:r>
      <w:r w:rsidR="00D410E3">
        <w:rPr>
          <w:rFonts w:ascii="Calibri" w:eastAsia="Times New Roman" w:hAnsi="Calibri" w:cs="Calibri"/>
          <w:color w:val="201F1E"/>
        </w:rPr>
        <w:t>show the evidence to the stakeholders from</w:t>
      </w:r>
      <w:r w:rsidR="00C93F73">
        <w:rPr>
          <w:rFonts w:ascii="Calibri" w:eastAsia="Times New Roman" w:hAnsi="Calibri" w:cs="Calibri"/>
          <w:color w:val="201F1E"/>
        </w:rPr>
        <w:t xml:space="preserve"> customer</w:t>
      </w:r>
      <w:r w:rsidR="00D410E3">
        <w:rPr>
          <w:rFonts w:ascii="Calibri" w:eastAsia="Times New Roman" w:hAnsi="Calibri" w:cs="Calibri"/>
          <w:color w:val="201F1E"/>
        </w:rPr>
        <w:t xml:space="preserve"> focus groups, sharing opinions on the prospective </w:t>
      </w:r>
      <w:r w:rsidR="00D410E3">
        <w:rPr>
          <w:rFonts w:ascii="Calibri" w:eastAsia="Times New Roman" w:hAnsi="Calibri" w:cs="Calibri"/>
          <w:color w:val="201F1E"/>
        </w:rPr>
        <w:lastRenderedPageBreak/>
        <w:t xml:space="preserve">selling price vs features to </w:t>
      </w:r>
      <w:r w:rsidR="00C93F73">
        <w:rPr>
          <w:rFonts w:ascii="Calibri" w:eastAsia="Times New Roman" w:hAnsi="Calibri" w:cs="Calibri"/>
          <w:color w:val="201F1E"/>
        </w:rPr>
        <w:t>identify the</w:t>
      </w:r>
      <w:r w:rsidR="000A285D">
        <w:rPr>
          <w:rFonts w:ascii="Calibri" w:eastAsia="Times New Roman" w:hAnsi="Calibri" w:cs="Calibri"/>
          <w:color w:val="201F1E"/>
        </w:rPr>
        <w:t xml:space="preserve"> customers perception of</w:t>
      </w:r>
      <w:r w:rsidR="00D410E3">
        <w:rPr>
          <w:rFonts w:ascii="Calibri" w:eastAsia="Times New Roman" w:hAnsi="Calibri" w:cs="Calibri"/>
          <w:color w:val="201F1E"/>
        </w:rPr>
        <w:t xml:space="preserve"> value for money</w:t>
      </w:r>
      <w:r w:rsidR="00C93F73">
        <w:rPr>
          <w:rFonts w:ascii="Calibri" w:eastAsia="Times New Roman" w:hAnsi="Calibri" w:cs="Calibri"/>
          <w:color w:val="201F1E"/>
        </w:rPr>
        <w:t>.</w:t>
      </w:r>
      <w:r w:rsidR="00020DEC">
        <w:rPr>
          <w:rFonts w:ascii="Calibri" w:eastAsia="Times New Roman" w:hAnsi="Calibri" w:cs="Calibri"/>
          <w:color w:val="201F1E"/>
        </w:rPr>
        <w:t xml:space="preserve"> At the end of the day i</w:t>
      </w:r>
      <w:r w:rsidR="002A7654">
        <w:rPr>
          <w:rFonts w:ascii="Calibri" w:eastAsia="Times New Roman" w:hAnsi="Calibri" w:cs="Calibri"/>
          <w:color w:val="201F1E"/>
        </w:rPr>
        <w:t>f</w:t>
      </w:r>
      <w:r w:rsidR="00020DEC">
        <w:rPr>
          <w:rFonts w:ascii="Calibri" w:eastAsia="Times New Roman" w:hAnsi="Calibri" w:cs="Calibri"/>
          <w:color w:val="201F1E"/>
        </w:rPr>
        <w:t xml:space="preserve"> your product isn’t</w:t>
      </w:r>
      <w:r w:rsidR="002A7654">
        <w:rPr>
          <w:rFonts w:ascii="Calibri" w:eastAsia="Times New Roman" w:hAnsi="Calibri" w:cs="Calibri"/>
          <w:color w:val="201F1E"/>
        </w:rPr>
        <w:t xml:space="preserve"> worth the money it won’t sell. </w:t>
      </w:r>
      <w:r w:rsidR="000A285D">
        <w:rPr>
          <w:rFonts w:ascii="Calibri" w:eastAsia="Times New Roman" w:hAnsi="Calibri" w:cs="Calibri"/>
          <w:color w:val="201F1E"/>
        </w:rPr>
        <w:t xml:space="preserve">I would make it clear that this doesn’t </w:t>
      </w:r>
      <w:r w:rsidR="007773C7">
        <w:rPr>
          <w:rFonts w:ascii="Calibri" w:eastAsia="Times New Roman" w:hAnsi="Calibri" w:cs="Calibri"/>
          <w:color w:val="201F1E"/>
        </w:rPr>
        <w:t>mean</w:t>
      </w:r>
      <w:r w:rsidR="000A285D">
        <w:rPr>
          <w:rFonts w:ascii="Calibri" w:eastAsia="Times New Roman" w:hAnsi="Calibri" w:cs="Calibri"/>
          <w:color w:val="201F1E"/>
        </w:rPr>
        <w:t xml:space="preserve"> we have to sell it for next to no profit. We would balance the </w:t>
      </w:r>
      <w:r w:rsidR="007773C7">
        <w:rPr>
          <w:rFonts w:ascii="Calibri" w:eastAsia="Times New Roman" w:hAnsi="Calibri" w:cs="Calibri"/>
          <w:color w:val="201F1E"/>
        </w:rPr>
        <w:t>value add of the features vs the profit margin to plan.</w:t>
      </w:r>
    </w:p>
    <w:p w:rsidR="00C946FD" w:rsidRDefault="00C946FD" w:rsidP="00EF5032">
      <w:pPr>
        <w:shd w:val="clear" w:color="auto" w:fill="FFFFFF"/>
        <w:spacing w:after="160" w:line="231" w:lineRule="atLeast"/>
        <w:rPr>
          <w:rFonts w:ascii="Calibri" w:eastAsia="Times New Roman" w:hAnsi="Calibri" w:cs="Calibri"/>
          <w:color w:val="201F1E"/>
        </w:rPr>
      </w:pPr>
      <w:r>
        <w:rPr>
          <w:rFonts w:ascii="Calibri" w:eastAsia="Times New Roman" w:hAnsi="Calibri" w:cs="Calibri"/>
          <w:color w:val="201F1E"/>
        </w:rPr>
        <w:t>One of the key deciders for the business would be Return on Investment (</w:t>
      </w:r>
      <w:r w:rsidR="001250AD">
        <w:rPr>
          <w:rFonts w:ascii="Calibri" w:eastAsia="Times New Roman" w:hAnsi="Calibri" w:cs="Calibri"/>
          <w:color w:val="201F1E"/>
        </w:rPr>
        <w:t xml:space="preserve">ROI) </w:t>
      </w:r>
      <w:r w:rsidR="008615D4">
        <w:rPr>
          <w:rFonts w:ascii="Calibri" w:eastAsia="Times New Roman" w:hAnsi="Calibri" w:cs="Calibri"/>
          <w:color w:val="201F1E"/>
        </w:rPr>
        <w:t xml:space="preserve">[2] </w:t>
      </w:r>
      <w:r w:rsidR="001250AD">
        <w:rPr>
          <w:rFonts w:ascii="Calibri" w:eastAsia="Times New Roman" w:hAnsi="Calibri" w:cs="Calibri"/>
          <w:color w:val="201F1E"/>
        </w:rPr>
        <w:t>there</w:t>
      </w:r>
      <w:r>
        <w:rPr>
          <w:rFonts w:ascii="Calibri" w:eastAsia="Times New Roman" w:hAnsi="Calibri" w:cs="Calibri"/>
          <w:color w:val="201F1E"/>
        </w:rPr>
        <w:t xml:space="preserve"> are two types of </w:t>
      </w:r>
      <w:r w:rsidR="00251F89">
        <w:rPr>
          <w:rFonts w:ascii="Calibri" w:eastAsia="Times New Roman" w:hAnsi="Calibri" w:cs="Calibri"/>
          <w:color w:val="201F1E"/>
        </w:rPr>
        <w:t xml:space="preserve">ROI </w:t>
      </w:r>
      <w:r w:rsidR="00754A5C">
        <w:rPr>
          <w:rFonts w:ascii="Calibri" w:eastAsia="Times New Roman" w:hAnsi="Calibri" w:cs="Calibri"/>
          <w:color w:val="201F1E"/>
        </w:rPr>
        <w:t xml:space="preserve">financial and strategic. Financial takes the </w:t>
      </w:r>
      <w:r w:rsidR="001250AD">
        <w:rPr>
          <w:rFonts w:ascii="Calibri" w:eastAsia="Times New Roman" w:hAnsi="Calibri" w:cs="Calibri"/>
          <w:color w:val="201F1E"/>
        </w:rPr>
        <w:t xml:space="preserve">monetary aspect into account only and calculates the payback period of the investment. The strategic approach takes more than the money into account, it </w:t>
      </w:r>
      <w:r w:rsidR="001E2AEB">
        <w:rPr>
          <w:rFonts w:ascii="Calibri" w:eastAsia="Times New Roman" w:hAnsi="Calibri" w:cs="Calibri"/>
          <w:color w:val="201F1E"/>
        </w:rPr>
        <w:t>takes</w:t>
      </w:r>
      <w:r w:rsidR="001250AD">
        <w:rPr>
          <w:rFonts w:ascii="Calibri" w:eastAsia="Times New Roman" w:hAnsi="Calibri" w:cs="Calibri"/>
          <w:color w:val="201F1E"/>
        </w:rPr>
        <w:t xml:space="preserve"> cues to give a wider picture of the investment.  Its influence and assessment </w:t>
      </w:r>
      <w:r w:rsidR="008615D4">
        <w:rPr>
          <w:rFonts w:ascii="Calibri" w:eastAsia="Times New Roman" w:hAnsi="Calibri" w:cs="Calibri"/>
          <w:color w:val="201F1E"/>
        </w:rPr>
        <w:t>are</w:t>
      </w:r>
      <w:r w:rsidR="001250AD">
        <w:rPr>
          <w:rFonts w:ascii="Calibri" w:eastAsia="Times New Roman" w:hAnsi="Calibri" w:cs="Calibri"/>
          <w:color w:val="201F1E"/>
        </w:rPr>
        <w:t xml:space="preserve"> more long term and outward reaching taking input from the VoC.</w:t>
      </w:r>
    </w:p>
    <w:p w:rsidR="00C11354" w:rsidRDefault="001E2AEB" w:rsidP="00EF5032">
      <w:pPr>
        <w:shd w:val="clear" w:color="auto" w:fill="FFFFFF"/>
        <w:spacing w:after="160" w:line="231" w:lineRule="atLeast"/>
        <w:rPr>
          <w:rFonts w:ascii="Calibri" w:eastAsia="Times New Roman" w:hAnsi="Calibri" w:cs="Calibri"/>
          <w:color w:val="201F1E"/>
        </w:rPr>
      </w:pPr>
      <w:r>
        <w:rPr>
          <w:rFonts w:ascii="Calibri" w:eastAsia="Times New Roman" w:hAnsi="Calibri" w:cs="Calibri"/>
          <w:color w:val="201F1E"/>
        </w:rPr>
        <w:t>In summary the business and project stakeholders need to take into consideration both the VoC and the VoB.</w:t>
      </w:r>
      <w:r w:rsidR="00163250">
        <w:rPr>
          <w:rFonts w:ascii="Calibri" w:eastAsia="Times New Roman" w:hAnsi="Calibri" w:cs="Calibri"/>
          <w:color w:val="201F1E"/>
        </w:rPr>
        <w:t xml:space="preserve"> This will ensure that the project and the future customer relation have a greater chance of success and the </w:t>
      </w:r>
      <w:r w:rsidR="008615D4">
        <w:rPr>
          <w:rFonts w:ascii="Calibri" w:eastAsia="Times New Roman" w:hAnsi="Calibri" w:cs="Calibri"/>
          <w:color w:val="201F1E"/>
        </w:rPr>
        <w:t>long-term</w:t>
      </w:r>
      <w:r w:rsidR="00163250">
        <w:rPr>
          <w:rFonts w:ascii="Calibri" w:eastAsia="Times New Roman" w:hAnsi="Calibri" w:cs="Calibri"/>
          <w:color w:val="201F1E"/>
        </w:rPr>
        <w:t xml:space="preserve"> relationship a positive and profitable one.</w:t>
      </w:r>
    </w:p>
    <w:p w:rsidR="00163250" w:rsidRDefault="00163250" w:rsidP="00EF5032">
      <w:pPr>
        <w:shd w:val="clear" w:color="auto" w:fill="FFFFFF"/>
        <w:spacing w:after="160" w:line="231" w:lineRule="atLeast"/>
        <w:rPr>
          <w:rFonts w:ascii="Calibri" w:eastAsia="Times New Roman" w:hAnsi="Calibri" w:cs="Calibri"/>
          <w:color w:val="201F1E"/>
        </w:rPr>
      </w:pPr>
    </w:p>
    <w:p w:rsidR="00B07453" w:rsidRDefault="00EF5032" w:rsidP="00EF5032">
      <w:pPr>
        <w:shd w:val="clear" w:color="auto" w:fill="FFFFFF"/>
        <w:spacing w:after="160" w:line="231" w:lineRule="atLeast"/>
        <w:rPr>
          <w:rFonts w:ascii="Calibri" w:eastAsia="Times New Roman" w:hAnsi="Calibri" w:cs="Calibri"/>
          <w:color w:val="201F1E"/>
        </w:rPr>
      </w:pPr>
      <w:r>
        <w:rPr>
          <w:rFonts w:ascii="Calibri" w:eastAsia="Times New Roman" w:hAnsi="Calibri" w:cs="Calibri"/>
          <w:color w:val="201F1E"/>
        </w:rPr>
        <w:t xml:space="preserve">3) </w:t>
      </w:r>
    </w:p>
    <w:p w:rsidR="00397597" w:rsidRDefault="00397597" w:rsidP="00397597">
      <w:pPr>
        <w:shd w:val="clear" w:color="auto" w:fill="FFFFFF"/>
        <w:spacing w:after="160" w:line="231" w:lineRule="atLeast"/>
        <w:rPr>
          <w:rFonts w:ascii="Calibri" w:eastAsia="Times New Roman" w:hAnsi="Calibri" w:cs="Calibri"/>
          <w:color w:val="201F1E"/>
        </w:rPr>
      </w:pPr>
      <w:r>
        <w:rPr>
          <w:rFonts w:ascii="Calibri" w:eastAsia="Times New Roman" w:hAnsi="Calibri" w:cs="Calibri"/>
          <w:color w:val="201F1E"/>
        </w:rPr>
        <w:t>Project gates are used as a formal review of the project progression; these are set to occur after each significant phase of a project, they are key in helping to focus a project team as it ensures everyone is working towards a common goal. This promotes and encourages a cohesion within the team.</w:t>
      </w:r>
    </w:p>
    <w:p w:rsidR="00397597" w:rsidRDefault="00397597" w:rsidP="00397597">
      <w:pPr>
        <w:shd w:val="clear" w:color="auto" w:fill="FFFFFF"/>
        <w:spacing w:after="160" w:line="231" w:lineRule="atLeast"/>
        <w:rPr>
          <w:rFonts w:ascii="Calibri" w:eastAsia="Times New Roman" w:hAnsi="Calibri" w:cs="Calibri"/>
          <w:color w:val="201F1E"/>
        </w:rPr>
      </w:pPr>
      <w:r>
        <w:rPr>
          <w:rFonts w:ascii="Calibri" w:eastAsia="Times New Roman" w:hAnsi="Calibri" w:cs="Calibri"/>
          <w:color w:val="201F1E"/>
        </w:rPr>
        <w:t xml:space="preserve">The initial gates kick off the project by establishing the project goals and the deliverables, so everyone knows what is expected of them. </w:t>
      </w:r>
      <w:r w:rsidR="008615D4">
        <w:rPr>
          <w:rFonts w:ascii="Calibri" w:eastAsia="Times New Roman" w:hAnsi="Calibri" w:cs="Calibri"/>
          <w:color w:val="201F1E"/>
        </w:rPr>
        <w:t xml:space="preserve">[3] </w:t>
      </w:r>
      <w:r>
        <w:rPr>
          <w:rFonts w:ascii="Calibri" w:eastAsia="Times New Roman" w:hAnsi="Calibri" w:cs="Calibri"/>
          <w:color w:val="201F1E"/>
        </w:rPr>
        <w:t>These gates are also a good opportunity to help resolve any issues and assess the risks with moving the project status forwards. These gates often include the wider management stream, the involvement of the key stakeholders who are responsible for allowing the project to continue</w:t>
      </w:r>
      <w:r w:rsidR="00A36D67">
        <w:rPr>
          <w:rFonts w:ascii="Calibri" w:eastAsia="Times New Roman" w:hAnsi="Calibri" w:cs="Calibri"/>
          <w:color w:val="201F1E"/>
        </w:rPr>
        <w:t xml:space="preserve"> or not</w:t>
      </w:r>
      <w:r>
        <w:rPr>
          <w:rFonts w:ascii="Calibri" w:eastAsia="Times New Roman" w:hAnsi="Calibri" w:cs="Calibri"/>
          <w:color w:val="201F1E"/>
        </w:rPr>
        <w:t xml:space="preserve">. This gives added pressure to ensure a project team will focus on achieving a GO from the stakeholders. </w:t>
      </w:r>
    </w:p>
    <w:p w:rsidR="00A36D67" w:rsidRDefault="00A36D67" w:rsidP="00397597">
      <w:pPr>
        <w:shd w:val="clear" w:color="auto" w:fill="FFFFFF"/>
        <w:spacing w:after="160" w:line="231" w:lineRule="atLeast"/>
        <w:rPr>
          <w:rFonts w:ascii="Calibri" w:eastAsia="Times New Roman" w:hAnsi="Calibri" w:cs="Calibri"/>
          <w:color w:val="201F1E"/>
        </w:rPr>
      </w:pPr>
      <w:r>
        <w:rPr>
          <w:rFonts w:ascii="Calibri" w:eastAsia="Times New Roman" w:hAnsi="Calibri" w:cs="Calibri"/>
          <w:color w:val="201F1E"/>
        </w:rPr>
        <w:t xml:space="preserve">It is </w:t>
      </w:r>
      <w:r w:rsidR="00997583">
        <w:rPr>
          <w:rFonts w:ascii="Calibri" w:eastAsia="Times New Roman" w:hAnsi="Calibri" w:cs="Calibri"/>
          <w:color w:val="201F1E"/>
        </w:rPr>
        <w:t>vital</w:t>
      </w:r>
      <w:r>
        <w:rPr>
          <w:rFonts w:ascii="Calibri" w:eastAsia="Times New Roman" w:hAnsi="Calibri" w:cs="Calibri"/>
          <w:color w:val="201F1E"/>
        </w:rPr>
        <w:t xml:space="preserve"> that these milestones are</w:t>
      </w:r>
      <w:r w:rsidR="00997583">
        <w:rPr>
          <w:rFonts w:ascii="Calibri" w:eastAsia="Times New Roman" w:hAnsi="Calibri" w:cs="Calibri"/>
          <w:color w:val="201F1E"/>
        </w:rPr>
        <w:t xml:space="preserve"> given to the right responsible person in the correct department.</w:t>
      </w:r>
      <w:r>
        <w:rPr>
          <w:rFonts w:ascii="Calibri" w:eastAsia="Times New Roman" w:hAnsi="Calibri" w:cs="Calibri"/>
          <w:color w:val="201F1E"/>
        </w:rPr>
        <w:t xml:space="preserve"> </w:t>
      </w:r>
      <w:r w:rsidR="00997583">
        <w:rPr>
          <w:rFonts w:ascii="Calibri" w:eastAsia="Times New Roman" w:hAnsi="Calibri" w:cs="Calibri"/>
          <w:color w:val="201F1E"/>
        </w:rPr>
        <w:t xml:space="preserve">Another </w:t>
      </w:r>
      <w:r>
        <w:rPr>
          <w:rFonts w:ascii="Calibri" w:eastAsia="Times New Roman" w:hAnsi="Calibri" w:cs="Calibri"/>
          <w:color w:val="201F1E"/>
        </w:rPr>
        <w:t>key aspect</w:t>
      </w:r>
      <w:r w:rsidR="00997583">
        <w:rPr>
          <w:rFonts w:ascii="Calibri" w:eastAsia="Times New Roman" w:hAnsi="Calibri" w:cs="Calibri"/>
          <w:color w:val="201F1E"/>
        </w:rPr>
        <w:t xml:space="preserve"> is to ensure that the milestone targets are</w:t>
      </w:r>
      <w:r>
        <w:rPr>
          <w:rFonts w:ascii="Calibri" w:eastAsia="Times New Roman" w:hAnsi="Calibri" w:cs="Calibri"/>
          <w:color w:val="201F1E"/>
        </w:rPr>
        <w:t xml:space="preserve"> </w:t>
      </w:r>
      <w:r w:rsidR="00997583">
        <w:rPr>
          <w:rFonts w:ascii="Calibri" w:eastAsia="Times New Roman" w:hAnsi="Calibri" w:cs="Calibri"/>
          <w:color w:val="201F1E"/>
        </w:rPr>
        <w:t xml:space="preserve">meaningful and achievable to give </w:t>
      </w:r>
      <w:r>
        <w:rPr>
          <w:rFonts w:ascii="Calibri" w:eastAsia="Times New Roman" w:hAnsi="Calibri" w:cs="Calibri"/>
          <w:color w:val="201F1E"/>
        </w:rPr>
        <w:t xml:space="preserve">the project momentum. Some projects can </w:t>
      </w:r>
      <w:r w:rsidR="00997583">
        <w:rPr>
          <w:rFonts w:ascii="Calibri" w:eastAsia="Times New Roman" w:hAnsi="Calibri" w:cs="Calibri"/>
          <w:color w:val="201F1E"/>
        </w:rPr>
        <w:t xml:space="preserve">fall stagnant if the goals are not clear. Something I have learnt is that it is key to ensure there is a wide representation of </w:t>
      </w:r>
      <w:r w:rsidR="00872B78">
        <w:rPr>
          <w:rFonts w:ascii="Calibri" w:eastAsia="Times New Roman" w:hAnsi="Calibri" w:cs="Calibri"/>
          <w:color w:val="201F1E"/>
        </w:rPr>
        <w:t xml:space="preserve">people and skills for the various department.  This was further reinforced with the research into Belbin and his Teams theory. I have learnt that certain character traits are more compatible than others. </w:t>
      </w:r>
      <w:r w:rsidR="007B53D4">
        <w:rPr>
          <w:rFonts w:ascii="Calibri" w:eastAsia="Times New Roman" w:hAnsi="Calibri" w:cs="Calibri"/>
          <w:color w:val="201F1E"/>
        </w:rPr>
        <w:t>Also,</w:t>
      </w:r>
      <w:r w:rsidR="00C9539E">
        <w:rPr>
          <w:rFonts w:ascii="Calibri" w:eastAsia="Times New Roman" w:hAnsi="Calibri" w:cs="Calibri"/>
          <w:color w:val="201F1E"/>
        </w:rPr>
        <w:t xml:space="preserve"> that some of the traits of a person can actively encourage the team cohesion and focus on tasks.</w:t>
      </w:r>
    </w:p>
    <w:p w:rsidR="001E2AEB" w:rsidRDefault="001E2AEB" w:rsidP="00397597">
      <w:pPr>
        <w:shd w:val="clear" w:color="auto" w:fill="FFFFFF"/>
        <w:spacing w:after="160" w:line="231" w:lineRule="atLeast"/>
        <w:rPr>
          <w:rFonts w:ascii="Calibri" w:eastAsia="Times New Roman" w:hAnsi="Calibri" w:cs="Calibri"/>
          <w:color w:val="201F1E"/>
        </w:rPr>
      </w:pPr>
      <w:r>
        <w:rPr>
          <w:rFonts w:ascii="Calibri" w:eastAsia="Times New Roman" w:hAnsi="Calibri" w:cs="Calibri"/>
          <w:color w:val="201F1E"/>
        </w:rPr>
        <w:t>In summary it can be clearly determined that project gates help to focus a team.</w:t>
      </w:r>
    </w:p>
    <w:p w:rsidR="00A36D67" w:rsidRDefault="00A36D67" w:rsidP="00397597">
      <w:pPr>
        <w:shd w:val="clear" w:color="auto" w:fill="FFFFFF"/>
        <w:spacing w:after="160" w:line="231" w:lineRule="atLeast"/>
        <w:rPr>
          <w:rFonts w:ascii="Calibri" w:eastAsia="Times New Roman" w:hAnsi="Calibri" w:cs="Calibri"/>
          <w:color w:val="201F1E"/>
        </w:rPr>
      </w:pPr>
    </w:p>
    <w:p w:rsidR="00163250" w:rsidRDefault="00163250" w:rsidP="00397597">
      <w:pPr>
        <w:shd w:val="clear" w:color="auto" w:fill="FFFFFF"/>
        <w:spacing w:after="160" w:line="231" w:lineRule="atLeast"/>
        <w:rPr>
          <w:rFonts w:ascii="Calibri" w:eastAsia="Times New Roman" w:hAnsi="Calibri" w:cs="Calibri"/>
          <w:color w:val="201F1E"/>
        </w:rPr>
      </w:pPr>
    </w:p>
    <w:p w:rsidR="00163250" w:rsidRDefault="00163250" w:rsidP="00397597">
      <w:pPr>
        <w:shd w:val="clear" w:color="auto" w:fill="FFFFFF"/>
        <w:spacing w:after="160" w:line="231" w:lineRule="atLeast"/>
        <w:rPr>
          <w:rFonts w:ascii="Calibri" w:eastAsia="Times New Roman" w:hAnsi="Calibri" w:cs="Calibri"/>
          <w:color w:val="201F1E"/>
        </w:rPr>
      </w:pPr>
    </w:p>
    <w:p w:rsidR="00163250" w:rsidRDefault="00163250" w:rsidP="00397597">
      <w:pPr>
        <w:shd w:val="clear" w:color="auto" w:fill="FFFFFF"/>
        <w:spacing w:after="160" w:line="231" w:lineRule="atLeast"/>
        <w:rPr>
          <w:rFonts w:ascii="Calibri" w:eastAsia="Times New Roman" w:hAnsi="Calibri" w:cs="Calibri"/>
          <w:color w:val="201F1E"/>
        </w:rPr>
      </w:pPr>
    </w:p>
    <w:p w:rsidR="00163250" w:rsidRDefault="00163250" w:rsidP="00397597">
      <w:pPr>
        <w:shd w:val="clear" w:color="auto" w:fill="FFFFFF"/>
        <w:spacing w:after="160" w:line="231" w:lineRule="atLeast"/>
        <w:rPr>
          <w:rFonts w:ascii="Calibri" w:eastAsia="Times New Roman" w:hAnsi="Calibri" w:cs="Calibri"/>
          <w:color w:val="201F1E"/>
        </w:rPr>
      </w:pPr>
    </w:p>
    <w:p w:rsidR="00163250" w:rsidRDefault="00163250" w:rsidP="00397597">
      <w:pPr>
        <w:shd w:val="clear" w:color="auto" w:fill="FFFFFF"/>
        <w:spacing w:after="160" w:line="231" w:lineRule="atLeast"/>
        <w:rPr>
          <w:rFonts w:ascii="Calibri" w:eastAsia="Times New Roman" w:hAnsi="Calibri" w:cs="Calibri"/>
          <w:color w:val="201F1E"/>
        </w:rPr>
      </w:pPr>
    </w:p>
    <w:p w:rsidR="00163250" w:rsidRDefault="00163250" w:rsidP="00397597">
      <w:pPr>
        <w:shd w:val="clear" w:color="auto" w:fill="FFFFFF"/>
        <w:spacing w:after="160" w:line="231" w:lineRule="atLeast"/>
        <w:rPr>
          <w:rFonts w:ascii="Calibri" w:eastAsia="Times New Roman" w:hAnsi="Calibri" w:cs="Calibri"/>
          <w:color w:val="201F1E"/>
        </w:rPr>
      </w:pPr>
    </w:p>
    <w:p w:rsidR="00163250" w:rsidRDefault="00163250" w:rsidP="00397597">
      <w:pPr>
        <w:shd w:val="clear" w:color="auto" w:fill="FFFFFF"/>
        <w:spacing w:after="160" w:line="231" w:lineRule="atLeast"/>
        <w:rPr>
          <w:rFonts w:ascii="Calibri" w:eastAsia="Times New Roman" w:hAnsi="Calibri" w:cs="Calibri"/>
          <w:color w:val="201F1E"/>
        </w:rPr>
      </w:pPr>
    </w:p>
    <w:p w:rsidR="00163250" w:rsidRPr="0091287F" w:rsidRDefault="00163250" w:rsidP="00397597">
      <w:pPr>
        <w:shd w:val="clear" w:color="auto" w:fill="FFFFFF"/>
        <w:spacing w:after="160" w:line="231" w:lineRule="atLeast"/>
        <w:rPr>
          <w:rFonts w:ascii="Calibri" w:eastAsia="Times New Roman" w:hAnsi="Calibri" w:cs="Calibri"/>
          <w:color w:val="201F1E"/>
        </w:rPr>
      </w:pPr>
    </w:p>
    <w:p w:rsidR="00163250" w:rsidRPr="00163250" w:rsidRDefault="00163250" w:rsidP="00163250">
      <w:pPr>
        <w:spacing w:after="100" w:afterAutospacing="1" w:line="240" w:lineRule="auto"/>
        <w:outlineLvl w:val="1"/>
        <w:rPr>
          <w:rFonts w:ascii="Times New Roman" w:eastAsia="Times New Roman" w:hAnsi="Times New Roman" w:cs="Times New Roman"/>
          <w:color w:val="000000"/>
          <w:sz w:val="36"/>
          <w:szCs w:val="36"/>
        </w:rPr>
      </w:pPr>
      <w:r w:rsidRPr="00163250">
        <w:rPr>
          <w:rFonts w:ascii="Times New Roman" w:eastAsia="Times New Roman" w:hAnsi="Times New Roman" w:cs="Times New Roman"/>
          <w:color w:val="000000"/>
          <w:sz w:val="36"/>
          <w:szCs w:val="36"/>
        </w:rPr>
        <w:t>References</w:t>
      </w:r>
    </w:p>
    <w:p w:rsidR="00163250" w:rsidRPr="00163250" w:rsidRDefault="00163250" w:rsidP="00163250">
      <w:pPr>
        <w:spacing w:after="180" w:line="240" w:lineRule="auto"/>
        <w:ind w:left="450" w:hanging="450"/>
        <w:rPr>
          <w:rFonts w:ascii="Times New Roman" w:eastAsia="Times New Roman" w:hAnsi="Times New Roman" w:cs="Times New Roman"/>
          <w:color w:val="000000"/>
          <w:sz w:val="27"/>
          <w:szCs w:val="27"/>
        </w:rPr>
      </w:pPr>
      <w:r w:rsidRPr="00163250">
        <w:rPr>
          <w:rFonts w:ascii="Times New Roman" w:eastAsia="Times New Roman" w:hAnsi="Times New Roman" w:cs="Times New Roman"/>
          <w:color w:val="000000"/>
          <w:sz w:val="27"/>
          <w:szCs w:val="27"/>
        </w:rPr>
        <w:t>[1]"Belbin Team Roles for Conflict Resolution", </w:t>
      </w:r>
      <w:r w:rsidRPr="00163250">
        <w:rPr>
          <w:rFonts w:ascii="Times New Roman" w:eastAsia="Times New Roman" w:hAnsi="Times New Roman" w:cs="Times New Roman"/>
          <w:i/>
          <w:iCs/>
          <w:color w:val="000000"/>
          <w:sz w:val="27"/>
          <w:szCs w:val="27"/>
        </w:rPr>
        <w:t>Belbin.com.au</w:t>
      </w:r>
      <w:r w:rsidRPr="00163250">
        <w:rPr>
          <w:rFonts w:ascii="Times New Roman" w:eastAsia="Times New Roman" w:hAnsi="Times New Roman" w:cs="Times New Roman"/>
          <w:color w:val="000000"/>
          <w:sz w:val="27"/>
          <w:szCs w:val="27"/>
        </w:rPr>
        <w:t>, 2020. [Online]. Available: https://www.belbin.com.au/post/2014/02/26/belbin-team-roles-for-conflict-resolution. [Accessed: 28- Jul- 2020].</w:t>
      </w:r>
    </w:p>
    <w:p w:rsidR="00163250" w:rsidRPr="00163250" w:rsidRDefault="00163250" w:rsidP="00163250">
      <w:pPr>
        <w:spacing w:after="180" w:line="240" w:lineRule="auto"/>
        <w:ind w:left="450" w:hanging="450"/>
        <w:rPr>
          <w:rFonts w:ascii="Times New Roman" w:eastAsia="Times New Roman" w:hAnsi="Times New Roman" w:cs="Times New Roman"/>
          <w:color w:val="000000"/>
          <w:sz w:val="27"/>
          <w:szCs w:val="27"/>
        </w:rPr>
      </w:pPr>
      <w:r w:rsidRPr="00163250">
        <w:rPr>
          <w:rFonts w:ascii="Times New Roman" w:eastAsia="Times New Roman" w:hAnsi="Times New Roman" w:cs="Times New Roman"/>
          <w:color w:val="000000"/>
          <w:sz w:val="27"/>
          <w:szCs w:val="27"/>
        </w:rPr>
        <w:t>[</w:t>
      </w:r>
      <w:r w:rsidR="008615D4" w:rsidRPr="00163250">
        <w:rPr>
          <w:rFonts w:ascii="Times New Roman" w:eastAsia="Times New Roman" w:hAnsi="Times New Roman" w:cs="Times New Roman"/>
          <w:color w:val="000000"/>
          <w:sz w:val="27"/>
          <w:szCs w:val="27"/>
        </w:rPr>
        <w:t>2] L.</w:t>
      </w:r>
      <w:r w:rsidRPr="00163250">
        <w:rPr>
          <w:rFonts w:ascii="Times New Roman" w:eastAsia="Times New Roman" w:hAnsi="Times New Roman" w:cs="Times New Roman"/>
          <w:color w:val="000000"/>
          <w:sz w:val="27"/>
          <w:szCs w:val="27"/>
        </w:rPr>
        <w:t xml:space="preserve"> Hunsaker, "Motivate stakeholders for VOC using customer lifetime value", </w:t>
      </w:r>
      <w:r w:rsidRPr="00163250">
        <w:rPr>
          <w:rFonts w:ascii="Times New Roman" w:eastAsia="Times New Roman" w:hAnsi="Times New Roman" w:cs="Times New Roman"/>
          <w:i/>
          <w:iCs/>
          <w:color w:val="000000"/>
          <w:sz w:val="27"/>
          <w:szCs w:val="27"/>
        </w:rPr>
        <w:t>Thematic</w:t>
      </w:r>
      <w:r w:rsidRPr="00163250">
        <w:rPr>
          <w:rFonts w:ascii="Times New Roman" w:eastAsia="Times New Roman" w:hAnsi="Times New Roman" w:cs="Times New Roman"/>
          <w:color w:val="000000"/>
          <w:sz w:val="27"/>
          <w:szCs w:val="27"/>
        </w:rPr>
        <w:t>, 2020. [Online]. Available: https://getthematic.com/insights/motivate-stakeholders-voc-customer-lifetime-value/. [Accessed: 29- Jul- 2020].</w:t>
      </w:r>
    </w:p>
    <w:p w:rsidR="00163250" w:rsidRDefault="00163250" w:rsidP="00163250">
      <w:pPr>
        <w:spacing w:after="180" w:line="240" w:lineRule="auto"/>
        <w:ind w:left="450" w:hanging="450"/>
        <w:rPr>
          <w:rFonts w:ascii="Times New Roman" w:eastAsia="Times New Roman" w:hAnsi="Times New Roman" w:cs="Times New Roman"/>
          <w:color w:val="000000"/>
          <w:sz w:val="27"/>
          <w:szCs w:val="27"/>
        </w:rPr>
      </w:pPr>
      <w:r w:rsidRPr="00163250">
        <w:rPr>
          <w:rFonts w:ascii="Times New Roman" w:eastAsia="Times New Roman" w:hAnsi="Times New Roman" w:cs="Times New Roman"/>
          <w:color w:val="000000"/>
          <w:sz w:val="27"/>
          <w:szCs w:val="27"/>
        </w:rPr>
        <w:t>[3]"Project gates", </w:t>
      </w:r>
      <w:r w:rsidRPr="00163250">
        <w:rPr>
          <w:rFonts w:ascii="Times New Roman" w:eastAsia="Times New Roman" w:hAnsi="Times New Roman" w:cs="Times New Roman"/>
          <w:i/>
          <w:iCs/>
          <w:color w:val="000000"/>
          <w:sz w:val="27"/>
          <w:szCs w:val="27"/>
        </w:rPr>
        <w:t>Pmi.org</w:t>
      </w:r>
      <w:r w:rsidRPr="00163250">
        <w:rPr>
          <w:rFonts w:ascii="Times New Roman" w:eastAsia="Times New Roman" w:hAnsi="Times New Roman" w:cs="Times New Roman"/>
          <w:color w:val="000000"/>
          <w:sz w:val="27"/>
          <w:szCs w:val="27"/>
        </w:rPr>
        <w:t>, 2020. [Online]. Available: https://www.pmi.org/learning/library/contemporary-gate-philosophy-implemented-outcome-7786. [Accessed: 29- Jul- 2020].</w:t>
      </w:r>
    </w:p>
    <w:p w:rsidR="008615D4" w:rsidRDefault="008615D4" w:rsidP="00163250">
      <w:pPr>
        <w:spacing w:after="180" w:line="240" w:lineRule="auto"/>
        <w:ind w:left="450" w:hanging="450"/>
        <w:rPr>
          <w:rFonts w:ascii="Times New Roman" w:eastAsia="Times New Roman" w:hAnsi="Times New Roman" w:cs="Times New Roman"/>
          <w:color w:val="000000"/>
          <w:sz w:val="27"/>
          <w:szCs w:val="27"/>
        </w:rPr>
      </w:pPr>
    </w:p>
    <w:p w:rsidR="008615D4" w:rsidRDefault="008615D4" w:rsidP="00163250">
      <w:pPr>
        <w:spacing w:after="180" w:line="240" w:lineRule="auto"/>
        <w:ind w:left="450" w:hanging="450"/>
        <w:rPr>
          <w:rFonts w:ascii="Times New Roman" w:eastAsia="Times New Roman" w:hAnsi="Times New Roman" w:cs="Times New Roman"/>
          <w:color w:val="000000"/>
          <w:sz w:val="27"/>
          <w:szCs w:val="27"/>
        </w:rPr>
      </w:pPr>
    </w:p>
    <w:p w:rsidR="008615D4" w:rsidRPr="00163250" w:rsidRDefault="008615D4" w:rsidP="00163250">
      <w:pPr>
        <w:spacing w:after="180" w:line="240" w:lineRule="auto"/>
        <w:ind w:left="450" w:hanging="450"/>
        <w:rPr>
          <w:rFonts w:ascii="Times New Roman" w:eastAsia="Times New Roman" w:hAnsi="Times New Roman" w:cs="Times New Roman"/>
          <w:color w:val="000000"/>
          <w:sz w:val="27"/>
          <w:szCs w:val="27"/>
        </w:rPr>
      </w:pPr>
    </w:p>
    <w:p w:rsidR="0091287F" w:rsidRDefault="0091287F"/>
    <w:sectPr w:rsidR="0091287F">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615D4" w:rsidRDefault="008615D4" w:rsidP="008615D4">
      <w:pPr>
        <w:spacing w:after="0" w:line="240" w:lineRule="auto"/>
      </w:pPr>
      <w:r>
        <w:separator/>
      </w:r>
    </w:p>
  </w:endnote>
  <w:endnote w:type="continuationSeparator" w:id="0">
    <w:p w:rsidR="008615D4" w:rsidRDefault="008615D4" w:rsidP="008615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615D4" w:rsidRDefault="008615D4" w:rsidP="008615D4">
      <w:pPr>
        <w:spacing w:after="0" w:line="240" w:lineRule="auto"/>
      </w:pPr>
      <w:r>
        <w:separator/>
      </w:r>
    </w:p>
  </w:footnote>
  <w:footnote w:type="continuationSeparator" w:id="0">
    <w:p w:rsidR="008615D4" w:rsidRDefault="008615D4" w:rsidP="008615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15D4" w:rsidRPr="008615D4" w:rsidRDefault="008615D4">
    <w:pPr>
      <w:pStyle w:val="Header"/>
      <w:rPr>
        <w:lang w:val="en-GB"/>
      </w:rPr>
    </w:pPr>
    <w:r>
      <w:rPr>
        <w:lang w:val="en-GB"/>
      </w:rPr>
      <w:t xml:space="preserve">Gareth Gimblett </w:t>
    </w:r>
    <w:r>
      <w:rPr>
        <w:lang w:val="en-GB"/>
      </w:rPr>
      <w:tab/>
      <w:t>viva questions for group project</w:t>
    </w:r>
    <w:r>
      <w:rPr>
        <w:lang w:val="en-GB"/>
      </w:rPr>
      <w:tab/>
      <w:t>1910095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1A5E28"/>
    <w:multiLevelType w:val="multilevel"/>
    <w:tmpl w:val="01742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87F"/>
    <w:rsid w:val="00020DEC"/>
    <w:rsid w:val="00040A96"/>
    <w:rsid w:val="00042221"/>
    <w:rsid w:val="000460E3"/>
    <w:rsid w:val="000A285D"/>
    <w:rsid w:val="00123B3B"/>
    <w:rsid w:val="001250AD"/>
    <w:rsid w:val="00163250"/>
    <w:rsid w:val="00190DF3"/>
    <w:rsid w:val="001D0310"/>
    <w:rsid w:val="001E2AEB"/>
    <w:rsid w:val="00251F89"/>
    <w:rsid w:val="002734F7"/>
    <w:rsid w:val="002A7654"/>
    <w:rsid w:val="00317079"/>
    <w:rsid w:val="00325B58"/>
    <w:rsid w:val="003666E7"/>
    <w:rsid w:val="00384430"/>
    <w:rsid w:val="00397597"/>
    <w:rsid w:val="003A17E1"/>
    <w:rsid w:val="00416204"/>
    <w:rsid w:val="00443EBE"/>
    <w:rsid w:val="004712EA"/>
    <w:rsid w:val="004A53D1"/>
    <w:rsid w:val="005B07CA"/>
    <w:rsid w:val="00633588"/>
    <w:rsid w:val="006C4D26"/>
    <w:rsid w:val="007058A2"/>
    <w:rsid w:val="0073710A"/>
    <w:rsid w:val="007423E4"/>
    <w:rsid w:val="00754A5C"/>
    <w:rsid w:val="00764F3C"/>
    <w:rsid w:val="00775EE6"/>
    <w:rsid w:val="007773C7"/>
    <w:rsid w:val="00792512"/>
    <w:rsid w:val="007B53D4"/>
    <w:rsid w:val="00835782"/>
    <w:rsid w:val="008615D4"/>
    <w:rsid w:val="00872B78"/>
    <w:rsid w:val="0091287F"/>
    <w:rsid w:val="00954B5C"/>
    <w:rsid w:val="0097035E"/>
    <w:rsid w:val="00997583"/>
    <w:rsid w:val="009A1C65"/>
    <w:rsid w:val="00A1708F"/>
    <w:rsid w:val="00A36D67"/>
    <w:rsid w:val="00A86702"/>
    <w:rsid w:val="00AD3EBA"/>
    <w:rsid w:val="00AF6CC0"/>
    <w:rsid w:val="00B025C5"/>
    <w:rsid w:val="00B07453"/>
    <w:rsid w:val="00BF5B01"/>
    <w:rsid w:val="00C01F13"/>
    <w:rsid w:val="00C11354"/>
    <w:rsid w:val="00C93F73"/>
    <w:rsid w:val="00C946FD"/>
    <w:rsid w:val="00C9539E"/>
    <w:rsid w:val="00CA5ED2"/>
    <w:rsid w:val="00D0488D"/>
    <w:rsid w:val="00D410E3"/>
    <w:rsid w:val="00E10998"/>
    <w:rsid w:val="00E63C1A"/>
    <w:rsid w:val="00E66A04"/>
    <w:rsid w:val="00EF5032"/>
    <w:rsid w:val="00F0622A"/>
    <w:rsid w:val="00F06D1B"/>
    <w:rsid w:val="00F6318B"/>
    <w:rsid w:val="00F819E5"/>
    <w:rsid w:val="00F93410"/>
    <w:rsid w:val="00FD77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27097"/>
  <w15:chartTrackingRefBased/>
  <w15:docId w15:val="{09088A94-42C1-4662-BBFD-A652309FB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163250"/>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3F73"/>
    <w:pPr>
      <w:ind w:left="720"/>
      <w:contextualSpacing/>
    </w:pPr>
  </w:style>
  <w:style w:type="character" w:styleId="Hyperlink">
    <w:name w:val="Hyperlink"/>
    <w:basedOn w:val="DefaultParagraphFont"/>
    <w:uiPriority w:val="99"/>
    <w:semiHidden/>
    <w:unhideWhenUsed/>
    <w:rsid w:val="00317079"/>
    <w:rPr>
      <w:color w:val="0000FF"/>
      <w:u w:val="single"/>
    </w:rPr>
  </w:style>
  <w:style w:type="character" w:customStyle="1" w:styleId="Heading2Char">
    <w:name w:val="Heading 2 Char"/>
    <w:basedOn w:val="DefaultParagraphFont"/>
    <w:link w:val="Heading2"/>
    <w:uiPriority w:val="9"/>
    <w:rsid w:val="00163250"/>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163250"/>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8615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15D4"/>
  </w:style>
  <w:style w:type="paragraph" w:styleId="Footer">
    <w:name w:val="footer"/>
    <w:basedOn w:val="Normal"/>
    <w:link w:val="FooterChar"/>
    <w:uiPriority w:val="99"/>
    <w:unhideWhenUsed/>
    <w:rsid w:val="008615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15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1387344">
      <w:bodyDiv w:val="1"/>
      <w:marLeft w:val="0"/>
      <w:marRight w:val="0"/>
      <w:marTop w:val="0"/>
      <w:marBottom w:val="0"/>
      <w:divBdr>
        <w:top w:val="none" w:sz="0" w:space="0" w:color="auto"/>
        <w:left w:val="none" w:sz="0" w:space="0" w:color="auto"/>
        <w:bottom w:val="none" w:sz="0" w:space="0" w:color="auto"/>
        <w:right w:val="none" w:sz="0" w:space="0" w:color="auto"/>
      </w:divBdr>
    </w:div>
    <w:div w:id="1864511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971</Words>
  <Characters>5540</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Gimblett, Gareth</dc:creator>
  <cp:keywords/>
  <dc:description/>
  <cp:lastModifiedBy>Gimblett, Gareth</cp:lastModifiedBy>
  <cp:revision>2</cp:revision>
  <dcterms:created xsi:type="dcterms:W3CDTF">2020-07-29T22:26:00Z</dcterms:created>
  <dcterms:modified xsi:type="dcterms:W3CDTF">2020-07-29T22:26:00Z</dcterms:modified>
</cp:coreProperties>
</file>