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351C9A" w14:textId="77777777" w:rsidR="00C93431" w:rsidRDefault="00C93431" w:rsidP="00C93431">
      <w:pPr>
        <w:pStyle w:val="NoSpacing"/>
        <w:jc w:val="center"/>
        <w:rPr>
          <w:i/>
          <w:sz w:val="36"/>
          <w:szCs w:val="36"/>
        </w:rPr>
      </w:pPr>
    </w:p>
    <w:p w14:paraId="167A7491" w14:textId="77777777" w:rsidR="00C93431" w:rsidRDefault="00C93431" w:rsidP="00C93431">
      <w:pPr>
        <w:pStyle w:val="NoSpacing"/>
        <w:jc w:val="center"/>
        <w:rPr>
          <w:i/>
          <w:sz w:val="36"/>
          <w:szCs w:val="36"/>
        </w:rPr>
      </w:pPr>
    </w:p>
    <w:p w14:paraId="2EA8BD36" w14:textId="77777777" w:rsidR="00C93431" w:rsidRDefault="00C93431" w:rsidP="00C93431">
      <w:pPr>
        <w:pStyle w:val="NoSpacing"/>
        <w:jc w:val="center"/>
        <w:rPr>
          <w:i/>
          <w:sz w:val="36"/>
          <w:szCs w:val="36"/>
        </w:rPr>
      </w:pPr>
    </w:p>
    <w:p w14:paraId="41DF41B8" w14:textId="337080E3" w:rsidR="00C93431" w:rsidRDefault="00C93431" w:rsidP="00C93431">
      <w:pPr>
        <w:pStyle w:val="NoSpacing"/>
        <w:jc w:val="center"/>
        <w:rPr>
          <w:i/>
          <w:sz w:val="36"/>
          <w:szCs w:val="36"/>
        </w:rPr>
      </w:pPr>
    </w:p>
    <w:p w14:paraId="7E0D6678" w14:textId="77777777" w:rsidR="00C93431" w:rsidRDefault="00C93431" w:rsidP="00C93431">
      <w:pPr>
        <w:pStyle w:val="NoSpacing"/>
        <w:jc w:val="center"/>
        <w:rPr>
          <w:i/>
          <w:sz w:val="36"/>
          <w:szCs w:val="36"/>
        </w:rPr>
      </w:pPr>
    </w:p>
    <w:p w14:paraId="75692EC6" w14:textId="1A6F7B70" w:rsidR="00773E51" w:rsidRPr="00C93431" w:rsidRDefault="00773E51" w:rsidP="00C93431">
      <w:pPr>
        <w:pStyle w:val="NoSpacing"/>
        <w:jc w:val="center"/>
        <w:rPr>
          <w:i/>
          <w:sz w:val="36"/>
          <w:szCs w:val="36"/>
        </w:rPr>
      </w:pPr>
      <w:r w:rsidRPr="00C93431">
        <w:rPr>
          <w:i/>
          <w:sz w:val="36"/>
          <w:szCs w:val="36"/>
        </w:rPr>
        <w:t>Within a given time period, select examples of what could be considered high and low cultural artefacts.  Discuss these, taking into consideration the surrounding social, political and historical context.</w:t>
      </w:r>
    </w:p>
    <w:p w14:paraId="5E15C4F0" w14:textId="77777777" w:rsidR="00AA2AFC" w:rsidRDefault="00AA2AFC" w:rsidP="00B45172">
      <w:pPr>
        <w:pStyle w:val="Normal1"/>
        <w:spacing w:after="0" w:line="240" w:lineRule="auto"/>
        <w:rPr>
          <w:b/>
        </w:rPr>
      </w:pPr>
    </w:p>
    <w:p w14:paraId="000BF3F2" w14:textId="77777777" w:rsidR="00C93431" w:rsidRDefault="00C93431" w:rsidP="00C93431">
      <w:pPr>
        <w:pStyle w:val="Normal1"/>
        <w:spacing w:after="0" w:line="240" w:lineRule="auto"/>
        <w:jc w:val="center"/>
        <w:rPr>
          <w:b/>
        </w:rPr>
      </w:pPr>
    </w:p>
    <w:p w14:paraId="6741AC0E" w14:textId="77777777" w:rsidR="00C93431" w:rsidRDefault="00C93431" w:rsidP="00C93431">
      <w:pPr>
        <w:pStyle w:val="Normal1"/>
        <w:spacing w:after="0" w:line="240" w:lineRule="auto"/>
        <w:jc w:val="center"/>
        <w:rPr>
          <w:b/>
        </w:rPr>
      </w:pPr>
    </w:p>
    <w:p w14:paraId="0BF3764E" w14:textId="77777777" w:rsidR="00C93431" w:rsidRDefault="00C93431" w:rsidP="00C93431">
      <w:pPr>
        <w:pStyle w:val="Normal1"/>
        <w:spacing w:after="0" w:line="240" w:lineRule="auto"/>
        <w:jc w:val="center"/>
        <w:rPr>
          <w:b/>
        </w:rPr>
      </w:pPr>
    </w:p>
    <w:p w14:paraId="3CE58FE4" w14:textId="77777777" w:rsidR="00C93431" w:rsidRDefault="00C93431" w:rsidP="00C93431">
      <w:pPr>
        <w:pStyle w:val="Normal1"/>
        <w:spacing w:after="0" w:line="240" w:lineRule="auto"/>
        <w:jc w:val="center"/>
        <w:rPr>
          <w:b/>
        </w:rPr>
      </w:pPr>
    </w:p>
    <w:p w14:paraId="6E2814E2" w14:textId="77777777" w:rsidR="00C93431" w:rsidRDefault="00C93431" w:rsidP="00C93431">
      <w:pPr>
        <w:pStyle w:val="Normal1"/>
        <w:spacing w:after="0" w:line="240" w:lineRule="auto"/>
        <w:jc w:val="center"/>
        <w:rPr>
          <w:b/>
        </w:rPr>
      </w:pPr>
    </w:p>
    <w:p w14:paraId="6C388B28" w14:textId="77777777" w:rsidR="00C93431" w:rsidRDefault="00C93431" w:rsidP="00C93431">
      <w:pPr>
        <w:pStyle w:val="Normal1"/>
        <w:spacing w:after="0" w:line="240" w:lineRule="auto"/>
        <w:jc w:val="center"/>
        <w:rPr>
          <w:b/>
        </w:rPr>
      </w:pPr>
    </w:p>
    <w:p w14:paraId="2A97375C" w14:textId="77777777" w:rsidR="00C93431" w:rsidRDefault="00C93431" w:rsidP="00C93431">
      <w:pPr>
        <w:pStyle w:val="Normal1"/>
        <w:spacing w:after="0" w:line="240" w:lineRule="auto"/>
        <w:jc w:val="center"/>
        <w:rPr>
          <w:b/>
        </w:rPr>
      </w:pPr>
    </w:p>
    <w:p w14:paraId="01F5886D" w14:textId="77777777" w:rsidR="00C93431" w:rsidRDefault="00C93431" w:rsidP="00C93431">
      <w:pPr>
        <w:pStyle w:val="Normal1"/>
        <w:spacing w:after="0" w:line="240" w:lineRule="auto"/>
        <w:jc w:val="center"/>
        <w:rPr>
          <w:b/>
        </w:rPr>
      </w:pPr>
    </w:p>
    <w:p w14:paraId="0A839EB1" w14:textId="77777777" w:rsidR="00C93431" w:rsidRDefault="00C93431" w:rsidP="00C93431">
      <w:pPr>
        <w:pStyle w:val="Normal1"/>
        <w:spacing w:after="0" w:line="240" w:lineRule="auto"/>
        <w:jc w:val="center"/>
        <w:rPr>
          <w:b/>
        </w:rPr>
      </w:pPr>
    </w:p>
    <w:p w14:paraId="1CB7861E" w14:textId="77777777" w:rsidR="00C93431" w:rsidRDefault="00C93431" w:rsidP="00C93431">
      <w:pPr>
        <w:pStyle w:val="Normal1"/>
        <w:spacing w:after="0" w:line="240" w:lineRule="auto"/>
        <w:jc w:val="center"/>
        <w:rPr>
          <w:b/>
        </w:rPr>
      </w:pPr>
    </w:p>
    <w:p w14:paraId="05D765FE" w14:textId="7712356D" w:rsidR="00C93431" w:rsidRPr="00C23EEB" w:rsidRDefault="00C23EEB" w:rsidP="00C93431">
      <w:pPr>
        <w:pStyle w:val="Normal1"/>
        <w:spacing w:after="0" w:line="240" w:lineRule="auto"/>
        <w:jc w:val="center"/>
        <w:rPr>
          <w:sz w:val="24"/>
        </w:rPr>
      </w:pPr>
      <w:r w:rsidRPr="00C23EEB">
        <w:rPr>
          <w:b/>
          <w:sz w:val="24"/>
        </w:rPr>
        <w:t xml:space="preserve">Student: </w:t>
      </w:r>
      <w:r w:rsidRPr="00C23EEB">
        <w:rPr>
          <w:sz w:val="24"/>
        </w:rPr>
        <w:t>Faith Jenkins</w:t>
      </w:r>
    </w:p>
    <w:p w14:paraId="00F097B2" w14:textId="77777777" w:rsidR="00C23EEB" w:rsidRPr="00C23EEB" w:rsidRDefault="00C23EEB" w:rsidP="00C93431">
      <w:pPr>
        <w:pStyle w:val="Normal1"/>
        <w:spacing w:after="0" w:line="240" w:lineRule="auto"/>
        <w:jc w:val="center"/>
        <w:rPr>
          <w:b/>
          <w:sz w:val="24"/>
        </w:rPr>
      </w:pPr>
    </w:p>
    <w:p w14:paraId="20755297" w14:textId="2CB39890" w:rsidR="00B45172" w:rsidRPr="00C93431" w:rsidRDefault="00B45172" w:rsidP="00C93431">
      <w:pPr>
        <w:pStyle w:val="Normal1"/>
        <w:spacing w:after="0" w:line="240" w:lineRule="auto"/>
        <w:jc w:val="center"/>
        <w:rPr>
          <w:sz w:val="24"/>
        </w:rPr>
      </w:pPr>
      <w:r w:rsidRPr="00C93431">
        <w:rPr>
          <w:b/>
          <w:sz w:val="24"/>
        </w:rPr>
        <w:t>Student Number:</w:t>
      </w:r>
      <w:r w:rsidRPr="00C93431">
        <w:rPr>
          <w:sz w:val="24"/>
        </w:rPr>
        <w:t xml:space="preserve"> 147668</w:t>
      </w:r>
    </w:p>
    <w:p w14:paraId="616505E0" w14:textId="77777777" w:rsidR="00C93431" w:rsidRPr="00C93431" w:rsidRDefault="00C93431" w:rsidP="00C93431">
      <w:pPr>
        <w:pStyle w:val="Normal1"/>
        <w:spacing w:after="0" w:line="240" w:lineRule="auto"/>
        <w:jc w:val="center"/>
        <w:rPr>
          <w:sz w:val="24"/>
        </w:rPr>
      </w:pPr>
    </w:p>
    <w:p w14:paraId="4FEE38A1" w14:textId="7B9F5EC1" w:rsidR="00B45172" w:rsidRPr="00C93431" w:rsidRDefault="005C05CE" w:rsidP="00C93431">
      <w:pPr>
        <w:pStyle w:val="Normal1"/>
        <w:spacing w:after="0" w:line="240" w:lineRule="auto"/>
        <w:jc w:val="center"/>
        <w:rPr>
          <w:sz w:val="24"/>
        </w:rPr>
      </w:pPr>
      <w:r w:rsidRPr="00C93431">
        <w:rPr>
          <w:b/>
          <w:sz w:val="24"/>
        </w:rPr>
        <w:t>BA Course Title</w:t>
      </w:r>
      <w:r w:rsidR="00B45172" w:rsidRPr="00C93431">
        <w:rPr>
          <w:b/>
          <w:sz w:val="24"/>
        </w:rPr>
        <w:t>:</w:t>
      </w:r>
      <w:r w:rsidR="00B45172" w:rsidRPr="00C93431">
        <w:rPr>
          <w:sz w:val="24"/>
        </w:rPr>
        <w:t xml:space="preserve"> Illustratio</w:t>
      </w:r>
      <w:r w:rsidRPr="00C93431">
        <w:rPr>
          <w:sz w:val="24"/>
        </w:rPr>
        <w:t>n</w:t>
      </w:r>
    </w:p>
    <w:p w14:paraId="2C030009" w14:textId="77777777" w:rsidR="00C93431" w:rsidRPr="00C93431" w:rsidRDefault="00C93431" w:rsidP="00C93431">
      <w:pPr>
        <w:pStyle w:val="Normal1"/>
        <w:spacing w:after="0" w:line="240" w:lineRule="auto"/>
        <w:jc w:val="center"/>
        <w:rPr>
          <w:sz w:val="24"/>
        </w:rPr>
      </w:pPr>
    </w:p>
    <w:p w14:paraId="26503E3C" w14:textId="0A251EBB" w:rsidR="00773E51" w:rsidRPr="00C93431" w:rsidRDefault="00773E51" w:rsidP="00C93431">
      <w:pPr>
        <w:pStyle w:val="Normal1"/>
        <w:spacing w:after="0" w:line="240" w:lineRule="auto"/>
        <w:jc w:val="center"/>
        <w:rPr>
          <w:noProof/>
          <w:sz w:val="24"/>
        </w:rPr>
      </w:pPr>
      <w:r w:rsidRPr="00C93431">
        <w:rPr>
          <w:b/>
          <w:sz w:val="24"/>
        </w:rPr>
        <w:t>Word Count:</w:t>
      </w:r>
      <w:r w:rsidRPr="00C93431">
        <w:rPr>
          <w:sz w:val="24"/>
        </w:rPr>
        <w:t xml:space="preserve"> </w:t>
      </w:r>
      <w:r w:rsidRPr="00C93431">
        <w:rPr>
          <w:noProof/>
          <w:sz w:val="24"/>
        </w:rPr>
        <w:t>21</w:t>
      </w:r>
      <w:r w:rsidR="00BF0827" w:rsidRPr="00C93431">
        <w:rPr>
          <w:noProof/>
          <w:sz w:val="24"/>
        </w:rPr>
        <w:t>7</w:t>
      </w:r>
      <w:r w:rsidR="00BE46B5" w:rsidRPr="00C93431">
        <w:rPr>
          <w:noProof/>
          <w:sz w:val="24"/>
        </w:rPr>
        <w:t>6</w:t>
      </w:r>
    </w:p>
    <w:p w14:paraId="4D18AE05" w14:textId="77777777" w:rsidR="00C93431" w:rsidRPr="00C93431" w:rsidRDefault="00C93431" w:rsidP="00C93431">
      <w:pPr>
        <w:pStyle w:val="Normal1"/>
        <w:spacing w:after="0" w:line="240" w:lineRule="auto"/>
        <w:jc w:val="center"/>
        <w:rPr>
          <w:noProof/>
          <w:sz w:val="24"/>
        </w:rPr>
      </w:pPr>
    </w:p>
    <w:p w14:paraId="7496B4DD" w14:textId="731B47B1" w:rsidR="00773E51" w:rsidRPr="00C93431" w:rsidRDefault="00773E51" w:rsidP="00C93431">
      <w:pPr>
        <w:pStyle w:val="Normal1"/>
        <w:spacing w:after="0" w:line="240" w:lineRule="auto"/>
        <w:jc w:val="center"/>
        <w:rPr>
          <w:sz w:val="24"/>
        </w:rPr>
      </w:pPr>
      <w:r w:rsidRPr="00C93431">
        <w:rPr>
          <w:b/>
          <w:sz w:val="24"/>
        </w:rPr>
        <w:t>Tutor</w:t>
      </w:r>
      <w:r w:rsidR="005C05CE" w:rsidRPr="00C93431">
        <w:rPr>
          <w:b/>
          <w:sz w:val="24"/>
        </w:rPr>
        <w:t>s</w:t>
      </w:r>
      <w:r w:rsidRPr="00C93431">
        <w:rPr>
          <w:b/>
          <w:sz w:val="24"/>
        </w:rPr>
        <w:t>:</w:t>
      </w:r>
      <w:r w:rsidRPr="00C93431">
        <w:rPr>
          <w:sz w:val="24"/>
        </w:rPr>
        <w:t xml:space="preserve"> Sarah Tombs &amp; Louise </w:t>
      </w:r>
      <w:proofErr w:type="spellStart"/>
      <w:r w:rsidRPr="00C93431">
        <w:rPr>
          <w:sz w:val="24"/>
        </w:rPr>
        <w:t>Burston</w:t>
      </w:r>
      <w:proofErr w:type="spellEnd"/>
    </w:p>
    <w:p w14:paraId="6F37326E" w14:textId="77777777" w:rsidR="005F2C33" w:rsidRDefault="005F2C33" w:rsidP="005530BD">
      <w:pPr>
        <w:pStyle w:val="NoSpacing"/>
        <w:jc w:val="center"/>
        <w:rPr>
          <w:sz w:val="24"/>
          <w:u w:val="single"/>
        </w:rPr>
      </w:pPr>
    </w:p>
    <w:p w14:paraId="50C09E7E" w14:textId="77777777" w:rsidR="0060650E" w:rsidRDefault="0060650E" w:rsidP="005530BD">
      <w:pPr>
        <w:pStyle w:val="NoSpacing"/>
        <w:jc w:val="center"/>
        <w:rPr>
          <w:sz w:val="24"/>
          <w:u w:val="single"/>
        </w:rPr>
      </w:pPr>
    </w:p>
    <w:p w14:paraId="319781CC" w14:textId="20579087" w:rsidR="0060650E" w:rsidRDefault="0060650E">
      <w:pPr>
        <w:rPr>
          <w:sz w:val="24"/>
          <w:u w:val="single"/>
        </w:rPr>
      </w:pPr>
      <w:r>
        <w:rPr>
          <w:sz w:val="24"/>
          <w:u w:val="single"/>
        </w:rPr>
        <w:br w:type="page"/>
      </w:r>
      <w:bookmarkStart w:id="0" w:name="_GoBack"/>
      <w:bookmarkEnd w:id="0"/>
    </w:p>
    <w:p w14:paraId="33969B13" w14:textId="233489CF" w:rsidR="00100927" w:rsidRPr="005530BD" w:rsidRDefault="005530BD" w:rsidP="005530BD">
      <w:pPr>
        <w:pStyle w:val="NoSpacing"/>
        <w:jc w:val="center"/>
        <w:rPr>
          <w:u w:val="single"/>
        </w:rPr>
      </w:pPr>
      <w:r w:rsidRPr="005530BD">
        <w:rPr>
          <w:sz w:val="24"/>
          <w:u w:val="single"/>
        </w:rPr>
        <w:lastRenderedPageBreak/>
        <w:t xml:space="preserve">The High and Low </w:t>
      </w:r>
      <w:r w:rsidR="00F051F6">
        <w:rPr>
          <w:sz w:val="24"/>
          <w:u w:val="single"/>
        </w:rPr>
        <w:t>Cultural A</w:t>
      </w:r>
      <w:r w:rsidRPr="005530BD">
        <w:rPr>
          <w:sz w:val="24"/>
          <w:u w:val="single"/>
        </w:rPr>
        <w:t>rt of Millais and Morris</w:t>
      </w:r>
    </w:p>
    <w:p w14:paraId="33C7FE25" w14:textId="77777777" w:rsidR="00DA5C37" w:rsidRDefault="00DA5C37" w:rsidP="00DA5C37">
      <w:pPr>
        <w:pStyle w:val="NoSpacing"/>
      </w:pPr>
    </w:p>
    <w:p w14:paraId="1A6DADE8" w14:textId="4A2DB013" w:rsidR="00F772B1" w:rsidRPr="00AA3E5E" w:rsidRDefault="009E2FF6" w:rsidP="00DA5C37">
      <w:pPr>
        <w:pStyle w:val="NoSpacing"/>
      </w:pPr>
      <w:r w:rsidRPr="00AA3E5E">
        <w:t>What is the definition of ‘High’ and ‘Low</w:t>
      </w:r>
      <w:r w:rsidR="008960E4" w:rsidRPr="00AA3E5E">
        <w:t>’ culture</w:t>
      </w:r>
      <w:r w:rsidRPr="00AA3E5E">
        <w:t>?  How can you establish the differences between them?</w:t>
      </w:r>
      <w:r w:rsidR="00D8311F" w:rsidRPr="00AA3E5E">
        <w:t xml:space="preserve">  </w:t>
      </w:r>
      <w:r w:rsidR="008960E4" w:rsidRPr="00AA3E5E">
        <w:t>How does a cultural</w:t>
      </w:r>
      <w:r w:rsidR="00D8311F" w:rsidRPr="00AA3E5E">
        <w:t xml:space="preserve"> artefact </w:t>
      </w:r>
      <w:r w:rsidR="008960E4" w:rsidRPr="00AA3E5E">
        <w:t xml:space="preserve">become </w:t>
      </w:r>
      <w:r w:rsidR="00D8311F" w:rsidRPr="00AA3E5E">
        <w:t>categorized as being High art, or Low art?</w:t>
      </w:r>
      <w:r w:rsidR="008960E4" w:rsidRPr="00AA3E5E">
        <w:t xml:space="preserve">  These are some of the questions which will be explored within this essay; particularly in the context of </w:t>
      </w:r>
      <w:r w:rsidR="008734A1" w:rsidRPr="00AA3E5E">
        <w:t xml:space="preserve">art and design </w:t>
      </w:r>
      <w:r w:rsidR="00670E5E" w:rsidRPr="00AA3E5E">
        <w:t>during the</w:t>
      </w:r>
      <w:r w:rsidR="008734A1" w:rsidRPr="00AA3E5E">
        <w:t xml:space="preserve"> </w:t>
      </w:r>
      <w:r w:rsidR="008960E4" w:rsidRPr="00AA3E5E">
        <w:t>Victorian</w:t>
      </w:r>
      <w:r w:rsidR="008734A1" w:rsidRPr="00AA3E5E">
        <w:t xml:space="preserve"> era</w:t>
      </w:r>
      <w:r w:rsidR="00670E5E" w:rsidRPr="00AA3E5E">
        <w:t xml:space="preserve"> (1837-1901)</w:t>
      </w:r>
      <w:r w:rsidR="008960E4" w:rsidRPr="00AA3E5E">
        <w:t>.</w:t>
      </w:r>
      <w:r w:rsidR="00613E53" w:rsidRPr="00AA3E5E">
        <w:t xml:space="preserve">  </w:t>
      </w:r>
      <w:r w:rsidR="00A976E8" w:rsidRPr="00AA3E5E">
        <w:t xml:space="preserve">The </w:t>
      </w:r>
      <w:r w:rsidR="00F17E88">
        <w:t>main</w:t>
      </w:r>
      <w:r w:rsidR="00A976E8" w:rsidRPr="00AA3E5E">
        <w:t xml:space="preserve"> Victorian artists and their artworks which will be considered</w:t>
      </w:r>
      <w:r w:rsidR="000A504D" w:rsidRPr="00AA3E5E">
        <w:t xml:space="preserve"> are J</w:t>
      </w:r>
      <w:r w:rsidR="00A976E8" w:rsidRPr="00AA3E5E">
        <w:t xml:space="preserve">ohn Everett Millais </w:t>
      </w:r>
      <w:r w:rsidR="000A504D" w:rsidRPr="00AA3E5E">
        <w:t>and William Morris, two of the most influential artists during</w:t>
      </w:r>
      <w:r w:rsidR="003A3F3E" w:rsidRPr="00AA3E5E">
        <w:t xml:space="preserve"> that</w:t>
      </w:r>
      <w:r w:rsidR="000A504D" w:rsidRPr="00AA3E5E">
        <w:t xml:space="preserve"> time</w:t>
      </w:r>
      <w:r w:rsidR="003A3F3E" w:rsidRPr="00AA3E5E">
        <w:t xml:space="preserve"> period</w:t>
      </w:r>
      <w:r w:rsidR="000A504D" w:rsidRPr="00AA3E5E">
        <w:t>.  Millais</w:t>
      </w:r>
      <w:r w:rsidR="00CF5F31">
        <w:t>’</w:t>
      </w:r>
      <w:r w:rsidR="000A504D" w:rsidRPr="00AA3E5E">
        <w:t xml:space="preserve"> painterly artworks </w:t>
      </w:r>
      <w:r w:rsidR="00A976E8" w:rsidRPr="00AA3E5E">
        <w:t>will be compared with the tapestry and wallpaper designs of William</w:t>
      </w:r>
      <w:r w:rsidR="000A504D" w:rsidRPr="00AA3E5E">
        <w:t xml:space="preserve"> </w:t>
      </w:r>
      <w:r w:rsidR="00A976E8" w:rsidRPr="00AA3E5E">
        <w:t xml:space="preserve">Morris, to define </w:t>
      </w:r>
      <w:r w:rsidR="000A504D" w:rsidRPr="00AA3E5E">
        <w:t xml:space="preserve">whether </w:t>
      </w:r>
      <w:r w:rsidR="00432C61" w:rsidRPr="00AA3E5E">
        <w:t>and</w:t>
      </w:r>
      <w:r w:rsidR="000A504D" w:rsidRPr="00AA3E5E">
        <w:t xml:space="preserve"> which</w:t>
      </w:r>
      <w:r w:rsidR="00A976E8" w:rsidRPr="00AA3E5E">
        <w:t xml:space="preserve"> </w:t>
      </w:r>
      <w:r w:rsidR="000A504D" w:rsidRPr="00AA3E5E">
        <w:t>could be considered as</w:t>
      </w:r>
      <w:r w:rsidR="00A976E8" w:rsidRPr="00AA3E5E">
        <w:t xml:space="preserve"> </w:t>
      </w:r>
      <w:r w:rsidR="000A504D" w:rsidRPr="00AA3E5E">
        <w:t>hi</w:t>
      </w:r>
      <w:r w:rsidR="00A976E8" w:rsidRPr="00AA3E5E">
        <w:t xml:space="preserve">gh or </w:t>
      </w:r>
      <w:r w:rsidR="000A504D" w:rsidRPr="00AA3E5E">
        <w:t>l</w:t>
      </w:r>
      <w:r w:rsidR="00A976E8" w:rsidRPr="00AA3E5E">
        <w:t xml:space="preserve">ow cultural artefacts.  </w:t>
      </w:r>
      <w:r w:rsidR="00613E53" w:rsidRPr="00AA3E5E">
        <w:t xml:space="preserve">The definition of </w:t>
      </w:r>
      <w:r w:rsidR="000A504D" w:rsidRPr="00AA3E5E">
        <w:t>‘</w:t>
      </w:r>
      <w:r w:rsidR="00613E53" w:rsidRPr="00AA3E5E">
        <w:t>High culture</w:t>
      </w:r>
      <w:r w:rsidR="000A504D" w:rsidRPr="00AA3E5E">
        <w:t>’</w:t>
      </w:r>
      <w:r w:rsidR="00613E53" w:rsidRPr="00AA3E5E">
        <w:t xml:space="preserve"> is typically associated with the fine arts an</w:t>
      </w:r>
      <w:r w:rsidR="000A504D" w:rsidRPr="00AA3E5E">
        <w:t>d</w:t>
      </w:r>
      <w:r w:rsidR="00613E53" w:rsidRPr="00AA3E5E">
        <w:t xml:space="preserve"> literature, </w:t>
      </w:r>
      <w:r w:rsidR="000A504D" w:rsidRPr="00AA3E5E">
        <w:t>it is</w:t>
      </w:r>
      <w:r w:rsidR="00613E53" w:rsidRPr="00AA3E5E">
        <w:t xml:space="preserve"> characteristically </w:t>
      </w:r>
      <w:r w:rsidR="00C22574" w:rsidRPr="00AA3E5E">
        <w:t>appreciated by</w:t>
      </w:r>
      <w:r w:rsidR="00613E53" w:rsidRPr="00AA3E5E">
        <w:t xml:space="preserve"> the ‘elite’ </w:t>
      </w:r>
      <w:r w:rsidR="000A504D" w:rsidRPr="00AA3E5E">
        <w:t xml:space="preserve">or </w:t>
      </w:r>
      <w:r w:rsidR="00C22574" w:rsidRPr="00AA3E5E">
        <w:t>those with a more ‘cultivated taste</w:t>
      </w:r>
      <w:r w:rsidR="000A504D" w:rsidRPr="00AA3E5E">
        <w:t xml:space="preserve">’ </w:t>
      </w:r>
      <w:r w:rsidR="00613E53" w:rsidRPr="00AA3E5E">
        <w:rPr>
          <w:i/>
        </w:rPr>
        <w:t>(</w:t>
      </w:r>
      <w:r w:rsidR="00AB297F" w:rsidRPr="00AA3E5E">
        <w:rPr>
          <w:i/>
        </w:rPr>
        <w:t>William, 2006)</w:t>
      </w:r>
      <w:r w:rsidR="00AB297F" w:rsidRPr="00AA3E5E">
        <w:t xml:space="preserve">.  Whereas ‘Low’ or ‘Popular culture’ is usually related to the mass-produced, widely consumed </w:t>
      </w:r>
      <w:r w:rsidR="000A504D" w:rsidRPr="00AA3E5E">
        <w:t>art</w:t>
      </w:r>
      <w:r w:rsidR="00AB297F" w:rsidRPr="00AA3E5E">
        <w:t>,</w:t>
      </w:r>
      <w:r w:rsidR="00C22574" w:rsidRPr="00AA3E5E">
        <w:t xml:space="preserve"> which is easy to </w:t>
      </w:r>
      <w:r w:rsidR="007E50D8" w:rsidRPr="00AA3E5E">
        <w:t>interpret</w:t>
      </w:r>
      <w:r w:rsidR="00C22574" w:rsidRPr="00AA3E5E">
        <w:t>,</w:t>
      </w:r>
      <w:r w:rsidR="00AB297F" w:rsidRPr="00AA3E5E">
        <w:t xml:space="preserve"> such as advertisements and poster design</w:t>
      </w:r>
      <w:r w:rsidR="000A504D" w:rsidRPr="00AA3E5E">
        <w:t xml:space="preserve"> </w:t>
      </w:r>
      <w:r w:rsidR="000A504D" w:rsidRPr="00AA3E5E">
        <w:rPr>
          <w:i/>
        </w:rPr>
        <w:t>(William, 2006)</w:t>
      </w:r>
      <w:r w:rsidR="00AB297F" w:rsidRPr="00AA3E5E">
        <w:t xml:space="preserve">.  </w:t>
      </w:r>
      <w:r w:rsidR="000A504D" w:rsidRPr="00AA3E5E">
        <w:t xml:space="preserve">To fully understand how to differentiate between high and low Victorian </w:t>
      </w:r>
      <w:r w:rsidR="00865109" w:rsidRPr="00AA3E5E">
        <w:t>art</w:t>
      </w:r>
      <w:r w:rsidR="00865109">
        <w:t>efacts</w:t>
      </w:r>
      <w:r w:rsidR="000A504D" w:rsidRPr="00AA3E5E">
        <w:t>, the cultural contexts of Millais</w:t>
      </w:r>
      <w:r w:rsidR="00865109">
        <w:t>’</w:t>
      </w:r>
      <w:r w:rsidR="000A504D" w:rsidRPr="00AA3E5E">
        <w:t xml:space="preserve"> and Morris</w:t>
      </w:r>
      <w:r w:rsidR="00865109">
        <w:t>’</w:t>
      </w:r>
      <w:r w:rsidR="000A504D" w:rsidRPr="00AA3E5E">
        <w:t xml:space="preserve"> artworks must be considered.</w:t>
      </w:r>
    </w:p>
    <w:p w14:paraId="7CB5564C" w14:textId="77777777" w:rsidR="00E70DED" w:rsidRPr="00AA3E5E" w:rsidRDefault="00E70DED" w:rsidP="00DA5C37">
      <w:pPr>
        <w:pStyle w:val="NoSpacing"/>
      </w:pPr>
    </w:p>
    <w:p w14:paraId="53BCAA94" w14:textId="7DC0C6B0" w:rsidR="00E70DED" w:rsidRPr="00AA3E5E" w:rsidRDefault="000A504D" w:rsidP="00E70DED">
      <w:pPr>
        <w:pStyle w:val="NoSpacing"/>
      </w:pPr>
      <w:r w:rsidRPr="00AA3E5E">
        <w:t>Prior to the Victorian era, t</w:t>
      </w:r>
      <w:r w:rsidR="00E70DED" w:rsidRPr="00AA3E5E">
        <w:t xml:space="preserve">he Industrial Revolution of the mid to late eighteenth century heavily impacted </w:t>
      </w:r>
      <w:r w:rsidR="00376D6F" w:rsidRPr="00AA3E5E">
        <w:t xml:space="preserve">on </w:t>
      </w:r>
      <w:r w:rsidR="00E70DED" w:rsidRPr="00AA3E5E">
        <w:t xml:space="preserve">the lives of working men and women throughout Britain.  </w:t>
      </w:r>
      <w:r w:rsidR="00C0059E" w:rsidRPr="00AA3E5E">
        <w:t xml:space="preserve">The revolution </w:t>
      </w:r>
      <w:r w:rsidR="00AC2CB6" w:rsidRPr="00AA3E5E">
        <w:t>drastically altered the structure of the previously handicraft and agricultural based economy, to one of mechanical production and engineering</w:t>
      </w:r>
      <w:r w:rsidR="00C0059E" w:rsidRPr="00AA3E5E">
        <w:t xml:space="preserve"> </w:t>
      </w:r>
      <w:r w:rsidR="00C0059E" w:rsidRPr="00AA3E5E">
        <w:rPr>
          <w:i/>
        </w:rPr>
        <w:t>(The Editors of Encyclopaedia Britannica, 2017)</w:t>
      </w:r>
      <w:r w:rsidR="00AC2CB6" w:rsidRPr="00AA3E5E">
        <w:t xml:space="preserve">.  </w:t>
      </w:r>
      <w:r w:rsidR="00CF387B" w:rsidRPr="00AA3E5E">
        <w:t>In the Victorian society</w:t>
      </w:r>
      <w:r w:rsidRPr="00AA3E5E">
        <w:t xml:space="preserve"> </w:t>
      </w:r>
      <w:r w:rsidR="00684B29" w:rsidRPr="00AA3E5E">
        <w:t>where,</w:t>
      </w:r>
      <w:r w:rsidR="00CF387B" w:rsidRPr="00AA3E5E">
        <w:t xml:space="preserve"> </w:t>
      </w:r>
      <w:r w:rsidR="00684B29" w:rsidRPr="00AA3E5E">
        <w:t xml:space="preserve">utilitarian views and </w:t>
      </w:r>
      <w:r w:rsidR="00CF387B" w:rsidRPr="00AA3E5E">
        <w:t>mass</w:t>
      </w:r>
      <w:r w:rsidR="00E80567" w:rsidRPr="00AA3E5E">
        <w:t>-</w:t>
      </w:r>
      <w:r w:rsidR="00CF387B" w:rsidRPr="00AA3E5E">
        <w:t>produced goods</w:t>
      </w:r>
      <w:r w:rsidR="00684B29" w:rsidRPr="00AA3E5E">
        <w:t xml:space="preserve"> </w:t>
      </w:r>
      <w:r w:rsidR="00CF387B" w:rsidRPr="00AA3E5E">
        <w:t>had become part of the everyd</w:t>
      </w:r>
      <w:r w:rsidR="00684B29" w:rsidRPr="00AA3E5E">
        <w:t>ay, a</w:t>
      </w:r>
      <w:r w:rsidR="00CF387B" w:rsidRPr="00AA3E5E">
        <w:t xml:space="preserve"> group of young artists</w:t>
      </w:r>
      <w:r w:rsidR="006D1398" w:rsidRPr="00AA3E5E">
        <w:t xml:space="preserve"> </w:t>
      </w:r>
      <w:r w:rsidR="00494442" w:rsidRPr="00AA3E5E">
        <w:t>–</w:t>
      </w:r>
      <w:r w:rsidR="006D1398" w:rsidRPr="00AA3E5E">
        <w:t xml:space="preserve"> the Pre-Raphaelites </w:t>
      </w:r>
      <w:r w:rsidR="00494442" w:rsidRPr="00AA3E5E">
        <w:t xml:space="preserve">– </w:t>
      </w:r>
      <w:r w:rsidR="00CF387B" w:rsidRPr="00AA3E5E">
        <w:t>sought to redefine the perception of aesthetic beauty in art and design</w:t>
      </w:r>
      <w:r w:rsidR="00684B29" w:rsidRPr="00AA3E5E">
        <w:t xml:space="preserve">.  </w:t>
      </w:r>
      <w:r w:rsidR="00376D6F" w:rsidRPr="00AA3E5E">
        <w:t xml:space="preserve">They </w:t>
      </w:r>
      <w:r w:rsidR="00CF387B" w:rsidRPr="00AA3E5E">
        <w:t>look</w:t>
      </w:r>
      <w:r w:rsidR="00376D6F" w:rsidRPr="00AA3E5E">
        <w:t>ed</w:t>
      </w:r>
      <w:r w:rsidR="00CF387B" w:rsidRPr="00AA3E5E">
        <w:t xml:space="preserve"> back to</w:t>
      </w:r>
      <w:r w:rsidR="00684B29" w:rsidRPr="00AA3E5E">
        <w:t xml:space="preserve"> </w:t>
      </w:r>
      <w:r w:rsidR="00CF387B" w:rsidRPr="00AA3E5E">
        <w:t>the Old Masters and s</w:t>
      </w:r>
      <w:r w:rsidR="00376D6F" w:rsidRPr="00AA3E5E">
        <w:t>ought</w:t>
      </w:r>
      <w:r w:rsidR="00CF387B" w:rsidRPr="00AA3E5E">
        <w:t xml:space="preserve"> inspiration from the natural world around them</w:t>
      </w:r>
      <w:r w:rsidR="00652C57" w:rsidRPr="00AA3E5E">
        <w:t xml:space="preserve"> </w:t>
      </w:r>
      <w:r w:rsidR="00652C57" w:rsidRPr="00AA3E5E">
        <w:rPr>
          <w:i/>
        </w:rPr>
        <w:t>(Roe, 2014)</w:t>
      </w:r>
      <w:r w:rsidR="00CF387B" w:rsidRPr="00AA3E5E">
        <w:t>.</w:t>
      </w:r>
    </w:p>
    <w:p w14:paraId="07E8CB1B" w14:textId="77777777" w:rsidR="00CF387B" w:rsidRPr="00AA3E5E" w:rsidRDefault="00CF387B" w:rsidP="00E70DED">
      <w:pPr>
        <w:pStyle w:val="NoSpacing"/>
      </w:pPr>
    </w:p>
    <w:p w14:paraId="08C48E66" w14:textId="79DD583F" w:rsidR="00E80567" w:rsidRPr="00AA3E5E" w:rsidRDefault="009E2FF6" w:rsidP="00E70DED">
      <w:pPr>
        <w:pStyle w:val="NoSpacing"/>
        <w:rPr>
          <w:i/>
        </w:rPr>
      </w:pPr>
      <w:r w:rsidRPr="00AA3E5E">
        <w:t xml:space="preserve">Formed in 1848 by </w:t>
      </w:r>
      <w:r w:rsidR="004441BF" w:rsidRPr="00AA3E5E">
        <w:t>Dante Gabriel Rossetti, William Holman Hunt, and John Everett Millais</w:t>
      </w:r>
      <w:r w:rsidRPr="00AA3E5E">
        <w:t xml:space="preserve">, the </w:t>
      </w:r>
      <w:r w:rsidR="00684B29" w:rsidRPr="00AA3E5E">
        <w:t>Pre-Raphaelite</w:t>
      </w:r>
      <w:r w:rsidRPr="00AA3E5E">
        <w:t xml:space="preserve"> Brotherhood sought to </w:t>
      </w:r>
      <w:r w:rsidR="00684B29" w:rsidRPr="00AA3E5E">
        <w:t xml:space="preserve">defy the contrived artistic techniques taught </w:t>
      </w:r>
      <w:r w:rsidR="00F17E88">
        <w:t>by</w:t>
      </w:r>
      <w:r w:rsidR="00684B29" w:rsidRPr="00AA3E5E">
        <w:t xml:space="preserve"> the Royal Academy</w:t>
      </w:r>
      <w:r w:rsidR="00E80567" w:rsidRPr="00AA3E5E">
        <w:t xml:space="preserve"> </w:t>
      </w:r>
      <w:r w:rsidR="00E80567" w:rsidRPr="00AA3E5E">
        <w:rPr>
          <w:i/>
        </w:rPr>
        <w:t>(Roe, 2014)</w:t>
      </w:r>
      <w:r w:rsidR="00684B29" w:rsidRPr="00AA3E5E">
        <w:t xml:space="preserve">.  Through the modernisation </w:t>
      </w:r>
      <w:r w:rsidR="00E80567" w:rsidRPr="00AA3E5E">
        <w:t xml:space="preserve">of painterly </w:t>
      </w:r>
      <w:r w:rsidR="00F17E88" w:rsidRPr="00AA3E5E">
        <w:t>methods</w:t>
      </w:r>
      <w:r w:rsidR="00E80567" w:rsidRPr="00AA3E5E">
        <w:t xml:space="preserve"> executed by medieval and early Renaissance artists, they attempted to express </w:t>
      </w:r>
      <w:r w:rsidR="00051836" w:rsidRPr="00AA3E5E">
        <w:t xml:space="preserve">Ruskin’s ethos of </w:t>
      </w:r>
      <w:r w:rsidR="00E80567" w:rsidRPr="00AA3E5E">
        <w:t xml:space="preserve">‘Truth to Nature’ through the intricate detail, bright colours and symbolic realism of their art </w:t>
      </w:r>
      <w:r w:rsidR="00E80567" w:rsidRPr="00AA3E5E">
        <w:rPr>
          <w:i/>
        </w:rPr>
        <w:t>(</w:t>
      </w:r>
      <w:proofErr w:type="spellStart"/>
      <w:r w:rsidR="00E80567" w:rsidRPr="00AA3E5E">
        <w:rPr>
          <w:i/>
        </w:rPr>
        <w:t>Treuherz</w:t>
      </w:r>
      <w:proofErr w:type="spellEnd"/>
      <w:r w:rsidR="00E80567" w:rsidRPr="00AA3E5E">
        <w:rPr>
          <w:i/>
        </w:rPr>
        <w:t>, 1993).</w:t>
      </w:r>
    </w:p>
    <w:p w14:paraId="77978C62" w14:textId="77777777" w:rsidR="005F3453" w:rsidRPr="00AA3E5E" w:rsidRDefault="005F3453" w:rsidP="00E70DED">
      <w:pPr>
        <w:pStyle w:val="NoSpacing"/>
      </w:pPr>
    </w:p>
    <w:p w14:paraId="0BF187B0" w14:textId="77777777" w:rsidR="005F3453" w:rsidRPr="00AA3E5E" w:rsidRDefault="005F3453" w:rsidP="005F3453">
      <w:pPr>
        <w:pStyle w:val="NoSpacing"/>
        <w:keepNext/>
        <w:jc w:val="center"/>
      </w:pPr>
      <w:r w:rsidRPr="00AA3E5E">
        <w:rPr>
          <w:noProof/>
          <w:lang w:eastAsia="en-GB"/>
        </w:rPr>
        <w:drawing>
          <wp:inline distT="0" distB="0" distL="0" distR="0" wp14:anchorId="5F531FA9" wp14:editId="12F26EBD">
            <wp:extent cx="3903394" cy="235839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11778" cy="2363456"/>
                    </a:xfrm>
                    <a:prstGeom prst="rect">
                      <a:avLst/>
                    </a:prstGeom>
                    <a:noFill/>
                    <a:ln>
                      <a:noFill/>
                    </a:ln>
                  </pic:spPr>
                </pic:pic>
              </a:graphicData>
            </a:graphic>
          </wp:inline>
        </w:drawing>
      </w:r>
    </w:p>
    <w:p w14:paraId="4BEF169F" w14:textId="33923584" w:rsidR="009E2FF6" w:rsidRPr="00AA3E5E" w:rsidRDefault="005F3453" w:rsidP="005F3453">
      <w:pPr>
        <w:pStyle w:val="Caption"/>
        <w:jc w:val="center"/>
      </w:pPr>
      <w:r w:rsidRPr="00AA3E5E">
        <w:t xml:space="preserve">Figure </w:t>
      </w:r>
      <w:r w:rsidR="00C01B68">
        <w:fldChar w:fldCharType="begin"/>
      </w:r>
      <w:r w:rsidR="00C01B68">
        <w:instrText xml:space="preserve"> SEQ Figure \* ARABIC </w:instrText>
      </w:r>
      <w:r w:rsidR="00C01B68">
        <w:fldChar w:fldCharType="separate"/>
      </w:r>
      <w:r w:rsidR="00280404">
        <w:rPr>
          <w:noProof/>
        </w:rPr>
        <w:t>1</w:t>
      </w:r>
      <w:r w:rsidR="00C01B68">
        <w:rPr>
          <w:noProof/>
        </w:rPr>
        <w:fldChar w:fldCharType="end"/>
      </w:r>
    </w:p>
    <w:p w14:paraId="2E43A7A2" w14:textId="0DEA5F4A" w:rsidR="00AF6A37" w:rsidRPr="00AA3E5E" w:rsidRDefault="00380240" w:rsidP="00E70DED">
      <w:pPr>
        <w:pStyle w:val="NoSpacing"/>
      </w:pPr>
      <w:r w:rsidRPr="00AA3E5E">
        <w:t xml:space="preserve">The first cultural </w:t>
      </w:r>
      <w:r w:rsidR="00F17E88" w:rsidRPr="00AA3E5E">
        <w:t>art</w:t>
      </w:r>
      <w:r w:rsidR="00F17E88">
        <w:t>e</w:t>
      </w:r>
      <w:r w:rsidR="00F17E88" w:rsidRPr="00AA3E5E">
        <w:t>fact</w:t>
      </w:r>
      <w:r w:rsidRPr="00AA3E5E">
        <w:t xml:space="preserve"> which will be considered is Millais’ </w:t>
      </w:r>
      <w:r w:rsidR="005F3453" w:rsidRPr="00AA3E5E">
        <w:t xml:space="preserve">painting </w:t>
      </w:r>
      <w:r w:rsidR="00937D65" w:rsidRPr="00AA3E5E">
        <w:t xml:space="preserve">in Figure 1 </w:t>
      </w:r>
      <w:r w:rsidR="005F3453" w:rsidRPr="00AA3E5E">
        <w:t xml:space="preserve">above titled </w:t>
      </w:r>
      <w:r w:rsidRPr="00AA3E5E">
        <w:t>‘Christ in the House of his Parents’ (1849-50)</w:t>
      </w:r>
      <w:r w:rsidR="005F3453" w:rsidRPr="00AA3E5E">
        <w:t>,</w:t>
      </w:r>
      <w:r w:rsidRPr="00AA3E5E">
        <w:t xml:space="preserve"> which was first displayed in the 1850 </w:t>
      </w:r>
      <w:r w:rsidR="005F2C33" w:rsidRPr="00AA3E5E">
        <w:t>Royal</w:t>
      </w:r>
      <w:r w:rsidRPr="00AA3E5E">
        <w:t xml:space="preserve"> Academy exhibition </w:t>
      </w:r>
      <w:r w:rsidRPr="00AA3E5E">
        <w:rPr>
          <w:i/>
        </w:rPr>
        <w:t>(Roe, 2014)</w:t>
      </w:r>
      <w:r w:rsidRPr="00AA3E5E">
        <w:t>.</w:t>
      </w:r>
      <w:r w:rsidR="001E76EA" w:rsidRPr="00AA3E5E">
        <w:t xml:space="preserve">  </w:t>
      </w:r>
      <w:r w:rsidR="00131472" w:rsidRPr="00AA3E5E">
        <w:t xml:space="preserve">Each of the figures </w:t>
      </w:r>
      <w:r w:rsidR="009C1E84" w:rsidRPr="00AA3E5E">
        <w:t xml:space="preserve">and objects </w:t>
      </w:r>
      <w:r w:rsidR="00131472" w:rsidRPr="00AA3E5E">
        <w:t xml:space="preserve">within the scene </w:t>
      </w:r>
      <w:r w:rsidR="009C1E84" w:rsidRPr="00AA3E5E">
        <w:t xml:space="preserve">contain an intricate level of detail, from the creased garments to the grain of the woodwork.  </w:t>
      </w:r>
      <w:r w:rsidR="00AF6A37" w:rsidRPr="00AA3E5E">
        <w:t xml:space="preserve">Upon initial consideration, one might assume that this painting is a form of ‘High Cultural’ art, </w:t>
      </w:r>
      <w:r w:rsidR="00381131" w:rsidRPr="00AA3E5E">
        <w:t xml:space="preserve">for it was displayed within a </w:t>
      </w:r>
      <w:r w:rsidR="00381131" w:rsidRPr="00AA3E5E">
        <w:lastRenderedPageBreak/>
        <w:t xml:space="preserve">prestigious </w:t>
      </w:r>
      <w:r w:rsidR="00E55B1D" w:rsidRPr="00AA3E5E">
        <w:t>art academy, and the painterly fine art techniques are usually associated with high culture in the realm of art</w:t>
      </w:r>
      <w:r w:rsidR="008242C7" w:rsidRPr="00AA3E5E">
        <w:t xml:space="preserve"> </w:t>
      </w:r>
      <w:r w:rsidR="008242C7" w:rsidRPr="00AA3E5E">
        <w:rPr>
          <w:i/>
        </w:rPr>
        <w:t>(William, 2006)</w:t>
      </w:r>
      <w:r w:rsidR="00E55B1D" w:rsidRPr="00AA3E5E">
        <w:t xml:space="preserve">.   </w:t>
      </w:r>
      <w:r w:rsidR="008242C7" w:rsidRPr="00AA3E5E">
        <w:t xml:space="preserve">To try </w:t>
      </w:r>
      <w:r w:rsidR="00376D6F" w:rsidRPr="00AA3E5E">
        <w:t>to</w:t>
      </w:r>
      <w:r w:rsidR="008242C7" w:rsidRPr="00AA3E5E">
        <w:t xml:space="preserve"> define this</w:t>
      </w:r>
      <w:r w:rsidR="00376D6F" w:rsidRPr="00AA3E5E">
        <w:t>,</w:t>
      </w:r>
      <w:r w:rsidR="008242C7" w:rsidRPr="00AA3E5E">
        <w:t xml:space="preserve"> the social and political </w:t>
      </w:r>
      <w:r w:rsidR="00376D6F" w:rsidRPr="00AA3E5E">
        <w:t>contexts</w:t>
      </w:r>
      <w:r w:rsidR="006F107B" w:rsidRPr="00AA3E5E">
        <w:t xml:space="preserve"> must be researched, t</w:t>
      </w:r>
      <w:r w:rsidR="00FA24D5" w:rsidRPr="00AA3E5E">
        <w:t xml:space="preserve">herefore </w:t>
      </w:r>
      <w:r w:rsidR="00AF6A37" w:rsidRPr="00AA3E5E">
        <w:t xml:space="preserve">the views and opinions of those </w:t>
      </w:r>
      <w:r w:rsidR="006F107B" w:rsidRPr="00AA3E5E">
        <w:t>who saw</w:t>
      </w:r>
      <w:r w:rsidR="00AF6A37" w:rsidRPr="00AA3E5E">
        <w:t xml:space="preserve"> the artwork within its cultural context </w:t>
      </w:r>
      <w:r w:rsidR="00E55B1D" w:rsidRPr="00AA3E5E">
        <w:t>–</w:t>
      </w:r>
      <w:r w:rsidR="00AF6A37" w:rsidRPr="00AA3E5E">
        <w:t xml:space="preserve"> </w:t>
      </w:r>
      <w:r w:rsidR="006F107B" w:rsidRPr="00AA3E5E">
        <w:t xml:space="preserve">during the </w:t>
      </w:r>
      <w:r w:rsidR="00AF6A37" w:rsidRPr="00AA3E5E">
        <w:t>Victorian era – must also be evaluated to d</w:t>
      </w:r>
      <w:r w:rsidR="00376D6F" w:rsidRPr="00AA3E5E">
        <w:t>etermine</w:t>
      </w:r>
      <w:r w:rsidR="00AF6A37" w:rsidRPr="00AA3E5E">
        <w:t xml:space="preserve"> whether this</w:t>
      </w:r>
      <w:r w:rsidR="00FA24D5" w:rsidRPr="00AA3E5E">
        <w:t xml:space="preserve"> painting</w:t>
      </w:r>
      <w:r w:rsidR="00AF6A37" w:rsidRPr="00AA3E5E">
        <w:t xml:space="preserve"> is a form of high </w:t>
      </w:r>
      <w:r w:rsidR="006F107B" w:rsidRPr="00AA3E5E">
        <w:t>or low culture</w:t>
      </w:r>
      <w:r w:rsidR="00AF6A37" w:rsidRPr="00AA3E5E">
        <w:t>.</w:t>
      </w:r>
    </w:p>
    <w:p w14:paraId="7482AB78" w14:textId="77777777" w:rsidR="00AF6A37" w:rsidRPr="00AA3E5E" w:rsidRDefault="00AF6A37" w:rsidP="00E70DED">
      <w:pPr>
        <w:pStyle w:val="NoSpacing"/>
      </w:pPr>
    </w:p>
    <w:p w14:paraId="14B14ADD" w14:textId="702F626D" w:rsidR="006373E9" w:rsidRPr="00AA3E5E" w:rsidRDefault="0013567E" w:rsidP="00E70DED">
      <w:pPr>
        <w:pStyle w:val="NoSpacing"/>
      </w:pPr>
      <w:r w:rsidRPr="00AA3E5E">
        <w:t>Millais</w:t>
      </w:r>
      <w:r w:rsidR="00865109">
        <w:t>’</w:t>
      </w:r>
      <w:r w:rsidRPr="00AA3E5E">
        <w:t xml:space="preserve"> ‘Christ in the House of his Parents’ received much negative criticism during its initial exhibition </w:t>
      </w:r>
      <w:r w:rsidRPr="00AA3E5E">
        <w:rPr>
          <w:i/>
        </w:rPr>
        <w:t>(</w:t>
      </w:r>
      <w:proofErr w:type="spellStart"/>
      <w:r w:rsidRPr="00AA3E5E">
        <w:rPr>
          <w:i/>
        </w:rPr>
        <w:t>Treuherz</w:t>
      </w:r>
      <w:proofErr w:type="spellEnd"/>
      <w:r w:rsidRPr="00AA3E5E">
        <w:rPr>
          <w:i/>
        </w:rPr>
        <w:t>, 1993)</w:t>
      </w:r>
      <w:r w:rsidRPr="00AA3E5E">
        <w:t>.  An</w:t>
      </w:r>
      <w:r w:rsidR="009C1E84" w:rsidRPr="00AA3E5E">
        <w:t xml:space="preserve"> incredible attention to detail, and </w:t>
      </w:r>
      <w:r w:rsidR="003A3F3E" w:rsidRPr="00AA3E5E">
        <w:t xml:space="preserve">the </w:t>
      </w:r>
      <w:r w:rsidR="009C1E84" w:rsidRPr="00AA3E5E">
        <w:t xml:space="preserve">symbolic narrative within it, was what provoked art critics to view it as a </w:t>
      </w:r>
      <w:r w:rsidR="009C1E84" w:rsidRPr="00AA3E5E">
        <w:rPr>
          <w:i/>
        </w:rPr>
        <w:t>‘revolting… nameless atrocity</w:t>
      </w:r>
      <w:r w:rsidR="009C1E84" w:rsidRPr="00AA3E5E">
        <w:t xml:space="preserve">’ </w:t>
      </w:r>
      <w:r w:rsidR="00AF6A37" w:rsidRPr="00AA3E5E">
        <w:t>for the subject it portrayed within was that of the every-day</w:t>
      </w:r>
      <w:r w:rsidR="00AF6A37" w:rsidRPr="00AA3E5E">
        <w:rPr>
          <w:i/>
        </w:rPr>
        <w:t xml:space="preserve"> (</w:t>
      </w:r>
      <w:proofErr w:type="spellStart"/>
      <w:r w:rsidR="00832948" w:rsidRPr="00AA3E5E">
        <w:rPr>
          <w:i/>
        </w:rPr>
        <w:t>Mancoff</w:t>
      </w:r>
      <w:proofErr w:type="spellEnd"/>
      <w:r w:rsidR="00832948" w:rsidRPr="00AA3E5E">
        <w:rPr>
          <w:i/>
        </w:rPr>
        <w:t>, 2001</w:t>
      </w:r>
      <w:r w:rsidR="00AF6A37" w:rsidRPr="00AA3E5E">
        <w:rPr>
          <w:i/>
        </w:rPr>
        <w:t>:80)</w:t>
      </w:r>
      <w:r w:rsidR="009C1E84" w:rsidRPr="00AA3E5E">
        <w:t>.</w:t>
      </w:r>
      <w:r w:rsidR="00051836" w:rsidRPr="00AA3E5E">
        <w:t xml:space="preserve">  </w:t>
      </w:r>
      <w:r w:rsidRPr="00AA3E5E">
        <w:t>Millais’</w:t>
      </w:r>
      <w:r w:rsidR="00051836" w:rsidRPr="00AA3E5E">
        <w:t xml:space="preserve"> artwork challenged the traditional religious painting methods, o</w:t>
      </w:r>
      <w:r w:rsidR="0050347A" w:rsidRPr="00AA3E5E">
        <w:t>f portraying the</w:t>
      </w:r>
      <w:r w:rsidR="00051836" w:rsidRPr="00AA3E5E">
        <w:t xml:space="preserve"> Holy Family</w:t>
      </w:r>
      <w:r w:rsidR="0050347A" w:rsidRPr="00AA3E5E">
        <w:t xml:space="preserve"> in a picturesque and beautified manner</w:t>
      </w:r>
      <w:r w:rsidR="00051836" w:rsidRPr="00AA3E5E">
        <w:t xml:space="preserve">, in contrast </w:t>
      </w:r>
      <w:r w:rsidRPr="00AA3E5E">
        <w:t>he</w:t>
      </w:r>
      <w:r w:rsidR="00051836" w:rsidRPr="00AA3E5E">
        <w:t xml:space="preserve"> attempted to convey them in </w:t>
      </w:r>
      <w:r w:rsidR="0050347A" w:rsidRPr="00AA3E5E">
        <w:t xml:space="preserve">reverent yet </w:t>
      </w:r>
      <w:r w:rsidR="00051836" w:rsidRPr="00AA3E5E">
        <w:t xml:space="preserve">realistic </w:t>
      </w:r>
      <w:r w:rsidR="00DA02D8" w:rsidRPr="00AA3E5E">
        <w:t>circumstances</w:t>
      </w:r>
      <w:r w:rsidR="00C22574" w:rsidRPr="00AA3E5E">
        <w:t xml:space="preserve"> </w:t>
      </w:r>
      <w:r w:rsidRPr="00AA3E5E">
        <w:rPr>
          <w:i/>
        </w:rPr>
        <w:t>(</w:t>
      </w:r>
      <w:proofErr w:type="spellStart"/>
      <w:r w:rsidR="00832948" w:rsidRPr="00AA3E5E">
        <w:rPr>
          <w:i/>
        </w:rPr>
        <w:t>Mancoff</w:t>
      </w:r>
      <w:proofErr w:type="spellEnd"/>
      <w:r w:rsidR="00832948" w:rsidRPr="00AA3E5E">
        <w:rPr>
          <w:i/>
        </w:rPr>
        <w:t>, 2001</w:t>
      </w:r>
      <w:r w:rsidRPr="00AA3E5E">
        <w:rPr>
          <w:i/>
        </w:rPr>
        <w:t>:72)</w:t>
      </w:r>
      <w:r w:rsidR="00DA02D8" w:rsidRPr="00AA3E5E">
        <w:t xml:space="preserve">.  There is a deep level of </w:t>
      </w:r>
      <w:r w:rsidRPr="00AA3E5E">
        <w:t>sym</w:t>
      </w:r>
      <w:r w:rsidR="00737A7D" w:rsidRPr="00AA3E5E">
        <w:t>bolism</w:t>
      </w:r>
      <w:r w:rsidR="00DA02D8" w:rsidRPr="00AA3E5E">
        <w:t xml:space="preserve"> within this painting, that </w:t>
      </w:r>
      <w:r w:rsidR="0050347A" w:rsidRPr="00AA3E5E">
        <w:t>may</w:t>
      </w:r>
      <w:r w:rsidR="00DA02D8" w:rsidRPr="00AA3E5E">
        <w:t xml:space="preserve"> often </w:t>
      </w:r>
      <w:r w:rsidR="0050347A" w:rsidRPr="00AA3E5E">
        <w:t xml:space="preserve">be </w:t>
      </w:r>
      <w:r w:rsidR="00DA02D8" w:rsidRPr="00AA3E5E">
        <w:t xml:space="preserve">lost on the viewer at first </w:t>
      </w:r>
      <w:r w:rsidR="00494442" w:rsidRPr="00AA3E5E">
        <w:t>–</w:t>
      </w:r>
      <w:r w:rsidR="00DA02D8" w:rsidRPr="00AA3E5E">
        <w:t xml:space="preserve"> the blood dripping from the child Christ’s hand onto his foot, a young John the Baptist bringing water, signifying </w:t>
      </w:r>
      <w:r w:rsidR="00F17E88">
        <w:t xml:space="preserve">his </w:t>
      </w:r>
      <w:r w:rsidR="00DA02D8" w:rsidRPr="00AA3E5E">
        <w:t xml:space="preserve">later work </w:t>
      </w:r>
      <w:r w:rsidR="00FE6FFD" w:rsidRPr="00AA3E5E">
        <w:t>–</w:t>
      </w:r>
      <w:r w:rsidR="00DA02D8" w:rsidRPr="00AA3E5E">
        <w:t xml:space="preserve"> </w:t>
      </w:r>
      <w:r w:rsidR="00FE6FFD" w:rsidRPr="00AA3E5E">
        <w:t xml:space="preserve">however upon closer inspection many </w:t>
      </w:r>
      <w:r w:rsidRPr="00AA3E5E">
        <w:t>figurative</w:t>
      </w:r>
      <w:r w:rsidR="00FE6FFD" w:rsidRPr="00AA3E5E">
        <w:t xml:space="preserve"> religious references can be found</w:t>
      </w:r>
      <w:r w:rsidR="007A10E3" w:rsidRPr="00AA3E5E">
        <w:t xml:space="preserve"> </w:t>
      </w:r>
      <w:r w:rsidR="007A10E3" w:rsidRPr="00AA3E5E">
        <w:rPr>
          <w:i/>
        </w:rPr>
        <w:t>(</w:t>
      </w:r>
      <w:proofErr w:type="spellStart"/>
      <w:r w:rsidR="00832948" w:rsidRPr="00AA3E5E">
        <w:rPr>
          <w:i/>
        </w:rPr>
        <w:t>Mancoff</w:t>
      </w:r>
      <w:proofErr w:type="spellEnd"/>
      <w:r w:rsidR="00832948" w:rsidRPr="00AA3E5E">
        <w:rPr>
          <w:i/>
        </w:rPr>
        <w:t>, 2001</w:t>
      </w:r>
      <w:r w:rsidR="007A10E3" w:rsidRPr="00AA3E5E">
        <w:rPr>
          <w:i/>
        </w:rPr>
        <w:t>:73)</w:t>
      </w:r>
      <w:r w:rsidR="00FE6FFD" w:rsidRPr="00AA3E5E">
        <w:t>.</w:t>
      </w:r>
      <w:r w:rsidR="00A2068B" w:rsidRPr="00AA3E5E">
        <w:t xml:space="preserve">  </w:t>
      </w:r>
      <w:r w:rsidR="00367D58">
        <w:t xml:space="preserve">Even though this painting </w:t>
      </w:r>
      <w:r w:rsidR="001D108C" w:rsidRPr="00AA3E5E">
        <w:t>receiv</w:t>
      </w:r>
      <w:r w:rsidR="00367D58">
        <w:t>ed</w:t>
      </w:r>
      <w:r w:rsidR="001D108C" w:rsidRPr="00AA3E5E">
        <w:t xml:space="preserve"> much negative criticism, it does not affect </w:t>
      </w:r>
      <w:r w:rsidR="006373E9" w:rsidRPr="00AA3E5E">
        <w:t>its</w:t>
      </w:r>
      <w:r w:rsidR="001D108C" w:rsidRPr="00AA3E5E">
        <w:t xml:space="preserve"> status as a ‘high cultur</w:t>
      </w:r>
      <w:r w:rsidR="006373E9" w:rsidRPr="00AA3E5E">
        <w:t>al</w:t>
      </w:r>
      <w:r w:rsidR="001D108C" w:rsidRPr="00AA3E5E">
        <w:t>’ artefact</w:t>
      </w:r>
      <w:r w:rsidR="00737A7D" w:rsidRPr="00AA3E5E">
        <w:t>, for the fine art</w:t>
      </w:r>
      <w:r w:rsidR="00B21EE8" w:rsidRPr="00AA3E5E">
        <w:t>work</w:t>
      </w:r>
      <w:r w:rsidR="00737A7D" w:rsidRPr="00AA3E5E">
        <w:t xml:space="preserve"> techniques, religious symbolism, and literacy elements, all aid in elevating this artwork to a standard of high art and culture.</w:t>
      </w:r>
    </w:p>
    <w:p w14:paraId="7091C6DD" w14:textId="77777777" w:rsidR="006373E9" w:rsidRPr="00AA3E5E" w:rsidRDefault="006373E9" w:rsidP="006373E9">
      <w:pPr>
        <w:pStyle w:val="NoSpacing"/>
        <w:keepNext/>
        <w:jc w:val="center"/>
      </w:pPr>
      <w:r w:rsidRPr="00AA3E5E">
        <w:rPr>
          <w:noProof/>
          <w:lang w:eastAsia="en-GB"/>
        </w:rPr>
        <w:drawing>
          <wp:inline distT="0" distB="0" distL="0" distR="0" wp14:anchorId="798F020D" wp14:editId="7E4EB22B">
            <wp:extent cx="3928110" cy="2455121"/>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947225" cy="2467068"/>
                    </a:xfrm>
                    <a:prstGeom prst="rect">
                      <a:avLst/>
                    </a:prstGeom>
                    <a:noFill/>
                    <a:ln>
                      <a:noFill/>
                    </a:ln>
                  </pic:spPr>
                </pic:pic>
              </a:graphicData>
            </a:graphic>
          </wp:inline>
        </w:drawing>
      </w:r>
    </w:p>
    <w:p w14:paraId="23871089" w14:textId="48384191" w:rsidR="006373E9" w:rsidRPr="00AA3E5E" w:rsidRDefault="006373E9" w:rsidP="006373E9">
      <w:pPr>
        <w:pStyle w:val="Caption"/>
        <w:jc w:val="center"/>
      </w:pPr>
      <w:r w:rsidRPr="00AA3E5E">
        <w:t xml:space="preserve">Figure </w:t>
      </w:r>
      <w:r w:rsidR="00C01B68">
        <w:fldChar w:fldCharType="begin"/>
      </w:r>
      <w:r w:rsidR="00C01B68">
        <w:instrText xml:space="preserve"> SEQ Figure \* ARABIC </w:instrText>
      </w:r>
      <w:r w:rsidR="00C01B68">
        <w:fldChar w:fldCharType="separate"/>
      </w:r>
      <w:r w:rsidR="00280404">
        <w:rPr>
          <w:noProof/>
        </w:rPr>
        <w:t>2</w:t>
      </w:r>
      <w:r w:rsidR="00C01B68">
        <w:rPr>
          <w:noProof/>
        </w:rPr>
        <w:fldChar w:fldCharType="end"/>
      </w:r>
    </w:p>
    <w:p w14:paraId="0F92222D" w14:textId="5BFD413C" w:rsidR="006373E9" w:rsidRPr="00AA3E5E" w:rsidRDefault="00AC7024" w:rsidP="00E70DED">
      <w:pPr>
        <w:pStyle w:val="NoSpacing"/>
      </w:pPr>
      <w:r w:rsidRPr="00AA3E5E">
        <w:t>Another o</w:t>
      </w:r>
      <w:r w:rsidR="00A2068B" w:rsidRPr="00AA3E5E">
        <w:t>ne of Millais</w:t>
      </w:r>
      <w:r w:rsidR="00865109">
        <w:t>’</w:t>
      </w:r>
      <w:r w:rsidR="00A2068B" w:rsidRPr="00AA3E5E">
        <w:t xml:space="preserve"> artworks</w:t>
      </w:r>
      <w:r w:rsidRPr="00AA3E5E">
        <w:t>, which could also be considered a high cultural artefact, is</w:t>
      </w:r>
      <w:r w:rsidR="00A2068B" w:rsidRPr="00AA3E5E">
        <w:t xml:space="preserve"> in Figure 2</w:t>
      </w:r>
      <w:r w:rsidRPr="00AA3E5E">
        <w:t xml:space="preserve">, </w:t>
      </w:r>
      <w:r w:rsidR="00A2068B" w:rsidRPr="00AA3E5E">
        <w:t xml:space="preserve">Ophelia (1851-52), </w:t>
      </w:r>
      <w:r w:rsidR="002A3484" w:rsidRPr="00AA3E5E">
        <w:t>which was exhibited in the Roy</w:t>
      </w:r>
      <w:r w:rsidRPr="00AA3E5E">
        <w:t>a</w:t>
      </w:r>
      <w:r w:rsidR="002A3484" w:rsidRPr="00AA3E5E">
        <w:t xml:space="preserve">l Academy during a time when </w:t>
      </w:r>
      <w:r w:rsidRPr="00AA3E5E">
        <w:t xml:space="preserve">a lot of paintings on display portrayed </w:t>
      </w:r>
      <w:r w:rsidR="002A3484" w:rsidRPr="00AA3E5E">
        <w:t>Shakespearean subjects</w:t>
      </w:r>
      <w:r w:rsidR="00EF52F8" w:rsidRPr="00AA3E5E">
        <w:rPr>
          <w:i/>
        </w:rPr>
        <w:t>.</w:t>
      </w:r>
      <w:r w:rsidR="0058230D" w:rsidRPr="00AA3E5E">
        <w:rPr>
          <w:i/>
        </w:rPr>
        <w:t xml:space="preserve">  </w:t>
      </w:r>
      <w:r w:rsidRPr="00AA3E5E">
        <w:t>Although t</w:t>
      </w:r>
      <w:r w:rsidR="0058230D" w:rsidRPr="00AA3E5E">
        <w:t xml:space="preserve">he narrative from </w:t>
      </w:r>
      <w:r w:rsidRPr="00AA3E5E">
        <w:t>Gertrude’s words in Shakespeare’s</w:t>
      </w:r>
      <w:r w:rsidR="0058230D" w:rsidRPr="00AA3E5E">
        <w:t xml:space="preserve"> ‘Hamlet’ is implied within this painting</w:t>
      </w:r>
      <w:r w:rsidRPr="00AA3E5E">
        <w:t xml:space="preserve">, unlike many Victorian paintings during that time, it does not have to be ‘read’ </w:t>
      </w:r>
      <w:r w:rsidR="00772498" w:rsidRPr="00AA3E5E">
        <w:t xml:space="preserve">in order to interpret it, </w:t>
      </w:r>
      <w:r w:rsidRPr="00AA3E5E">
        <w:t>due to the clear visual elements</w:t>
      </w:r>
      <w:r w:rsidR="00772498" w:rsidRPr="00AA3E5E">
        <w:t xml:space="preserve"> expressing the scene </w:t>
      </w:r>
      <w:r w:rsidR="00772498" w:rsidRPr="00AA3E5E">
        <w:rPr>
          <w:i/>
        </w:rPr>
        <w:t>(</w:t>
      </w:r>
      <w:proofErr w:type="spellStart"/>
      <w:r w:rsidR="00772498" w:rsidRPr="00AA3E5E">
        <w:rPr>
          <w:i/>
        </w:rPr>
        <w:t>Mancoff</w:t>
      </w:r>
      <w:proofErr w:type="spellEnd"/>
      <w:r w:rsidR="00772498" w:rsidRPr="00AA3E5E">
        <w:rPr>
          <w:i/>
        </w:rPr>
        <w:t>, 2001:25)</w:t>
      </w:r>
      <w:r w:rsidR="00772498" w:rsidRPr="00AA3E5E">
        <w:t>.</w:t>
      </w:r>
      <w:r w:rsidR="00362766" w:rsidRPr="00AA3E5E">
        <w:t xml:space="preserve">  </w:t>
      </w:r>
      <w:r w:rsidR="00636547" w:rsidRPr="00AA3E5E">
        <w:t>Once a</w:t>
      </w:r>
      <w:r w:rsidR="00511B69" w:rsidRPr="00AA3E5E">
        <w:t xml:space="preserve">gain </w:t>
      </w:r>
      <w:r w:rsidR="00636547" w:rsidRPr="00AA3E5E">
        <w:t xml:space="preserve">Millais used extensive </w:t>
      </w:r>
      <w:r w:rsidR="00511B69" w:rsidRPr="00AA3E5E">
        <w:t>symbolism</w:t>
      </w:r>
      <w:r w:rsidR="00636547" w:rsidRPr="00AA3E5E">
        <w:t xml:space="preserve"> within this pain</w:t>
      </w:r>
      <w:r w:rsidR="00D05423">
        <w:t>t</w:t>
      </w:r>
      <w:r w:rsidR="00636547" w:rsidRPr="00AA3E5E">
        <w:t xml:space="preserve">ing, to portray a significant narrative element, for </w:t>
      </w:r>
      <w:r w:rsidR="00376D6F" w:rsidRPr="00AA3E5E">
        <w:t xml:space="preserve">example, </w:t>
      </w:r>
      <w:r w:rsidR="00636547" w:rsidRPr="00AA3E5E">
        <w:t>the bird and poppy</w:t>
      </w:r>
      <w:r w:rsidR="00376D6F" w:rsidRPr="00AA3E5E">
        <w:t xml:space="preserve"> </w:t>
      </w:r>
      <w:r w:rsidR="00636547" w:rsidRPr="00AA3E5E">
        <w:t xml:space="preserve">both signify her approaching death.  </w:t>
      </w:r>
      <w:r w:rsidR="00C77FC8" w:rsidRPr="00AA3E5E">
        <w:t xml:space="preserve">Whilst painting Ophelia, </w:t>
      </w:r>
      <w:r w:rsidR="00362766" w:rsidRPr="00AA3E5E">
        <w:t xml:space="preserve">Millais </w:t>
      </w:r>
      <w:r w:rsidR="00C77FC8" w:rsidRPr="00AA3E5E">
        <w:t>would go outside and paint</w:t>
      </w:r>
      <w:r w:rsidR="00362766" w:rsidRPr="00AA3E5E">
        <w:t xml:space="preserve"> the foliage and flowers </w:t>
      </w:r>
      <w:r w:rsidR="00C77FC8" w:rsidRPr="00AA3E5E">
        <w:t xml:space="preserve">directly </w:t>
      </w:r>
      <w:r w:rsidR="00362766" w:rsidRPr="00AA3E5E">
        <w:t>from life</w:t>
      </w:r>
      <w:r w:rsidR="00C77FC8" w:rsidRPr="00AA3E5E">
        <w:t xml:space="preserve">, before adding Elizabeth </w:t>
      </w:r>
      <w:proofErr w:type="spellStart"/>
      <w:r w:rsidR="00C77FC8" w:rsidRPr="00AA3E5E">
        <w:t>Siddal’s</w:t>
      </w:r>
      <w:proofErr w:type="spellEnd"/>
      <w:r w:rsidR="00C77FC8" w:rsidRPr="00AA3E5E">
        <w:t xml:space="preserve"> figure to the composition, in his studio, for he wanted </w:t>
      </w:r>
      <w:r w:rsidR="00C77FC8" w:rsidRPr="00F17E88">
        <w:rPr>
          <w:i/>
        </w:rPr>
        <w:t>‘to capture an ethical and visual truth in paint’ (Rosenfeld, 2001:46)</w:t>
      </w:r>
      <w:r w:rsidR="00C77FC8" w:rsidRPr="00AA3E5E">
        <w:t>.</w:t>
      </w:r>
    </w:p>
    <w:p w14:paraId="7435D9FB" w14:textId="12F21C96" w:rsidR="00D47026" w:rsidRPr="00AA3E5E" w:rsidRDefault="00547790" w:rsidP="00E70DED">
      <w:pPr>
        <w:pStyle w:val="NoSpacing"/>
      </w:pPr>
      <w:r w:rsidRPr="00AA3E5E">
        <w:t xml:space="preserve">  Traditionally in Victorian art Ophelia was perceived as an innocent young damsel, who in tragic despair and heartbreak drowned herself</w:t>
      </w:r>
      <w:r w:rsidR="00D47026" w:rsidRPr="00AA3E5E">
        <w:t>, however</w:t>
      </w:r>
      <w:r w:rsidR="00376D6F" w:rsidRPr="00AA3E5E">
        <w:t>,</w:t>
      </w:r>
      <w:r w:rsidR="00D47026" w:rsidRPr="00AA3E5E">
        <w:t xml:space="preserve"> in Millais</w:t>
      </w:r>
      <w:r w:rsidR="00D05423">
        <w:t>’</w:t>
      </w:r>
      <w:r w:rsidR="00D47026" w:rsidRPr="00AA3E5E">
        <w:t xml:space="preserve"> painting a far darker theme is implied.  </w:t>
      </w:r>
    </w:p>
    <w:p w14:paraId="2EB5DBE4" w14:textId="7ACC2226" w:rsidR="00376D6F" w:rsidRPr="00AA3E5E" w:rsidRDefault="00D47026" w:rsidP="00E70DED">
      <w:pPr>
        <w:pStyle w:val="NoSpacing"/>
      </w:pPr>
      <w:r w:rsidRPr="00AA3E5E">
        <w:t>Within many Victorian performances of ‘Hamlet’ several alterations to the script would be made</w:t>
      </w:r>
      <w:r w:rsidR="009B268A" w:rsidRPr="00AA3E5E">
        <w:t>, removing any suggestive or evocative connotations from Ophelia’s script, to depict her as a silent virtuous woman</w:t>
      </w:r>
      <w:r w:rsidR="00B5185F" w:rsidRPr="00AA3E5E">
        <w:t xml:space="preserve"> rather than one of transgression</w:t>
      </w:r>
      <w:r w:rsidR="009B268A" w:rsidRPr="00AA3E5E">
        <w:t xml:space="preserve">.  </w:t>
      </w:r>
      <w:r w:rsidRPr="00AA3E5E">
        <w:t xml:space="preserve">Millais sought to remain true to the </w:t>
      </w:r>
      <w:r w:rsidR="009B268A" w:rsidRPr="00AA3E5E">
        <w:t xml:space="preserve">original </w:t>
      </w:r>
      <w:r w:rsidRPr="00AA3E5E">
        <w:t xml:space="preserve">Shakespearean text, but in doing so he strove against the traditional views </w:t>
      </w:r>
      <w:r w:rsidR="00F17E88">
        <w:t xml:space="preserve">and </w:t>
      </w:r>
      <w:r w:rsidRPr="00AA3E5E">
        <w:t>perceptions</w:t>
      </w:r>
      <w:r w:rsidR="00E90D6C" w:rsidRPr="00AA3E5E">
        <w:t xml:space="preserve"> of Ophelia, by remaining true to the original rather than the edited script (</w:t>
      </w:r>
      <w:proofErr w:type="spellStart"/>
      <w:r w:rsidR="00E90D6C" w:rsidRPr="00AA3E5E">
        <w:rPr>
          <w:i/>
        </w:rPr>
        <w:t>Mancoff</w:t>
      </w:r>
      <w:proofErr w:type="spellEnd"/>
      <w:r w:rsidR="00E90D6C" w:rsidRPr="00AA3E5E">
        <w:rPr>
          <w:i/>
        </w:rPr>
        <w:t>, 2001:43-45</w:t>
      </w:r>
      <w:proofErr w:type="gramStart"/>
      <w:r w:rsidR="00636547" w:rsidRPr="00AA3E5E">
        <w:rPr>
          <w:i/>
        </w:rPr>
        <w:t>,63</w:t>
      </w:r>
      <w:proofErr w:type="gramEnd"/>
      <w:r w:rsidR="00E90D6C" w:rsidRPr="00AA3E5E">
        <w:rPr>
          <w:i/>
        </w:rPr>
        <w:t>)</w:t>
      </w:r>
      <w:r w:rsidR="00E90D6C" w:rsidRPr="00AA3E5E">
        <w:t>.</w:t>
      </w:r>
    </w:p>
    <w:p w14:paraId="702782DD" w14:textId="77777777" w:rsidR="00376D6F" w:rsidRPr="00AA3E5E" w:rsidRDefault="00920F2F" w:rsidP="00376D6F">
      <w:pPr>
        <w:pStyle w:val="NoSpacing"/>
        <w:keepNext/>
        <w:jc w:val="center"/>
      </w:pPr>
      <w:r w:rsidRPr="00AA3E5E">
        <w:rPr>
          <w:noProof/>
          <w:lang w:eastAsia="en-GB"/>
        </w:rPr>
        <w:lastRenderedPageBreak/>
        <w:drawing>
          <wp:inline distT="0" distB="0" distL="0" distR="0" wp14:anchorId="32BFB036" wp14:editId="2892E574">
            <wp:extent cx="2007235" cy="2765851"/>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ohn_everett_millais_8_bubble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17773" cy="2780372"/>
                    </a:xfrm>
                    <a:prstGeom prst="rect">
                      <a:avLst/>
                    </a:prstGeom>
                  </pic:spPr>
                </pic:pic>
              </a:graphicData>
            </a:graphic>
          </wp:inline>
        </w:drawing>
      </w:r>
    </w:p>
    <w:p w14:paraId="3B5FC444" w14:textId="46B66D0F" w:rsidR="00920F2F" w:rsidRPr="00AA3E5E" w:rsidRDefault="00376D6F" w:rsidP="00376D6F">
      <w:pPr>
        <w:pStyle w:val="Caption"/>
        <w:jc w:val="center"/>
      </w:pPr>
      <w:r w:rsidRPr="00AA3E5E">
        <w:t xml:space="preserve">Figure </w:t>
      </w:r>
      <w:r w:rsidR="00C01B68">
        <w:fldChar w:fldCharType="begin"/>
      </w:r>
      <w:r w:rsidR="00C01B68">
        <w:instrText xml:space="preserve"> SEQ Figure \* ARABIC </w:instrText>
      </w:r>
      <w:r w:rsidR="00C01B68">
        <w:fldChar w:fldCharType="separate"/>
      </w:r>
      <w:r w:rsidR="00280404">
        <w:rPr>
          <w:noProof/>
        </w:rPr>
        <w:t>3</w:t>
      </w:r>
      <w:r w:rsidR="00C01B68">
        <w:rPr>
          <w:noProof/>
        </w:rPr>
        <w:fldChar w:fldCharType="end"/>
      </w:r>
    </w:p>
    <w:p w14:paraId="080E50F1" w14:textId="2AD7FC09" w:rsidR="004A0294" w:rsidRPr="00AA3E5E" w:rsidRDefault="00F53440" w:rsidP="00F53440">
      <w:pPr>
        <w:pStyle w:val="NoSpacing"/>
      </w:pPr>
      <w:r w:rsidRPr="00AA3E5E">
        <w:t xml:space="preserve">Millais’ later work became heavily influenced by public taste and aesthetic </w:t>
      </w:r>
      <w:r w:rsidR="00F17E88">
        <w:t>opinions</w:t>
      </w:r>
      <w:r w:rsidR="00D91FF9" w:rsidRPr="00AA3E5E">
        <w:t>;</w:t>
      </w:r>
      <w:r w:rsidR="00321CA6" w:rsidRPr="00AA3E5E">
        <w:t xml:space="preserve"> he became a member of the Royal Academy, which </w:t>
      </w:r>
      <w:r w:rsidR="00D64322">
        <w:t>influenced</w:t>
      </w:r>
      <w:r w:rsidR="00321CA6" w:rsidRPr="00AA3E5E">
        <w:t xml:space="preserve"> the </w:t>
      </w:r>
      <w:r w:rsidR="00A54AF4" w:rsidRPr="00AA3E5E">
        <w:t>disbanding</w:t>
      </w:r>
      <w:r w:rsidR="00321CA6" w:rsidRPr="00AA3E5E">
        <w:t xml:space="preserve"> of the Pre-</w:t>
      </w:r>
      <w:r w:rsidR="0083122F" w:rsidRPr="00AA3E5E">
        <w:t>Raphaelite</w:t>
      </w:r>
      <w:r w:rsidR="00321CA6" w:rsidRPr="00AA3E5E">
        <w:t xml:space="preserve"> Brotherhood in the early 1950’s </w:t>
      </w:r>
      <w:r w:rsidR="00321CA6" w:rsidRPr="00AA3E5E">
        <w:rPr>
          <w:i/>
        </w:rPr>
        <w:t>(Roe, 2014)</w:t>
      </w:r>
      <w:r w:rsidR="00321CA6" w:rsidRPr="00AA3E5E">
        <w:t>.</w:t>
      </w:r>
      <w:r w:rsidRPr="00AA3E5E">
        <w:t xml:space="preserve"> </w:t>
      </w:r>
      <w:r w:rsidR="00737ED5" w:rsidRPr="00AA3E5E">
        <w:t xml:space="preserve"> As his popularity grew Millais began </w:t>
      </w:r>
      <w:r w:rsidR="00FF27F9" w:rsidRPr="00AA3E5E">
        <w:t xml:space="preserve">to sell printed reproductions of his work, which caused many art critics to question his use of mass production to promote his art, for they believed that it was </w:t>
      </w:r>
      <w:r w:rsidR="00FF27F9" w:rsidRPr="00AA3E5E">
        <w:rPr>
          <w:i/>
        </w:rPr>
        <w:t>‘diffusing the purifying and softening influence of art’</w:t>
      </w:r>
      <w:r w:rsidR="00FF27F9" w:rsidRPr="00AA3E5E">
        <w:t xml:space="preserve"> (</w:t>
      </w:r>
      <w:proofErr w:type="spellStart"/>
      <w:r w:rsidR="00FF27F9" w:rsidRPr="00AA3E5E">
        <w:rPr>
          <w:i/>
        </w:rPr>
        <w:t>Mancoff</w:t>
      </w:r>
      <w:proofErr w:type="spellEnd"/>
      <w:r w:rsidR="00FF27F9" w:rsidRPr="00AA3E5E">
        <w:rPr>
          <w:i/>
        </w:rPr>
        <w:t>, 2001:199)</w:t>
      </w:r>
      <w:r w:rsidR="00FF27F9" w:rsidRPr="00AA3E5E">
        <w:t>.  His ‘Bubbles’</w:t>
      </w:r>
      <w:r w:rsidR="000035B0" w:rsidRPr="00AA3E5E">
        <w:t xml:space="preserve"> (1886/Figure 3)</w:t>
      </w:r>
      <w:r w:rsidR="00FF27F9" w:rsidRPr="00AA3E5E">
        <w:t xml:space="preserve"> painting caused a great deal of controversy</w:t>
      </w:r>
      <w:r w:rsidR="000035B0" w:rsidRPr="00AA3E5E">
        <w:t>,</w:t>
      </w:r>
      <w:r w:rsidR="00FF27F9" w:rsidRPr="00AA3E5E">
        <w:t xml:space="preserve"> when </w:t>
      </w:r>
      <w:r w:rsidR="000035B0" w:rsidRPr="00AA3E5E">
        <w:t xml:space="preserve">the artwork was used to promote Pear soap on their posters and packaging </w:t>
      </w:r>
      <w:r w:rsidR="000035B0" w:rsidRPr="00AA3E5E">
        <w:rPr>
          <w:i/>
        </w:rPr>
        <w:t>(William, 2006)</w:t>
      </w:r>
      <w:r w:rsidR="000035B0" w:rsidRPr="00AA3E5E">
        <w:t>.</w:t>
      </w:r>
      <w:r w:rsidR="00973521" w:rsidRPr="00AA3E5E">
        <w:t xml:space="preserve">  </w:t>
      </w:r>
      <w:r w:rsidR="004A0294" w:rsidRPr="00AA3E5E">
        <w:t>Ferdinand de Rothschild</w:t>
      </w:r>
      <w:r w:rsidR="00973521" w:rsidRPr="00AA3E5E">
        <w:t xml:space="preserve"> in ‘The Expansion of Art’ (1885) had already expressed his </w:t>
      </w:r>
      <w:r w:rsidR="004A0294" w:rsidRPr="00AA3E5E">
        <w:t>concern</w:t>
      </w:r>
      <w:r w:rsidR="00973521" w:rsidRPr="00AA3E5E">
        <w:t>,</w:t>
      </w:r>
      <w:r w:rsidR="004A0294" w:rsidRPr="00AA3E5E">
        <w:t xml:space="preserve"> with the negative affects of mass producing art and stated that they</w:t>
      </w:r>
      <w:r w:rsidR="00973521" w:rsidRPr="00AA3E5E">
        <w:t>…</w:t>
      </w:r>
    </w:p>
    <w:p w14:paraId="2843F449" w14:textId="77777777" w:rsidR="004A0294" w:rsidRPr="00AA3E5E" w:rsidRDefault="004A0294" w:rsidP="00F53440">
      <w:pPr>
        <w:pStyle w:val="NoSpacing"/>
      </w:pPr>
    </w:p>
    <w:p w14:paraId="51FF59FA" w14:textId="77777777" w:rsidR="004A0294" w:rsidRPr="00AA3E5E" w:rsidRDefault="004A0294" w:rsidP="00F53440">
      <w:pPr>
        <w:pStyle w:val="NoSpacing"/>
        <w:rPr>
          <w:i/>
        </w:rPr>
      </w:pPr>
      <w:r w:rsidRPr="00AA3E5E">
        <w:rPr>
          <w:i/>
        </w:rPr>
        <w:t xml:space="preserve">‘have undoubtedly served to diffuse the knowledge of art; but art itself is degraded into merchandise, and the artist is tempted to produce compositions for the factory, instead of loftily expressing his sense of the ideal.’ (Rothschild cited by </w:t>
      </w:r>
      <w:proofErr w:type="spellStart"/>
      <w:r w:rsidRPr="00AA3E5E">
        <w:rPr>
          <w:i/>
        </w:rPr>
        <w:t>Mancoff</w:t>
      </w:r>
      <w:proofErr w:type="spellEnd"/>
      <w:r w:rsidRPr="00AA3E5E">
        <w:rPr>
          <w:i/>
        </w:rPr>
        <w:t>, 2001:200)</w:t>
      </w:r>
    </w:p>
    <w:p w14:paraId="4C2BB445" w14:textId="77777777" w:rsidR="000035B0" w:rsidRPr="00AA3E5E" w:rsidRDefault="000035B0" w:rsidP="00F53440">
      <w:pPr>
        <w:pStyle w:val="NoSpacing"/>
      </w:pPr>
    </w:p>
    <w:p w14:paraId="43AF9CD9" w14:textId="6E3EA93B" w:rsidR="00D47026" w:rsidRPr="00AA3E5E" w:rsidRDefault="00973521" w:rsidP="00E70DED">
      <w:pPr>
        <w:pStyle w:val="NoSpacing"/>
      </w:pPr>
      <w:r w:rsidRPr="00AA3E5E">
        <w:t xml:space="preserve">This form of combining </w:t>
      </w:r>
      <w:r w:rsidR="00026BC3" w:rsidRPr="00AA3E5E">
        <w:t xml:space="preserve">high culture </w:t>
      </w:r>
      <w:r w:rsidRPr="00AA3E5E">
        <w:t>fine art</w:t>
      </w:r>
      <w:r w:rsidR="00026BC3" w:rsidRPr="00AA3E5E">
        <w:t>,</w:t>
      </w:r>
      <w:r w:rsidRPr="00AA3E5E">
        <w:t xml:space="preserve"> which </w:t>
      </w:r>
      <w:r w:rsidR="00026BC3" w:rsidRPr="00AA3E5E">
        <w:t xml:space="preserve">was supposed to only be appreciated by those with a cultivated taste, </w:t>
      </w:r>
      <w:r w:rsidRPr="00AA3E5E">
        <w:t xml:space="preserve">with </w:t>
      </w:r>
      <w:r w:rsidR="00026BC3" w:rsidRPr="00AA3E5E">
        <w:t xml:space="preserve">low cultural </w:t>
      </w:r>
      <w:r w:rsidRPr="00AA3E5E">
        <w:t>advertising</w:t>
      </w:r>
      <w:r w:rsidR="00E94982" w:rsidRPr="00AA3E5E">
        <w:t xml:space="preserve"> provides an interesting issue when trying to define the artwork as high or </w:t>
      </w:r>
      <w:r w:rsidR="005754BF" w:rsidRPr="00AA3E5E">
        <w:t>popular</w:t>
      </w:r>
      <w:r w:rsidR="00E94982" w:rsidRPr="00AA3E5E">
        <w:t xml:space="preserve"> art.</w:t>
      </w:r>
      <w:r w:rsidR="005754BF" w:rsidRPr="00AA3E5E">
        <w:t xml:space="preserve">  As technology progressed and improved, </w:t>
      </w:r>
      <w:r w:rsidR="00C22574" w:rsidRPr="00AA3E5E">
        <w:t xml:space="preserve">art </w:t>
      </w:r>
      <w:r w:rsidR="005754BF" w:rsidRPr="00AA3E5E">
        <w:t>prints became part of mass media production, and therefore lost its high cultural appeal</w:t>
      </w:r>
      <w:r w:rsidR="00367D58">
        <w:t xml:space="preserve"> </w:t>
      </w:r>
      <w:r w:rsidR="00367D58" w:rsidRPr="00367D58">
        <w:rPr>
          <w:i/>
        </w:rPr>
        <w:t>(</w:t>
      </w:r>
      <w:proofErr w:type="spellStart"/>
      <w:r w:rsidR="00367D58" w:rsidRPr="00367D58">
        <w:rPr>
          <w:i/>
        </w:rPr>
        <w:t>Mancoff</w:t>
      </w:r>
      <w:proofErr w:type="spellEnd"/>
      <w:r w:rsidR="00367D58" w:rsidRPr="00367D58">
        <w:rPr>
          <w:i/>
        </w:rPr>
        <w:t>, 2001:201)</w:t>
      </w:r>
      <w:r w:rsidR="00C22574" w:rsidRPr="00AA3E5E">
        <w:t>.</w:t>
      </w:r>
      <w:r w:rsidR="00E6062D" w:rsidRPr="00AA3E5E">
        <w:t xml:space="preserve">  Since the painting was included on promotional packaging, does that make it low cultural art?</w:t>
      </w:r>
    </w:p>
    <w:p w14:paraId="43210C3F" w14:textId="77777777" w:rsidR="00973521" w:rsidRPr="00AA3E5E" w:rsidRDefault="00973521" w:rsidP="00627E85">
      <w:pPr>
        <w:pStyle w:val="NoSpacing"/>
      </w:pPr>
    </w:p>
    <w:p w14:paraId="65DF9770" w14:textId="458131F0" w:rsidR="00620BAF" w:rsidRPr="00AA3E5E" w:rsidRDefault="00627E85" w:rsidP="00627E85">
      <w:pPr>
        <w:pStyle w:val="NoSpacing"/>
      </w:pPr>
      <w:r w:rsidRPr="00AA3E5E">
        <w:t xml:space="preserve">Although the terms high and low culture suggest a contrast and difference in quality this is not the case, for this view automatically connotates a notion that defines art as being good or bad </w:t>
      </w:r>
      <w:r w:rsidRPr="00AA3E5E">
        <w:rPr>
          <w:i/>
        </w:rPr>
        <w:t xml:space="preserve">(Fisher, 2013).  </w:t>
      </w:r>
      <w:r w:rsidR="00E6062D" w:rsidRPr="00AA3E5E">
        <w:t>Nevertheless</w:t>
      </w:r>
      <w:r w:rsidRPr="00AA3E5E">
        <w:t xml:space="preserve">, Jeremy Maas </w:t>
      </w:r>
      <w:r w:rsidRPr="00AA3E5E">
        <w:rPr>
          <w:i/>
        </w:rPr>
        <w:t xml:space="preserve">(cited </w:t>
      </w:r>
      <w:r w:rsidR="005C1BB3" w:rsidRPr="00AA3E5E">
        <w:rPr>
          <w:i/>
        </w:rPr>
        <w:t>by</w:t>
      </w:r>
      <w:r w:rsidRPr="00AA3E5E">
        <w:rPr>
          <w:i/>
        </w:rPr>
        <w:t xml:space="preserve"> </w:t>
      </w:r>
      <w:proofErr w:type="spellStart"/>
      <w:r w:rsidR="00832948" w:rsidRPr="00AA3E5E">
        <w:rPr>
          <w:i/>
        </w:rPr>
        <w:t>Mancoff</w:t>
      </w:r>
      <w:proofErr w:type="spellEnd"/>
      <w:r w:rsidRPr="00AA3E5E">
        <w:rPr>
          <w:i/>
        </w:rPr>
        <w:t>, 200</w:t>
      </w:r>
      <w:r w:rsidR="00832948" w:rsidRPr="00AA3E5E">
        <w:rPr>
          <w:i/>
        </w:rPr>
        <w:t>1</w:t>
      </w:r>
      <w:r w:rsidRPr="00AA3E5E">
        <w:rPr>
          <w:i/>
        </w:rPr>
        <w:t xml:space="preserve">:5) </w:t>
      </w:r>
      <w:r w:rsidRPr="00AA3E5E">
        <w:t xml:space="preserve">states that </w:t>
      </w:r>
      <w:r w:rsidR="005C1BB3" w:rsidRPr="00AA3E5E">
        <w:t xml:space="preserve">a </w:t>
      </w:r>
      <w:r w:rsidRPr="00AA3E5E">
        <w:t>viewer’s perception of Millais</w:t>
      </w:r>
      <w:r w:rsidR="00865109">
        <w:t>’</w:t>
      </w:r>
      <w:r w:rsidRPr="00AA3E5E">
        <w:t xml:space="preserve"> work </w:t>
      </w:r>
      <w:r w:rsidRPr="00AA3E5E">
        <w:rPr>
          <w:i/>
        </w:rPr>
        <w:t>‘will depend to some extent on one’s attitude to Pre-Raphaelitism’</w:t>
      </w:r>
      <w:r w:rsidRPr="00AA3E5E">
        <w:t xml:space="preserve">.  </w:t>
      </w:r>
      <w:r w:rsidR="005C1BB3" w:rsidRPr="00AA3E5E">
        <w:t>This implies that</w:t>
      </w:r>
      <w:r w:rsidR="00E6062D" w:rsidRPr="00AA3E5E">
        <w:t xml:space="preserve"> each viewer would have a different perception on what could be defined as high or low art</w:t>
      </w:r>
      <w:r w:rsidRPr="00AA3E5E">
        <w:t xml:space="preserve"> </w:t>
      </w:r>
      <w:r w:rsidR="00E6062D" w:rsidRPr="00AA3E5E">
        <w:t>because it would depend on their aesthetic view and opinion of Millais</w:t>
      </w:r>
      <w:r w:rsidR="00865109">
        <w:t>’</w:t>
      </w:r>
      <w:r w:rsidR="00E6062D" w:rsidRPr="00AA3E5E">
        <w:t xml:space="preserve"> art.  The definition of high and low culture in the 1700’s, was defined as the difference between work that was ‘purely </w:t>
      </w:r>
      <w:r w:rsidR="005C1BB3" w:rsidRPr="00AA3E5E">
        <w:t>aesthetic</w:t>
      </w:r>
      <w:r w:rsidR="00E6062D" w:rsidRPr="00AA3E5E">
        <w:t xml:space="preserve">’ and that which had a ‘function or utility’ </w:t>
      </w:r>
      <w:r w:rsidR="00E6062D" w:rsidRPr="00AA3E5E">
        <w:rPr>
          <w:i/>
        </w:rPr>
        <w:t>(</w:t>
      </w:r>
      <w:proofErr w:type="spellStart"/>
      <w:r w:rsidR="00E6062D" w:rsidRPr="00AA3E5E">
        <w:rPr>
          <w:i/>
        </w:rPr>
        <w:t>Plescher</w:t>
      </w:r>
      <w:proofErr w:type="spellEnd"/>
      <w:r w:rsidR="00737A4E" w:rsidRPr="00AA3E5E">
        <w:rPr>
          <w:i/>
        </w:rPr>
        <w:t xml:space="preserve">, </w:t>
      </w:r>
      <w:r w:rsidR="00E6062D" w:rsidRPr="00AA3E5E">
        <w:rPr>
          <w:i/>
        </w:rPr>
        <w:t>2013)</w:t>
      </w:r>
      <w:r w:rsidR="00E6062D" w:rsidRPr="00AA3E5E">
        <w:t xml:space="preserve">.  Therefore, </w:t>
      </w:r>
      <w:r w:rsidRPr="00AA3E5E">
        <w:t xml:space="preserve">the difference between high and low art can not be defined by the quality of a painting, </w:t>
      </w:r>
      <w:r w:rsidR="00E6062D" w:rsidRPr="00AA3E5E">
        <w:t xml:space="preserve">but </w:t>
      </w:r>
      <w:r w:rsidR="00737A4E" w:rsidRPr="00AA3E5E">
        <w:t>by either it’s aesthetic or functional purpose</w:t>
      </w:r>
      <w:r w:rsidR="005229AB" w:rsidRPr="00AA3E5E">
        <w:t xml:space="preserve"> within its cultural context</w:t>
      </w:r>
      <w:r w:rsidR="00737A4E" w:rsidRPr="00AA3E5E">
        <w:t>.</w:t>
      </w:r>
      <w:r w:rsidR="00A54AF4" w:rsidRPr="00AA3E5E">
        <w:t xml:space="preserve">  </w:t>
      </w:r>
      <w:r w:rsidR="00620BAF" w:rsidRPr="00AA3E5E">
        <w:t>Taking these thoughts into cons</w:t>
      </w:r>
      <w:r w:rsidR="00865109">
        <w:t>ideration implies that Millais’</w:t>
      </w:r>
      <w:r w:rsidR="00620BAF" w:rsidRPr="00AA3E5E">
        <w:t xml:space="preserve"> ‘Bubble’ artwork is a form of ‘Low cultural’ art, because it w</w:t>
      </w:r>
      <w:r w:rsidR="00A54AF4" w:rsidRPr="00AA3E5E">
        <w:t>a</w:t>
      </w:r>
      <w:r w:rsidR="00620BAF" w:rsidRPr="00AA3E5E">
        <w:t>s produced f</w:t>
      </w:r>
      <w:r w:rsidR="005C1BB3" w:rsidRPr="00AA3E5E">
        <w:t>or</w:t>
      </w:r>
      <w:r w:rsidR="00620BAF" w:rsidRPr="00AA3E5E">
        <w:t xml:space="preserve"> commercial purposes, and distributed to a wide audience through advertisemen</w:t>
      </w:r>
      <w:r w:rsidR="00BF0827">
        <w:t>t</w:t>
      </w:r>
      <w:r w:rsidR="00620BAF" w:rsidRPr="00AA3E5E">
        <w:t>.</w:t>
      </w:r>
    </w:p>
    <w:p w14:paraId="4DC199A0" w14:textId="77777777" w:rsidR="00620BAF" w:rsidRPr="00AA3E5E" w:rsidRDefault="00620BAF" w:rsidP="00627E85">
      <w:pPr>
        <w:pStyle w:val="NoSpacing"/>
      </w:pPr>
    </w:p>
    <w:p w14:paraId="172F6538" w14:textId="4F5178D7" w:rsidR="00A54AF4" w:rsidRPr="00AA3E5E" w:rsidRDefault="00A54AF4" w:rsidP="00627E85">
      <w:pPr>
        <w:pStyle w:val="NoSpacing"/>
      </w:pPr>
      <w:r w:rsidRPr="00AA3E5E">
        <w:lastRenderedPageBreak/>
        <w:t xml:space="preserve">Even though the Pre-Raphaelite Brotherhood had ended, the essence and ethos it professed lived on and inspired </w:t>
      </w:r>
      <w:r w:rsidR="00461070" w:rsidRPr="00AA3E5E">
        <w:t>many other Victorian</w:t>
      </w:r>
      <w:r w:rsidRPr="00AA3E5E">
        <w:t xml:space="preserve"> artists</w:t>
      </w:r>
      <w:r w:rsidR="00A04560" w:rsidRPr="00AA3E5E">
        <w:t xml:space="preserve">, </w:t>
      </w:r>
      <w:r w:rsidR="00367D58">
        <w:t xml:space="preserve">such as </w:t>
      </w:r>
      <w:r w:rsidR="00A04560" w:rsidRPr="00AA3E5E">
        <w:t>William Morris.  The reviving of Pre-Raphaelitism</w:t>
      </w:r>
      <w:r w:rsidR="00BF0827">
        <w:t xml:space="preserve"> </w:t>
      </w:r>
      <w:r w:rsidR="00A04560" w:rsidRPr="00AA3E5E">
        <w:t>initially began when Morris</w:t>
      </w:r>
      <w:r w:rsidR="00BF0827">
        <w:t>,</w:t>
      </w:r>
      <w:r w:rsidR="00A04560" w:rsidRPr="00AA3E5E">
        <w:t xml:space="preserve"> inspired by Dante Gabriel Rosetti</w:t>
      </w:r>
      <w:r w:rsidR="00BF0827">
        <w:t>,</w:t>
      </w:r>
      <w:r w:rsidR="00A04560" w:rsidRPr="00AA3E5E">
        <w:t xml:space="preserve"> collaborated with many other artists in 1857</w:t>
      </w:r>
      <w:r w:rsidR="00BF0827">
        <w:t>,</w:t>
      </w:r>
      <w:r w:rsidR="00A04560" w:rsidRPr="00AA3E5E">
        <w:t xml:space="preserve"> to paint a mural in an Oxford debating chambe</w:t>
      </w:r>
      <w:r w:rsidR="00275ED5" w:rsidRPr="00AA3E5E">
        <w:t xml:space="preserve">r.  </w:t>
      </w:r>
      <w:r w:rsidR="00A04560" w:rsidRPr="00AA3E5E">
        <w:t xml:space="preserve">Subsequently a decorative firm was established by Morris, Rosetti and Edward Burne-Jones, </w:t>
      </w:r>
      <w:r w:rsidR="00865109">
        <w:t>that</w:t>
      </w:r>
      <w:r w:rsidR="00367D58">
        <w:t xml:space="preserve"> </w:t>
      </w:r>
      <w:r w:rsidR="00A04560" w:rsidRPr="00AA3E5E">
        <w:t>eventua</w:t>
      </w:r>
      <w:r w:rsidR="00865109">
        <w:t>lly became ‘Morris and Co’ which</w:t>
      </w:r>
      <w:r w:rsidR="00A04560" w:rsidRPr="00AA3E5E">
        <w:t xml:space="preserve"> promoted and sold their wallpaper</w:t>
      </w:r>
      <w:r w:rsidR="00543ADE" w:rsidRPr="00AA3E5E">
        <w:t xml:space="preserve">, </w:t>
      </w:r>
      <w:r w:rsidR="00A04560" w:rsidRPr="00AA3E5E">
        <w:t>tapestry designs</w:t>
      </w:r>
      <w:r w:rsidR="00543ADE" w:rsidRPr="00AA3E5E">
        <w:t>, and hand-crafted wares</w:t>
      </w:r>
      <w:r w:rsidR="00A04560" w:rsidRPr="00AA3E5E">
        <w:t xml:space="preserve">.   </w:t>
      </w:r>
      <w:r w:rsidR="00376D6F" w:rsidRPr="00AA3E5E">
        <w:t>T</w:t>
      </w:r>
      <w:r w:rsidR="00A04560" w:rsidRPr="00AA3E5E">
        <w:t xml:space="preserve">heir ethos and emphasis on </w:t>
      </w:r>
      <w:r w:rsidR="00062926" w:rsidRPr="00AA3E5E">
        <w:t xml:space="preserve">handmade </w:t>
      </w:r>
      <w:r w:rsidR="00A04560" w:rsidRPr="00AA3E5E">
        <w:t>artistic crafts and design</w:t>
      </w:r>
      <w:r w:rsidR="00376D6F" w:rsidRPr="00AA3E5E">
        <w:t xml:space="preserve"> was expressed through their art</w:t>
      </w:r>
      <w:r w:rsidR="00A04560" w:rsidRPr="00AA3E5E">
        <w:t xml:space="preserve">, as </w:t>
      </w:r>
      <w:r w:rsidR="00376D6F" w:rsidRPr="00AA3E5E">
        <w:t>opposing</w:t>
      </w:r>
      <w:r w:rsidR="00A04560" w:rsidRPr="00AA3E5E">
        <w:t xml:space="preserve"> the taste-less designs of </w:t>
      </w:r>
      <w:r w:rsidR="00376D6F" w:rsidRPr="00AA3E5E">
        <w:t xml:space="preserve">mass produced </w:t>
      </w:r>
      <w:r w:rsidR="00A04560" w:rsidRPr="00AA3E5E">
        <w:t>wares</w:t>
      </w:r>
      <w:r w:rsidR="00367D58">
        <w:t>,</w:t>
      </w:r>
      <w:r w:rsidR="00275ED5" w:rsidRPr="00AA3E5E">
        <w:t xml:space="preserve"> </w:t>
      </w:r>
      <w:r w:rsidR="00376D6F" w:rsidRPr="00AA3E5E">
        <w:t>which were a</w:t>
      </w:r>
      <w:r w:rsidR="00275ED5" w:rsidRPr="00AA3E5E">
        <w:t xml:space="preserve"> result of the Industrial Revolution.</w:t>
      </w:r>
      <w:r w:rsidR="00A04560" w:rsidRPr="00AA3E5E">
        <w:t xml:space="preserve"> </w:t>
      </w:r>
      <w:r w:rsidR="00275ED5" w:rsidRPr="00AA3E5E">
        <w:t xml:space="preserve">  </w:t>
      </w:r>
      <w:r w:rsidR="00376D6F" w:rsidRPr="00AA3E5E">
        <w:t>Morris and Co also adopted</w:t>
      </w:r>
      <w:r w:rsidR="00275ED5" w:rsidRPr="00AA3E5E">
        <w:t xml:space="preserve"> the Pre-Raphaelite notion</w:t>
      </w:r>
      <w:r w:rsidR="000524E0" w:rsidRPr="00AA3E5E">
        <w:t>,</w:t>
      </w:r>
      <w:r w:rsidR="00C12D26" w:rsidRPr="00AA3E5E">
        <w:rPr>
          <w:i/>
        </w:rPr>
        <w:t xml:space="preserve"> </w:t>
      </w:r>
      <w:r w:rsidR="00C12D26" w:rsidRPr="00AA3E5E">
        <w:t>as professed by Ruskin</w:t>
      </w:r>
      <w:r w:rsidR="00275ED5" w:rsidRPr="00AA3E5E">
        <w:t xml:space="preserve">, to express true </w:t>
      </w:r>
      <w:r w:rsidR="00C12D26" w:rsidRPr="00AA3E5E">
        <w:t>natural</w:t>
      </w:r>
      <w:r w:rsidR="00275ED5" w:rsidRPr="00AA3E5E">
        <w:t xml:space="preserve"> beauty within </w:t>
      </w:r>
      <w:r w:rsidR="00062926" w:rsidRPr="00AA3E5E">
        <w:t>their</w:t>
      </w:r>
      <w:r w:rsidR="00275ED5" w:rsidRPr="00AA3E5E">
        <w:t xml:space="preserve"> artistic endeavours</w:t>
      </w:r>
      <w:r w:rsidR="00B95639" w:rsidRPr="00AA3E5E">
        <w:t xml:space="preserve"> </w:t>
      </w:r>
      <w:r w:rsidR="00275ED5" w:rsidRPr="00AA3E5E">
        <w:rPr>
          <w:i/>
        </w:rPr>
        <w:t>(Roe, 2014)</w:t>
      </w:r>
      <w:r w:rsidR="00275ED5" w:rsidRPr="00AA3E5E">
        <w:t>.</w:t>
      </w:r>
    </w:p>
    <w:p w14:paraId="1C26D3B7" w14:textId="1894C622" w:rsidR="00E510A5" w:rsidRPr="00AA3E5E" w:rsidRDefault="00E510A5" w:rsidP="00627E85">
      <w:pPr>
        <w:pStyle w:val="NoSpacing"/>
      </w:pPr>
    </w:p>
    <w:p w14:paraId="739FA107" w14:textId="77777777" w:rsidR="00FF3D3F" w:rsidRDefault="00FF3D3F" w:rsidP="00FF3D3F">
      <w:pPr>
        <w:pStyle w:val="NoSpacing"/>
        <w:keepNext/>
        <w:jc w:val="center"/>
      </w:pPr>
      <w:r>
        <w:rPr>
          <w:noProof/>
          <w:lang w:eastAsia="en-GB"/>
        </w:rPr>
        <w:drawing>
          <wp:inline distT="0" distB="0" distL="0" distR="0" wp14:anchorId="142F5561" wp14:editId="7B87DFA8">
            <wp:extent cx="2522220" cy="25222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22220" cy="2522220"/>
                    </a:xfrm>
                    <a:prstGeom prst="rect">
                      <a:avLst/>
                    </a:prstGeom>
                    <a:noFill/>
                    <a:ln>
                      <a:noFill/>
                    </a:ln>
                  </pic:spPr>
                </pic:pic>
              </a:graphicData>
            </a:graphic>
          </wp:inline>
        </w:drawing>
      </w:r>
    </w:p>
    <w:p w14:paraId="0D3F9285" w14:textId="696644F6" w:rsidR="00060616" w:rsidRPr="00AA3E5E" w:rsidRDefault="00FF3D3F" w:rsidP="00FF3D3F">
      <w:pPr>
        <w:pStyle w:val="Caption"/>
        <w:jc w:val="center"/>
      </w:pPr>
      <w:r>
        <w:t xml:space="preserve">Figure </w:t>
      </w:r>
      <w:r w:rsidR="00C01B68">
        <w:fldChar w:fldCharType="begin"/>
      </w:r>
      <w:r w:rsidR="00C01B68">
        <w:instrText xml:space="preserve"> SEQ Figure \* ARABIC </w:instrText>
      </w:r>
      <w:r w:rsidR="00C01B68">
        <w:fldChar w:fldCharType="separate"/>
      </w:r>
      <w:r w:rsidR="00280404">
        <w:rPr>
          <w:noProof/>
        </w:rPr>
        <w:t>4</w:t>
      </w:r>
      <w:r w:rsidR="00C01B68">
        <w:rPr>
          <w:noProof/>
        </w:rPr>
        <w:fldChar w:fldCharType="end"/>
      </w:r>
    </w:p>
    <w:p w14:paraId="2A1E71D1" w14:textId="3B6CC257" w:rsidR="00850E45" w:rsidRPr="00AA3E5E" w:rsidRDefault="00A25D02" w:rsidP="00850E45">
      <w:pPr>
        <w:pStyle w:val="NoSpacing"/>
        <w:rPr>
          <w:noProof/>
        </w:rPr>
      </w:pPr>
      <w:r w:rsidRPr="00AA3E5E">
        <w:t xml:space="preserve">The Larkspur Wallpaper </w:t>
      </w:r>
      <w:r w:rsidR="00060616" w:rsidRPr="00AA3E5E">
        <w:t xml:space="preserve">(Figure 4) </w:t>
      </w:r>
      <w:r w:rsidRPr="00AA3E5E">
        <w:t xml:space="preserve">was one of Morris’ initial wallpaper designs of the mid 1870’s, many of those designs became some of his finest achievements in the medium of wallpaper </w:t>
      </w:r>
      <w:r w:rsidR="00367D58">
        <w:t>art</w:t>
      </w:r>
      <w:r w:rsidRPr="00AA3E5E">
        <w:t xml:space="preserve">.  Inspired by English orchards and countryside the interwoven stylised leaves and flowers, reflect nature, as Morris attempted to </w:t>
      </w:r>
      <w:r w:rsidR="000E2D36" w:rsidRPr="00AA3E5E">
        <w:t>include</w:t>
      </w:r>
      <w:r w:rsidR="000E2D36" w:rsidRPr="00AA3E5E">
        <w:rPr>
          <w:i/>
        </w:rPr>
        <w:t xml:space="preserve"> ‘unmistakable suggestions of gardens and fields and strange trees, boughs and tendrils’ within </w:t>
      </w:r>
      <w:r w:rsidR="006D215F" w:rsidRPr="00AA3E5E">
        <w:rPr>
          <w:i/>
        </w:rPr>
        <w:t>t</w:t>
      </w:r>
      <w:r w:rsidR="000E2D36" w:rsidRPr="00AA3E5E">
        <w:rPr>
          <w:i/>
        </w:rPr>
        <w:t xml:space="preserve">his design (Morris cited by </w:t>
      </w:r>
      <w:r w:rsidR="000E2D36" w:rsidRPr="00AA3E5E">
        <w:rPr>
          <w:i/>
          <w:noProof/>
        </w:rPr>
        <w:t>Zaczek, 1999</w:t>
      </w:r>
      <w:r w:rsidR="00FC69C4" w:rsidRPr="00AA3E5E">
        <w:rPr>
          <w:i/>
          <w:noProof/>
        </w:rPr>
        <w:t>:226</w:t>
      </w:r>
      <w:r w:rsidR="000E2D36" w:rsidRPr="00AA3E5E">
        <w:rPr>
          <w:i/>
          <w:noProof/>
        </w:rPr>
        <w:t>).</w:t>
      </w:r>
      <w:r w:rsidR="006D215F" w:rsidRPr="00AA3E5E">
        <w:rPr>
          <w:noProof/>
        </w:rPr>
        <w:t xml:space="preserve">  </w:t>
      </w:r>
      <w:r w:rsidR="001740A9" w:rsidRPr="00AA3E5E">
        <w:rPr>
          <w:noProof/>
        </w:rPr>
        <w:t>One of Morris’ main goals was to produce art that was affordable for everyone</w:t>
      </w:r>
      <w:r w:rsidR="00850E45" w:rsidRPr="00AA3E5E">
        <w:rPr>
          <w:noProof/>
        </w:rPr>
        <w:t xml:space="preserve">, rather than just the elite few; thus </w:t>
      </w:r>
      <w:r w:rsidR="00494442" w:rsidRPr="00AA3E5E">
        <w:rPr>
          <w:noProof/>
        </w:rPr>
        <w:t>implementing</w:t>
      </w:r>
      <w:r w:rsidR="00850E45" w:rsidRPr="00AA3E5E">
        <w:rPr>
          <w:noProof/>
        </w:rPr>
        <w:t xml:space="preserve"> the </w:t>
      </w:r>
      <w:r w:rsidR="00494442" w:rsidRPr="00AA3E5E">
        <w:rPr>
          <w:noProof/>
        </w:rPr>
        <w:t xml:space="preserve">medieval </w:t>
      </w:r>
      <w:r w:rsidR="00850E45" w:rsidRPr="00AA3E5E">
        <w:rPr>
          <w:noProof/>
        </w:rPr>
        <w:t xml:space="preserve">religious ideals concerned with the welfare of both the rich and poor </w:t>
      </w:r>
      <w:r w:rsidR="00850E45" w:rsidRPr="00AA3E5E">
        <w:rPr>
          <w:i/>
        </w:rPr>
        <w:t>(</w:t>
      </w:r>
      <w:r w:rsidR="00850E45" w:rsidRPr="00AA3E5E">
        <w:rPr>
          <w:i/>
          <w:noProof/>
        </w:rPr>
        <w:t>Naylor, 1988:7-8, 207).</w:t>
      </w:r>
      <w:r w:rsidR="00850E45" w:rsidRPr="00AA3E5E">
        <w:rPr>
          <w:noProof/>
        </w:rPr>
        <w:t xml:space="preserve">  Therefore considering the context and the purpose this wallpaper design was created for, it would be considered low cultur</w:t>
      </w:r>
      <w:r w:rsidR="00367D58">
        <w:rPr>
          <w:noProof/>
        </w:rPr>
        <w:t>al</w:t>
      </w:r>
      <w:r w:rsidR="00850E45" w:rsidRPr="00AA3E5E">
        <w:rPr>
          <w:noProof/>
        </w:rPr>
        <w:t xml:space="preserve"> art, because it has a function and utility, </w:t>
      </w:r>
      <w:r w:rsidR="000C0D67" w:rsidRPr="00AA3E5E">
        <w:rPr>
          <w:noProof/>
        </w:rPr>
        <w:t>despite</w:t>
      </w:r>
      <w:r w:rsidR="00850E45" w:rsidRPr="00AA3E5E">
        <w:rPr>
          <w:noProof/>
        </w:rPr>
        <w:t xml:space="preserve"> the wallpaper </w:t>
      </w:r>
      <w:r w:rsidR="000C0D67" w:rsidRPr="00AA3E5E">
        <w:rPr>
          <w:noProof/>
        </w:rPr>
        <w:t>also being</w:t>
      </w:r>
      <w:r w:rsidR="00850E45" w:rsidRPr="00AA3E5E">
        <w:rPr>
          <w:noProof/>
        </w:rPr>
        <w:t xml:space="preserve"> a decorative art</w:t>
      </w:r>
      <w:r w:rsidR="00367D58">
        <w:rPr>
          <w:noProof/>
        </w:rPr>
        <w:t xml:space="preserve"> form</w:t>
      </w:r>
      <w:r w:rsidR="00850E45" w:rsidRPr="00AA3E5E">
        <w:rPr>
          <w:noProof/>
        </w:rPr>
        <w:t>.</w:t>
      </w:r>
    </w:p>
    <w:p w14:paraId="633EE51F" w14:textId="77777777" w:rsidR="00850E45" w:rsidRPr="00AA3E5E" w:rsidRDefault="00850E45" w:rsidP="00850E45">
      <w:pPr>
        <w:pStyle w:val="NoSpacing"/>
        <w:rPr>
          <w:noProof/>
        </w:rPr>
      </w:pPr>
    </w:p>
    <w:p w14:paraId="5571FCF4" w14:textId="77777777" w:rsidR="00280404" w:rsidRDefault="00280404" w:rsidP="00280404">
      <w:pPr>
        <w:pStyle w:val="NoSpacing"/>
        <w:keepNext/>
        <w:jc w:val="center"/>
      </w:pPr>
      <w:r>
        <w:rPr>
          <w:noProof/>
          <w:lang w:eastAsia="en-GB"/>
        </w:rPr>
        <w:lastRenderedPageBreak/>
        <w:drawing>
          <wp:inline distT="0" distB="0" distL="0" distR="0" wp14:anchorId="737601E5" wp14:editId="06CA1004">
            <wp:extent cx="2342515" cy="2796540"/>
            <wp:effectExtent l="0" t="0" r="63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t="7954" b="7418"/>
                    <a:stretch/>
                  </pic:blipFill>
                  <pic:spPr bwMode="auto">
                    <a:xfrm>
                      <a:off x="0" y="0"/>
                      <a:ext cx="2353814" cy="2810029"/>
                    </a:xfrm>
                    <a:prstGeom prst="rect">
                      <a:avLst/>
                    </a:prstGeom>
                    <a:noFill/>
                    <a:ln>
                      <a:noFill/>
                    </a:ln>
                    <a:extLst>
                      <a:ext uri="{53640926-AAD7-44D8-BBD7-CCE9431645EC}">
                        <a14:shadowObscured xmlns:a14="http://schemas.microsoft.com/office/drawing/2010/main"/>
                      </a:ext>
                    </a:extLst>
                  </pic:spPr>
                </pic:pic>
              </a:graphicData>
            </a:graphic>
          </wp:inline>
        </w:drawing>
      </w:r>
    </w:p>
    <w:p w14:paraId="075DC0CA" w14:textId="27A6A76B" w:rsidR="003603EB" w:rsidRPr="00AA3E5E" w:rsidRDefault="00280404" w:rsidP="00280404">
      <w:pPr>
        <w:pStyle w:val="Caption"/>
        <w:jc w:val="center"/>
        <w:rPr>
          <w:noProof/>
        </w:rPr>
      </w:pPr>
      <w:r>
        <w:t xml:space="preserve">Figure </w:t>
      </w:r>
      <w:r w:rsidR="00C01B68">
        <w:fldChar w:fldCharType="begin"/>
      </w:r>
      <w:r w:rsidR="00C01B68">
        <w:instrText xml:space="preserve"> SEQ Figure \* ARABIC </w:instrText>
      </w:r>
      <w:r w:rsidR="00C01B68">
        <w:fldChar w:fldCharType="separate"/>
      </w:r>
      <w:r>
        <w:rPr>
          <w:noProof/>
        </w:rPr>
        <w:t>5</w:t>
      </w:r>
      <w:r w:rsidR="00C01B68">
        <w:rPr>
          <w:noProof/>
        </w:rPr>
        <w:fldChar w:fldCharType="end"/>
      </w:r>
    </w:p>
    <w:p w14:paraId="558615B3" w14:textId="34E8369C" w:rsidR="00850E45" w:rsidRPr="00AA3E5E" w:rsidRDefault="003603EB" w:rsidP="00850E45">
      <w:pPr>
        <w:pStyle w:val="NoSpacing"/>
        <w:rPr>
          <w:noProof/>
        </w:rPr>
      </w:pPr>
      <w:r w:rsidRPr="00AA3E5E">
        <w:t>Morris was heavily influenced by 15</w:t>
      </w:r>
      <w:r w:rsidRPr="00AA3E5E">
        <w:rPr>
          <w:vertAlign w:val="superscript"/>
        </w:rPr>
        <w:t>th</w:t>
      </w:r>
      <w:r w:rsidRPr="00AA3E5E">
        <w:t xml:space="preserve"> century tapestry and medieval arts, which inspired him to create many tapestry designs, one of which is displayed above in Figure 5.  The ‘Acanthus and Peacocks’ </w:t>
      </w:r>
      <w:r w:rsidR="00BD790F" w:rsidRPr="00AA3E5E">
        <w:t>design</w:t>
      </w:r>
      <w:r w:rsidRPr="00AA3E5E">
        <w:t xml:space="preserve"> of 1881, was </w:t>
      </w:r>
      <w:r w:rsidR="00494442" w:rsidRPr="00AA3E5E">
        <w:t xml:space="preserve">inspired </w:t>
      </w:r>
      <w:r w:rsidRPr="00AA3E5E">
        <w:t xml:space="preserve">by Morris’ </w:t>
      </w:r>
      <w:r w:rsidR="00BD790F" w:rsidRPr="00AA3E5E">
        <w:t>first tapestry</w:t>
      </w:r>
      <w:r w:rsidRPr="00AA3E5E">
        <w:t xml:space="preserve"> the ‘Acanthus and Vine’</w:t>
      </w:r>
      <w:r w:rsidR="00494442" w:rsidRPr="00AA3E5E">
        <w:t xml:space="preserve">.  </w:t>
      </w:r>
      <w:r w:rsidR="00E06126" w:rsidRPr="00AA3E5E">
        <w:t>Within many of his designs, such as the ‘Acanthus and Peacocks</w:t>
      </w:r>
      <w:r w:rsidR="00596D11" w:rsidRPr="00AA3E5E">
        <w:t>’</w:t>
      </w:r>
      <w:r w:rsidR="00E06126" w:rsidRPr="00AA3E5E">
        <w:t xml:space="preserve">, Morris would create a complex visual intricacy, which would cause the viewer </w:t>
      </w:r>
      <w:r w:rsidR="00494442" w:rsidRPr="00AA3E5E">
        <w:t xml:space="preserve">to </w:t>
      </w:r>
      <w:r w:rsidR="00E06126" w:rsidRPr="00AA3E5E">
        <w:t xml:space="preserve">take a moment to differentiate the peacock’s feathers from the swirling leaves.  </w:t>
      </w:r>
      <w:r w:rsidR="00E06126" w:rsidRPr="00AA3E5E">
        <w:rPr>
          <w:noProof/>
        </w:rPr>
        <w:t>During this t</w:t>
      </w:r>
      <w:r w:rsidR="00F86791" w:rsidRPr="00AA3E5E">
        <w:rPr>
          <w:noProof/>
        </w:rPr>
        <w:t>i</w:t>
      </w:r>
      <w:r w:rsidR="00E06126" w:rsidRPr="00AA3E5E">
        <w:rPr>
          <w:noProof/>
        </w:rPr>
        <w:t>m</w:t>
      </w:r>
      <w:r w:rsidR="00F86791" w:rsidRPr="00AA3E5E">
        <w:rPr>
          <w:noProof/>
        </w:rPr>
        <w:t>e</w:t>
      </w:r>
      <w:r w:rsidR="00E06126" w:rsidRPr="00AA3E5E">
        <w:rPr>
          <w:noProof/>
        </w:rPr>
        <w:t xml:space="preserve"> Morris </w:t>
      </w:r>
      <w:r w:rsidR="00494442" w:rsidRPr="00AA3E5E">
        <w:rPr>
          <w:noProof/>
        </w:rPr>
        <w:t xml:space="preserve">strove </w:t>
      </w:r>
      <w:r w:rsidR="00E06126" w:rsidRPr="00AA3E5E">
        <w:rPr>
          <w:noProof/>
        </w:rPr>
        <w:t xml:space="preserve">against the industrial and commerical view of tapestry </w:t>
      </w:r>
      <w:r w:rsidR="00494442" w:rsidRPr="00AA3E5E">
        <w:rPr>
          <w:noProof/>
        </w:rPr>
        <w:t>–</w:t>
      </w:r>
      <w:r w:rsidR="00E06126" w:rsidRPr="00AA3E5E">
        <w:rPr>
          <w:noProof/>
        </w:rPr>
        <w:t xml:space="preserve"> of simply copying fine artworks onto tapsetry – by creating original artworks inspired by the tapestry art of the Middle ages</w:t>
      </w:r>
      <w:r w:rsidR="00561DD1" w:rsidRPr="00AA3E5E">
        <w:rPr>
          <w:noProof/>
        </w:rPr>
        <w:t xml:space="preserve">  </w:t>
      </w:r>
      <w:r w:rsidR="00561DD1" w:rsidRPr="00AA3E5E">
        <w:rPr>
          <w:i/>
          <w:noProof/>
        </w:rPr>
        <w:t>(Zaczek, 1999:173)</w:t>
      </w:r>
      <w:r w:rsidR="00E06126" w:rsidRPr="00AA3E5E">
        <w:rPr>
          <w:noProof/>
        </w:rPr>
        <w:t>.</w:t>
      </w:r>
      <w:r w:rsidR="00621F60" w:rsidRPr="00AA3E5E">
        <w:rPr>
          <w:noProof/>
        </w:rPr>
        <w:t xml:space="preserve">  Before considering whether or not the ‘Acanthus and Peacocks’ tapet</w:t>
      </w:r>
      <w:r w:rsidR="00CF5F31">
        <w:rPr>
          <w:noProof/>
        </w:rPr>
        <w:t>s</w:t>
      </w:r>
      <w:r w:rsidR="00621F60" w:rsidRPr="00AA3E5E">
        <w:rPr>
          <w:noProof/>
        </w:rPr>
        <w:t>ry</w:t>
      </w:r>
      <w:r w:rsidR="00CF5F31">
        <w:rPr>
          <w:noProof/>
        </w:rPr>
        <w:t xml:space="preserve"> design</w:t>
      </w:r>
      <w:r w:rsidR="00621F60" w:rsidRPr="00AA3E5E">
        <w:rPr>
          <w:noProof/>
        </w:rPr>
        <w:t xml:space="preserve"> is a form of High or Low cultural art, another one of Morris’ later tapestr</w:t>
      </w:r>
      <w:r w:rsidR="00CF5F31">
        <w:rPr>
          <w:noProof/>
        </w:rPr>
        <w:t xml:space="preserve">ies </w:t>
      </w:r>
      <w:r w:rsidR="00621F60" w:rsidRPr="00AA3E5E">
        <w:rPr>
          <w:noProof/>
        </w:rPr>
        <w:t>will be considered.</w:t>
      </w:r>
    </w:p>
    <w:p w14:paraId="79AF3976" w14:textId="722574DE" w:rsidR="00621F60" w:rsidRPr="00AA3E5E" w:rsidRDefault="00621F60" w:rsidP="00850E45">
      <w:pPr>
        <w:pStyle w:val="NoSpacing"/>
        <w:rPr>
          <w:noProof/>
        </w:rPr>
      </w:pPr>
    </w:p>
    <w:p w14:paraId="04BB9E39" w14:textId="77777777" w:rsidR="00E465C1" w:rsidRPr="00AA3E5E" w:rsidRDefault="00BA7B94" w:rsidP="00E465C1">
      <w:pPr>
        <w:pStyle w:val="NoSpacing"/>
        <w:keepNext/>
        <w:jc w:val="center"/>
      </w:pPr>
      <w:r w:rsidRPr="00AA3E5E">
        <w:rPr>
          <w:noProof/>
          <w:lang w:eastAsia="en-GB"/>
        </w:rPr>
        <w:drawing>
          <wp:inline distT="0" distB="0" distL="0" distR="0" wp14:anchorId="10AFB8B9" wp14:editId="7BF54B89">
            <wp:extent cx="3508000" cy="23824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3427" cy="2392916"/>
                    </a:xfrm>
                    <a:prstGeom prst="rect">
                      <a:avLst/>
                    </a:prstGeom>
                    <a:noFill/>
                    <a:ln>
                      <a:noFill/>
                    </a:ln>
                  </pic:spPr>
                </pic:pic>
              </a:graphicData>
            </a:graphic>
          </wp:inline>
        </w:drawing>
      </w:r>
    </w:p>
    <w:p w14:paraId="7C5DBE34" w14:textId="6621DE5E" w:rsidR="00BA7B94" w:rsidRPr="00AA3E5E" w:rsidRDefault="00E465C1" w:rsidP="00E465C1">
      <w:pPr>
        <w:pStyle w:val="Caption"/>
        <w:jc w:val="center"/>
      </w:pPr>
      <w:r w:rsidRPr="00AA3E5E">
        <w:t xml:space="preserve">Figure </w:t>
      </w:r>
      <w:r w:rsidR="00C01B68">
        <w:fldChar w:fldCharType="begin"/>
      </w:r>
      <w:r w:rsidR="00C01B68">
        <w:instrText xml:space="preserve"> SEQ Figure \* ARABIC </w:instrText>
      </w:r>
      <w:r w:rsidR="00C01B68">
        <w:fldChar w:fldCharType="separate"/>
      </w:r>
      <w:r w:rsidR="00280404">
        <w:rPr>
          <w:noProof/>
        </w:rPr>
        <w:t>6</w:t>
      </w:r>
      <w:r w:rsidR="00C01B68">
        <w:rPr>
          <w:noProof/>
        </w:rPr>
        <w:fldChar w:fldCharType="end"/>
      </w:r>
    </w:p>
    <w:p w14:paraId="70250386" w14:textId="749CE0FF" w:rsidR="00621F60" w:rsidRPr="00AA3E5E" w:rsidRDefault="00494442" w:rsidP="00850E45">
      <w:pPr>
        <w:pStyle w:val="NoSpacing"/>
        <w:rPr>
          <w:noProof/>
        </w:rPr>
      </w:pPr>
      <w:r w:rsidRPr="00AA3E5E">
        <w:rPr>
          <w:noProof/>
        </w:rPr>
        <w:t>I</w:t>
      </w:r>
      <w:r w:rsidR="00BA7B94" w:rsidRPr="00AA3E5E">
        <w:rPr>
          <w:noProof/>
        </w:rPr>
        <w:t xml:space="preserve">n Figure 6, ‘The Adoration of the Magi’ </w:t>
      </w:r>
      <w:r w:rsidR="00BF0827">
        <w:rPr>
          <w:noProof/>
        </w:rPr>
        <w:t xml:space="preserve">was </w:t>
      </w:r>
      <w:r w:rsidR="00456D30" w:rsidRPr="00AA3E5E">
        <w:rPr>
          <w:noProof/>
        </w:rPr>
        <w:t>designed by Edward Burne Jones, for</w:t>
      </w:r>
      <w:r w:rsidR="00F86791" w:rsidRPr="00AA3E5E">
        <w:rPr>
          <w:noProof/>
        </w:rPr>
        <w:t xml:space="preserve"> a chapel in</w:t>
      </w:r>
      <w:r w:rsidR="00865109">
        <w:rPr>
          <w:noProof/>
        </w:rPr>
        <w:t xml:space="preserve"> </w:t>
      </w:r>
      <w:r w:rsidR="00456D30" w:rsidRPr="00AA3E5E">
        <w:rPr>
          <w:noProof/>
        </w:rPr>
        <w:t xml:space="preserve">Exeter College.  The </w:t>
      </w:r>
      <w:r w:rsidRPr="00AA3E5E">
        <w:rPr>
          <w:noProof/>
        </w:rPr>
        <w:t xml:space="preserve">Morris and Co </w:t>
      </w:r>
      <w:r w:rsidR="00456D30" w:rsidRPr="00AA3E5E">
        <w:rPr>
          <w:noProof/>
        </w:rPr>
        <w:t>tapestry depicts the Biblical narrative of the Wise men bestowing gifts to the newborn Christ.</w:t>
      </w:r>
      <w:r w:rsidR="001B4D9A" w:rsidRPr="00AA3E5E">
        <w:rPr>
          <w:noProof/>
        </w:rPr>
        <w:t xml:space="preserve">  Although Burne-Jones designed the </w:t>
      </w:r>
      <w:r w:rsidR="00361CE6" w:rsidRPr="00AA3E5E">
        <w:rPr>
          <w:noProof/>
        </w:rPr>
        <w:t>incred</w:t>
      </w:r>
      <w:r w:rsidR="00F56325" w:rsidRPr="00AA3E5E">
        <w:rPr>
          <w:noProof/>
        </w:rPr>
        <w:t xml:space="preserve">ibly detailed </w:t>
      </w:r>
      <w:r w:rsidR="001B4D9A" w:rsidRPr="00AA3E5E">
        <w:rPr>
          <w:noProof/>
        </w:rPr>
        <w:t xml:space="preserve">figures and scene composition, Morris suggested applying a bold colour pallet, so the tapestry would not be overwhelmed by the chapel’s bright stain-glass windows </w:t>
      </w:r>
      <w:r w:rsidR="001B4D9A" w:rsidRPr="00AA3E5E">
        <w:rPr>
          <w:i/>
          <w:noProof/>
        </w:rPr>
        <w:t>(</w:t>
      </w:r>
      <w:r w:rsidR="001B4D9A" w:rsidRPr="00AA3E5E">
        <w:rPr>
          <w:i/>
        </w:rPr>
        <w:t>Richards, 2012)</w:t>
      </w:r>
      <w:r w:rsidR="001B4D9A" w:rsidRPr="00AA3E5E">
        <w:t xml:space="preserve">.  </w:t>
      </w:r>
    </w:p>
    <w:p w14:paraId="51F0C9BD" w14:textId="661AEC84" w:rsidR="00BA7B94" w:rsidRPr="00AA3E5E" w:rsidRDefault="00BA7B94" w:rsidP="00850E45">
      <w:pPr>
        <w:pStyle w:val="NoSpacing"/>
        <w:rPr>
          <w:noProof/>
        </w:rPr>
      </w:pPr>
    </w:p>
    <w:p w14:paraId="04C26990" w14:textId="2AF443C5" w:rsidR="0019739E" w:rsidRPr="00AA3E5E" w:rsidRDefault="0019739E" w:rsidP="0019739E">
      <w:pPr>
        <w:pStyle w:val="NoSpacing"/>
        <w:rPr>
          <w:noProof/>
        </w:rPr>
      </w:pPr>
      <w:r w:rsidRPr="00AA3E5E">
        <w:rPr>
          <w:noProof/>
        </w:rPr>
        <w:lastRenderedPageBreak/>
        <w:t>In the following years Morris and Co made several repoducions of these two tapestries, for Morris believed that, ‘</w:t>
      </w:r>
      <w:r w:rsidRPr="00AA3E5E">
        <w:rPr>
          <w:i/>
        </w:rPr>
        <w:t xml:space="preserve">What business have we with art unless all can share it?’ (Morris cited by </w:t>
      </w:r>
      <w:r w:rsidRPr="00AA3E5E">
        <w:rPr>
          <w:i/>
          <w:noProof/>
        </w:rPr>
        <w:t>Naylor, 1988:7).</w:t>
      </w:r>
      <w:r w:rsidRPr="00AA3E5E">
        <w:rPr>
          <w:noProof/>
        </w:rPr>
        <w:t xml:space="preserve">  </w:t>
      </w:r>
      <w:r w:rsidR="00F86791" w:rsidRPr="00AA3E5E">
        <w:rPr>
          <w:noProof/>
        </w:rPr>
        <w:t>Although they were associated with a form of craft, traditionally the art of tapesty design was thought of as the highest form of textile craft, for Morris</w:t>
      </w:r>
      <w:r w:rsidR="00F86791" w:rsidRPr="00AA3E5E">
        <w:t xml:space="preserve"> describes it as </w:t>
      </w:r>
      <w:r w:rsidR="00F86791" w:rsidRPr="00AA3E5E">
        <w:rPr>
          <w:i/>
        </w:rPr>
        <w:t xml:space="preserve">‘the noblest of weaving arts, in which there is nothing mechanical’ (Morris cited by </w:t>
      </w:r>
      <w:r w:rsidR="00F86791" w:rsidRPr="00AA3E5E">
        <w:rPr>
          <w:i/>
          <w:noProof/>
        </w:rPr>
        <w:t>Zackzek, 1999:173).</w:t>
      </w:r>
      <w:r w:rsidR="00F86791" w:rsidRPr="00AA3E5E">
        <w:rPr>
          <w:noProof/>
        </w:rPr>
        <w:t xml:space="preserve">  </w:t>
      </w:r>
      <w:r w:rsidR="00C05B3D" w:rsidRPr="00AA3E5E">
        <w:rPr>
          <w:noProof/>
        </w:rPr>
        <w:t>U</w:t>
      </w:r>
      <w:r w:rsidRPr="00AA3E5E">
        <w:rPr>
          <w:noProof/>
        </w:rPr>
        <w:t xml:space="preserve">pon contemplating </w:t>
      </w:r>
      <w:r w:rsidR="00C05B3D" w:rsidRPr="00AA3E5E">
        <w:rPr>
          <w:noProof/>
        </w:rPr>
        <w:t xml:space="preserve">the historical and political context of </w:t>
      </w:r>
      <w:r w:rsidRPr="00AA3E5E">
        <w:rPr>
          <w:noProof/>
        </w:rPr>
        <w:t xml:space="preserve">these two tapestry designs, it becomes apparent that in contrast to the Morris and Co </w:t>
      </w:r>
      <w:r w:rsidR="00C05B3D" w:rsidRPr="00AA3E5E">
        <w:rPr>
          <w:noProof/>
        </w:rPr>
        <w:t>w</w:t>
      </w:r>
      <w:r w:rsidRPr="00AA3E5E">
        <w:rPr>
          <w:noProof/>
        </w:rPr>
        <w:t>allpaper designs, these tapestries could be considered a high cultural art form.  Despite the tapestries being replicated, they were still created for decorative, fine art purposes rather than purely for a utility.</w:t>
      </w:r>
    </w:p>
    <w:p w14:paraId="5B75A068" w14:textId="4A979145" w:rsidR="00D7304C" w:rsidRPr="00AA3E5E" w:rsidRDefault="00D7304C" w:rsidP="0019739E">
      <w:pPr>
        <w:pStyle w:val="NoSpacing"/>
        <w:rPr>
          <w:noProof/>
        </w:rPr>
      </w:pPr>
    </w:p>
    <w:p w14:paraId="5F085B2B" w14:textId="77777777" w:rsidR="00C93431" w:rsidRDefault="00BC1667" w:rsidP="00572BDA">
      <w:pPr>
        <w:pStyle w:val="NoSpacing"/>
        <w:rPr>
          <w:noProof/>
        </w:rPr>
      </w:pPr>
      <w:r w:rsidRPr="00AA3E5E">
        <w:rPr>
          <w:noProof/>
        </w:rPr>
        <w:t xml:space="preserve">In conclusion, </w:t>
      </w:r>
      <w:r w:rsidR="004C11BF" w:rsidRPr="00AA3E5E">
        <w:rPr>
          <w:noProof/>
        </w:rPr>
        <w:t>b</w:t>
      </w:r>
      <w:r w:rsidR="00D7304C" w:rsidRPr="00AA3E5E">
        <w:rPr>
          <w:noProof/>
        </w:rPr>
        <w:t xml:space="preserve">y looking at </w:t>
      </w:r>
      <w:r w:rsidRPr="00AA3E5E">
        <w:rPr>
          <w:noProof/>
        </w:rPr>
        <w:t xml:space="preserve">the historical, social and political </w:t>
      </w:r>
      <w:r w:rsidR="00D7304C" w:rsidRPr="00AA3E5E">
        <w:rPr>
          <w:noProof/>
        </w:rPr>
        <w:t>context</w:t>
      </w:r>
      <w:r w:rsidRPr="00AA3E5E">
        <w:rPr>
          <w:noProof/>
        </w:rPr>
        <w:t xml:space="preserve"> of Millais</w:t>
      </w:r>
      <w:r w:rsidR="00865109">
        <w:rPr>
          <w:noProof/>
        </w:rPr>
        <w:t>’</w:t>
      </w:r>
      <w:r w:rsidRPr="00AA3E5E">
        <w:rPr>
          <w:noProof/>
        </w:rPr>
        <w:t xml:space="preserve"> and Morris</w:t>
      </w:r>
      <w:r w:rsidR="00865109">
        <w:rPr>
          <w:noProof/>
        </w:rPr>
        <w:t>’</w:t>
      </w:r>
      <w:r w:rsidRPr="00AA3E5E">
        <w:rPr>
          <w:noProof/>
        </w:rPr>
        <w:t xml:space="preserve"> work</w:t>
      </w:r>
      <w:r w:rsidR="00D7304C" w:rsidRPr="00AA3E5E">
        <w:rPr>
          <w:noProof/>
        </w:rPr>
        <w:t xml:space="preserve"> </w:t>
      </w:r>
      <w:r w:rsidR="00494442" w:rsidRPr="00AA3E5E">
        <w:rPr>
          <w:noProof/>
        </w:rPr>
        <w:t xml:space="preserve">– </w:t>
      </w:r>
      <w:r w:rsidR="00D7304C" w:rsidRPr="00AA3E5E">
        <w:rPr>
          <w:noProof/>
        </w:rPr>
        <w:t>why</w:t>
      </w:r>
      <w:r w:rsidRPr="00AA3E5E">
        <w:rPr>
          <w:noProof/>
        </w:rPr>
        <w:t>,</w:t>
      </w:r>
      <w:r w:rsidR="00D7304C" w:rsidRPr="00AA3E5E">
        <w:rPr>
          <w:noProof/>
        </w:rPr>
        <w:t xml:space="preserve"> how </w:t>
      </w:r>
      <w:r w:rsidRPr="00AA3E5E">
        <w:rPr>
          <w:noProof/>
        </w:rPr>
        <w:t xml:space="preserve">and when </w:t>
      </w:r>
      <w:r w:rsidR="00D7304C" w:rsidRPr="00AA3E5E">
        <w:rPr>
          <w:noProof/>
        </w:rPr>
        <w:t xml:space="preserve">it was produced </w:t>
      </w:r>
      <w:r w:rsidR="00494442" w:rsidRPr="00AA3E5E">
        <w:rPr>
          <w:noProof/>
        </w:rPr>
        <w:t>– a</w:t>
      </w:r>
      <w:r w:rsidR="00D7304C" w:rsidRPr="00AA3E5E">
        <w:rPr>
          <w:noProof/>
        </w:rPr>
        <w:t xml:space="preserve"> better understanding of </w:t>
      </w:r>
      <w:r w:rsidRPr="00AA3E5E">
        <w:rPr>
          <w:noProof/>
        </w:rPr>
        <w:t xml:space="preserve">the artworks’ </w:t>
      </w:r>
      <w:r w:rsidR="00D7304C" w:rsidRPr="00AA3E5E">
        <w:rPr>
          <w:noProof/>
        </w:rPr>
        <w:t>purpose</w:t>
      </w:r>
      <w:r w:rsidRPr="00AA3E5E">
        <w:rPr>
          <w:noProof/>
        </w:rPr>
        <w:t xml:space="preserve"> and cultural definition </w:t>
      </w:r>
      <w:r w:rsidR="00BE470C">
        <w:rPr>
          <w:noProof/>
        </w:rPr>
        <w:t>can be</w:t>
      </w:r>
      <w:r w:rsidR="00D7304C" w:rsidRPr="00AA3E5E">
        <w:rPr>
          <w:noProof/>
        </w:rPr>
        <w:t xml:space="preserve"> determined.</w:t>
      </w:r>
      <w:r w:rsidRPr="00AA3E5E">
        <w:rPr>
          <w:noProof/>
        </w:rPr>
        <w:t xml:space="preserve">  </w:t>
      </w:r>
      <w:r w:rsidR="00770252" w:rsidRPr="00AA3E5E">
        <w:rPr>
          <w:noProof/>
        </w:rPr>
        <w:t>Millais</w:t>
      </w:r>
      <w:r w:rsidR="00865109">
        <w:rPr>
          <w:noProof/>
        </w:rPr>
        <w:t>’</w:t>
      </w:r>
      <w:r w:rsidR="00770252" w:rsidRPr="00AA3E5E">
        <w:rPr>
          <w:noProof/>
        </w:rPr>
        <w:t xml:space="preserve"> work was predominately classed as ‘High Culture’, because initially he created his fine art paintings as purely asthetic responses inspired by literature.  Whereas Morris’ wallpaper designs were defined as ‘Low Culture’, because he produce</w:t>
      </w:r>
      <w:r w:rsidR="002F148B">
        <w:rPr>
          <w:noProof/>
        </w:rPr>
        <w:t>d art with a fun</w:t>
      </w:r>
      <w:r w:rsidR="001847C8">
        <w:rPr>
          <w:noProof/>
        </w:rPr>
        <w:t>c</w:t>
      </w:r>
      <w:r w:rsidR="002F148B">
        <w:rPr>
          <w:noProof/>
        </w:rPr>
        <w:t>tion that was</w:t>
      </w:r>
      <w:r w:rsidR="00770252" w:rsidRPr="00AA3E5E">
        <w:rPr>
          <w:noProof/>
        </w:rPr>
        <w:t xml:space="preserve"> affordable a</w:t>
      </w:r>
      <w:r w:rsidR="002F148B">
        <w:rPr>
          <w:noProof/>
        </w:rPr>
        <w:t xml:space="preserve">nd </w:t>
      </w:r>
      <w:r w:rsidR="00770252" w:rsidRPr="00AA3E5E">
        <w:rPr>
          <w:noProof/>
        </w:rPr>
        <w:t>available to the masse</w:t>
      </w:r>
      <w:r w:rsidR="002F148B">
        <w:rPr>
          <w:noProof/>
        </w:rPr>
        <w:t>s</w:t>
      </w:r>
      <w:r w:rsidR="00770252" w:rsidRPr="00AA3E5E">
        <w:rPr>
          <w:noProof/>
        </w:rPr>
        <w:t xml:space="preserve">.  Finally it can be deduced that whether an artwork is </w:t>
      </w:r>
      <w:r w:rsidR="00D7304C" w:rsidRPr="00AA3E5E">
        <w:rPr>
          <w:noProof/>
        </w:rPr>
        <w:t xml:space="preserve">produced </w:t>
      </w:r>
      <w:r w:rsidRPr="00AA3E5E">
        <w:rPr>
          <w:noProof/>
        </w:rPr>
        <w:t xml:space="preserve">for asthetic fine art purposes, </w:t>
      </w:r>
      <w:r w:rsidR="00D7304C" w:rsidRPr="00AA3E5E">
        <w:rPr>
          <w:noProof/>
        </w:rPr>
        <w:t>or a</w:t>
      </w:r>
      <w:r w:rsidRPr="00AA3E5E">
        <w:rPr>
          <w:noProof/>
        </w:rPr>
        <w:t>s a</w:t>
      </w:r>
      <w:r w:rsidR="00D7304C" w:rsidRPr="00AA3E5E">
        <w:rPr>
          <w:noProof/>
        </w:rPr>
        <w:t xml:space="preserve"> functional craft, it’s cultural context </w:t>
      </w:r>
      <w:r w:rsidR="00770252" w:rsidRPr="00AA3E5E">
        <w:rPr>
          <w:noProof/>
        </w:rPr>
        <w:t xml:space="preserve">is what </w:t>
      </w:r>
      <w:r w:rsidR="00D7304C" w:rsidRPr="00AA3E5E">
        <w:rPr>
          <w:noProof/>
        </w:rPr>
        <w:t>defines whether the artwork is a high or low/popular artifact.</w:t>
      </w:r>
    </w:p>
    <w:p w14:paraId="7D37A492" w14:textId="77777777" w:rsidR="00C93431" w:rsidRDefault="00C93431" w:rsidP="00572BDA">
      <w:pPr>
        <w:pStyle w:val="NoSpacing"/>
        <w:rPr>
          <w:noProof/>
        </w:rPr>
      </w:pPr>
    </w:p>
    <w:p w14:paraId="34739CBF" w14:textId="77777777" w:rsidR="00E76BB0" w:rsidRDefault="00E76BB0" w:rsidP="00572BDA">
      <w:pPr>
        <w:pStyle w:val="NoSpacing"/>
        <w:rPr>
          <w:sz w:val="24"/>
          <w:u w:val="single"/>
        </w:rPr>
      </w:pPr>
    </w:p>
    <w:p w14:paraId="72A44E0E" w14:textId="77777777" w:rsidR="00C63DF3" w:rsidRDefault="00C63DF3" w:rsidP="00572BDA">
      <w:pPr>
        <w:pStyle w:val="NoSpacing"/>
        <w:rPr>
          <w:sz w:val="24"/>
          <w:u w:val="single"/>
        </w:rPr>
      </w:pPr>
    </w:p>
    <w:p w14:paraId="2B6C0F0C" w14:textId="77777777" w:rsidR="00C63DF3" w:rsidRDefault="00C63DF3" w:rsidP="00572BDA">
      <w:pPr>
        <w:pStyle w:val="NoSpacing"/>
        <w:rPr>
          <w:sz w:val="24"/>
          <w:u w:val="single"/>
        </w:rPr>
      </w:pPr>
    </w:p>
    <w:p w14:paraId="2BF2AB54" w14:textId="77777777" w:rsidR="00C63DF3" w:rsidRDefault="00C63DF3" w:rsidP="00572BDA">
      <w:pPr>
        <w:pStyle w:val="NoSpacing"/>
        <w:rPr>
          <w:sz w:val="24"/>
          <w:u w:val="single"/>
        </w:rPr>
      </w:pPr>
    </w:p>
    <w:p w14:paraId="794F2143" w14:textId="77777777" w:rsidR="00C63DF3" w:rsidRDefault="00C63DF3" w:rsidP="00572BDA">
      <w:pPr>
        <w:pStyle w:val="NoSpacing"/>
        <w:rPr>
          <w:sz w:val="24"/>
          <w:u w:val="single"/>
        </w:rPr>
      </w:pPr>
    </w:p>
    <w:p w14:paraId="2546CA98" w14:textId="77777777" w:rsidR="00C63DF3" w:rsidRDefault="00C63DF3" w:rsidP="00572BDA">
      <w:pPr>
        <w:pStyle w:val="NoSpacing"/>
        <w:rPr>
          <w:sz w:val="24"/>
          <w:u w:val="single"/>
        </w:rPr>
      </w:pPr>
    </w:p>
    <w:p w14:paraId="7A2ADB55" w14:textId="77777777" w:rsidR="00C63DF3" w:rsidRDefault="00C63DF3" w:rsidP="00572BDA">
      <w:pPr>
        <w:pStyle w:val="NoSpacing"/>
        <w:rPr>
          <w:sz w:val="24"/>
          <w:u w:val="single"/>
        </w:rPr>
      </w:pPr>
    </w:p>
    <w:p w14:paraId="3714F2AC" w14:textId="77777777" w:rsidR="00C63DF3" w:rsidRDefault="00C63DF3" w:rsidP="00572BDA">
      <w:pPr>
        <w:pStyle w:val="NoSpacing"/>
        <w:rPr>
          <w:sz w:val="24"/>
          <w:u w:val="single"/>
        </w:rPr>
      </w:pPr>
    </w:p>
    <w:p w14:paraId="78F1B8D4" w14:textId="77777777" w:rsidR="00C63DF3" w:rsidRDefault="00C63DF3" w:rsidP="00572BDA">
      <w:pPr>
        <w:pStyle w:val="NoSpacing"/>
        <w:rPr>
          <w:sz w:val="24"/>
          <w:u w:val="single"/>
        </w:rPr>
      </w:pPr>
    </w:p>
    <w:p w14:paraId="5166689B" w14:textId="77777777" w:rsidR="00C63DF3" w:rsidRDefault="00C63DF3" w:rsidP="00572BDA">
      <w:pPr>
        <w:pStyle w:val="NoSpacing"/>
        <w:rPr>
          <w:sz w:val="24"/>
          <w:u w:val="single"/>
        </w:rPr>
      </w:pPr>
    </w:p>
    <w:p w14:paraId="6F74E28B" w14:textId="77777777" w:rsidR="00C63DF3" w:rsidRDefault="00C63DF3" w:rsidP="00572BDA">
      <w:pPr>
        <w:pStyle w:val="NoSpacing"/>
        <w:rPr>
          <w:sz w:val="24"/>
          <w:u w:val="single"/>
        </w:rPr>
      </w:pPr>
    </w:p>
    <w:p w14:paraId="63338CB1" w14:textId="77777777" w:rsidR="00C63DF3" w:rsidRDefault="00C63DF3" w:rsidP="00572BDA">
      <w:pPr>
        <w:pStyle w:val="NoSpacing"/>
        <w:rPr>
          <w:sz w:val="24"/>
          <w:u w:val="single"/>
        </w:rPr>
      </w:pPr>
    </w:p>
    <w:p w14:paraId="3A1E1897" w14:textId="77777777" w:rsidR="00C63DF3" w:rsidRDefault="00C63DF3" w:rsidP="00572BDA">
      <w:pPr>
        <w:pStyle w:val="NoSpacing"/>
        <w:rPr>
          <w:sz w:val="24"/>
          <w:u w:val="single"/>
        </w:rPr>
      </w:pPr>
    </w:p>
    <w:p w14:paraId="7C51AA67" w14:textId="77777777" w:rsidR="00C63DF3" w:rsidRDefault="00C63DF3" w:rsidP="00572BDA">
      <w:pPr>
        <w:pStyle w:val="NoSpacing"/>
        <w:rPr>
          <w:sz w:val="24"/>
          <w:u w:val="single"/>
        </w:rPr>
      </w:pPr>
    </w:p>
    <w:p w14:paraId="67E445E8" w14:textId="77777777" w:rsidR="00C63DF3" w:rsidRDefault="00C63DF3" w:rsidP="00572BDA">
      <w:pPr>
        <w:pStyle w:val="NoSpacing"/>
        <w:rPr>
          <w:sz w:val="24"/>
          <w:u w:val="single"/>
        </w:rPr>
      </w:pPr>
    </w:p>
    <w:p w14:paraId="229DD72F" w14:textId="77777777" w:rsidR="00C63DF3" w:rsidRDefault="00C63DF3" w:rsidP="00572BDA">
      <w:pPr>
        <w:pStyle w:val="NoSpacing"/>
        <w:rPr>
          <w:sz w:val="24"/>
          <w:u w:val="single"/>
        </w:rPr>
      </w:pPr>
    </w:p>
    <w:p w14:paraId="00894C9C" w14:textId="77777777" w:rsidR="00C63DF3" w:rsidRDefault="00C63DF3" w:rsidP="00572BDA">
      <w:pPr>
        <w:pStyle w:val="NoSpacing"/>
        <w:rPr>
          <w:sz w:val="24"/>
          <w:u w:val="single"/>
        </w:rPr>
      </w:pPr>
    </w:p>
    <w:p w14:paraId="50E8BE23" w14:textId="77777777" w:rsidR="00C63DF3" w:rsidRDefault="00C63DF3" w:rsidP="00572BDA">
      <w:pPr>
        <w:pStyle w:val="NoSpacing"/>
        <w:rPr>
          <w:sz w:val="24"/>
          <w:u w:val="single"/>
        </w:rPr>
      </w:pPr>
    </w:p>
    <w:p w14:paraId="408549E9" w14:textId="77777777" w:rsidR="00C63DF3" w:rsidRDefault="00C63DF3" w:rsidP="00572BDA">
      <w:pPr>
        <w:pStyle w:val="NoSpacing"/>
        <w:rPr>
          <w:sz w:val="24"/>
          <w:u w:val="single"/>
        </w:rPr>
      </w:pPr>
    </w:p>
    <w:p w14:paraId="1892F1EE" w14:textId="77777777" w:rsidR="00C63DF3" w:rsidRDefault="00C63DF3" w:rsidP="00572BDA">
      <w:pPr>
        <w:pStyle w:val="NoSpacing"/>
        <w:rPr>
          <w:sz w:val="24"/>
          <w:u w:val="single"/>
        </w:rPr>
      </w:pPr>
    </w:p>
    <w:p w14:paraId="40B1814A" w14:textId="77777777" w:rsidR="00C63DF3" w:rsidRDefault="00C63DF3" w:rsidP="00572BDA">
      <w:pPr>
        <w:pStyle w:val="NoSpacing"/>
        <w:rPr>
          <w:sz w:val="24"/>
          <w:u w:val="single"/>
        </w:rPr>
      </w:pPr>
    </w:p>
    <w:p w14:paraId="174F814C" w14:textId="77777777" w:rsidR="00C63DF3" w:rsidRDefault="00C63DF3" w:rsidP="00572BDA">
      <w:pPr>
        <w:pStyle w:val="NoSpacing"/>
        <w:rPr>
          <w:sz w:val="24"/>
          <w:u w:val="single"/>
        </w:rPr>
      </w:pPr>
    </w:p>
    <w:p w14:paraId="43FDCC03" w14:textId="77777777" w:rsidR="00C63DF3" w:rsidRDefault="00C63DF3" w:rsidP="00572BDA">
      <w:pPr>
        <w:pStyle w:val="NoSpacing"/>
        <w:rPr>
          <w:sz w:val="24"/>
          <w:u w:val="single"/>
        </w:rPr>
      </w:pPr>
    </w:p>
    <w:p w14:paraId="5BC71FCF" w14:textId="77777777" w:rsidR="00C63DF3" w:rsidRDefault="00C63DF3" w:rsidP="00572BDA">
      <w:pPr>
        <w:pStyle w:val="NoSpacing"/>
        <w:rPr>
          <w:sz w:val="24"/>
          <w:u w:val="single"/>
        </w:rPr>
      </w:pPr>
    </w:p>
    <w:p w14:paraId="2F302CDC" w14:textId="77777777" w:rsidR="00C63DF3" w:rsidRDefault="00C63DF3" w:rsidP="00572BDA">
      <w:pPr>
        <w:pStyle w:val="NoSpacing"/>
        <w:rPr>
          <w:sz w:val="24"/>
          <w:u w:val="single"/>
        </w:rPr>
      </w:pPr>
    </w:p>
    <w:p w14:paraId="34FBFEDD" w14:textId="77777777" w:rsidR="00C63DF3" w:rsidRDefault="00C63DF3" w:rsidP="00572BDA">
      <w:pPr>
        <w:pStyle w:val="NoSpacing"/>
        <w:rPr>
          <w:sz w:val="24"/>
          <w:u w:val="single"/>
        </w:rPr>
      </w:pPr>
    </w:p>
    <w:p w14:paraId="749EBBAA" w14:textId="77777777" w:rsidR="00C63DF3" w:rsidRDefault="00C63DF3" w:rsidP="00572BDA">
      <w:pPr>
        <w:pStyle w:val="NoSpacing"/>
        <w:rPr>
          <w:sz w:val="24"/>
          <w:u w:val="single"/>
        </w:rPr>
      </w:pPr>
    </w:p>
    <w:p w14:paraId="71CEEE30" w14:textId="77777777" w:rsidR="00C63DF3" w:rsidRDefault="00C63DF3" w:rsidP="00572BDA">
      <w:pPr>
        <w:pStyle w:val="NoSpacing"/>
        <w:rPr>
          <w:sz w:val="24"/>
          <w:u w:val="single"/>
        </w:rPr>
      </w:pPr>
    </w:p>
    <w:p w14:paraId="1B06BDF6" w14:textId="77777777" w:rsidR="00C63DF3" w:rsidRDefault="00C63DF3" w:rsidP="00572BDA">
      <w:pPr>
        <w:pStyle w:val="NoSpacing"/>
        <w:rPr>
          <w:sz w:val="24"/>
          <w:u w:val="single"/>
        </w:rPr>
      </w:pPr>
    </w:p>
    <w:p w14:paraId="0F83E110" w14:textId="77777777" w:rsidR="00C63DF3" w:rsidRDefault="00C63DF3" w:rsidP="00572BDA">
      <w:pPr>
        <w:pStyle w:val="NoSpacing"/>
        <w:rPr>
          <w:sz w:val="24"/>
          <w:u w:val="single"/>
        </w:rPr>
      </w:pPr>
    </w:p>
    <w:p w14:paraId="3B6A443F" w14:textId="6CB24EBF" w:rsidR="00572BDA" w:rsidRPr="00C93431" w:rsidRDefault="00572BDA" w:rsidP="00572BDA">
      <w:pPr>
        <w:pStyle w:val="NoSpacing"/>
        <w:rPr>
          <w:noProof/>
        </w:rPr>
      </w:pPr>
      <w:r w:rsidRPr="007E3599">
        <w:rPr>
          <w:sz w:val="24"/>
          <w:u w:val="single"/>
        </w:rPr>
        <w:lastRenderedPageBreak/>
        <w:t>Bibliography</w:t>
      </w:r>
    </w:p>
    <w:p w14:paraId="76C90877" w14:textId="77777777" w:rsidR="00572BDA" w:rsidRDefault="00572BDA" w:rsidP="00572BDA">
      <w:pPr>
        <w:pStyle w:val="NoSpacing"/>
      </w:pPr>
    </w:p>
    <w:p w14:paraId="1956A66F" w14:textId="77777777" w:rsidR="00572BDA" w:rsidRDefault="00572BDA" w:rsidP="00572BDA">
      <w:pPr>
        <w:pStyle w:val="NoSpacing"/>
      </w:pPr>
      <w:r w:rsidRPr="004E1592">
        <w:t>Fisher, J</w:t>
      </w:r>
      <w:r>
        <w:t>.A</w:t>
      </w:r>
      <w:r w:rsidRPr="004E1592">
        <w:t xml:space="preserve">. (2013) </w:t>
      </w:r>
      <w:r>
        <w:t xml:space="preserve">‘High Art Versus Low Art’ in </w:t>
      </w:r>
      <w:proofErr w:type="spellStart"/>
      <w:r w:rsidRPr="004E1592">
        <w:t>Gaut</w:t>
      </w:r>
      <w:proofErr w:type="spellEnd"/>
      <w:r>
        <w:t>, B. and</w:t>
      </w:r>
      <w:r w:rsidRPr="004E1592">
        <w:t xml:space="preserve"> Lopes</w:t>
      </w:r>
      <w:r>
        <w:t xml:space="preserve">, D. </w:t>
      </w:r>
      <w:r w:rsidRPr="004E1592">
        <w:rPr>
          <w:i/>
        </w:rPr>
        <w:t>The Routledge Companion to Aesthetics</w:t>
      </w:r>
      <w:r>
        <w:t>. Cornwall: Routledge: 527 – 540</w:t>
      </w:r>
    </w:p>
    <w:p w14:paraId="2C3BA4B3" w14:textId="77777777" w:rsidR="00572BDA" w:rsidRDefault="00572BDA" w:rsidP="00572BDA">
      <w:pPr>
        <w:pStyle w:val="NoSpacing"/>
      </w:pPr>
    </w:p>
    <w:p w14:paraId="072A3F99" w14:textId="77777777" w:rsidR="00572BDA" w:rsidRDefault="00572BDA" w:rsidP="00572BDA">
      <w:pPr>
        <w:pStyle w:val="NoSpacing"/>
      </w:pPr>
      <w:r>
        <w:t xml:space="preserve">Greenhalgh, P. (ed.) (2000) </w:t>
      </w:r>
      <w:r w:rsidRPr="002831D1">
        <w:rPr>
          <w:i/>
        </w:rPr>
        <w:t>Art Nouveau</w:t>
      </w:r>
      <w:r>
        <w:t>. London: V&amp;A Publications</w:t>
      </w:r>
    </w:p>
    <w:p w14:paraId="7AD67884" w14:textId="77777777" w:rsidR="00572BDA" w:rsidRDefault="00572BDA" w:rsidP="00572BDA">
      <w:pPr>
        <w:pStyle w:val="NoSpacing"/>
      </w:pPr>
    </w:p>
    <w:p w14:paraId="10DA590A" w14:textId="77777777" w:rsidR="00572BDA" w:rsidRDefault="00572BDA" w:rsidP="00572BDA">
      <w:pPr>
        <w:pStyle w:val="NoSpacing"/>
      </w:pPr>
      <w:proofErr w:type="spellStart"/>
      <w:r>
        <w:t>Mancoff</w:t>
      </w:r>
      <w:proofErr w:type="spellEnd"/>
      <w:r>
        <w:t xml:space="preserve">, N. (ed.) (2001) </w:t>
      </w:r>
      <w:r w:rsidRPr="002831D1">
        <w:rPr>
          <w:i/>
        </w:rPr>
        <w:t>John Everett Millais, Beyond the Pre-Raphaelite Brotherhood</w:t>
      </w:r>
      <w:r>
        <w:t>. Great Britain: Studies in British Art</w:t>
      </w:r>
    </w:p>
    <w:p w14:paraId="23969C7E" w14:textId="77777777" w:rsidR="00572BDA" w:rsidRDefault="00572BDA" w:rsidP="00572BDA">
      <w:pPr>
        <w:pStyle w:val="NoSpacing"/>
        <w:rPr>
          <w:noProof/>
        </w:rPr>
      </w:pPr>
      <w:bookmarkStart w:id="1" w:name="_Hlk500587396"/>
    </w:p>
    <w:p w14:paraId="63FE48AA" w14:textId="77777777" w:rsidR="00572BDA" w:rsidRDefault="00572BDA" w:rsidP="00572BDA">
      <w:pPr>
        <w:pStyle w:val="NoSpacing"/>
      </w:pPr>
      <w:r w:rsidRPr="00377776">
        <w:rPr>
          <w:noProof/>
        </w:rPr>
        <w:t>Naylor, G., ed., 1988</w:t>
      </w:r>
      <w:bookmarkEnd w:id="1"/>
      <w:r w:rsidRPr="00377776">
        <w:rPr>
          <w:noProof/>
        </w:rPr>
        <w:t xml:space="preserve">. </w:t>
      </w:r>
      <w:r w:rsidRPr="00377776">
        <w:rPr>
          <w:i/>
          <w:iCs/>
          <w:noProof/>
        </w:rPr>
        <w:t xml:space="preserve">William Morris by himself. </w:t>
      </w:r>
      <w:r w:rsidRPr="00377776">
        <w:rPr>
          <w:noProof/>
        </w:rPr>
        <w:t>London: Little, Brown and Company.</w:t>
      </w:r>
    </w:p>
    <w:p w14:paraId="2D36991F" w14:textId="77777777" w:rsidR="00572BDA" w:rsidRDefault="00572BDA" w:rsidP="00572BDA">
      <w:pPr>
        <w:pStyle w:val="NoSpacing"/>
      </w:pPr>
    </w:p>
    <w:p w14:paraId="229CFB4D" w14:textId="3FEF81A5" w:rsidR="00572BDA" w:rsidRDefault="00572BDA" w:rsidP="00572BDA">
      <w:pPr>
        <w:pStyle w:val="NoSpacing"/>
      </w:pPr>
      <w:proofErr w:type="spellStart"/>
      <w:r>
        <w:t>Plescher</w:t>
      </w:r>
      <w:proofErr w:type="spellEnd"/>
      <w:r>
        <w:t>, M. (2013</w:t>
      </w:r>
      <w:r w:rsidRPr="007E459D">
        <w:t xml:space="preserve">) </w:t>
      </w:r>
      <w:r w:rsidRPr="007E459D">
        <w:rPr>
          <w:i/>
        </w:rPr>
        <w:t>Is it useful to think of art in terms of high and low?</w:t>
      </w:r>
      <w:r>
        <w:rPr>
          <w:i/>
        </w:rPr>
        <w:t xml:space="preserve"> </w:t>
      </w:r>
      <w:r>
        <w:t xml:space="preserve">Available at: </w:t>
      </w:r>
      <w:r w:rsidRPr="007B4B0E">
        <w:t>http://www.therapidian.org/high-and-low-art</w:t>
      </w:r>
      <w:r>
        <w:t xml:space="preserve"> (Accessed: 07 December 2017)</w:t>
      </w:r>
    </w:p>
    <w:p w14:paraId="7B6185EC" w14:textId="77777777" w:rsidR="00572BDA" w:rsidRDefault="00572BDA" w:rsidP="00572BDA">
      <w:pPr>
        <w:pStyle w:val="NoSpacing"/>
      </w:pPr>
    </w:p>
    <w:p w14:paraId="675B9D7A" w14:textId="75E42D64" w:rsidR="00572BDA" w:rsidRDefault="00572BDA" w:rsidP="00572BDA">
      <w:pPr>
        <w:pStyle w:val="NoSpacing"/>
      </w:pPr>
      <w:r>
        <w:t>Richards, T</w:t>
      </w:r>
      <w:r w:rsidRPr="008223A9">
        <w:t xml:space="preserve">. (2012) </w:t>
      </w:r>
      <w:r w:rsidRPr="008223A9">
        <w:rPr>
          <w:i/>
        </w:rPr>
        <w:t>Adoration of the Magi tapestry by Edward Burne-Jones (Morris &amp; Co).</w:t>
      </w:r>
      <w:r>
        <w:t xml:space="preserve"> Available at:</w:t>
      </w:r>
      <w:r w:rsidRPr="008223A9">
        <w:t xml:space="preserve"> </w:t>
      </w:r>
      <w:r w:rsidRPr="0023473A">
        <w:t>http://fourtoes.co.uk/iblog/adoration-of-the-magi-tapestry-by-edward-burne-jones-morris-co/</w:t>
      </w:r>
      <w:r>
        <w:t xml:space="preserve"> (Accessed: 29 November 2017)</w:t>
      </w:r>
    </w:p>
    <w:p w14:paraId="40B53D24" w14:textId="77777777" w:rsidR="00572BDA" w:rsidRDefault="00572BDA" w:rsidP="00572BDA">
      <w:pPr>
        <w:pStyle w:val="NoSpacing"/>
      </w:pPr>
      <w:bookmarkStart w:id="2" w:name="_Hlk500283663"/>
    </w:p>
    <w:p w14:paraId="03F77688" w14:textId="5DA6DA38" w:rsidR="00572BDA" w:rsidRDefault="00572BDA" w:rsidP="00572BDA">
      <w:pPr>
        <w:pStyle w:val="NoSpacing"/>
      </w:pPr>
      <w:r>
        <w:t xml:space="preserve">Roe, D. (2014) </w:t>
      </w:r>
      <w:r w:rsidRPr="00244F98">
        <w:rPr>
          <w:i/>
        </w:rPr>
        <w:t>The Pre</w:t>
      </w:r>
      <w:r w:rsidR="0023473A">
        <w:rPr>
          <w:i/>
        </w:rPr>
        <w:t>-</w:t>
      </w:r>
      <w:r w:rsidRPr="00244F98">
        <w:rPr>
          <w:i/>
        </w:rPr>
        <w:t>Raphaelites</w:t>
      </w:r>
      <w:r>
        <w:t xml:space="preserve">. Available at: </w:t>
      </w:r>
      <w:r w:rsidRPr="0023473A">
        <w:t>https://www.bl.uk/romantics-and-victorians/articles/the-pre-raphaelites</w:t>
      </w:r>
      <w:r>
        <w:t xml:space="preserve"> (Accessed: 23 November 2017)</w:t>
      </w:r>
    </w:p>
    <w:p w14:paraId="478AFAD3" w14:textId="77777777" w:rsidR="00572BDA" w:rsidRDefault="00572BDA" w:rsidP="00572BDA">
      <w:pPr>
        <w:pStyle w:val="NoSpacing"/>
      </w:pPr>
    </w:p>
    <w:p w14:paraId="39C54C11" w14:textId="77777777" w:rsidR="00572BDA" w:rsidRDefault="00572BDA" w:rsidP="00572BDA">
      <w:pPr>
        <w:pStyle w:val="NoSpacing"/>
      </w:pPr>
      <w:r>
        <w:t>Rosenfeld, J</w:t>
      </w:r>
      <w:r w:rsidRPr="004E1592">
        <w:t>.</w:t>
      </w:r>
      <w:r>
        <w:t xml:space="preserve"> (ed.)</w:t>
      </w:r>
      <w:r w:rsidRPr="004E1592">
        <w:t xml:space="preserve"> (20</w:t>
      </w:r>
      <w:r>
        <w:t>0</w:t>
      </w:r>
      <w:r w:rsidRPr="004E1592">
        <w:t xml:space="preserve">3) </w:t>
      </w:r>
      <w:bookmarkEnd w:id="2"/>
      <w:r>
        <w:t xml:space="preserve">‘John Everett Millais’ in the Andrew Lloyd Webber Collection. </w:t>
      </w:r>
      <w:r>
        <w:rPr>
          <w:i/>
        </w:rPr>
        <w:t>Pre-</w:t>
      </w:r>
      <w:r w:rsidRPr="004E1592">
        <w:rPr>
          <w:i/>
        </w:rPr>
        <w:t>R</w:t>
      </w:r>
      <w:r>
        <w:rPr>
          <w:i/>
        </w:rPr>
        <w:t>aphaelite and Other Masters</w:t>
      </w:r>
      <w:r>
        <w:t>. London: Royal Academy of Arts: 44 – 60</w:t>
      </w:r>
    </w:p>
    <w:p w14:paraId="6103F2BA" w14:textId="77777777" w:rsidR="00572BDA" w:rsidRDefault="00572BDA" w:rsidP="00572BDA">
      <w:pPr>
        <w:pStyle w:val="NoSpacing"/>
      </w:pPr>
    </w:p>
    <w:p w14:paraId="6F83BF81" w14:textId="4EEDD31D" w:rsidR="00572BDA" w:rsidRDefault="00572BDA" w:rsidP="00572BDA">
      <w:pPr>
        <w:pStyle w:val="NoSpacing"/>
      </w:pPr>
      <w:r w:rsidRPr="00372DCC">
        <w:t>The Editors of Encyclop</w:t>
      </w:r>
      <w:r>
        <w:t>ae</w:t>
      </w:r>
      <w:r w:rsidRPr="00372DCC">
        <w:t>dia Britannica</w:t>
      </w:r>
      <w:r>
        <w:t xml:space="preserve">. (2017) </w:t>
      </w:r>
      <w:r w:rsidRPr="00372DCC">
        <w:rPr>
          <w:i/>
        </w:rPr>
        <w:t>Industrial Revolution</w:t>
      </w:r>
      <w:r>
        <w:t xml:space="preserve">.  Available at: </w:t>
      </w:r>
      <w:r w:rsidRPr="0023473A">
        <w:t>https://www.britannica.com/event/Industrial-Revolution</w:t>
      </w:r>
      <w:r>
        <w:t xml:space="preserve"> (Accessed: 02 December 2017)</w:t>
      </w:r>
    </w:p>
    <w:p w14:paraId="2C56B452" w14:textId="77777777" w:rsidR="00572BDA" w:rsidRDefault="00572BDA" w:rsidP="00572BDA">
      <w:pPr>
        <w:pStyle w:val="NoSpacing"/>
      </w:pPr>
    </w:p>
    <w:p w14:paraId="15507C64" w14:textId="77777777" w:rsidR="00572BDA" w:rsidRDefault="00572BDA" w:rsidP="00572BDA">
      <w:pPr>
        <w:pStyle w:val="NoSpacing"/>
      </w:pPr>
      <w:proofErr w:type="spellStart"/>
      <w:r>
        <w:t>Treuherz</w:t>
      </w:r>
      <w:proofErr w:type="spellEnd"/>
      <w:r>
        <w:t xml:space="preserve">, J. (1993) </w:t>
      </w:r>
      <w:r w:rsidRPr="002831D1">
        <w:rPr>
          <w:i/>
        </w:rPr>
        <w:t>Victorian Painting</w:t>
      </w:r>
      <w:r>
        <w:t>. London: Thames and Hudson Ltd</w:t>
      </w:r>
    </w:p>
    <w:p w14:paraId="4BC0D08F" w14:textId="77777777" w:rsidR="00572BDA" w:rsidRDefault="00572BDA" w:rsidP="00572BDA">
      <w:pPr>
        <w:pStyle w:val="NoSpacing"/>
      </w:pPr>
    </w:p>
    <w:p w14:paraId="3F0DDBAF" w14:textId="77777777" w:rsidR="00572BDA" w:rsidRDefault="00572BDA" w:rsidP="00572BDA">
      <w:pPr>
        <w:pStyle w:val="NoSpacing"/>
      </w:pPr>
      <w:r>
        <w:t>William, M. (2006) ‘</w:t>
      </w:r>
      <w:r w:rsidRPr="0039421A">
        <w:t>High Culture/Low Culture:</w:t>
      </w:r>
      <w:r>
        <w:t xml:space="preserve"> </w:t>
      </w:r>
      <w:r w:rsidRPr="0039421A">
        <w:t>Advertising in Literature, Art, Film, and Popular Culture</w:t>
      </w:r>
      <w:r>
        <w:t xml:space="preserve">’, </w:t>
      </w:r>
      <w:hyperlink r:id="rId10" w:history="1">
        <w:r w:rsidRPr="0039421A">
          <w:rPr>
            <w:i/>
          </w:rPr>
          <w:t>Advertising &amp; Society Review</w:t>
        </w:r>
      </w:hyperlink>
      <w:r>
        <w:rPr>
          <w:i/>
        </w:rPr>
        <w:t xml:space="preserve">, </w:t>
      </w:r>
      <w:r>
        <w:t xml:space="preserve">7(1), Project Muse [Online]. Available at: </w:t>
      </w:r>
      <w:r w:rsidRPr="005E22CE">
        <w:t>https://muse-jhu-edu.ezproxy.uwtsd.ac.uk/</w:t>
      </w:r>
      <w:r>
        <w:t xml:space="preserve"> (Accessed: 23 November 2017)</w:t>
      </w:r>
    </w:p>
    <w:p w14:paraId="11B1AB55" w14:textId="77777777" w:rsidR="00572BDA" w:rsidRDefault="00572BDA" w:rsidP="00572BDA">
      <w:pPr>
        <w:pStyle w:val="NoSpacing"/>
        <w:rPr>
          <w:noProof/>
        </w:rPr>
      </w:pPr>
    </w:p>
    <w:p w14:paraId="61068D16" w14:textId="4DDCE96E" w:rsidR="00572BDA" w:rsidRDefault="00572BDA" w:rsidP="00572BDA">
      <w:pPr>
        <w:pStyle w:val="NoSpacing"/>
        <w:rPr>
          <w:noProof/>
        </w:rPr>
      </w:pPr>
      <w:r w:rsidRPr="00377776">
        <w:rPr>
          <w:noProof/>
        </w:rPr>
        <w:t xml:space="preserve">Zaczek, I., 1999. </w:t>
      </w:r>
      <w:r w:rsidRPr="00377776">
        <w:rPr>
          <w:i/>
          <w:iCs/>
          <w:noProof/>
        </w:rPr>
        <w:t xml:space="preserve">Essential William Morris. </w:t>
      </w:r>
      <w:r w:rsidRPr="00377776">
        <w:rPr>
          <w:noProof/>
        </w:rPr>
        <w:t>London: Parragon.</w:t>
      </w:r>
    </w:p>
    <w:p w14:paraId="2EF408AA" w14:textId="77777777" w:rsidR="00007ABF" w:rsidRPr="00007ABF" w:rsidRDefault="00007ABF" w:rsidP="00572BDA">
      <w:pPr>
        <w:pStyle w:val="NoSpacing"/>
        <w:rPr>
          <w:noProof/>
        </w:rPr>
      </w:pPr>
    </w:p>
    <w:p w14:paraId="11B6AA27" w14:textId="77777777" w:rsidR="00572BDA" w:rsidRPr="007E3599" w:rsidRDefault="00572BDA" w:rsidP="00572BDA">
      <w:pPr>
        <w:pStyle w:val="NoSpacing"/>
        <w:rPr>
          <w:sz w:val="24"/>
          <w:u w:val="single"/>
        </w:rPr>
      </w:pPr>
      <w:r w:rsidRPr="007E3599">
        <w:rPr>
          <w:sz w:val="24"/>
          <w:u w:val="single"/>
        </w:rPr>
        <w:t>Images</w:t>
      </w:r>
    </w:p>
    <w:p w14:paraId="27AA4301" w14:textId="77777777" w:rsidR="00572BDA" w:rsidRDefault="00572BDA" w:rsidP="00572BDA">
      <w:pPr>
        <w:pStyle w:val="NoSpacing"/>
      </w:pPr>
    </w:p>
    <w:p w14:paraId="49D956FA" w14:textId="77777777" w:rsidR="00572BDA" w:rsidRPr="0054083A" w:rsidRDefault="00572BDA" w:rsidP="00572BDA">
      <w:pPr>
        <w:pStyle w:val="NoSpacing"/>
      </w:pPr>
      <w:r w:rsidRPr="0054083A">
        <w:rPr>
          <w:b/>
        </w:rPr>
        <w:t>Figure 1:</w:t>
      </w:r>
      <w:r>
        <w:t xml:space="preserve"> John Everett Millais. (1849-1850) </w:t>
      </w:r>
      <w:r w:rsidRPr="0054083A">
        <w:rPr>
          <w:i/>
        </w:rPr>
        <w:t>Christ in the House of His Parents</w:t>
      </w:r>
      <w:r>
        <w:rPr>
          <w:i/>
        </w:rPr>
        <w:t xml:space="preserve"> </w:t>
      </w:r>
      <w:r w:rsidRPr="0054083A">
        <w:t>[Oil on canvas]</w:t>
      </w:r>
      <w:r>
        <w:t>. Tate Britain, London.</w:t>
      </w:r>
    </w:p>
    <w:p w14:paraId="31EA97F4" w14:textId="77777777" w:rsidR="00572BDA" w:rsidRDefault="00572BDA" w:rsidP="00572BDA">
      <w:pPr>
        <w:pStyle w:val="NoSpacing"/>
      </w:pPr>
    </w:p>
    <w:p w14:paraId="0FD42B09" w14:textId="77777777" w:rsidR="00572BDA" w:rsidRDefault="00572BDA" w:rsidP="00572BDA">
      <w:pPr>
        <w:pStyle w:val="NoSpacing"/>
      </w:pPr>
      <w:r w:rsidRPr="00814805">
        <w:rPr>
          <w:b/>
        </w:rPr>
        <w:t>Figure 2:</w:t>
      </w:r>
      <w:r>
        <w:t xml:space="preserve"> John Everett Millais. (1851-1852) </w:t>
      </w:r>
      <w:r>
        <w:rPr>
          <w:i/>
        </w:rPr>
        <w:t xml:space="preserve">Ophelia </w:t>
      </w:r>
      <w:r w:rsidRPr="0054083A">
        <w:t>[Oil on canvas]</w:t>
      </w:r>
      <w:r>
        <w:t>. Tate Britain, London.</w:t>
      </w:r>
    </w:p>
    <w:p w14:paraId="59839F02" w14:textId="77777777" w:rsidR="00572BDA" w:rsidRPr="0039421A" w:rsidRDefault="00572BDA" w:rsidP="00572BDA">
      <w:pPr>
        <w:pStyle w:val="NoSpacing"/>
      </w:pPr>
    </w:p>
    <w:p w14:paraId="2977E60C" w14:textId="77777777" w:rsidR="00572BDA" w:rsidRPr="001D71CB" w:rsidRDefault="00572BDA" w:rsidP="00572BDA">
      <w:pPr>
        <w:pStyle w:val="NoSpacing"/>
      </w:pPr>
      <w:r w:rsidRPr="00CA3C59">
        <w:rPr>
          <w:b/>
        </w:rPr>
        <w:t>Figure 3:</w:t>
      </w:r>
      <w:r>
        <w:t xml:space="preserve"> John Everett Millais. (1885-1886) </w:t>
      </w:r>
      <w:r w:rsidRPr="00B2274A">
        <w:rPr>
          <w:i/>
        </w:rPr>
        <w:t>Bubbles</w:t>
      </w:r>
      <w:r>
        <w:t xml:space="preserve"> [Oil on canvas]. Lady Lever Art Gallery, Liverpool.</w:t>
      </w:r>
    </w:p>
    <w:p w14:paraId="77C1176C" w14:textId="77777777" w:rsidR="00572BDA" w:rsidRDefault="00572BDA" w:rsidP="00572BDA">
      <w:pPr>
        <w:pStyle w:val="NoSpacing"/>
      </w:pPr>
    </w:p>
    <w:p w14:paraId="45AC8BDC" w14:textId="77777777" w:rsidR="00572BDA" w:rsidRDefault="00572BDA" w:rsidP="00572BDA">
      <w:pPr>
        <w:pStyle w:val="NoSpacing"/>
      </w:pPr>
      <w:r w:rsidRPr="00903E46">
        <w:rPr>
          <w:b/>
        </w:rPr>
        <w:t>Figure 4:</w:t>
      </w:r>
      <w:r>
        <w:t xml:space="preserve"> William Morris. (circa 1875) </w:t>
      </w:r>
      <w:r w:rsidRPr="000763BB">
        <w:rPr>
          <w:i/>
        </w:rPr>
        <w:t>Larkspur Wallpaper</w:t>
      </w:r>
      <w:r>
        <w:t xml:space="preserve"> [Wallpaper]. Victoria and Albert Museum, London.</w:t>
      </w:r>
    </w:p>
    <w:p w14:paraId="077E5A0E" w14:textId="77777777" w:rsidR="00572BDA" w:rsidRDefault="00572BDA" w:rsidP="00572BDA">
      <w:pPr>
        <w:pStyle w:val="NoSpacing"/>
        <w:rPr>
          <w:b/>
        </w:rPr>
      </w:pPr>
    </w:p>
    <w:p w14:paraId="15518A7A" w14:textId="77777777" w:rsidR="00572BDA" w:rsidRDefault="00572BDA" w:rsidP="00572BDA">
      <w:pPr>
        <w:pStyle w:val="NoSpacing"/>
      </w:pPr>
      <w:r w:rsidRPr="00951505">
        <w:rPr>
          <w:b/>
        </w:rPr>
        <w:t xml:space="preserve">Figure </w:t>
      </w:r>
      <w:r>
        <w:rPr>
          <w:b/>
        </w:rPr>
        <w:t>5</w:t>
      </w:r>
      <w:r w:rsidRPr="00951505">
        <w:rPr>
          <w:b/>
        </w:rPr>
        <w:t>:</w:t>
      </w:r>
      <w:r>
        <w:t xml:space="preserve"> William Morris. (1879-1881) </w:t>
      </w:r>
      <w:r w:rsidRPr="00B2274A">
        <w:rPr>
          <w:i/>
        </w:rPr>
        <w:t>Acanthus and Peacocks</w:t>
      </w:r>
      <w:r>
        <w:t xml:space="preserve"> [Tapestry] Victoria and Albert Museum, London. </w:t>
      </w:r>
    </w:p>
    <w:p w14:paraId="743A376B" w14:textId="77777777" w:rsidR="00572BDA" w:rsidRDefault="00572BDA" w:rsidP="00572BDA">
      <w:pPr>
        <w:pStyle w:val="NoSpacing"/>
      </w:pPr>
    </w:p>
    <w:p w14:paraId="786D008C" w14:textId="77777777" w:rsidR="00572BDA" w:rsidRPr="00951505" w:rsidRDefault="00572BDA" w:rsidP="00572BDA">
      <w:pPr>
        <w:pStyle w:val="NoSpacing"/>
        <w:rPr>
          <w:rFonts w:ascii="Times New Roman" w:hAnsi="Times New Roman"/>
          <w:sz w:val="24"/>
          <w:szCs w:val="24"/>
        </w:rPr>
      </w:pPr>
      <w:r w:rsidRPr="00951505">
        <w:rPr>
          <w:b/>
        </w:rPr>
        <w:lastRenderedPageBreak/>
        <w:t xml:space="preserve">Figure </w:t>
      </w:r>
      <w:r>
        <w:rPr>
          <w:b/>
        </w:rPr>
        <w:t>6</w:t>
      </w:r>
      <w:r w:rsidRPr="00951505">
        <w:rPr>
          <w:b/>
        </w:rPr>
        <w:t>:</w:t>
      </w:r>
      <w:r>
        <w:t xml:space="preserve"> Edward Burne-Jones. (1890) </w:t>
      </w:r>
      <w:r w:rsidRPr="00B2274A">
        <w:rPr>
          <w:i/>
        </w:rPr>
        <w:t>Adoration of the Magi</w:t>
      </w:r>
      <w:r>
        <w:t xml:space="preserve"> [Tapestry]. </w:t>
      </w:r>
      <w:r w:rsidRPr="00951505">
        <w:rPr>
          <w:shd w:val="clear" w:color="auto" w:fill="FFFFFF"/>
        </w:rPr>
        <w:t>Exeter College</w:t>
      </w:r>
      <w:r>
        <w:rPr>
          <w:shd w:val="clear" w:color="auto" w:fill="FFFFFF"/>
        </w:rPr>
        <w:t>, Oxford.</w:t>
      </w:r>
    </w:p>
    <w:p w14:paraId="08BB04A8" w14:textId="77777777" w:rsidR="00572BDA" w:rsidRDefault="00572BDA" w:rsidP="00572BDA">
      <w:pPr>
        <w:pStyle w:val="NoSpacing"/>
      </w:pPr>
    </w:p>
    <w:p w14:paraId="00264E51" w14:textId="77777777" w:rsidR="00572BDA" w:rsidRPr="007E3599" w:rsidRDefault="00572BDA" w:rsidP="00572BDA">
      <w:pPr>
        <w:pStyle w:val="NoSpacing"/>
        <w:rPr>
          <w:sz w:val="24"/>
          <w:u w:val="single"/>
        </w:rPr>
      </w:pPr>
      <w:r w:rsidRPr="007E3599">
        <w:rPr>
          <w:sz w:val="24"/>
          <w:u w:val="single"/>
        </w:rPr>
        <w:t>Additional Reading</w:t>
      </w:r>
    </w:p>
    <w:p w14:paraId="589726C2" w14:textId="77777777" w:rsidR="00572BDA" w:rsidRDefault="00572BDA" w:rsidP="00572BDA">
      <w:pPr>
        <w:pStyle w:val="NoSpacing"/>
      </w:pPr>
    </w:p>
    <w:p w14:paraId="39B6B632" w14:textId="00FFF1DC" w:rsidR="00572BDA" w:rsidRDefault="00572BDA" w:rsidP="00572BDA">
      <w:pPr>
        <w:pStyle w:val="NoSpacing"/>
      </w:pPr>
      <w:r>
        <w:t xml:space="preserve">Browne, R.B. (1992) ‘Book Reviews - </w:t>
      </w:r>
      <w:r w:rsidRPr="00461AA1">
        <w:t>Modern Art and Popular Culture: Readings in High</w:t>
      </w:r>
      <w:r>
        <w:t xml:space="preserve"> &amp; Low’</w:t>
      </w:r>
      <w:r w:rsidRPr="00461AA1">
        <w:t xml:space="preserve">, </w:t>
      </w:r>
      <w:r w:rsidRPr="0039421A">
        <w:rPr>
          <w:i/>
        </w:rPr>
        <w:t>Journal of Popular Culture</w:t>
      </w:r>
      <w:r>
        <w:t>, 26(1</w:t>
      </w:r>
      <w:proofErr w:type="gramStart"/>
      <w:r>
        <w:t>) :</w:t>
      </w:r>
      <w:proofErr w:type="gramEnd"/>
      <w:r>
        <w:t xml:space="preserve"> 191 – 192, P</w:t>
      </w:r>
      <w:r w:rsidRPr="0039421A">
        <w:t>ro</w:t>
      </w:r>
      <w:r>
        <w:t>Q</w:t>
      </w:r>
      <w:r w:rsidRPr="0039421A">
        <w:t>uest</w:t>
      </w:r>
      <w:r>
        <w:t xml:space="preserve"> [Online]. Available at: </w:t>
      </w:r>
      <w:r w:rsidRPr="0023473A">
        <w:t>https://search-proquest-com.ezproxy.uwtsd.ac.uk/</w:t>
      </w:r>
      <w:r>
        <w:t xml:space="preserve"> (Accessed: 23 November 2017)</w:t>
      </w:r>
    </w:p>
    <w:p w14:paraId="31787C99" w14:textId="77777777" w:rsidR="00572BDA" w:rsidRDefault="00572BDA" w:rsidP="00572BDA">
      <w:pPr>
        <w:pStyle w:val="NoSpacing"/>
      </w:pPr>
    </w:p>
    <w:p w14:paraId="7650CAA7" w14:textId="77777777" w:rsidR="00572BDA" w:rsidRDefault="00572BDA" w:rsidP="00572BDA">
      <w:pPr>
        <w:pStyle w:val="NoSpacing"/>
      </w:pPr>
      <w:r>
        <w:t>Cormack, P</w:t>
      </w:r>
      <w:r w:rsidRPr="004E1592">
        <w:t>. (20</w:t>
      </w:r>
      <w:r>
        <w:t>0</w:t>
      </w:r>
      <w:r w:rsidRPr="004E1592">
        <w:t xml:space="preserve">3) </w:t>
      </w:r>
      <w:r>
        <w:t xml:space="preserve">‘Decorative and Applied Arts’ in the Andrew Lloyd Webber Collection. </w:t>
      </w:r>
      <w:r>
        <w:rPr>
          <w:i/>
        </w:rPr>
        <w:t>Pre-</w:t>
      </w:r>
      <w:r w:rsidRPr="004E1592">
        <w:rPr>
          <w:i/>
        </w:rPr>
        <w:t>R</w:t>
      </w:r>
      <w:r>
        <w:rPr>
          <w:i/>
        </w:rPr>
        <w:t>aphaelite and Other Masters</w:t>
      </w:r>
      <w:r>
        <w:t>. London: Royal Academy of Arts: 228 – 274</w:t>
      </w:r>
    </w:p>
    <w:p w14:paraId="147B570A" w14:textId="77777777" w:rsidR="00572BDA" w:rsidRDefault="00572BDA" w:rsidP="00572BDA">
      <w:pPr>
        <w:pStyle w:val="NoSpacing"/>
      </w:pPr>
    </w:p>
    <w:p w14:paraId="5AC6E389" w14:textId="77777777" w:rsidR="00572BDA" w:rsidRDefault="00572BDA" w:rsidP="00572BDA">
      <w:pPr>
        <w:pStyle w:val="NoSpacing"/>
      </w:pPr>
      <w:r>
        <w:t xml:space="preserve">Greenhalgh, P. (ed.) (2000) </w:t>
      </w:r>
      <w:r w:rsidRPr="002831D1">
        <w:rPr>
          <w:i/>
        </w:rPr>
        <w:t>Art Nouveau</w:t>
      </w:r>
      <w:r>
        <w:t>. London: V&amp;A Publications</w:t>
      </w:r>
    </w:p>
    <w:p w14:paraId="1B13F4DC" w14:textId="77777777" w:rsidR="00572BDA" w:rsidRDefault="00572BDA" w:rsidP="00572BDA">
      <w:pPr>
        <w:pStyle w:val="NoSpacing"/>
      </w:pPr>
    </w:p>
    <w:p w14:paraId="67A55996" w14:textId="42341CD7" w:rsidR="00572BDA" w:rsidRDefault="00572BDA" w:rsidP="00572BDA">
      <w:pPr>
        <w:pStyle w:val="NoSpacing"/>
      </w:pPr>
      <w:proofErr w:type="spellStart"/>
      <w:proofErr w:type="gramStart"/>
      <w:r>
        <w:t>michealcmichaelo</w:t>
      </w:r>
      <w:proofErr w:type="spellEnd"/>
      <w:proofErr w:type="gramEnd"/>
      <w:r>
        <w:t xml:space="preserve"> (2009) </w:t>
      </w:r>
      <w:r w:rsidRPr="0046055B">
        <w:rPr>
          <w:i/>
        </w:rPr>
        <w:t>high art : low art</w:t>
      </w:r>
      <w:r>
        <w:t xml:space="preserve">. Available at: </w:t>
      </w:r>
      <w:r w:rsidRPr="0023473A">
        <w:t>https://www.youtube.com/watch?v=lz_UVfNdUV4</w:t>
      </w:r>
      <w:r>
        <w:t xml:space="preserve"> (Accessed: 30 November 2017)</w:t>
      </w:r>
    </w:p>
    <w:p w14:paraId="4D6ABC23" w14:textId="77777777" w:rsidR="00572BDA" w:rsidRDefault="00572BDA" w:rsidP="00572BDA">
      <w:pPr>
        <w:pStyle w:val="NoSpacing"/>
      </w:pPr>
    </w:p>
    <w:p w14:paraId="12C07318" w14:textId="77777777" w:rsidR="00572BDA" w:rsidRDefault="00572BDA" w:rsidP="00572BDA">
      <w:pPr>
        <w:pStyle w:val="NoSpacing"/>
      </w:pPr>
      <w:r>
        <w:t xml:space="preserve">Patton, P. (1990) ‘High and Low: Modern Art meets Popular Culture’, </w:t>
      </w:r>
      <w:r w:rsidRPr="00007507">
        <w:rPr>
          <w:i/>
        </w:rPr>
        <w:t>Smithsonian</w:t>
      </w:r>
      <w:r>
        <w:t>, 21(8): 138 Academic Search Premier, EBSCOhost (Accessed: 23 November 2017)</w:t>
      </w:r>
    </w:p>
    <w:p w14:paraId="7C0C142A" w14:textId="77777777" w:rsidR="00572BDA" w:rsidRDefault="00572BDA" w:rsidP="00572BDA">
      <w:pPr>
        <w:pStyle w:val="NoSpacing"/>
      </w:pPr>
    </w:p>
    <w:p w14:paraId="766E9527" w14:textId="044E1085" w:rsidR="00572BDA" w:rsidRDefault="00572BDA" w:rsidP="00572BDA">
      <w:pPr>
        <w:pStyle w:val="NoSpacing"/>
      </w:pPr>
      <w:r>
        <w:t xml:space="preserve">Smith, A. (2012) </w:t>
      </w:r>
      <w:r w:rsidRPr="00244F98">
        <w:rPr>
          <w:i/>
        </w:rPr>
        <w:t>Were the Pre-Raphaelites Britain’s first modern artists?</w:t>
      </w:r>
      <w:r>
        <w:t xml:space="preserve"> Available at: </w:t>
      </w:r>
      <w:r w:rsidRPr="0023473A">
        <w:t>http://www.tate.org.uk/context-comment/blogs/were-pre-raphaelites-britains-first-modern-artists</w:t>
      </w:r>
      <w:r>
        <w:t xml:space="preserve"> (Accessed: 23 November 2017)</w:t>
      </w:r>
    </w:p>
    <w:p w14:paraId="0B5CE9CA" w14:textId="77777777" w:rsidR="00572BDA" w:rsidRDefault="00572BDA" w:rsidP="00572BDA">
      <w:pPr>
        <w:pStyle w:val="NoSpacing"/>
        <w:rPr>
          <w:lang w:eastAsia="en-GB"/>
        </w:rPr>
      </w:pPr>
    </w:p>
    <w:p w14:paraId="06819E29" w14:textId="796423A9" w:rsidR="00572BDA" w:rsidRDefault="00572BDA" w:rsidP="00572BDA">
      <w:pPr>
        <w:pStyle w:val="NoSpacing"/>
        <w:rPr>
          <w:lang w:eastAsia="en-GB"/>
        </w:rPr>
      </w:pPr>
      <w:proofErr w:type="spellStart"/>
      <w:r w:rsidRPr="00093841">
        <w:rPr>
          <w:lang w:eastAsia="en-GB"/>
        </w:rPr>
        <w:t>Urasaki</w:t>
      </w:r>
      <w:proofErr w:type="spellEnd"/>
      <w:r>
        <w:rPr>
          <w:lang w:eastAsia="en-GB"/>
        </w:rPr>
        <w:t xml:space="preserve">, A. (2017) </w:t>
      </w:r>
      <w:r w:rsidRPr="008223A9">
        <w:rPr>
          <w:i/>
          <w:lang w:eastAsia="en-GB"/>
        </w:rPr>
        <w:t xml:space="preserve">High vs. Low Art | Alex </w:t>
      </w:r>
      <w:proofErr w:type="spellStart"/>
      <w:r w:rsidRPr="008223A9">
        <w:rPr>
          <w:i/>
          <w:lang w:eastAsia="en-GB"/>
        </w:rPr>
        <w:t>Urasaki</w:t>
      </w:r>
      <w:proofErr w:type="spellEnd"/>
      <w:r w:rsidRPr="00093841">
        <w:rPr>
          <w:lang w:eastAsia="en-GB"/>
        </w:rPr>
        <w:t xml:space="preserve"> </w:t>
      </w:r>
      <w:r w:rsidRPr="008223A9">
        <w:rPr>
          <w:i/>
          <w:lang w:eastAsia="en-GB"/>
        </w:rPr>
        <w:t xml:space="preserve">| </w:t>
      </w:r>
      <w:proofErr w:type="spellStart"/>
      <w:r w:rsidRPr="008223A9">
        <w:rPr>
          <w:i/>
          <w:lang w:eastAsia="en-GB"/>
        </w:rPr>
        <w:t>TEDxCardinalNewmanHS</w:t>
      </w:r>
      <w:proofErr w:type="spellEnd"/>
      <w:r w:rsidRPr="008223A9">
        <w:rPr>
          <w:i/>
          <w:lang w:eastAsia="en-GB"/>
        </w:rPr>
        <w:t>.</w:t>
      </w:r>
      <w:r>
        <w:rPr>
          <w:lang w:eastAsia="en-GB"/>
        </w:rPr>
        <w:t xml:space="preserve"> Available at: </w:t>
      </w:r>
      <w:r w:rsidRPr="0023473A">
        <w:rPr>
          <w:lang w:eastAsia="en-GB"/>
        </w:rPr>
        <w:t>https://www.youtube.com/watch?v=TlhLQ57oUdg</w:t>
      </w:r>
      <w:r>
        <w:rPr>
          <w:lang w:eastAsia="en-GB"/>
        </w:rPr>
        <w:t xml:space="preserve"> (Accessed: 30 November 2017)</w:t>
      </w:r>
    </w:p>
    <w:p w14:paraId="359D5214" w14:textId="77777777" w:rsidR="00572BDA" w:rsidRDefault="00572BDA" w:rsidP="00572BDA">
      <w:pPr>
        <w:pStyle w:val="NoSpacing"/>
      </w:pPr>
    </w:p>
    <w:p w14:paraId="6F62922B" w14:textId="2B38FA1C" w:rsidR="00572BDA" w:rsidRDefault="00572BDA" w:rsidP="00572BDA">
      <w:pPr>
        <w:pStyle w:val="NoSpacing"/>
        <w:rPr>
          <w:lang w:eastAsia="en-GB"/>
        </w:rPr>
      </w:pPr>
      <w:r>
        <w:rPr>
          <w:lang w:eastAsia="en-GB"/>
        </w:rPr>
        <w:t xml:space="preserve">Vernon, M. (2017) </w:t>
      </w:r>
      <w:r w:rsidRPr="008223A9">
        <w:rPr>
          <w:i/>
          <w:lang w:eastAsia="en-GB"/>
        </w:rPr>
        <w:t>Tag Archives:</w:t>
      </w:r>
      <w:r w:rsidRPr="008223A9">
        <w:rPr>
          <w:lang w:eastAsia="en-GB"/>
        </w:rPr>
        <w:t> </w:t>
      </w:r>
      <w:r w:rsidRPr="008223A9">
        <w:rPr>
          <w:i/>
          <w:lang w:eastAsia="en-GB"/>
        </w:rPr>
        <w:t>William Morris tapestries</w:t>
      </w:r>
      <w:r>
        <w:rPr>
          <w:lang w:eastAsia="en-GB"/>
        </w:rPr>
        <w:t xml:space="preserve">. Available at: </w:t>
      </w:r>
      <w:r w:rsidRPr="0023473A">
        <w:t>https://www.thetapestryhouse.com/blog/tag/william-morris-tapestries-3/</w:t>
      </w:r>
      <w:r>
        <w:rPr>
          <w:lang w:eastAsia="en-GB"/>
        </w:rPr>
        <w:t xml:space="preserve"> (Accessed: 29 November 2017)</w:t>
      </w:r>
    </w:p>
    <w:p w14:paraId="338E71B6" w14:textId="77777777" w:rsidR="00572BDA" w:rsidRDefault="00572BDA" w:rsidP="00572BDA">
      <w:pPr>
        <w:pStyle w:val="NoSpacing"/>
      </w:pPr>
    </w:p>
    <w:p w14:paraId="7AAD10C8" w14:textId="066E74BB" w:rsidR="00572BDA" w:rsidRDefault="00572BDA" w:rsidP="00572BDA">
      <w:pPr>
        <w:pStyle w:val="NoSpacing"/>
        <w:rPr>
          <w:u w:val="single"/>
        </w:rPr>
      </w:pPr>
      <w:r>
        <w:t xml:space="preserve">Worldwide Tapestries. (2017) </w:t>
      </w:r>
      <w:r w:rsidRPr="008223A9">
        <w:rPr>
          <w:i/>
        </w:rPr>
        <w:t>William Morris tapestries</w:t>
      </w:r>
      <w:r>
        <w:t xml:space="preserve">. Available at: </w:t>
      </w:r>
      <w:r w:rsidRPr="0023473A">
        <w:t>http://www.worldwidetapestries.com/category/william-morris/</w:t>
      </w:r>
      <w:r>
        <w:t xml:space="preserve"> (Accessed: 29 November 2017)</w:t>
      </w:r>
    </w:p>
    <w:p w14:paraId="5C69B54D" w14:textId="77777777" w:rsidR="00572BDA" w:rsidRDefault="00572BDA" w:rsidP="00572BDA">
      <w:pPr>
        <w:pStyle w:val="NoSpacing"/>
      </w:pPr>
    </w:p>
    <w:p w14:paraId="2FD28CA4" w14:textId="77777777" w:rsidR="00572BDA" w:rsidRDefault="00572BDA" w:rsidP="00DA5C37">
      <w:pPr>
        <w:pStyle w:val="NoSpacing"/>
      </w:pPr>
    </w:p>
    <w:sectPr w:rsidR="00572B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C37"/>
    <w:rsid w:val="000035B0"/>
    <w:rsid w:val="00006891"/>
    <w:rsid w:val="00007ABF"/>
    <w:rsid w:val="00026BC3"/>
    <w:rsid w:val="00051836"/>
    <w:rsid w:val="000524E0"/>
    <w:rsid w:val="00060616"/>
    <w:rsid w:val="00062926"/>
    <w:rsid w:val="000A504D"/>
    <w:rsid w:val="000C0D67"/>
    <w:rsid w:val="000C6428"/>
    <w:rsid w:val="000E2D36"/>
    <w:rsid w:val="00100927"/>
    <w:rsid w:val="001160C9"/>
    <w:rsid w:val="00131472"/>
    <w:rsid w:val="0013567E"/>
    <w:rsid w:val="001740A9"/>
    <w:rsid w:val="001847C8"/>
    <w:rsid w:val="0019739E"/>
    <w:rsid w:val="001B4D9A"/>
    <w:rsid w:val="001C3DF7"/>
    <w:rsid w:val="001D108C"/>
    <w:rsid w:val="001E76EA"/>
    <w:rsid w:val="002239E5"/>
    <w:rsid w:val="0023473A"/>
    <w:rsid w:val="00235CB3"/>
    <w:rsid w:val="00255925"/>
    <w:rsid w:val="00261636"/>
    <w:rsid w:val="00271271"/>
    <w:rsid w:val="00275ED5"/>
    <w:rsid w:val="0027703F"/>
    <w:rsid w:val="00277592"/>
    <w:rsid w:val="00280404"/>
    <w:rsid w:val="002A3484"/>
    <w:rsid w:val="002F148B"/>
    <w:rsid w:val="00303627"/>
    <w:rsid w:val="00321CA6"/>
    <w:rsid w:val="00341103"/>
    <w:rsid w:val="003603EB"/>
    <w:rsid w:val="00361CE6"/>
    <w:rsid w:val="00362766"/>
    <w:rsid w:val="00367D58"/>
    <w:rsid w:val="00376D6F"/>
    <w:rsid w:val="00380240"/>
    <w:rsid w:val="00381131"/>
    <w:rsid w:val="003A3F3E"/>
    <w:rsid w:val="004259CE"/>
    <w:rsid w:val="00432C61"/>
    <w:rsid w:val="004441BF"/>
    <w:rsid w:val="00456C9E"/>
    <w:rsid w:val="00456D30"/>
    <w:rsid w:val="00461070"/>
    <w:rsid w:val="004836E6"/>
    <w:rsid w:val="00494442"/>
    <w:rsid w:val="004A0294"/>
    <w:rsid w:val="004C11BF"/>
    <w:rsid w:val="0050347A"/>
    <w:rsid w:val="00504D82"/>
    <w:rsid w:val="00511B69"/>
    <w:rsid w:val="005229AB"/>
    <w:rsid w:val="0053649B"/>
    <w:rsid w:val="00543ADE"/>
    <w:rsid w:val="00547790"/>
    <w:rsid w:val="00550CE4"/>
    <w:rsid w:val="005530BD"/>
    <w:rsid w:val="00561DD1"/>
    <w:rsid w:val="00572BDA"/>
    <w:rsid w:val="005754BF"/>
    <w:rsid w:val="0058230D"/>
    <w:rsid w:val="00596D11"/>
    <w:rsid w:val="005B6645"/>
    <w:rsid w:val="005C05CE"/>
    <w:rsid w:val="005C1BB3"/>
    <w:rsid w:val="005F2C33"/>
    <w:rsid w:val="005F3453"/>
    <w:rsid w:val="0060650E"/>
    <w:rsid w:val="00613E53"/>
    <w:rsid w:val="00620BAF"/>
    <w:rsid w:val="00621F60"/>
    <w:rsid w:val="00627E85"/>
    <w:rsid w:val="00636547"/>
    <w:rsid w:val="006373E9"/>
    <w:rsid w:val="00652C57"/>
    <w:rsid w:val="00670E5E"/>
    <w:rsid w:val="00684B29"/>
    <w:rsid w:val="006911A4"/>
    <w:rsid w:val="00692F80"/>
    <w:rsid w:val="006D1398"/>
    <w:rsid w:val="006D215F"/>
    <w:rsid w:val="006E602E"/>
    <w:rsid w:val="006F107B"/>
    <w:rsid w:val="00737A4E"/>
    <w:rsid w:val="00737A7D"/>
    <w:rsid w:val="00737ED5"/>
    <w:rsid w:val="007423DE"/>
    <w:rsid w:val="00770252"/>
    <w:rsid w:val="00772498"/>
    <w:rsid w:val="00773E51"/>
    <w:rsid w:val="00784589"/>
    <w:rsid w:val="007A10E3"/>
    <w:rsid w:val="007B4B0E"/>
    <w:rsid w:val="007E3599"/>
    <w:rsid w:val="007E50D8"/>
    <w:rsid w:val="008242C7"/>
    <w:rsid w:val="0083122F"/>
    <w:rsid w:val="00832948"/>
    <w:rsid w:val="00835B69"/>
    <w:rsid w:val="00837C22"/>
    <w:rsid w:val="00850E45"/>
    <w:rsid w:val="00865109"/>
    <w:rsid w:val="008734A1"/>
    <w:rsid w:val="00883789"/>
    <w:rsid w:val="008960E4"/>
    <w:rsid w:val="0089666B"/>
    <w:rsid w:val="00906C73"/>
    <w:rsid w:val="00920F2F"/>
    <w:rsid w:val="00937D65"/>
    <w:rsid w:val="00973521"/>
    <w:rsid w:val="00983241"/>
    <w:rsid w:val="00992743"/>
    <w:rsid w:val="009933DF"/>
    <w:rsid w:val="009B268A"/>
    <w:rsid w:val="009B7322"/>
    <w:rsid w:val="009C1E84"/>
    <w:rsid w:val="009E2FF6"/>
    <w:rsid w:val="00A04560"/>
    <w:rsid w:val="00A2068B"/>
    <w:rsid w:val="00A25D02"/>
    <w:rsid w:val="00A503C5"/>
    <w:rsid w:val="00A53A65"/>
    <w:rsid w:val="00A54AF4"/>
    <w:rsid w:val="00A976E8"/>
    <w:rsid w:val="00AA2AFC"/>
    <w:rsid w:val="00AA3E5E"/>
    <w:rsid w:val="00AB297F"/>
    <w:rsid w:val="00AC2CB6"/>
    <w:rsid w:val="00AC7024"/>
    <w:rsid w:val="00AE1CB4"/>
    <w:rsid w:val="00AF6A37"/>
    <w:rsid w:val="00B21EE8"/>
    <w:rsid w:val="00B31348"/>
    <w:rsid w:val="00B44D20"/>
    <w:rsid w:val="00B45172"/>
    <w:rsid w:val="00B5185F"/>
    <w:rsid w:val="00B71D7C"/>
    <w:rsid w:val="00B741C9"/>
    <w:rsid w:val="00B76013"/>
    <w:rsid w:val="00B83522"/>
    <w:rsid w:val="00B95639"/>
    <w:rsid w:val="00BA7B94"/>
    <w:rsid w:val="00BC1667"/>
    <w:rsid w:val="00BC79C4"/>
    <w:rsid w:val="00BD790F"/>
    <w:rsid w:val="00BE46B5"/>
    <w:rsid w:val="00BE470C"/>
    <w:rsid w:val="00BF0827"/>
    <w:rsid w:val="00BF7CB5"/>
    <w:rsid w:val="00C0059E"/>
    <w:rsid w:val="00C01B68"/>
    <w:rsid w:val="00C05B3D"/>
    <w:rsid w:val="00C12D26"/>
    <w:rsid w:val="00C22574"/>
    <w:rsid w:val="00C23EEB"/>
    <w:rsid w:val="00C3445C"/>
    <w:rsid w:val="00C63DF3"/>
    <w:rsid w:val="00C77FC8"/>
    <w:rsid w:val="00C93431"/>
    <w:rsid w:val="00CB0DA2"/>
    <w:rsid w:val="00CB1034"/>
    <w:rsid w:val="00CF387B"/>
    <w:rsid w:val="00CF5F31"/>
    <w:rsid w:val="00D05423"/>
    <w:rsid w:val="00D24A0D"/>
    <w:rsid w:val="00D32632"/>
    <w:rsid w:val="00D47026"/>
    <w:rsid w:val="00D64322"/>
    <w:rsid w:val="00D7304C"/>
    <w:rsid w:val="00D8311F"/>
    <w:rsid w:val="00D83D1C"/>
    <w:rsid w:val="00D91FF9"/>
    <w:rsid w:val="00D93FEB"/>
    <w:rsid w:val="00DA02D8"/>
    <w:rsid w:val="00DA5C37"/>
    <w:rsid w:val="00E06126"/>
    <w:rsid w:val="00E465C1"/>
    <w:rsid w:val="00E510A5"/>
    <w:rsid w:val="00E55B1D"/>
    <w:rsid w:val="00E6062D"/>
    <w:rsid w:val="00E70DED"/>
    <w:rsid w:val="00E76BB0"/>
    <w:rsid w:val="00E80567"/>
    <w:rsid w:val="00E90D6C"/>
    <w:rsid w:val="00E92E43"/>
    <w:rsid w:val="00E94982"/>
    <w:rsid w:val="00EA77DC"/>
    <w:rsid w:val="00EB1452"/>
    <w:rsid w:val="00EE2638"/>
    <w:rsid w:val="00EF52F8"/>
    <w:rsid w:val="00F051F6"/>
    <w:rsid w:val="00F17E88"/>
    <w:rsid w:val="00F53440"/>
    <w:rsid w:val="00F56325"/>
    <w:rsid w:val="00F772B1"/>
    <w:rsid w:val="00F86791"/>
    <w:rsid w:val="00F9015A"/>
    <w:rsid w:val="00FA24D5"/>
    <w:rsid w:val="00FA6D99"/>
    <w:rsid w:val="00FC69C4"/>
    <w:rsid w:val="00FD3D9E"/>
    <w:rsid w:val="00FE6FFD"/>
    <w:rsid w:val="00FF27F9"/>
    <w:rsid w:val="00FF3D3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DFC2F"/>
  <w15:chartTrackingRefBased/>
  <w15:docId w15:val="{D8A58FE0-34D5-4CCB-B7FF-3E138D484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56C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A5C37"/>
    <w:pPr>
      <w:spacing w:after="0" w:line="240" w:lineRule="auto"/>
    </w:pPr>
  </w:style>
  <w:style w:type="character" w:customStyle="1" w:styleId="Heading1Char">
    <w:name w:val="Heading 1 Char"/>
    <w:basedOn w:val="DefaultParagraphFont"/>
    <w:link w:val="Heading1"/>
    <w:uiPriority w:val="9"/>
    <w:rsid w:val="00456C9E"/>
    <w:rPr>
      <w:rFonts w:ascii="Times New Roman" w:eastAsia="Times New Roman" w:hAnsi="Times New Roman" w:cs="Times New Roman"/>
      <w:b/>
      <w:bCs/>
      <w:kern w:val="36"/>
      <w:sz w:val="48"/>
      <w:szCs w:val="48"/>
      <w:lang w:eastAsia="en-GB"/>
    </w:rPr>
  </w:style>
  <w:style w:type="paragraph" w:styleId="Caption">
    <w:name w:val="caption"/>
    <w:basedOn w:val="Normal"/>
    <w:next w:val="Normal"/>
    <w:uiPriority w:val="35"/>
    <w:unhideWhenUsed/>
    <w:qFormat/>
    <w:rsid w:val="005F3453"/>
    <w:pPr>
      <w:spacing w:after="200" w:line="240" w:lineRule="auto"/>
    </w:pPr>
    <w:rPr>
      <w:i/>
      <w:iCs/>
      <w:color w:val="44546A" w:themeColor="text2"/>
      <w:sz w:val="18"/>
      <w:szCs w:val="18"/>
    </w:rPr>
  </w:style>
  <w:style w:type="paragraph" w:customStyle="1" w:styleId="Normal1">
    <w:name w:val="Normal1"/>
    <w:rsid w:val="00B45172"/>
    <w:pPr>
      <w:spacing w:after="200" w:line="276" w:lineRule="auto"/>
    </w:pPr>
    <w:rPr>
      <w:rFonts w:ascii="Calibri" w:eastAsia="Calibri" w:hAnsi="Calibri" w:cs="Calibri"/>
      <w:color w:val="000000"/>
      <w:lang w:eastAsia="en-GB"/>
    </w:rPr>
  </w:style>
  <w:style w:type="character" w:styleId="Hyperlink">
    <w:name w:val="Hyperlink"/>
    <w:basedOn w:val="DefaultParagraphFont"/>
    <w:uiPriority w:val="99"/>
    <w:unhideWhenUsed/>
    <w:rsid w:val="00572BDA"/>
    <w:rPr>
      <w:color w:val="0563C1" w:themeColor="hyperlink"/>
      <w:u w:val="single"/>
    </w:rPr>
  </w:style>
  <w:style w:type="paragraph" w:styleId="BalloonText">
    <w:name w:val="Balloon Text"/>
    <w:basedOn w:val="Normal"/>
    <w:link w:val="BalloonTextChar"/>
    <w:uiPriority w:val="99"/>
    <w:semiHidden/>
    <w:unhideWhenUsed/>
    <w:rsid w:val="00FF3D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3D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12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s://muse-jhu-edu.ezproxy.uwtsd.ac.uk/journal/18" TargetMode="Externa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9</Pages>
  <Words>2750</Words>
  <Characters>15679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Faith Jenkins</dc:creator>
  <cp:keywords/>
  <dc:description/>
  <cp:lastModifiedBy>Faith Jenkins (P147668)</cp:lastModifiedBy>
  <cp:revision>33</cp:revision>
  <cp:lastPrinted>2017-12-09T20:52:00Z</cp:lastPrinted>
  <dcterms:created xsi:type="dcterms:W3CDTF">2017-12-09T20:45:00Z</dcterms:created>
  <dcterms:modified xsi:type="dcterms:W3CDTF">2017-12-11T15:59:00Z</dcterms:modified>
</cp:coreProperties>
</file>