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E39FE13" w14:textId="77777777" w:rsidR="000B7F6A" w:rsidRPr="00843D54" w:rsidRDefault="000B7F6A" w:rsidP="00843D54">
      <w:pPr>
        <w:jc w:val="center"/>
        <w:rPr>
          <w:rFonts w:cs="Arial"/>
          <w:szCs w:val="24"/>
        </w:rPr>
      </w:pPr>
    </w:p>
    <w:p w14:paraId="11D51C56" w14:textId="77777777" w:rsidR="000B7F6A" w:rsidRPr="00843D54" w:rsidRDefault="000B7F6A" w:rsidP="00843D54">
      <w:pPr>
        <w:jc w:val="center"/>
        <w:rPr>
          <w:rFonts w:cs="Arial"/>
          <w:szCs w:val="24"/>
        </w:rPr>
      </w:pPr>
    </w:p>
    <w:p w14:paraId="37ACC56B" w14:textId="77777777" w:rsidR="000B7F6A" w:rsidRPr="00843D54" w:rsidRDefault="000B7F6A" w:rsidP="00843D54">
      <w:pPr>
        <w:jc w:val="center"/>
        <w:rPr>
          <w:rFonts w:cs="Arial"/>
          <w:szCs w:val="24"/>
        </w:rPr>
      </w:pPr>
    </w:p>
    <w:p w14:paraId="7A1E59DB" w14:textId="77777777" w:rsidR="000B7F6A" w:rsidRPr="00843D54" w:rsidRDefault="000B7F6A" w:rsidP="00843D54">
      <w:pPr>
        <w:jc w:val="center"/>
        <w:rPr>
          <w:rFonts w:cs="Arial"/>
          <w:szCs w:val="24"/>
        </w:rPr>
      </w:pPr>
    </w:p>
    <w:p w14:paraId="796A2B67" w14:textId="77777777" w:rsidR="000B7F6A" w:rsidRPr="00843D54" w:rsidRDefault="000B7F6A" w:rsidP="00843D54">
      <w:pPr>
        <w:rPr>
          <w:rFonts w:cs="Arial"/>
          <w:szCs w:val="24"/>
        </w:rPr>
      </w:pPr>
    </w:p>
    <w:p w14:paraId="79101091" w14:textId="0E69EF14" w:rsidR="000B7F6A" w:rsidRPr="00843D54" w:rsidRDefault="00EF54C7" w:rsidP="00843D54">
      <w:pPr>
        <w:jc w:val="center"/>
        <w:rPr>
          <w:rFonts w:cs="Arial"/>
          <w:szCs w:val="24"/>
        </w:rPr>
      </w:pPr>
      <w:r>
        <w:rPr>
          <w:rFonts w:cs="Arial"/>
          <w:szCs w:val="24"/>
        </w:rPr>
        <w:t>Written Repor</w:t>
      </w:r>
      <w:r w:rsidR="0077633C">
        <w:rPr>
          <w:rFonts w:cs="Arial"/>
          <w:szCs w:val="24"/>
        </w:rPr>
        <w:t>t</w:t>
      </w:r>
    </w:p>
    <w:p w14:paraId="7B018D85" w14:textId="77777777" w:rsidR="00EF54C7" w:rsidRDefault="00EF54C7" w:rsidP="00EF54C7">
      <w:pPr>
        <w:jc w:val="left"/>
        <w:rPr>
          <w:rFonts w:cs="Arial"/>
          <w:szCs w:val="24"/>
        </w:rPr>
      </w:pPr>
    </w:p>
    <w:p w14:paraId="448B38C6" w14:textId="77777777" w:rsidR="00EF54C7" w:rsidRDefault="00EF54C7" w:rsidP="00EF54C7">
      <w:pPr>
        <w:jc w:val="left"/>
        <w:rPr>
          <w:rFonts w:cs="Arial"/>
          <w:szCs w:val="24"/>
        </w:rPr>
      </w:pPr>
    </w:p>
    <w:p w14:paraId="28751D99" w14:textId="77777777" w:rsidR="00EF54C7" w:rsidRDefault="00EF54C7" w:rsidP="00EF54C7">
      <w:pPr>
        <w:jc w:val="left"/>
        <w:rPr>
          <w:rFonts w:cs="Arial"/>
          <w:szCs w:val="24"/>
        </w:rPr>
      </w:pPr>
    </w:p>
    <w:p w14:paraId="20685A6C" w14:textId="77777777" w:rsidR="00EF54C7" w:rsidRDefault="00EF54C7" w:rsidP="00EF54C7">
      <w:pPr>
        <w:jc w:val="left"/>
        <w:rPr>
          <w:rFonts w:cs="Arial"/>
          <w:szCs w:val="24"/>
        </w:rPr>
      </w:pPr>
    </w:p>
    <w:p w14:paraId="1F75411F" w14:textId="77777777" w:rsidR="00EF54C7" w:rsidRDefault="00EF54C7" w:rsidP="00EF54C7">
      <w:pPr>
        <w:jc w:val="left"/>
        <w:rPr>
          <w:rFonts w:cs="Arial"/>
          <w:szCs w:val="24"/>
        </w:rPr>
      </w:pPr>
    </w:p>
    <w:p w14:paraId="465C962D" w14:textId="77777777" w:rsidR="00EF54C7" w:rsidRDefault="00EF54C7" w:rsidP="00EF54C7">
      <w:pPr>
        <w:jc w:val="left"/>
        <w:rPr>
          <w:rFonts w:cs="Arial"/>
          <w:szCs w:val="24"/>
        </w:rPr>
      </w:pPr>
    </w:p>
    <w:p w14:paraId="5CA80751" w14:textId="77777777" w:rsidR="00EF54C7" w:rsidRDefault="00EF54C7" w:rsidP="00EF54C7">
      <w:pPr>
        <w:jc w:val="left"/>
        <w:rPr>
          <w:rFonts w:cs="Arial"/>
          <w:szCs w:val="24"/>
        </w:rPr>
      </w:pPr>
    </w:p>
    <w:p w14:paraId="66A133EE" w14:textId="77777777" w:rsidR="00EF54C7" w:rsidRDefault="00EF54C7" w:rsidP="00EF54C7">
      <w:pPr>
        <w:jc w:val="left"/>
        <w:rPr>
          <w:rFonts w:cs="Arial"/>
          <w:szCs w:val="24"/>
        </w:rPr>
      </w:pPr>
    </w:p>
    <w:p w14:paraId="585C6309" w14:textId="77777777" w:rsidR="00EF54C7" w:rsidRDefault="00EF54C7" w:rsidP="00EF54C7">
      <w:pPr>
        <w:jc w:val="left"/>
        <w:rPr>
          <w:rFonts w:cs="Arial"/>
          <w:szCs w:val="24"/>
        </w:rPr>
      </w:pPr>
    </w:p>
    <w:p w14:paraId="78587825" w14:textId="51522B85" w:rsidR="000B7F6A" w:rsidRPr="00843D54" w:rsidRDefault="000B7F6A" w:rsidP="00EF54C7">
      <w:pPr>
        <w:jc w:val="left"/>
        <w:rPr>
          <w:rFonts w:cs="Arial"/>
          <w:szCs w:val="24"/>
        </w:rPr>
      </w:pPr>
      <w:r w:rsidRPr="00843D54">
        <w:rPr>
          <w:rFonts w:cs="Arial"/>
          <w:szCs w:val="24"/>
        </w:rPr>
        <w:t>BMIH5004 Management &amp; Organisational Behaviour</w:t>
      </w:r>
    </w:p>
    <w:p w14:paraId="04002BD1" w14:textId="10C18AA9" w:rsidR="000B7F6A" w:rsidRPr="00843D54" w:rsidRDefault="000B7F6A" w:rsidP="00C9191C">
      <w:pPr>
        <w:jc w:val="left"/>
        <w:rPr>
          <w:rFonts w:cs="Arial"/>
          <w:szCs w:val="24"/>
        </w:rPr>
      </w:pPr>
      <w:r w:rsidRPr="00843D54">
        <w:rPr>
          <w:rFonts w:cs="Arial"/>
          <w:szCs w:val="24"/>
        </w:rPr>
        <w:t>Student Name:</w:t>
      </w:r>
      <w:r w:rsidR="00C9191C">
        <w:rPr>
          <w:rFonts w:cs="Arial"/>
          <w:szCs w:val="24"/>
        </w:rPr>
        <w:t xml:space="preserve"> Alina Maria Cimpian</w:t>
      </w:r>
    </w:p>
    <w:p w14:paraId="159DB124" w14:textId="03ECAE84" w:rsidR="000B7F6A" w:rsidRPr="00843D54" w:rsidRDefault="000B7F6A" w:rsidP="00C9191C">
      <w:pPr>
        <w:jc w:val="left"/>
        <w:rPr>
          <w:rFonts w:cs="Arial"/>
          <w:szCs w:val="24"/>
        </w:rPr>
      </w:pPr>
      <w:r w:rsidRPr="00843D54">
        <w:rPr>
          <w:rFonts w:cs="Arial"/>
          <w:szCs w:val="24"/>
        </w:rPr>
        <w:t>Student ID:</w:t>
      </w:r>
      <w:r w:rsidR="0005468E">
        <w:rPr>
          <w:rFonts w:cs="Arial"/>
          <w:szCs w:val="24"/>
        </w:rPr>
        <w:t>2207461</w:t>
      </w:r>
    </w:p>
    <w:p w14:paraId="5DA17F1A" w14:textId="77777777" w:rsidR="000B7F6A" w:rsidRPr="00843D54" w:rsidRDefault="000B7F6A" w:rsidP="00C9191C">
      <w:pPr>
        <w:jc w:val="left"/>
        <w:rPr>
          <w:rFonts w:cs="Arial"/>
          <w:szCs w:val="24"/>
        </w:rPr>
      </w:pPr>
    </w:p>
    <w:p w14:paraId="1795FE29" w14:textId="5EFD8BFB" w:rsidR="000B7F6A" w:rsidRPr="00843D54" w:rsidRDefault="000B7F6A" w:rsidP="00C9191C">
      <w:pPr>
        <w:jc w:val="left"/>
        <w:rPr>
          <w:rFonts w:cs="Arial"/>
          <w:szCs w:val="24"/>
        </w:rPr>
      </w:pPr>
      <w:r w:rsidRPr="00843D54">
        <w:rPr>
          <w:rFonts w:cs="Arial"/>
          <w:szCs w:val="24"/>
        </w:rPr>
        <w:t>Module Leader:</w:t>
      </w:r>
      <w:r w:rsidR="0005468E">
        <w:rPr>
          <w:rFonts w:cs="Arial"/>
          <w:szCs w:val="24"/>
        </w:rPr>
        <w:t xml:space="preserve"> Julia Ault</w:t>
      </w:r>
      <w:r w:rsidRPr="00843D54">
        <w:rPr>
          <w:rFonts w:cs="Arial"/>
          <w:szCs w:val="24"/>
        </w:rPr>
        <w:br w:type="page"/>
      </w:r>
    </w:p>
    <w:sdt>
      <w:sdtPr>
        <w:rPr>
          <w:rFonts w:ascii="Arial" w:eastAsiaTheme="minorHAnsi" w:hAnsi="Arial" w:cs="Arial"/>
          <w:color w:val="auto"/>
          <w:kern w:val="2"/>
          <w:sz w:val="24"/>
          <w:szCs w:val="24"/>
          <w:lang w:val="en-GB"/>
          <w14:ligatures w14:val="standardContextual"/>
        </w:rPr>
        <w:id w:val="1159346816"/>
        <w:docPartObj>
          <w:docPartGallery w:val="Table of Contents"/>
          <w:docPartUnique/>
        </w:docPartObj>
      </w:sdtPr>
      <w:sdtEndPr/>
      <w:sdtContent>
        <w:p w14:paraId="70442C14" w14:textId="77777777" w:rsidR="000B7F6A" w:rsidRPr="00843D54" w:rsidRDefault="000B7F6A" w:rsidP="00843D54">
          <w:pPr>
            <w:pStyle w:val="TOCHeading"/>
            <w:spacing w:line="360" w:lineRule="auto"/>
            <w:rPr>
              <w:rFonts w:ascii="Arial" w:hAnsi="Arial" w:cs="Arial"/>
              <w:color w:val="auto"/>
              <w:sz w:val="24"/>
              <w:szCs w:val="24"/>
            </w:rPr>
          </w:pPr>
          <w:r w:rsidRPr="00843D54">
            <w:rPr>
              <w:rFonts w:ascii="Arial" w:hAnsi="Arial" w:cs="Arial"/>
              <w:color w:val="auto"/>
              <w:sz w:val="24"/>
              <w:szCs w:val="24"/>
            </w:rPr>
            <w:t>Contents</w:t>
          </w:r>
        </w:p>
        <w:p w14:paraId="025BFC85" w14:textId="77777777" w:rsidR="000B7F6A" w:rsidRPr="00843D54" w:rsidRDefault="00BE3A2F" w:rsidP="00843D54">
          <w:pPr>
            <w:pStyle w:val="TOC1"/>
            <w:tabs>
              <w:tab w:val="right" w:leader="dot" w:pos="9350"/>
            </w:tabs>
            <w:spacing w:after="0"/>
            <w:rPr>
              <w:rFonts w:eastAsiaTheme="minorEastAsia" w:cs="Arial"/>
              <w:noProof/>
              <w:szCs w:val="24"/>
              <w:lang w:val="en-US" w:eastAsia="zh-CN"/>
            </w:rPr>
          </w:pPr>
          <w:hyperlink r:id="rId5" w:anchor="_Toc166700966" w:history="1">
            <w:r w:rsidR="000B7F6A" w:rsidRPr="00843D54">
              <w:rPr>
                <w:rStyle w:val="Hyperlink"/>
                <w:rFonts w:cs="Arial"/>
                <w:noProof/>
                <w:color w:val="auto"/>
                <w:szCs w:val="24"/>
              </w:rPr>
              <w:t>Introduction</w:t>
            </w:r>
            <w:r w:rsidR="000B7F6A" w:rsidRPr="00843D54">
              <w:rPr>
                <w:rStyle w:val="Hyperlink"/>
                <w:rFonts w:cs="Arial"/>
                <w:noProof/>
                <w:webHidden/>
                <w:color w:val="auto"/>
                <w:szCs w:val="24"/>
              </w:rPr>
              <w:tab/>
            </w:r>
            <w:r w:rsidR="000B7F6A" w:rsidRPr="00843D54">
              <w:rPr>
                <w:rStyle w:val="Hyperlink"/>
                <w:rFonts w:cs="Arial"/>
                <w:noProof/>
                <w:webHidden/>
                <w:color w:val="auto"/>
                <w:szCs w:val="24"/>
              </w:rPr>
              <w:fldChar w:fldCharType="begin"/>
            </w:r>
            <w:r w:rsidR="000B7F6A" w:rsidRPr="00843D54">
              <w:rPr>
                <w:rStyle w:val="Hyperlink"/>
                <w:rFonts w:cs="Arial"/>
                <w:noProof/>
                <w:webHidden/>
                <w:color w:val="auto"/>
                <w:szCs w:val="24"/>
              </w:rPr>
              <w:instrText xml:space="preserve"> PAGEREF _Toc166700966 \h </w:instrText>
            </w:r>
            <w:r w:rsidR="000B7F6A" w:rsidRPr="00843D54">
              <w:rPr>
                <w:rStyle w:val="Hyperlink"/>
                <w:rFonts w:cs="Arial"/>
                <w:noProof/>
                <w:webHidden/>
                <w:color w:val="auto"/>
                <w:szCs w:val="24"/>
              </w:rPr>
            </w:r>
            <w:r w:rsidR="000B7F6A" w:rsidRPr="00843D54">
              <w:rPr>
                <w:rStyle w:val="Hyperlink"/>
                <w:rFonts w:cs="Arial"/>
                <w:noProof/>
                <w:webHidden/>
                <w:color w:val="auto"/>
                <w:szCs w:val="24"/>
              </w:rPr>
              <w:fldChar w:fldCharType="separate"/>
            </w:r>
            <w:r w:rsidR="000B7F6A" w:rsidRPr="00843D54">
              <w:rPr>
                <w:rStyle w:val="Hyperlink"/>
                <w:rFonts w:cs="Arial"/>
                <w:noProof/>
                <w:webHidden/>
                <w:color w:val="auto"/>
                <w:szCs w:val="24"/>
              </w:rPr>
              <w:t>3</w:t>
            </w:r>
            <w:r w:rsidR="000B7F6A" w:rsidRPr="00843D54">
              <w:rPr>
                <w:rStyle w:val="Hyperlink"/>
                <w:rFonts w:cs="Arial"/>
                <w:noProof/>
                <w:webHidden/>
                <w:color w:val="auto"/>
                <w:szCs w:val="24"/>
              </w:rPr>
              <w:fldChar w:fldCharType="end"/>
            </w:r>
          </w:hyperlink>
        </w:p>
        <w:p w14:paraId="1DF33A88" w14:textId="77777777" w:rsidR="000B7F6A" w:rsidRPr="00843D54" w:rsidRDefault="00BE3A2F" w:rsidP="00843D54">
          <w:pPr>
            <w:pStyle w:val="TOC1"/>
            <w:tabs>
              <w:tab w:val="right" w:leader="dot" w:pos="9350"/>
            </w:tabs>
            <w:spacing w:after="0"/>
            <w:rPr>
              <w:rFonts w:eastAsiaTheme="minorEastAsia" w:cs="Arial"/>
              <w:noProof/>
              <w:szCs w:val="24"/>
              <w:lang w:val="en-US" w:eastAsia="zh-CN"/>
            </w:rPr>
          </w:pPr>
          <w:hyperlink r:id="rId6" w:anchor="_Toc166700967" w:history="1">
            <w:r w:rsidR="000B7F6A" w:rsidRPr="00843D54">
              <w:rPr>
                <w:rStyle w:val="Hyperlink"/>
                <w:rFonts w:cs="Arial"/>
                <w:noProof/>
                <w:color w:val="auto"/>
                <w:szCs w:val="24"/>
              </w:rPr>
              <w:t>Organisational Structure and Elements of Organisational Structure of Hilton Hotel Group</w:t>
            </w:r>
            <w:r w:rsidR="000B7F6A" w:rsidRPr="00843D54">
              <w:rPr>
                <w:rStyle w:val="Hyperlink"/>
                <w:rFonts w:cs="Arial"/>
                <w:noProof/>
                <w:webHidden/>
                <w:color w:val="auto"/>
                <w:szCs w:val="24"/>
              </w:rPr>
              <w:tab/>
              <w:t>3</w:t>
            </w:r>
          </w:hyperlink>
        </w:p>
        <w:p w14:paraId="17194070" w14:textId="77777777" w:rsidR="000B7F6A" w:rsidRPr="00843D54" w:rsidRDefault="00BE3A2F" w:rsidP="00843D54">
          <w:pPr>
            <w:pStyle w:val="TOC1"/>
            <w:tabs>
              <w:tab w:val="right" w:leader="dot" w:pos="9350"/>
            </w:tabs>
            <w:spacing w:after="0"/>
            <w:rPr>
              <w:rFonts w:eastAsiaTheme="minorEastAsia" w:cs="Arial"/>
              <w:noProof/>
              <w:szCs w:val="24"/>
              <w:lang w:val="en-US" w:eastAsia="zh-CN"/>
            </w:rPr>
          </w:pPr>
          <w:hyperlink r:id="rId7" w:anchor="_Toc166700968" w:history="1">
            <w:r w:rsidR="000B7F6A" w:rsidRPr="00843D54">
              <w:rPr>
                <w:rStyle w:val="Hyperlink"/>
                <w:rFonts w:cs="Arial"/>
                <w:noProof/>
                <w:color w:val="auto"/>
                <w:szCs w:val="24"/>
              </w:rPr>
              <w:t>Organisational Culture and Organisational Goals of Hilton Hotel Group</w:t>
            </w:r>
            <w:r w:rsidR="000B7F6A" w:rsidRPr="00843D54">
              <w:rPr>
                <w:rStyle w:val="Hyperlink"/>
                <w:rFonts w:cs="Arial"/>
                <w:noProof/>
                <w:webHidden/>
                <w:color w:val="auto"/>
                <w:szCs w:val="24"/>
              </w:rPr>
              <w:tab/>
              <w:t>4</w:t>
            </w:r>
          </w:hyperlink>
        </w:p>
        <w:p w14:paraId="3EC9C8AD" w14:textId="77777777" w:rsidR="000B7F6A" w:rsidRPr="00843D54" w:rsidRDefault="00BE3A2F" w:rsidP="00843D54">
          <w:pPr>
            <w:pStyle w:val="TOC2"/>
            <w:tabs>
              <w:tab w:val="right" w:leader="dot" w:pos="9350"/>
            </w:tabs>
            <w:spacing w:after="0"/>
            <w:rPr>
              <w:rFonts w:eastAsiaTheme="minorEastAsia" w:cs="Arial"/>
              <w:noProof/>
              <w:szCs w:val="24"/>
              <w:lang w:val="en-US" w:eastAsia="zh-CN"/>
            </w:rPr>
          </w:pPr>
          <w:hyperlink r:id="rId8" w:anchor="_Toc166700969" w:history="1">
            <w:r w:rsidR="000B7F6A" w:rsidRPr="00843D54">
              <w:rPr>
                <w:rStyle w:val="Hyperlink"/>
                <w:rFonts w:cs="Arial"/>
                <w:noProof/>
                <w:color w:val="auto"/>
                <w:szCs w:val="24"/>
              </w:rPr>
              <w:t>HILTON’s Organisational Culture</w:t>
            </w:r>
            <w:r w:rsidR="000B7F6A" w:rsidRPr="00843D54">
              <w:rPr>
                <w:rStyle w:val="Hyperlink"/>
                <w:rFonts w:cs="Arial"/>
                <w:noProof/>
                <w:webHidden/>
                <w:color w:val="auto"/>
                <w:szCs w:val="24"/>
              </w:rPr>
              <w:tab/>
              <w:t>5</w:t>
            </w:r>
          </w:hyperlink>
        </w:p>
        <w:p w14:paraId="5E247355" w14:textId="77777777" w:rsidR="000B7F6A" w:rsidRPr="00843D54" w:rsidRDefault="00BE3A2F" w:rsidP="00843D54">
          <w:pPr>
            <w:pStyle w:val="TOC2"/>
            <w:tabs>
              <w:tab w:val="right" w:leader="dot" w:pos="9350"/>
            </w:tabs>
            <w:spacing w:after="0"/>
            <w:rPr>
              <w:rFonts w:eastAsiaTheme="minorEastAsia" w:cs="Arial"/>
              <w:noProof/>
              <w:szCs w:val="24"/>
              <w:lang w:val="en-US" w:eastAsia="zh-CN"/>
            </w:rPr>
          </w:pPr>
          <w:hyperlink r:id="rId9" w:anchor="_Toc166700970" w:history="1">
            <w:r w:rsidR="000B7F6A" w:rsidRPr="00843D54">
              <w:rPr>
                <w:rStyle w:val="Hyperlink"/>
                <w:rFonts w:cs="Arial"/>
                <w:noProof/>
                <w:color w:val="auto"/>
                <w:szCs w:val="24"/>
              </w:rPr>
              <w:t>HILTON’s Organisational Goals</w:t>
            </w:r>
            <w:r w:rsidR="000B7F6A" w:rsidRPr="00843D54">
              <w:rPr>
                <w:rStyle w:val="Hyperlink"/>
                <w:rFonts w:cs="Arial"/>
                <w:noProof/>
                <w:webHidden/>
                <w:color w:val="auto"/>
                <w:szCs w:val="24"/>
              </w:rPr>
              <w:tab/>
              <w:t>5</w:t>
            </w:r>
          </w:hyperlink>
        </w:p>
        <w:p w14:paraId="37695F98" w14:textId="77777777" w:rsidR="000B7F6A" w:rsidRPr="00843D54" w:rsidRDefault="00BE3A2F" w:rsidP="00843D54">
          <w:pPr>
            <w:pStyle w:val="TOC1"/>
            <w:tabs>
              <w:tab w:val="right" w:leader="dot" w:pos="9350"/>
            </w:tabs>
            <w:spacing w:after="0"/>
            <w:rPr>
              <w:rFonts w:eastAsiaTheme="minorEastAsia" w:cs="Arial"/>
              <w:noProof/>
              <w:szCs w:val="24"/>
              <w:lang w:val="en-US" w:eastAsia="zh-CN"/>
            </w:rPr>
          </w:pPr>
          <w:hyperlink r:id="rId10" w:anchor="_Toc166700971" w:history="1">
            <w:r w:rsidR="000B7F6A" w:rsidRPr="00843D54">
              <w:rPr>
                <w:rStyle w:val="Hyperlink"/>
                <w:rFonts w:cs="Arial"/>
                <w:noProof/>
                <w:color w:val="auto"/>
                <w:szCs w:val="24"/>
              </w:rPr>
              <w:t>Strategic Initiatives of Hilton Hotel Group</w:t>
            </w:r>
            <w:r w:rsidR="000B7F6A" w:rsidRPr="00843D54">
              <w:rPr>
                <w:rStyle w:val="Hyperlink"/>
                <w:rFonts w:cs="Arial"/>
                <w:noProof/>
                <w:webHidden/>
                <w:color w:val="auto"/>
                <w:szCs w:val="24"/>
              </w:rPr>
              <w:tab/>
              <w:t>6</w:t>
            </w:r>
          </w:hyperlink>
        </w:p>
        <w:p w14:paraId="60850A48" w14:textId="77777777" w:rsidR="000B7F6A" w:rsidRPr="00843D54" w:rsidRDefault="00BE3A2F" w:rsidP="00843D54">
          <w:pPr>
            <w:pStyle w:val="TOC1"/>
            <w:tabs>
              <w:tab w:val="right" w:leader="dot" w:pos="9350"/>
            </w:tabs>
            <w:spacing w:after="0"/>
            <w:rPr>
              <w:rFonts w:eastAsiaTheme="minorEastAsia" w:cs="Arial"/>
              <w:noProof/>
              <w:szCs w:val="24"/>
              <w:lang w:val="en-US" w:eastAsia="zh-CN"/>
            </w:rPr>
          </w:pPr>
          <w:hyperlink r:id="rId11" w:anchor="_Toc166700972" w:history="1">
            <w:r w:rsidR="000B7F6A" w:rsidRPr="00843D54">
              <w:rPr>
                <w:rStyle w:val="Hyperlink"/>
                <w:rFonts w:cs="Arial"/>
                <w:noProof/>
                <w:color w:val="auto"/>
                <w:szCs w:val="24"/>
              </w:rPr>
              <w:t>Strategic Direction of Hilton Hotel Group</w:t>
            </w:r>
            <w:r w:rsidR="000B7F6A" w:rsidRPr="00843D54">
              <w:rPr>
                <w:rStyle w:val="Hyperlink"/>
                <w:rFonts w:cs="Arial"/>
                <w:noProof/>
                <w:webHidden/>
                <w:color w:val="auto"/>
                <w:szCs w:val="24"/>
              </w:rPr>
              <w:tab/>
              <w:t>9</w:t>
            </w:r>
          </w:hyperlink>
        </w:p>
        <w:p w14:paraId="6AE8519B" w14:textId="77777777" w:rsidR="000B7F6A" w:rsidRPr="00843D54" w:rsidRDefault="00BE3A2F" w:rsidP="00843D54">
          <w:pPr>
            <w:pStyle w:val="TOC1"/>
            <w:tabs>
              <w:tab w:val="right" w:leader="dot" w:pos="9350"/>
            </w:tabs>
            <w:spacing w:after="0"/>
            <w:rPr>
              <w:rFonts w:eastAsiaTheme="minorEastAsia" w:cs="Arial"/>
              <w:noProof/>
              <w:szCs w:val="24"/>
              <w:lang w:val="en-US" w:eastAsia="zh-CN"/>
            </w:rPr>
          </w:pPr>
          <w:hyperlink r:id="rId12" w:anchor="_Toc166700973" w:history="1">
            <w:r w:rsidR="000B7F6A" w:rsidRPr="00843D54">
              <w:rPr>
                <w:rStyle w:val="Hyperlink"/>
                <w:rFonts w:cs="Arial"/>
                <w:noProof/>
                <w:color w:val="auto"/>
                <w:szCs w:val="24"/>
              </w:rPr>
              <w:t>Conclusion</w:t>
            </w:r>
            <w:r w:rsidR="000B7F6A" w:rsidRPr="00843D54">
              <w:rPr>
                <w:rStyle w:val="Hyperlink"/>
                <w:rFonts w:cs="Arial"/>
                <w:noProof/>
                <w:webHidden/>
                <w:color w:val="auto"/>
                <w:szCs w:val="24"/>
              </w:rPr>
              <w:tab/>
              <w:t>10</w:t>
            </w:r>
          </w:hyperlink>
        </w:p>
        <w:p w14:paraId="6D8FA543" w14:textId="77777777" w:rsidR="000B7F6A" w:rsidRPr="00843D54" w:rsidRDefault="00BE3A2F" w:rsidP="00843D54">
          <w:pPr>
            <w:pStyle w:val="TOC1"/>
            <w:tabs>
              <w:tab w:val="right" w:leader="dot" w:pos="9350"/>
            </w:tabs>
            <w:spacing w:after="0"/>
            <w:rPr>
              <w:rFonts w:eastAsiaTheme="minorEastAsia" w:cs="Arial"/>
              <w:noProof/>
              <w:szCs w:val="24"/>
              <w:lang w:val="en-US" w:eastAsia="zh-CN"/>
            </w:rPr>
          </w:pPr>
          <w:hyperlink r:id="rId13" w:anchor="_Toc166700974" w:history="1">
            <w:r w:rsidR="000B7F6A" w:rsidRPr="00843D54">
              <w:rPr>
                <w:rStyle w:val="Hyperlink"/>
                <w:rFonts w:cs="Arial"/>
                <w:noProof/>
                <w:color w:val="auto"/>
                <w:szCs w:val="24"/>
              </w:rPr>
              <w:t>References</w:t>
            </w:r>
            <w:r w:rsidR="000B7F6A" w:rsidRPr="00843D54">
              <w:rPr>
                <w:rStyle w:val="Hyperlink"/>
                <w:rFonts w:cs="Arial"/>
                <w:noProof/>
                <w:webHidden/>
                <w:color w:val="auto"/>
                <w:szCs w:val="24"/>
              </w:rPr>
              <w:tab/>
              <w:t>11</w:t>
            </w:r>
          </w:hyperlink>
        </w:p>
        <w:p w14:paraId="3AC3E238" w14:textId="77777777" w:rsidR="000B7F6A" w:rsidRPr="00843D54" w:rsidRDefault="00BE3A2F" w:rsidP="00843D54">
          <w:pPr>
            <w:rPr>
              <w:rFonts w:cs="Arial"/>
              <w:szCs w:val="24"/>
            </w:rPr>
          </w:pPr>
        </w:p>
      </w:sdtContent>
    </w:sdt>
    <w:p w14:paraId="07CA40F5" w14:textId="77777777" w:rsidR="000B7F6A" w:rsidRPr="00843D54" w:rsidRDefault="000B7F6A" w:rsidP="00843D54">
      <w:pPr>
        <w:spacing w:after="0"/>
        <w:rPr>
          <w:rFonts w:cs="Arial"/>
          <w:szCs w:val="24"/>
        </w:rPr>
      </w:pPr>
      <w:r w:rsidRPr="00843D54">
        <w:rPr>
          <w:rFonts w:cs="Arial"/>
          <w:szCs w:val="24"/>
        </w:rPr>
        <w:t>List of Tables:</w:t>
      </w:r>
    </w:p>
    <w:p w14:paraId="752ABCD6" w14:textId="77777777" w:rsidR="000B7F6A" w:rsidRPr="00843D54" w:rsidRDefault="00BE3A2F" w:rsidP="00843D54">
      <w:pPr>
        <w:pStyle w:val="TableofFigures"/>
        <w:tabs>
          <w:tab w:val="right" w:leader="dot" w:pos="9350"/>
        </w:tabs>
        <w:rPr>
          <w:rFonts w:cs="Arial"/>
          <w:noProof/>
          <w:szCs w:val="24"/>
        </w:rPr>
      </w:pPr>
      <w:hyperlink r:id="rId14" w:anchor="_Toc166700951" w:history="1">
        <w:r w:rsidR="000B7F6A" w:rsidRPr="00843D54">
          <w:rPr>
            <w:rStyle w:val="Hyperlink"/>
            <w:rFonts w:cs="Arial"/>
            <w:noProof/>
            <w:color w:val="auto"/>
            <w:szCs w:val="24"/>
          </w:rPr>
          <w:t>Table 1: Strategic Initiatives of Hilton Hotel Group</w:t>
        </w:r>
        <w:r w:rsidR="000B7F6A" w:rsidRPr="00843D54">
          <w:rPr>
            <w:rStyle w:val="Hyperlink"/>
            <w:rFonts w:cs="Arial"/>
            <w:noProof/>
            <w:webHidden/>
            <w:color w:val="auto"/>
            <w:szCs w:val="24"/>
          </w:rPr>
          <w:tab/>
        </w:r>
        <w:r w:rsidR="000B7F6A" w:rsidRPr="00843D54">
          <w:rPr>
            <w:rStyle w:val="Hyperlink"/>
            <w:rFonts w:cs="Arial"/>
            <w:noProof/>
            <w:webHidden/>
            <w:color w:val="auto"/>
            <w:szCs w:val="24"/>
          </w:rPr>
          <w:fldChar w:fldCharType="begin"/>
        </w:r>
        <w:r w:rsidR="000B7F6A" w:rsidRPr="00843D54">
          <w:rPr>
            <w:rStyle w:val="Hyperlink"/>
            <w:rFonts w:cs="Arial"/>
            <w:noProof/>
            <w:webHidden/>
            <w:color w:val="auto"/>
            <w:szCs w:val="24"/>
          </w:rPr>
          <w:instrText xml:space="preserve"> PAGEREF _Toc166700951 \h </w:instrText>
        </w:r>
        <w:r w:rsidR="000B7F6A" w:rsidRPr="00843D54">
          <w:rPr>
            <w:rStyle w:val="Hyperlink"/>
            <w:rFonts w:cs="Arial"/>
            <w:noProof/>
            <w:webHidden/>
            <w:color w:val="auto"/>
            <w:szCs w:val="24"/>
          </w:rPr>
        </w:r>
        <w:r w:rsidR="000B7F6A" w:rsidRPr="00843D54">
          <w:rPr>
            <w:rStyle w:val="Hyperlink"/>
            <w:rFonts w:cs="Arial"/>
            <w:noProof/>
            <w:webHidden/>
            <w:color w:val="auto"/>
            <w:szCs w:val="24"/>
          </w:rPr>
          <w:fldChar w:fldCharType="separate"/>
        </w:r>
        <w:r w:rsidR="000B7F6A" w:rsidRPr="00843D54">
          <w:rPr>
            <w:rStyle w:val="Hyperlink"/>
            <w:rFonts w:cs="Arial"/>
            <w:noProof/>
            <w:webHidden/>
            <w:color w:val="auto"/>
            <w:szCs w:val="24"/>
          </w:rPr>
          <w:t>6</w:t>
        </w:r>
        <w:r w:rsidR="000B7F6A" w:rsidRPr="00843D54">
          <w:rPr>
            <w:rStyle w:val="Hyperlink"/>
            <w:rFonts w:cs="Arial"/>
            <w:noProof/>
            <w:webHidden/>
            <w:color w:val="auto"/>
            <w:szCs w:val="24"/>
          </w:rPr>
          <w:fldChar w:fldCharType="end"/>
        </w:r>
      </w:hyperlink>
    </w:p>
    <w:p w14:paraId="039B42AD" w14:textId="77777777" w:rsidR="000B7F6A" w:rsidRPr="00843D54" w:rsidRDefault="000B7F6A" w:rsidP="00843D54">
      <w:pPr>
        <w:rPr>
          <w:rFonts w:cs="Arial"/>
          <w:szCs w:val="24"/>
        </w:rPr>
      </w:pPr>
    </w:p>
    <w:p w14:paraId="76598DBC" w14:textId="77777777" w:rsidR="000B7F6A" w:rsidRPr="00843D54" w:rsidRDefault="000B7F6A" w:rsidP="00843D54">
      <w:pPr>
        <w:jc w:val="left"/>
        <w:rPr>
          <w:rFonts w:cs="Arial"/>
          <w:szCs w:val="24"/>
        </w:rPr>
      </w:pPr>
      <w:r w:rsidRPr="00843D54">
        <w:rPr>
          <w:rFonts w:cs="Arial"/>
          <w:kern w:val="0"/>
          <w:szCs w:val="24"/>
          <w14:ligatures w14:val="none"/>
        </w:rPr>
        <w:br w:type="page"/>
      </w:r>
    </w:p>
    <w:p w14:paraId="649F498D" w14:textId="77777777" w:rsidR="000B7F6A" w:rsidRPr="00843D54" w:rsidRDefault="000B7F6A" w:rsidP="00843D54">
      <w:pPr>
        <w:pStyle w:val="Heading1"/>
        <w:rPr>
          <w:rFonts w:ascii="Arial" w:hAnsi="Arial" w:cs="Arial"/>
          <w:color w:val="auto"/>
          <w:sz w:val="24"/>
          <w:szCs w:val="24"/>
        </w:rPr>
      </w:pPr>
      <w:bookmarkStart w:id="0" w:name="_Toc166700966"/>
      <w:r w:rsidRPr="00843D54">
        <w:rPr>
          <w:rFonts w:ascii="Arial" w:hAnsi="Arial" w:cs="Arial"/>
          <w:color w:val="auto"/>
          <w:sz w:val="24"/>
          <w:szCs w:val="24"/>
        </w:rPr>
        <w:lastRenderedPageBreak/>
        <w:t>Introduction</w:t>
      </w:r>
      <w:bookmarkEnd w:id="0"/>
    </w:p>
    <w:p w14:paraId="4DD5818F" w14:textId="4499FDDC" w:rsidR="000B7F6A" w:rsidRPr="00843D54" w:rsidRDefault="000B7F6A" w:rsidP="00843D54">
      <w:pPr>
        <w:spacing w:after="0"/>
        <w:rPr>
          <w:rFonts w:eastAsia="Times New Roman" w:cs="Arial"/>
          <w:kern w:val="0"/>
          <w:szCs w:val="24"/>
          <w:lang w:eastAsia="en-GB"/>
          <w14:ligatures w14:val="none"/>
        </w:rPr>
      </w:pPr>
      <w:r w:rsidRPr="00843D54">
        <w:rPr>
          <w:rFonts w:cs="Arial"/>
          <w:szCs w:val="24"/>
        </w:rPr>
        <w:t xml:space="preserve">Hilton Hotel Group is one of the largest hospitality corporations operating worldwide, if not the largest. A broad brand portfolio and presence in several countries primarily characterise it. It was formed in 1919 by </w:t>
      </w:r>
      <w:proofErr w:type="spellStart"/>
      <w:r w:rsidRPr="00843D54">
        <w:rPr>
          <w:rFonts w:cs="Arial"/>
          <w:szCs w:val="24"/>
        </w:rPr>
        <w:t>Cornard</w:t>
      </w:r>
      <w:proofErr w:type="spellEnd"/>
      <w:r w:rsidRPr="00843D54">
        <w:rPr>
          <w:rFonts w:cs="Arial"/>
          <w:szCs w:val="24"/>
        </w:rPr>
        <w:t xml:space="preserve"> Hilton in Virginia, US (Hilton, 2023c). The revenue of Hilton Hotel Group is over $10.2 billion annually in 2023 </w:t>
      </w:r>
      <w:r w:rsidRPr="00843D54">
        <w:rPr>
          <w:rFonts w:eastAsia="Times New Roman" w:cs="Arial"/>
          <w:kern w:val="0"/>
          <w:szCs w:val="24"/>
          <w:lang w:eastAsia="en-GB"/>
          <w14:ligatures w14:val="none"/>
        </w:rPr>
        <w:t>(STATISTA, 2023)</w:t>
      </w:r>
      <w:r w:rsidRPr="00843D54">
        <w:rPr>
          <w:rFonts w:cs="Arial"/>
          <w:szCs w:val="24"/>
        </w:rPr>
        <w:t>. Since then, HILTON has been an entity operating over 7,000 hotels and resorts worldwide, and it employs over 178,000 people worldwide. The leadership of this group within the sector has been established through a commitment to exceptional guest experiences and an innovative approach to hospitality management. The report will follow an extensive assessment of HILTON by considering corporate strategies and operational performance, hence judging the success at corporate and unit levels using relevant theories.</w:t>
      </w:r>
    </w:p>
    <w:p w14:paraId="12D834E7" w14:textId="77777777" w:rsidR="000B7F6A" w:rsidRPr="00843D54" w:rsidRDefault="000B7F6A" w:rsidP="00843D54">
      <w:pPr>
        <w:pStyle w:val="Heading1"/>
        <w:rPr>
          <w:rFonts w:ascii="Arial" w:hAnsi="Arial" w:cs="Arial"/>
          <w:color w:val="auto"/>
          <w:sz w:val="24"/>
          <w:szCs w:val="24"/>
        </w:rPr>
      </w:pPr>
      <w:bookmarkStart w:id="1" w:name="_Toc166700967"/>
      <w:r w:rsidRPr="00843D54">
        <w:rPr>
          <w:rFonts w:ascii="Arial" w:hAnsi="Arial" w:cs="Arial"/>
          <w:color w:val="auto"/>
          <w:sz w:val="24"/>
          <w:szCs w:val="24"/>
        </w:rPr>
        <w:t>Organisational Structure and Elements of Organisational Structure of Hilton Hotel Group</w:t>
      </w:r>
      <w:bookmarkEnd w:id="1"/>
    </w:p>
    <w:p w14:paraId="0B722F41" w14:textId="77777777" w:rsidR="000B7F6A" w:rsidRPr="00843D54" w:rsidRDefault="000B7F6A" w:rsidP="00843D54">
      <w:pPr>
        <w:spacing w:after="0"/>
        <w:rPr>
          <w:rFonts w:cs="Arial"/>
          <w:szCs w:val="24"/>
        </w:rPr>
      </w:pPr>
      <w:r w:rsidRPr="00843D54">
        <w:rPr>
          <w:rFonts w:cs="Arial"/>
          <w:szCs w:val="24"/>
        </w:rPr>
        <w:t xml:space="preserve">Organisational structure defines how activities are coordinated and controlled, typically depicted through hierarchical </w:t>
      </w:r>
      <w:proofErr w:type="gramStart"/>
      <w:r w:rsidRPr="00843D54">
        <w:rPr>
          <w:rFonts w:cs="Arial"/>
          <w:szCs w:val="24"/>
        </w:rPr>
        <w:t>relationships</w:t>
      </w:r>
      <w:proofErr w:type="gramEnd"/>
      <w:r w:rsidRPr="00843D54">
        <w:rPr>
          <w:rFonts w:cs="Arial"/>
          <w:szCs w:val="24"/>
        </w:rPr>
        <w:t xml:space="preserve"> and reporting mechanisms. The organisational structure of HILTON HOTEL GROUP operates under a traditional structure where the board of directors are at the helm of affairs of the company, and the executive body maintains the company's operations (Dudovskiy, 2016). Various aspects of the organisational structure of HILTON are discussed further-</w:t>
      </w:r>
    </w:p>
    <w:p w14:paraId="368B7FF8" w14:textId="7C97C845" w:rsidR="000B7F6A" w:rsidRPr="00843D54" w:rsidRDefault="000B7F6A" w:rsidP="00843D54">
      <w:pPr>
        <w:pStyle w:val="ListParagraph"/>
        <w:numPr>
          <w:ilvl w:val="0"/>
          <w:numId w:val="1"/>
        </w:numPr>
        <w:spacing w:after="0"/>
        <w:rPr>
          <w:rFonts w:cs="Arial"/>
          <w:szCs w:val="24"/>
        </w:rPr>
      </w:pPr>
      <w:r w:rsidRPr="00843D54">
        <w:rPr>
          <w:rFonts w:cs="Arial"/>
          <w:szCs w:val="24"/>
        </w:rPr>
        <w:t xml:space="preserve">Corporate Governance: HILTON's corporate governance structure </w:t>
      </w:r>
      <w:r w:rsidR="00972B4F">
        <w:rPr>
          <w:rFonts w:cs="Arial"/>
          <w:szCs w:val="24"/>
        </w:rPr>
        <w:t>provides for forming a Board of Directors vested with the responsibility of steering the company's strategic flow and ensuring adherence to principles and laws regarding</w:t>
      </w:r>
      <w:r w:rsidRPr="00843D54">
        <w:rPr>
          <w:rFonts w:cs="Arial"/>
          <w:szCs w:val="24"/>
        </w:rPr>
        <w:t xml:space="preserve"> corporate governance (Dudovskiy, 2016).</w:t>
      </w:r>
    </w:p>
    <w:p w14:paraId="20B91F24" w14:textId="77777777" w:rsidR="000B7F6A" w:rsidRPr="00843D54" w:rsidRDefault="000B7F6A" w:rsidP="00843D54">
      <w:pPr>
        <w:pStyle w:val="ListParagraph"/>
        <w:numPr>
          <w:ilvl w:val="0"/>
          <w:numId w:val="1"/>
        </w:numPr>
        <w:spacing w:after="0"/>
        <w:rPr>
          <w:rFonts w:cs="Arial"/>
          <w:szCs w:val="24"/>
        </w:rPr>
      </w:pPr>
      <w:r w:rsidRPr="00843D54">
        <w:rPr>
          <w:rFonts w:cs="Arial"/>
          <w:szCs w:val="24"/>
        </w:rPr>
        <w:t>Executive Leadership Team: The executive leadership team, under the direction of the chief executive officer, includes senior executives in charge of operations, finance, marketing, and human resources (Hilton, 2022b). The team implements corporate strategies and delivers operational excellence in all functions.</w:t>
      </w:r>
    </w:p>
    <w:p w14:paraId="78EC7DF1" w14:textId="77777777" w:rsidR="000B7F6A" w:rsidRPr="00843D54" w:rsidRDefault="000B7F6A" w:rsidP="00843D54">
      <w:pPr>
        <w:pStyle w:val="ListParagraph"/>
        <w:numPr>
          <w:ilvl w:val="0"/>
          <w:numId w:val="1"/>
        </w:numPr>
        <w:spacing w:after="0"/>
        <w:rPr>
          <w:rFonts w:cs="Arial"/>
          <w:szCs w:val="24"/>
        </w:rPr>
      </w:pPr>
      <w:r w:rsidRPr="00843D54">
        <w:rPr>
          <w:rFonts w:cs="Arial"/>
          <w:szCs w:val="24"/>
        </w:rPr>
        <w:t xml:space="preserve">Regional Divisions: HILTON operations are managed through regional divisions headed by a President or Regional Vice President. Such divisions manage and oversee all the hotels within a division to ensure corporal alignment in achieving </w:t>
      </w:r>
      <w:r w:rsidRPr="00843D54">
        <w:rPr>
          <w:rFonts w:cs="Arial"/>
          <w:szCs w:val="24"/>
        </w:rPr>
        <w:lastRenderedPageBreak/>
        <w:t>goals and, at the same time, drive adaptability to local market dynamism (Maddux, 2015).</w:t>
      </w:r>
    </w:p>
    <w:p w14:paraId="23A88CE6" w14:textId="77777777" w:rsidR="000B7F6A" w:rsidRPr="00843D54" w:rsidRDefault="000B7F6A" w:rsidP="00843D54">
      <w:pPr>
        <w:pStyle w:val="ListParagraph"/>
        <w:numPr>
          <w:ilvl w:val="0"/>
          <w:numId w:val="1"/>
        </w:numPr>
        <w:spacing w:after="0"/>
        <w:rPr>
          <w:rFonts w:cs="Arial"/>
          <w:szCs w:val="24"/>
        </w:rPr>
      </w:pPr>
      <w:r w:rsidRPr="00843D54">
        <w:rPr>
          <w:rFonts w:cs="Arial"/>
          <w:szCs w:val="24"/>
        </w:rPr>
        <w:t>Brand Management: HILTON manages many brands, including InterContinental, Crowne Plaza, and Holiday Inn. These brands are run independently. Separate teams also manage brand development, marketing, and operations (Hilton, 2018).</w:t>
      </w:r>
    </w:p>
    <w:p w14:paraId="14322142" w14:textId="77777777" w:rsidR="000B7F6A" w:rsidRPr="00843D54" w:rsidRDefault="000B7F6A" w:rsidP="00843D54">
      <w:pPr>
        <w:pStyle w:val="ListParagraph"/>
        <w:numPr>
          <w:ilvl w:val="0"/>
          <w:numId w:val="1"/>
        </w:numPr>
        <w:spacing w:after="0"/>
        <w:rPr>
          <w:rFonts w:cs="Arial"/>
          <w:szCs w:val="24"/>
        </w:rPr>
      </w:pPr>
      <w:r w:rsidRPr="00843D54">
        <w:rPr>
          <w:rFonts w:cs="Arial"/>
          <w:szCs w:val="24"/>
        </w:rPr>
        <w:t>Franchisee Relations: Many of HILTON's hotels operate on a franchise basis. The company maintains a close franchising relationship to enforce brand standards, market, and manage revenue.</w:t>
      </w:r>
    </w:p>
    <w:p w14:paraId="6232A250" w14:textId="77777777" w:rsidR="000B7F6A" w:rsidRPr="00843D54" w:rsidRDefault="000B7F6A" w:rsidP="00843D54">
      <w:pPr>
        <w:pStyle w:val="ListParagraph"/>
        <w:numPr>
          <w:ilvl w:val="0"/>
          <w:numId w:val="1"/>
        </w:numPr>
        <w:spacing w:after="0"/>
        <w:rPr>
          <w:rFonts w:cs="Arial"/>
          <w:szCs w:val="24"/>
        </w:rPr>
      </w:pPr>
      <w:r w:rsidRPr="00843D54">
        <w:rPr>
          <w:rFonts w:cs="Arial"/>
          <w:szCs w:val="24"/>
        </w:rPr>
        <w:t>Shared Services: HILTON centralises some corporate functions, such as finance, IT, and procurement, into shared service centres to improve efficiency and standardise processes for economies of scale.</w:t>
      </w:r>
    </w:p>
    <w:p w14:paraId="4B89BFE3" w14:textId="77777777" w:rsidR="000B7F6A" w:rsidRPr="00843D54" w:rsidRDefault="000B7F6A" w:rsidP="00843D54">
      <w:pPr>
        <w:pStyle w:val="ListParagraph"/>
        <w:numPr>
          <w:ilvl w:val="0"/>
          <w:numId w:val="1"/>
        </w:numPr>
        <w:spacing w:after="0"/>
        <w:rPr>
          <w:rFonts w:cs="Arial"/>
          <w:szCs w:val="24"/>
        </w:rPr>
      </w:pPr>
      <w:r w:rsidRPr="00843D54">
        <w:rPr>
          <w:rFonts w:cs="Arial"/>
          <w:szCs w:val="24"/>
        </w:rPr>
        <w:t>Committees and Task Forces: HILTON develops committees and task forces to work on issues and initiatives, such as sustainability, diversity, innovation, and many more. The membership of such groups usually cuts across various organisation levels in representation as members and works by deliberation on bringing forth any meaningful change (Khaleej Times, 2022).</w:t>
      </w:r>
    </w:p>
    <w:p w14:paraId="7E9345B9" w14:textId="77777777" w:rsidR="000B7F6A" w:rsidRPr="00843D54" w:rsidRDefault="000B7F6A" w:rsidP="00843D54">
      <w:pPr>
        <w:pStyle w:val="ListParagraph"/>
        <w:numPr>
          <w:ilvl w:val="0"/>
          <w:numId w:val="1"/>
        </w:numPr>
        <w:spacing w:after="0"/>
        <w:rPr>
          <w:rFonts w:cs="Arial"/>
          <w:szCs w:val="24"/>
        </w:rPr>
      </w:pPr>
      <w:r w:rsidRPr="00843D54">
        <w:rPr>
          <w:rFonts w:cs="Arial"/>
          <w:szCs w:val="24"/>
        </w:rPr>
        <w:t xml:space="preserve">Organisational Culture: HILTON creates a culture of collaboration, innovation, and responsibility. It focuses on delivering exceptional guest experiences, which must be balanced against financial efficiency and integrity. </w:t>
      </w:r>
    </w:p>
    <w:p w14:paraId="72E6B760" w14:textId="77777777" w:rsidR="000B7F6A" w:rsidRPr="00843D54" w:rsidRDefault="000B7F6A" w:rsidP="00843D54">
      <w:pPr>
        <w:spacing w:after="0"/>
        <w:rPr>
          <w:rFonts w:cs="Arial"/>
          <w:szCs w:val="24"/>
        </w:rPr>
      </w:pPr>
      <w:r w:rsidRPr="00843D54">
        <w:rPr>
          <w:rFonts w:cs="Arial"/>
          <w:szCs w:val="24"/>
        </w:rPr>
        <w:t>Therefore, HILTON's organisational structure reflects its commitment to operational excellence, brand management, and strategic growth in different global markets.</w:t>
      </w:r>
    </w:p>
    <w:p w14:paraId="1815D0BE" w14:textId="77777777" w:rsidR="000B7F6A" w:rsidRPr="00843D54" w:rsidRDefault="000B7F6A" w:rsidP="00843D54">
      <w:pPr>
        <w:pStyle w:val="Heading1"/>
        <w:rPr>
          <w:rFonts w:ascii="Arial" w:hAnsi="Arial" w:cs="Arial"/>
          <w:color w:val="auto"/>
          <w:sz w:val="24"/>
          <w:szCs w:val="24"/>
        </w:rPr>
      </w:pPr>
      <w:bookmarkStart w:id="2" w:name="_Toc166700968"/>
      <w:r w:rsidRPr="00843D54">
        <w:rPr>
          <w:rFonts w:ascii="Arial" w:hAnsi="Arial" w:cs="Arial"/>
          <w:color w:val="auto"/>
          <w:sz w:val="24"/>
          <w:szCs w:val="24"/>
        </w:rPr>
        <w:t>Organisational Culture and Organisational Goals of Hilton Hotel Group</w:t>
      </w:r>
      <w:bookmarkEnd w:id="2"/>
    </w:p>
    <w:p w14:paraId="17F5CE09" w14:textId="1F73CF16" w:rsidR="000B7F6A" w:rsidRPr="00843D54" w:rsidRDefault="000B7F6A" w:rsidP="00843D54">
      <w:pPr>
        <w:spacing w:after="0"/>
        <w:rPr>
          <w:rFonts w:cs="Arial"/>
          <w:szCs w:val="24"/>
        </w:rPr>
      </w:pPr>
      <w:r w:rsidRPr="00843D54">
        <w:rPr>
          <w:rFonts w:cs="Arial"/>
          <w:szCs w:val="24"/>
        </w:rPr>
        <w:t xml:space="preserve">The organisational cultural diffusion of guest-centricity, innovation, collaboration, diversity, and inclusion, with goals </w:t>
      </w:r>
      <w:r w:rsidR="009D048C">
        <w:rPr>
          <w:rFonts w:cs="Arial"/>
          <w:szCs w:val="24"/>
        </w:rPr>
        <w:t xml:space="preserve">aligning </w:t>
      </w:r>
      <w:r w:rsidRPr="00843D54">
        <w:rPr>
          <w:rFonts w:cs="Arial"/>
          <w:szCs w:val="24"/>
        </w:rPr>
        <w:t>towards revenue growth, operational excellence, brand innovation, and sustainability. These elements have combined to make HILTON a globally leading hospitality organisation (Mullins, 2023). The organisation's culture is discussed further.</w:t>
      </w:r>
    </w:p>
    <w:p w14:paraId="4BEDEDE9" w14:textId="77777777" w:rsidR="000B7F6A" w:rsidRPr="00843D54" w:rsidRDefault="000B7F6A" w:rsidP="00843D54">
      <w:pPr>
        <w:pStyle w:val="Heading2"/>
        <w:spacing w:before="0"/>
        <w:rPr>
          <w:rFonts w:ascii="Arial" w:hAnsi="Arial" w:cs="Arial"/>
          <w:color w:val="auto"/>
          <w:sz w:val="24"/>
          <w:szCs w:val="24"/>
        </w:rPr>
      </w:pPr>
      <w:bookmarkStart w:id="3" w:name="_Toc166700969"/>
      <w:r w:rsidRPr="00843D54">
        <w:rPr>
          <w:rFonts w:ascii="Arial" w:hAnsi="Arial" w:cs="Arial"/>
          <w:color w:val="auto"/>
          <w:sz w:val="24"/>
          <w:szCs w:val="24"/>
        </w:rPr>
        <w:t>HILTON’s Organisational Culture</w:t>
      </w:r>
      <w:bookmarkEnd w:id="3"/>
    </w:p>
    <w:p w14:paraId="01CCD7CB" w14:textId="77777777" w:rsidR="000B7F6A" w:rsidRPr="00843D54" w:rsidRDefault="000B7F6A" w:rsidP="00843D54">
      <w:pPr>
        <w:spacing w:after="0"/>
        <w:rPr>
          <w:rFonts w:cs="Arial"/>
          <w:szCs w:val="24"/>
        </w:rPr>
      </w:pPr>
      <w:r w:rsidRPr="00843D54">
        <w:rPr>
          <w:rFonts w:cs="Arial"/>
          <w:szCs w:val="24"/>
        </w:rPr>
        <w:t>Hilton Hotel Group has an active organisational culture of excellence, teamwork, and innovation. At the centre of an inclusive culture, HILTON ensures an outstanding experience for all guests, thereby designing a dynamic work environment that is inclusive to its employees (Lamo, 2019). The organisational culture</w:t>
      </w:r>
    </w:p>
    <w:p w14:paraId="2A7F398D" w14:textId="77777777" w:rsidR="000B7F6A" w:rsidRPr="00843D54" w:rsidRDefault="000B7F6A" w:rsidP="00843D54">
      <w:pPr>
        <w:pStyle w:val="ListParagraph"/>
        <w:numPr>
          <w:ilvl w:val="0"/>
          <w:numId w:val="2"/>
        </w:numPr>
        <w:spacing w:after="0"/>
        <w:rPr>
          <w:rFonts w:cs="Arial"/>
          <w:szCs w:val="24"/>
        </w:rPr>
      </w:pPr>
      <w:r w:rsidRPr="00843D54">
        <w:rPr>
          <w:rFonts w:cs="Arial"/>
          <w:szCs w:val="24"/>
        </w:rPr>
        <w:lastRenderedPageBreak/>
        <w:t>Customer-Centric Approach: Across HILTON, there is a deeply ingrained sense of commitment to guest satisfaction from the Hilton Hotel Group echelon to the lowest rung. They are empowered to anticipate guests' needs and surpass their expectations to create memorable experiences that foster brand loyalty and reputation (Reidhead, 2020).</w:t>
      </w:r>
    </w:p>
    <w:p w14:paraId="6DCF8F8B" w14:textId="77777777" w:rsidR="000B7F6A" w:rsidRPr="00843D54" w:rsidRDefault="000B7F6A" w:rsidP="00843D54">
      <w:pPr>
        <w:pStyle w:val="ListParagraph"/>
        <w:numPr>
          <w:ilvl w:val="0"/>
          <w:numId w:val="2"/>
        </w:numPr>
        <w:spacing w:after="0"/>
        <w:rPr>
          <w:rFonts w:cs="Arial"/>
          <w:szCs w:val="24"/>
        </w:rPr>
      </w:pPr>
      <w:r w:rsidRPr="00843D54">
        <w:rPr>
          <w:rFonts w:cs="Arial"/>
          <w:szCs w:val="24"/>
        </w:rPr>
        <w:t>Collaboration and Teamwork: HILTON instils a work culture based on teamwork, mutual support, and cooperation. For instance, all employees are empowered to work together within different departments and regions toward common goals, share best practices, and drive continuous improvement (Lamo, 2019).</w:t>
      </w:r>
    </w:p>
    <w:p w14:paraId="4EC2B69D" w14:textId="77777777" w:rsidR="000B7F6A" w:rsidRPr="00843D54" w:rsidRDefault="000B7F6A" w:rsidP="00843D54">
      <w:pPr>
        <w:pStyle w:val="ListParagraph"/>
        <w:numPr>
          <w:ilvl w:val="0"/>
          <w:numId w:val="2"/>
        </w:numPr>
        <w:spacing w:after="0"/>
        <w:rPr>
          <w:rFonts w:cs="Arial"/>
          <w:szCs w:val="24"/>
        </w:rPr>
      </w:pPr>
      <w:r w:rsidRPr="00843D54">
        <w:rPr>
          <w:rFonts w:cs="Arial"/>
          <w:szCs w:val="24"/>
        </w:rPr>
        <w:t>Innovation and Adaptation: HILTON embraces innovation as a vehicle for growth and differentiation in the Hilton Hotel Group's competitive hospitality industry (Hilton, 2019). The firm supports a culture of experimentation and creativity and allows workers to develop new ideas, embrace change, and adapt to market trends.</w:t>
      </w:r>
    </w:p>
    <w:p w14:paraId="1EE48D43" w14:textId="77777777" w:rsidR="000B7F6A" w:rsidRPr="00843D54" w:rsidRDefault="000B7F6A" w:rsidP="00843D54">
      <w:pPr>
        <w:pStyle w:val="ListParagraph"/>
        <w:numPr>
          <w:ilvl w:val="0"/>
          <w:numId w:val="2"/>
        </w:numPr>
        <w:spacing w:after="0"/>
        <w:rPr>
          <w:rFonts w:cs="Arial"/>
          <w:szCs w:val="24"/>
        </w:rPr>
      </w:pPr>
      <w:r w:rsidRPr="00843D54">
        <w:rPr>
          <w:rFonts w:cs="Arial"/>
          <w:szCs w:val="24"/>
        </w:rPr>
        <w:t>Diversity and Inclusion: At HILTON, we believe that the more diverse the workforce, the stronger it is. Diversity and inclusion are Hilton Hotel Group values and are encouraged at every level. HILTON maintains an all-inclusive workplace where every worker is viewed as respected, valued, empowered, and able to bring value to the company through their unique viewpoint (Lamo, 2019a). The company promotes diversity within its workforce, not just at the leadership levels but also within its supplier network, as it views diversity and built-in strength and innovation as synonymous.</w:t>
      </w:r>
    </w:p>
    <w:p w14:paraId="410C1037" w14:textId="77777777" w:rsidR="000B7F6A" w:rsidRPr="00843D54" w:rsidRDefault="000B7F6A" w:rsidP="00843D54">
      <w:pPr>
        <w:pStyle w:val="Heading2"/>
        <w:rPr>
          <w:rFonts w:ascii="Arial" w:hAnsi="Arial" w:cs="Arial"/>
          <w:color w:val="auto"/>
          <w:sz w:val="24"/>
          <w:szCs w:val="24"/>
        </w:rPr>
      </w:pPr>
      <w:bookmarkStart w:id="4" w:name="_Toc166700970"/>
      <w:r w:rsidRPr="00843D54">
        <w:rPr>
          <w:rFonts w:ascii="Arial" w:hAnsi="Arial" w:cs="Arial"/>
          <w:color w:val="auto"/>
          <w:sz w:val="24"/>
          <w:szCs w:val="24"/>
        </w:rPr>
        <w:t>HILTON’s Organisational Goals</w:t>
      </w:r>
      <w:bookmarkEnd w:id="4"/>
    </w:p>
    <w:p w14:paraId="06D6F5C3" w14:textId="77777777" w:rsidR="000B7F6A" w:rsidRPr="00843D54" w:rsidRDefault="000B7F6A" w:rsidP="00843D54">
      <w:pPr>
        <w:spacing w:after="0"/>
        <w:rPr>
          <w:rFonts w:cs="Arial"/>
          <w:szCs w:val="24"/>
        </w:rPr>
      </w:pPr>
      <w:r w:rsidRPr="00843D54">
        <w:rPr>
          <w:rFonts w:cs="Arial"/>
          <w:szCs w:val="24"/>
        </w:rPr>
        <w:t>The organisation's goals include its vision of being one of the world's leading hotel companies that delivers financial returns through defined growth. The organisational goals of HILTON are Discussed further-</w:t>
      </w:r>
    </w:p>
    <w:p w14:paraId="7F9EDCE7" w14:textId="77777777" w:rsidR="000B7F6A" w:rsidRPr="00843D54" w:rsidRDefault="000B7F6A" w:rsidP="00843D54">
      <w:pPr>
        <w:pStyle w:val="ListParagraph"/>
        <w:numPr>
          <w:ilvl w:val="0"/>
          <w:numId w:val="3"/>
        </w:numPr>
        <w:spacing w:after="0"/>
        <w:rPr>
          <w:rFonts w:cs="Arial"/>
          <w:szCs w:val="24"/>
        </w:rPr>
      </w:pPr>
      <w:r w:rsidRPr="00843D54">
        <w:rPr>
          <w:rFonts w:cs="Arial"/>
          <w:szCs w:val="24"/>
        </w:rPr>
        <w:t>Operational growth: Organisational growth is when HILTON strives for sustainable revenue growth through global network growth, brand relevance, and winning market share in key segments and regions (Hilton, 2020).</w:t>
      </w:r>
    </w:p>
    <w:p w14:paraId="0C8D8A6C" w14:textId="77777777" w:rsidR="000B7F6A" w:rsidRPr="00843D54" w:rsidRDefault="000B7F6A" w:rsidP="00843D54">
      <w:pPr>
        <w:pStyle w:val="ListParagraph"/>
        <w:numPr>
          <w:ilvl w:val="0"/>
          <w:numId w:val="3"/>
        </w:numPr>
        <w:spacing w:after="0"/>
        <w:rPr>
          <w:rFonts w:cs="Arial"/>
          <w:szCs w:val="24"/>
        </w:rPr>
      </w:pPr>
      <w:r w:rsidRPr="00843D54">
        <w:rPr>
          <w:rFonts w:cs="Arial"/>
          <w:szCs w:val="24"/>
        </w:rPr>
        <w:t>Operational Excellence: HILTON aims to achieve operational excellence in all hotels, thereby ensuring consistency in service quality, operational efficiency, and brand standards (Matteucci, 2020).</w:t>
      </w:r>
    </w:p>
    <w:p w14:paraId="2D04187E" w14:textId="77777777" w:rsidR="000B7F6A" w:rsidRPr="00843D54" w:rsidRDefault="000B7F6A" w:rsidP="00843D54">
      <w:pPr>
        <w:pStyle w:val="ListParagraph"/>
        <w:numPr>
          <w:ilvl w:val="0"/>
          <w:numId w:val="3"/>
        </w:numPr>
        <w:spacing w:after="0"/>
        <w:rPr>
          <w:rFonts w:cs="Arial"/>
          <w:szCs w:val="24"/>
        </w:rPr>
      </w:pPr>
      <w:r w:rsidRPr="00843D54">
        <w:rPr>
          <w:rFonts w:cs="Arial"/>
          <w:szCs w:val="24"/>
        </w:rPr>
        <w:lastRenderedPageBreak/>
        <w:t>Brand Innovation and Differentiation: HILTON innovates in brands and differentiates them in ways commensurate with the changes in guests' preferences and the marketplace, thereby growing brand loyalty and competitive position (Hospitality ON, 2019).</w:t>
      </w:r>
    </w:p>
    <w:p w14:paraId="112C69A6" w14:textId="77777777" w:rsidR="000B7F6A" w:rsidRPr="00843D54" w:rsidRDefault="000B7F6A" w:rsidP="00843D54">
      <w:pPr>
        <w:pStyle w:val="ListParagraph"/>
        <w:numPr>
          <w:ilvl w:val="0"/>
          <w:numId w:val="3"/>
        </w:numPr>
        <w:spacing w:after="0"/>
        <w:rPr>
          <w:rFonts w:cs="Arial"/>
          <w:szCs w:val="24"/>
        </w:rPr>
      </w:pPr>
      <w:r w:rsidRPr="00843D54">
        <w:rPr>
          <w:rFonts w:cs="Arial"/>
          <w:szCs w:val="24"/>
        </w:rPr>
        <w:t>Sustainability and Corporate Responsibility: At the heart of HILTON is sustainability and corporate responsibility. It actively reduces any negative environmental impact and helps local communities around the globe develop responsible business cultures (Hilton, 2022).</w:t>
      </w:r>
    </w:p>
    <w:p w14:paraId="6FDDD0E8" w14:textId="77777777" w:rsidR="000B7F6A" w:rsidRPr="00843D54" w:rsidRDefault="000B7F6A" w:rsidP="00843D54">
      <w:pPr>
        <w:pStyle w:val="Heading1"/>
        <w:rPr>
          <w:rFonts w:ascii="Arial" w:hAnsi="Arial" w:cs="Arial"/>
          <w:color w:val="auto"/>
          <w:sz w:val="24"/>
          <w:szCs w:val="24"/>
        </w:rPr>
      </w:pPr>
      <w:bookmarkStart w:id="5" w:name="_Toc166700971"/>
      <w:r w:rsidRPr="00843D54">
        <w:rPr>
          <w:rFonts w:ascii="Arial" w:hAnsi="Arial" w:cs="Arial"/>
          <w:color w:val="auto"/>
          <w:sz w:val="24"/>
          <w:szCs w:val="24"/>
        </w:rPr>
        <w:t>Strategic Initiatives of Hilton Hotel Group</w:t>
      </w:r>
      <w:bookmarkEnd w:id="5"/>
    </w:p>
    <w:p w14:paraId="2BA438B0" w14:textId="77777777" w:rsidR="000B7F6A" w:rsidRPr="00843D54" w:rsidRDefault="000B7F6A" w:rsidP="00843D54">
      <w:pPr>
        <w:spacing w:after="0"/>
        <w:rPr>
          <w:rFonts w:cs="Arial"/>
          <w:szCs w:val="24"/>
        </w:rPr>
      </w:pPr>
      <w:r w:rsidRPr="00843D54">
        <w:rPr>
          <w:rFonts w:cs="Arial"/>
          <w:szCs w:val="24"/>
        </w:rPr>
        <w:t>Hilton Hotel Group takes various strategic initiatives, and these are discussed further in stages-</w:t>
      </w:r>
    </w:p>
    <w:p w14:paraId="561F7AB3" w14:textId="77777777" w:rsidR="000B7F6A" w:rsidRPr="00843D54" w:rsidRDefault="000B7F6A" w:rsidP="00843D54">
      <w:pPr>
        <w:pStyle w:val="Caption"/>
        <w:spacing w:after="0" w:line="360" w:lineRule="auto"/>
        <w:jc w:val="center"/>
        <w:rPr>
          <w:rFonts w:cs="Arial"/>
          <w:i w:val="0"/>
          <w:iCs w:val="0"/>
          <w:color w:val="auto"/>
          <w:sz w:val="24"/>
          <w:szCs w:val="24"/>
        </w:rPr>
      </w:pPr>
      <w:bookmarkStart w:id="6" w:name="_Toc166700951"/>
      <w:r w:rsidRPr="00843D54">
        <w:rPr>
          <w:rFonts w:cs="Arial"/>
          <w:i w:val="0"/>
          <w:iCs w:val="0"/>
          <w:color w:val="auto"/>
          <w:sz w:val="24"/>
          <w:szCs w:val="24"/>
        </w:rPr>
        <w:t xml:space="preserve">Table </w:t>
      </w:r>
      <w:r w:rsidRPr="00843D54">
        <w:rPr>
          <w:rFonts w:cs="Arial"/>
          <w:i w:val="0"/>
          <w:iCs w:val="0"/>
          <w:noProof/>
          <w:color w:val="auto"/>
          <w:sz w:val="24"/>
          <w:szCs w:val="24"/>
        </w:rPr>
        <w:t>1</w:t>
      </w:r>
      <w:r w:rsidRPr="00843D54">
        <w:rPr>
          <w:rFonts w:cs="Arial"/>
          <w:i w:val="0"/>
          <w:iCs w:val="0"/>
          <w:color w:val="auto"/>
          <w:sz w:val="24"/>
          <w:szCs w:val="24"/>
        </w:rPr>
        <w:t>: Strategic Initiatives of Hilton Hotel Group</w:t>
      </w:r>
      <w:bookmarkEnd w:id="6"/>
    </w:p>
    <w:tbl>
      <w:tblPr>
        <w:tblStyle w:val="TableGrid"/>
        <w:tblW w:w="0" w:type="auto"/>
        <w:tblInd w:w="0" w:type="dxa"/>
        <w:tblLook w:val="04A0" w:firstRow="1" w:lastRow="0" w:firstColumn="1" w:lastColumn="0" w:noHBand="0" w:noVBand="1"/>
      </w:tblPr>
      <w:tblGrid>
        <w:gridCol w:w="2198"/>
        <w:gridCol w:w="2628"/>
        <w:gridCol w:w="4190"/>
      </w:tblGrid>
      <w:tr w:rsidR="003A464C" w:rsidRPr="00843D54" w14:paraId="6E9E4582" w14:textId="77777777" w:rsidTr="000B7F6A">
        <w:tc>
          <w:tcPr>
            <w:tcW w:w="2245" w:type="dxa"/>
            <w:tcBorders>
              <w:top w:val="single" w:sz="4" w:space="0" w:color="auto"/>
              <w:left w:val="single" w:sz="4" w:space="0" w:color="auto"/>
              <w:bottom w:val="single" w:sz="4" w:space="0" w:color="auto"/>
              <w:right w:val="single" w:sz="4" w:space="0" w:color="auto"/>
            </w:tcBorders>
            <w:hideMark/>
          </w:tcPr>
          <w:p w14:paraId="10B2F8CD" w14:textId="77777777" w:rsidR="000B7F6A" w:rsidRPr="00843D54" w:rsidRDefault="000B7F6A" w:rsidP="00843D54">
            <w:pPr>
              <w:jc w:val="center"/>
              <w:rPr>
                <w:rFonts w:cs="Arial"/>
                <w:szCs w:val="24"/>
              </w:rPr>
            </w:pPr>
            <w:r w:rsidRPr="00843D54">
              <w:rPr>
                <w:rFonts w:cs="Arial"/>
                <w:szCs w:val="24"/>
              </w:rPr>
              <w:t>Initiatives</w:t>
            </w:r>
          </w:p>
        </w:tc>
        <w:tc>
          <w:tcPr>
            <w:tcW w:w="2700" w:type="dxa"/>
            <w:tcBorders>
              <w:top w:val="single" w:sz="4" w:space="0" w:color="auto"/>
              <w:left w:val="single" w:sz="4" w:space="0" w:color="auto"/>
              <w:bottom w:val="single" w:sz="4" w:space="0" w:color="auto"/>
              <w:right w:val="single" w:sz="4" w:space="0" w:color="auto"/>
            </w:tcBorders>
            <w:hideMark/>
          </w:tcPr>
          <w:p w14:paraId="3CFF86CC" w14:textId="77777777" w:rsidR="000B7F6A" w:rsidRPr="00843D54" w:rsidRDefault="000B7F6A" w:rsidP="00843D54">
            <w:pPr>
              <w:jc w:val="center"/>
              <w:rPr>
                <w:rFonts w:cs="Arial"/>
                <w:szCs w:val="24"/>
              </w:rPr>
            </w:pPr>
            <w:r w:rsidRPr="00843D54">
              <w:rPr>
                <w:rFonts w:cs="Arial"/>
                <w:szCs w:val="24"/>
              </w:rPr>
              <w:t>Stages</w:t>
            </w:r>
          </w:p>
        </w:tc>
        <w:tc>
          <w:tcPr>
            <w:tcW w:w="4405" w:type="dxa"/>
            <w:tcBorders>
              <w:top w:val="single" w:sz="4" w:space="0" w:color="auto"/>
              <w:left w:val="single" w:sz="4" w:space="0" w:color="auto"/>
              <w:bottom w:val="single" w:sz="4" w:space="0" w:color="auto"/>
              <w:right w:val="single" w:sz="4" w:space="0" w:color="auto"/>
            </w:tcBorders>
            <w:hideMark/>
          </w:tcPr>
          <w:p w14:paraId="31E30E09" w14:textId="77777777" w:rsidR="000B7F6A" w:rsidRPr="00843D54" w:rsidRDefault="000B7F6A" w:rsidP="00843D54">
            <w:pPr>
              <w:jc w:val="center"/>
              <w:rPr>
                <w:rFonts w:cs="Arial"/>
                <w:szCs w:val="24"/>
              </w:rPr>
            </w:pPr>
            <w:r w:rsidRPr="00843D54">
              <w:rPr>
                <w:rFonts w:cs="Arial"/>
                <w:szCs w:val="24"/>
              </w:rPr>
              <w:t>Description</w:t>
            </w:r>
          </w:p>
        </w:tc>
      </w:tr>
      <w:tr w:rsidR="003A464C" w:rsidRPr="00843D54" w14:paraId="0EDCB4C8" w14:textId="77777777" w:rsidTr="000B7F6A">
        <w:tc>
          <w:tcPr>
            <w:tcW w:w="2245" w:type="dxa"/>
            <w:vMerge w:val="restart"/>
            <w:tcBorders>
              <w:top w:val="single" w:sz="4" w:space="0" w:color="auto"/>
              <w:left w:val="single" w:sz="4" w:space="0" w:color="auto"/>
              <w:bottom w:val="single" w:sz="4" w:space="0" w:color="auto"/>
              <w:right w:val="single" w:sz="4" w:space="0" w:color="auto"/>
            </w:tcBorders>
            <w:hideMark/>
          </w:tcPr>
          <w:p w14:paraId="48DD8F0D" w14:textId="77777777" w:rsidR="000B7F6A" w:rsidRPr="00843D54" w:rsidRDefault="000B7F6A" w:rsidP="00843D54">
            <w:pPr>
              <w:rPr>
                <w:rFonts w:cs="Arial"/>
                <w:szCs w:val="24"/>
              </w:rPr>
            </w:pPr>
            <w:r w:rsidRPr="00843D54">
              <w:rPr>
                <w:rFonts w:cs="Arial"/>
                <w:szCs w:val="24"/>
              </w:rPr>
              <w:t>Portfolio Expansion and Market Penetration</w:t>
            </w:r>
          </w:p>
        </w:tc>
        <w:tc>
          <w:tcPr>
            <w:tcW w:w="2700" w:type="dxa"/>
            <w:tcBorders>
              <w:top w:val="single" w:sz="4" w:space="0" w:color="auto"/>
              <w:left w:val="single" w:sz="4" w:space="0" w:color="auto"/>
              <w:bottom w:val="single" w:sz="4" w:space="0" w:color="auto"/>
              <w:right w:val="single" w:sz="4" w:space="0" w:color="auto"/>
            </w:tcBorders>
            <w:hideMark/>
          </w:tcPr>
          <w:p w14:paraId="76C5C541" w14:textId="77777777" w:rsidR="000B7F6A" w:rsidRPr="00843D54" w:rsidRDefault="000B7F6A" w:rsidP="00843D54">
            <w:pPr>
              <w:rPr>
                <w:rFonts w:cs="Arial"/>
                <w:szCs w:val="24"/>
              </w:rPr>
            </w:pPr>
            <w:r w:rsidRPr="00843D54">
              <w:rPr>
                <w:rFonts w:cs="Arial"/>
                <w:szCs w:val="24"/>
              </w:rPr>
              <w:t>Identify Growth Opportunities</w:t>
            </w:r>
          </w:p>
        </w:tc>
        <w:tc>
          <w:tcPr>
            <w:tcW w:w="4405" w:type="dxa"/>
            <w:tcBorders>
              <w:top w:val="single" w:sz="4" w:space="0" w:color="auto"/>
              <w:left w:val="single" w:sz="4" w:space="0" w:color="auto"/>
              <w:bottom w:val="single" w:sz="4" w:space="0" w:color="auto"/>
              <w:right w:val="single" w:sz="4" w:space="0" w:color="auto"/>
            </w:tcBorders>
            <w:hideMark/>
          </w:tcPr>
          <w:p w14:paraId="1C2D3F28" w14:textId="77777777" w:rsidR="000B7F6A" w:rsidRPr="00843D54" w:rsidRDefault="000B7F6A" w:rsidP="00843D54">
            <w:pPr>
              <w:rPr>
                <w:rFonts w:eastAsia="Times New Roman" w:cs="Arial"/>
                <w:kern w:val="0"/>
                <w:szCs w:val="24"/>
                <w:lang w:eastAsia="en-GB"/>
                <w14:ligatures w14:val="none"/>
              </w:rPr>
            </w:pPr>
            <w:r w:rsidRPr="00843D54">
              <w:rPr>
                <w:rFonts w:cs="Arial"/>
                <w:szCs w:val="24"/>
              </w:rPr>
              <w:t xml:space="preserve">HILTON has </w:t>
            </w:r>
            <w:proofErr w:type="spellStart"/>
            <w:r w:rsidRPr="00843D54">
              <w:rPr>
                <w:rFonts w:cs="Arial"/>
                <w:szCs w:val="24"/>
              </w:rPr>
              <w:t>prioritised</w:t>
            </w:r>
            <w:proofErr w:type="spellEnd"/>
            <w:r w:rsidRPr="00843D54">
              <w:rPr>
                <w:rFonts w:cs="Arial"/>
                <w:szCs w:val="24"/>
              </w:rPr>
              <w:t xml:space="preserve"> portfolio expansion and penetration of new markets to drive revenue growth and market presence. HILTON identifies the regions and segments with Hilton Hotel Group's potential for growth by conducting rigorous market analyses through feasibility studies in mature and developing markets.</w:t>
            </w:r>
          </w:p>
        </w:tc>
      </w:tr>
      <w:tr w:rsidR="003A464C" w:rsidRPr="00843D54" w14:paraId="4E0277C9" w14:textId="77777777" w:rsidTr="000B7F6A">
        <w:tc>
          <w:tcPr>
            <w:tcW w:w="0" w:type="auto"/>
            <w:vMerge/>
            <w:tcBorders>
              <w:top w:val="single" w:sz="4" w:space="0" w:color="auto"/>
              <w:left w:val="single" w:sz="4" w:space="0" w:color="auto"/>
              <w:bottom w:val="single" w:sz="4" w:space="0" w:color="auto"/>
              <w:right w:val="single" w:sz="4" w:space="0" w:color="auto"/>
            </w:tcBorders>
            <w:vAlign w:val="center"/>
            <w:hideMark/>
          </w:tcPr>
          <w:p w14:paraId="44100890" w14:textId="77777777" w:rsidR="000B7F6A" w:rsidRPr="00843D54" w:rsidRDefault="000B7F6A" w:rsidP="00843D54">
            <w:pPr>
              <w:jc w:val="left"/>
              <w:rPr>
                <w:rFonts w:cs="Arial"/>
                <w:szCs w:val="24"/>
              </w:rPr>
            </w:pPr>
          </w:p>
        </w:tc>
        <w:tc>
          <w:tcPr>
            <w:tcW w:w="2700" w:type="dxa"/>
            <w:tcBorders>
              <w:top w:val="single" w:sz="4" w:space="0" w:color="auto"/>
              <w:left w:val="single" w:sz="4" w:space="0" w:color="auto"/>
              <w:bottom w:val="single" w:sz="4" w:space="0" w:color="auto"/>
              <w:right w:val="single" w:sz="4" w:space="0" w:color="auto"/>
            </w:tcBorders>
            <w:hideMark/>
          </w:tcPr>
          <w:p w14:paraId="36256716" w14:textId="77777777" w:rsidR="000B7F6A" w:rsidRPr="00843D54" w:rsidRDefault="000B7F6A" w:rsidP="00843D54">
            <w:pPr>
              <w:rPr>
                <w:rFonts w:cs="Arial"/>
                <w:szCs w:val="24"/>
              </w:rPr>
            </w:pPr>
            <w:r w:rsidRPr="00843D54">
              <w:rPr>
                <w:rFonts w:cs="Arial"/>
                <w:szCs w:val="24"/>
              </w:rPr>
              <w:t>Brand Diversification</w:t>
            </w:r>
          </w:p>
        </w:tc>
        <w:tc>
          <w:tcPr>
            <w:tcW w:w="4405" w:type="dxa"/>
            <w:tcBorders>
              <w:top w:val="single" w:sz="4" w:space="0" w:color="auto"/>
              <w:left w:val="single" w:sz="4" w:space="0" w:color="auto"/>
              <w:bottom w:val="single" w:sz="4" w:space="0" w:color="auto"/>
              <w:right w:val="single" w:sz="4" w:space="0" w:color="auto"/>
            </w:tcBorders>
            <w:hideMark/>
          </w:tcPr>
          <w:p w14:paraId="53F08A9C" w14:textId="77777777" w:rsidR="000B7F6A" w:rsidRPr="00843D54" w:rsidRDefault="000B7F6A" w:rsidP="00843D54">
            <w:pPr>
              <w:rPr>
                <w:rFonts w:eastAsia="Times New Roman" w:cs="Arial"/>
                <w:kern w:val="0"/>
                <w:szCs w:val="24"/>
                <w:lang w:eastAsia="en-GB"/>
                <w14:ligatures w14:val="none"/>
              </w:rPr>
            </w:pPr>
            <w:r w:rsidRPr="00843D54">
              <w:rPr>
                <w:rFonts w:cs="Arial"/>
                <w:szCs w:val="24"/>
              </w:rPr>
              <w:t xml:space="preserve">HILTON aims to enrich its brand portfolio by engaging with different customer preferences and capturing a wide range of market segments. To capture specific market niches and fill the gap in HILTON's brand offer, the company is introducing new brands, such as Hampton and Curio </w:t>
            </w:r>
            <w:r w:rsidRPr="00843D54">
              <w:rPr>
                <w:rFonts w:eastAsia="Times New Roman" w:cs="Arial"/>
                <w:kern w:val="0"/>
                <w:szCs w:val="24"/>
                <w:lang w:eastAsia="en-GB"/>
                <w14:ligatures w14:val="none"/>
              </w:rPr>
              <w:t>(Hilton, 2024)</w:t>
            </w:r>
            <w:r w:rsidRPr="00843D54">
              <w:rPr>
                <w:rFonts w:cs="Arial"/>
                <w:szCs w:val="24"/>
              </w:rPr>
              <w:t>.</w:t>
            </w:r>
          </w:p>
        </w:tc>
      </w:tr>
      <w:tr w:rsidR="003A464C" w:rsidRPr="00843D54" w14:paraId="4A0CC4F6" w14:textId="77777777" w:rsidTr="000B7F6A">
        <w:tc>
          <w:tcPr>
            <w:tcW w:w="2245" w:type="dxa"/>
            <w:vMerge w:val="restart"/>
            <w:tcBorders>
              <w:top w:val="single" w:sz="4" w:space="0" w:color="auto"/>
              <w:left w:val="single" w:sz="4" w:space="0" w:color="auto"/>
              <w:bottom w:val="single" w:sz="4" w:space="0" w:color="auto"/>
              <w:right w:val="single" w:sz="4" w:space="0" w:color="auto"/>
            </w:tcBorders>
            <w:hideMark/>
          </w:tcPr>
          <w:p w14:paraId="4FBA3030" w14:textId="77777777" w:rsidR="000B7F6A" w:rsidRPr="00843D54" w:rsidRDefault="000B7F6A" w:rsidP="00843D54">
            <w:pPr>
              <w:rPr>
                <w:rFonts w:cs="Arial"/>
                <w:szCs w:val="24"/>
              </w:rPr>
            </w:pPr>
            <w:r w:rsidRPr="00843D54">
              <w:rPr>
                <w:rFonts w:cs="Arial"/>
                <w:szCs w:val="24"/>
              </w:rPr>
              <w:lastRenderedPageBreak/>
              <w:t>Focus on Luxury and Lifestyle Segments</w:t>
            </w:r>
          </w:p>
        </w:tc>
        <w:tc>
          <w:tcPr>
            <w:tcW w:w="2700" w:type="dxa"/>
            <w:tcBorders>
              <w:top w:val="single" w:sz="4" w:space="0" w:color="auto"/>
              <w:left w:val="single" w:sz="4" w:space="0" w:color="auto"/>
              <w:bottom w:val="single" w:sz="4" w:space="0" w:color="auto"/>
              <w:right w:val="single" w:sz="4" w:space="0" w:color="auto"/>
            </w:tcBorders>
            <w:hideMark/>
          </w:tcPr>
          <w:p w14:paraId="34D776EF" w14:textId="77777777" w:rsidR="000B7F6A" w:rsidRPr="00843D54" w:rsidRDefault="000B7F6A" w:rsidP="00843D54">
            <w:pPr>
              <w:rPr>
                <w:rFonts w:cs="Arial"/>
                <w:szCs w:val="24"/>
              </w:rPr>
            </w:pPr>
            <w:r w:rsidRPr="00843D54">
              <w:rPr>
                <w:rFonts w:cs="Arial"/>
                <w:szCs w:val="24"/>
              </w:rPr>
              <w:t>Investment in Luxurious Brands</w:t>
            </w:r>
          </w:p>
        </w:tc>
        <w:tc>
          <w:tcPr>
            <w:tcW w:w="4405" w:type="dxa"/>
            <w:tcBorders>
              <w:top w:val="single" w:sz="4" w:space="0" w:color="auto"/>
              <w:left w:val="single" w:sz="4" w:space="0" w:color="auto"/>
              <w:bottom w:val="single" w:sz="4" w:space="0" w:color="auto"/>
              <w:right w:val="single" w:sz="4" w:space="0" w:color="auto"/>
            </w:tcBorders>
            <w:hideMark/>
          </w:tcPr>
          <w:p w14:paraId="48FA6BF7" w14:textId="77777777" w:rsidR="000B7F6A" w:rsidRPr="00843D54" w:rsidRDefault="000B7F6A" w:rsidP="00843D54">
            <w:pPr>
              <w:rPr>
                <w:rFonts w:cs="Arial"/>
                <w:szCs w:val="24"/>
              </w:rPr>
            </w:pPr>
            <w:r w:rsidRPr="00843D54">
              <w:rPr>
                <w:rFonts w:cs="Arial"/>
                <w:szCs w:val="24"/>
              </w:rPr>
              <w:t>HILTON understands the increased need for lifestyle and luxury experiences and invests considerable resources in the segment. Regent and Six Senses are notable additions to its luxury portfolio that have made this arm even more robust, both through strategic acquisitions.</w:t>
            </w:r>
          </w:p>
        </w:tc>
      </w:tr>
      <w:tr w:rsidR="003A464C" w:rsidRPr="00843D54" w14:paraId="26373939" w14:textId="77777777" w:rsidTr="000B7F6A">
        <w:tc>
          <w:tcPr>
            <w:tcW w:w="0" w:type="auto"/>
            <w:vMerge/>
            <w:tcBorders>
              <w:top w:val="single" w:sz="4" w:space="0" w:color="auto"/>
              <w:left w:val="single" w:sz="4" w:space="0" w:color="auto"/>
              <w:bottom w:val="single" w:sz="4" w:space="0" w:color="auto"/>
              <w:right w:val="single" w:sz="4" w:space="0" w:color="auto"/>
            </w:tcBorders>
            <w:vAlign w:val="center"/>
            <w:hideMark/>
          </w:tcPr>
          <w:p w14:paraId="66ECF039" w14:textId="77777777" w:rsidR="000B7F6A" w:rsidRPr="00843D54" w:rsidRDefault="000B7F6A" w:rsidP="00843D54">
            <w:pPr>
              <w:jc w:val="left"/>
              <w:rPr>
                <w:rFonts w:cs="Arial"/>
                <w:szCs w:val="24"/>
              </w:rPr>
            </w:pPr>
          </w:p>
        </w:tc>
        <w:tc>
          <w:tcPr>
            <w:tcW w:w="2700" w:type="dxa"/>
            <w:tcBorders>
              <w:top w:val="single" w:sz="4" w:space="0" w:color="auto"/>
              <w:left w:val="single" w:sz="4" w:space="0" w:color="auto"/>
              <w:bottom w:val="single" w:sz="4" w:space="0" w:color="auto"/>
              <w:right w:val="single" w:sz="4" w:space="0" w:color="auto"/>
            </w:tcBorders>
            <w:hideMark/>
          </w:tcPr>
          <w:p w14:paraId="2AC8B943" w14:textId="77777777" w:rsidR="000B7F6A" w:rsidRPr="00843D54" w:rsidRDefault="000B7F6A" w:rsidP="00843D54">
            <w:pPr>
              <w:rPr>
                <w:rFonts w:cs="Arial"/>
                <w:szCs w:val="24"/>
              </w:rPr>
            </w:pPr>
            <w:r w:rsidRPr="00843D54">
              <w:rPr>
                <w:rFonts w:cs="Arial"/>
                <w:szCs w:val="24"/>
              </w:rPr>
              <w:t>Portfolio Expansion and Enhancement</w:t>
            </w:r>
          </w:p>
        </w:tc>
        <w:tc>
          <w:tcPr>
            <w:tcW w:w="4405" w:type="dxa"/>
            <w:tcBorders>
              <w:top w:val="single" w:sz="4" w:space="0" w:color="auto"/>
              <w:left w:val="single" w:sz="4" w:space="0" w:color="auto"/>
              <w:bottom w:val="single" w:sz="4" w:space="0" w:color="auto"/>
              <w:right w:val="single" w:sz="4" w:space="0" w:color="auto"/>
            </w:tcBorders>
            <w:hideMark/>
          </w:tcPr>
          <w:p w14:paraId="71781129" w14:textId="77777777" w:rsidR="000B7F6A" w:rsidRPr="00843D54" w:rsidRDefault="000B7F6A" w:rsidP="00843D54">
            <w:pPr>
              <w:rPr>
                <w:rFonts w:cs="Arial"/>
                <w:szCs w:val="24"/>
              </w:rPr>
            </w:pPr>
            <w:r w:rsidRPr="00843D54">
              <w:rPr>
                <w:rFonts w:cs="Arial"/>
                <w:szCs w:val="24"/>
              </w:rPr>
              <w:t>HILTON's spirit is to continue growing its luxury and lifestyle portfolio in new properties and creating a hallmark of existing properties. Guest experience, amenities, and quality of service will always stay within the investments driving customer loyalty and revenue growth within HILTON luxury brands.</w:t>
            </w:r>
          </w:p>
        </w:tc>
      </w:tr>
      <w:tr w:rsidR="003A464C" w:rsidRPr="00843D54" w14:paraId="27DB65CE" w14:textId="77777777" w:rsidTr="000B7F6A">
        <w:tc>
          <w:tcPr>
            <w:tcW w:w="2245" w:type="dxa"/>
            <w:vMerge w:val="restart"/>
            <w:tcBorders>
              <w:top w:val="single" w:sz="4" w:space="0" w:color="auto"/>
              <w:left w:val="single" w:sz="4" w:space="0" w:color="auto"/>
              <w:bottom w:val="single" w:sz="4" w:space="0" w:color="auto"/>
              <w:right w:val="single" w:sz="4" w:space="0" w:color="auto"/>
            </w:tcBorders>
            <w:hideMark/>
          </w:tcPr>
          <w:p w14:paraId="2F9B05C4" w14:textId="77777777" w:rsidR="000B7F6A" w:rsidRPr="00843D54" w:rsidRDefault="000B7F6A" w:rsidP="00843D54">
            <w:pPr>
              <w:rPr>
                <w:rFonts w:cs="Arial"/>
                <w:szCs w:val="24"/>
              </w:rPr>
            </w:pPr>
            <w:r w:rsidRPr="00843D54">
              <w:rPr>
                <w:rFonts w:cs="Arial"/>
                <w:szCs w:val="24"/>
              </w:rPr>
              <w:t>Innovation and Different</w:t>
            </w:r>
          </w:p>
        </w:tc>
        <w:tc>
          <w:tcPr>
            <w:tcW w:w="2700" w:type="dxa"/>
            <w:tcBorders>
              <w:top w:val="single" w:sz="4" w:space="0" w:color="auto"/>
              <w:left w:val="single" w:sz="4" w:space="0" w:color="auto"/>
              <w:bottom w:val="single" w:sz="4" w:space="0" w:color="auto"/>
              <w:right w:val="single" w:sz="4" w:space="0" w:color="auto"/>
            </w:tcBorders>
            <w:hideMark/>
          </w:tcPr>
          <w:p w14:paraId="693903AC" w14:textId="77777777" w:rsidR="000B7F6A" w:rsidRPr="00843D54" w:rsidRDefault="000B7F6A" w:rsidP="00843D54">
            <w:pPr>
              <w:rPr>
                <w:rFonts w:cs="Arial"/>
                <w:szCs w:val="24"/>
              </w:rPr>
            </w:pPr>
            <w:r w:rsidRPr="00843D54">
              <w:rPr>
                <w:rFonts w:cs="Arial"/>
                <w:szCs w:val="24"/>
              </w:rPr>
              <w:t>Brand Innovation</w:t>
            </w:r>
          </w:p>
        </w:tc>
        <w:tc>
          <w:tcPr>
            <w:tcW w:w="4405" w:type="dxa"/>
            <w:tcBorders>
              <w:top w:val="single" w:sz="4" w:space="0" w:color="auto"/>
              <w:left w:val="single" w:sz="4" w:space="0" w:color="auto"/>
              <w:bottom w:val="single" w:sz="4" w:space="0" w:color="auto"/>
              <w:right w:val="single" w:sz="4" w:space="0" w:color="auto"/>
            </w:tcBorders>
            <w:hideMark/>
          </w:tcPr>
          <w:p w14:paraId="4B4EC4A9" w14:textId="77777777" w:rsidR="000B7F6A" w:rsidRPr="00843D54" w:rsidRDefault="000B7F6A" w:rsidP="00843D54">
            <w:pPr>
              <w:rPr>
                <w:rFonts w:eastAsia="Times New Roman" w:cs="Arial"/>
                <w:kern w:val="0"/>
                <w:szCs w:val="24"/>
                <w:lang w:eastAsia="en-GB"/>
                <w14:ligatures w14:val="none"/>
              </w:rPr>
            </w:pPr>
            <w:r w:rsidRPr="00843D54">
              <w:rPr>
                <w:rFonts w:cs="Arial"/>
                <w:szCs w:val="24"/>
              </w:rPr>
              <w:t xml:space="preserve">The Hilton Hotel Group regards innovation as a great driver of differentiation and competitive advantage </w:t>
            </w:r>
            <w:r w:rsidRPr="00843D54">
              <w:rPr>
                <w:rFonts w:eastAsia="Times New Roman" w:cs="Arial"/>
                <w:kern w:val="0"/>
                <w:szCs w:val="24"/>
                <w:lang w:eastAsia="en-GB"/>
                <w14:ligatures w14:val="none"/>
              </w:rPr>
              <w:t>(Hilton, 2024)</w:t>
            </w:r>
            <w:r w:rsidRPr="00843D54">
              <w:rPr>
                <w:rFonts w:cs="Arial"/>
                <w:szCs w:val="24"/>
              </w:rPr>
              <w:t>. The development of new brands like Garner is part of the parent company's zeal for innovation and ability to rise when customer demands change.</w:t>
            </w:r>
          </w:p>
        </w:tc>
      </w:tr>
      <w:tr w:rsidR="003A464C" w:rsidRPr="00843D54" w14:paraId="68612630" w14:textId="77777777" w:rsidTr="000B7F6A">
        <w:tc>
          <w:tcPr>
            <w:tcW w:w="0" w:type="auto"/>
            <w:vMerge/>
            <w:tcBorders>
              <w:top w:val="single" w:sz="4" w:space="0" w:color="auto"/>
              <w:left w:val="single" w:sz="4" w:space="0" w:color="auto"/>
              <w:bottom w:val="single" w:sz="4" w:space="0" w:color="auto"/>
              <w:right w:val="single" w:sz="4" w:space="0" w:color="auto"/>
            </w:tcBorders>
            <w:vAlign w:val="center"/>
            <w:hideMark/>
          </w:tcPr>
          <w:p w14:paraId="26DD6495" w14:textId="77777777" w:rsidR="000B7F6A" w:rsidRPr="00843D54" w:rsidRDefault="000B7F6A" w:rsidP="00843D54">
            <w:pPr>
              <w:jc w:val="left"/>
              <w:rPr>
                <w:rFonts w:cs="Arial"/>
                <w:szCs w:val="24"/>
              </w:rPr>
            </w:pPr>
          </w:p>
        </w:tc>
        <w:tc>
          <w:tcPr>
            <w:tcW w:w="2700" w:type="dxa"/>
            <w:tcBorders>
              <w:top w:val="single" w:sz="4" w:space="0" w:color="auto"/>
              <w:left w:val="single" w:sz="4" w:space="0" w:color="auto"/>
              <w:bottom w:val="single" w:sz="4" w:space="0" w:color="auto"/>
              <w:right w:val="single" w:sz="4" w:space="0" w:color="auto"/>
            </w:tcBorders>
            <w:hideMark/>
          </w:tcPr>
          <w:p w14:paraId="16686C51" w14:textId="77777777" w:rsidR="000B7F6A" w:rsidRPr="00843D54" w:rsidRDefault="000B7F6A" w:rsidP="00843D54">
            <w:pPr>
              <w:rPr>
                <w:rFonts w:cs="Arial"/>
                <w:szCs w:val="24"/>
              </w:rPr>
            </w:pPr>
            <w:r w:rsidRPr="00843D54">
              <w:rPr>
                <w:rFonts w:cs="Arial"/>
                <w:szCs w:val="24"/>
              </w:rPr>
              <w:t>The Implementation of Technology</w:t>
            </w:r>
          </w:p>
        </w:tc>
        <w:tc>
          <w:tcPr>
            <w:tcW w:w="4405" w:type="dxa"/>
            <w:tcBorders>
              <w:top w:val="single" w:sz="4" w:space="0" w:color="auto"/>
              <w:left w:val="single" w:sz="4" w:space="0" w:color="auto"/>
              <w:bottom w:val="single" w:sz="4" w:space="0" w:color="auto"/>
              <w:right w:val="single" w:sz="4" w:space="0" w:color="auto"/>
            </w:tcBorders>
            <w:hideMark/>
          </w:tcPr>
          <w:p w14:paraId="3F101E24" w14:textId="77777777" w:rsidR="000B7F6A" w:rsidRPr="00843D54" w:rsidRDefault="000B7F6A" w:rsidP="00843D54">
            <w:pPr>
              <w:rPr>
                <w:rFonts w:cs="Arial"/>
                <w:szCs w:val="24"/>
              </w:rPr>
            </w:pPr>
            <w:r w:rsidRPr="00843D54">
              <w:rPr>
                <w:rFonts w:cs="Arial"/>
                <w:szCs w:val="24"/>
              </w:rPr>
              <w:t xml:space="preserve">HILTON harnesses technology to enrich the guest experience and operational activities, resulting in inefficiencies. The stakes only get Hilton Hotel Grouper with rising investments in digital platforms, mobile apps, </w:t>
            </w:r>
            <w:proofErr w:type="spellStart"/>
            <w:r w:rsidRPr="00843D54">
              <w:rPr>
                <w:rFonts w:cs="Arial"/>
                <w:szCs w:val="24"/>
              </w:rPr>
              <w:t>personalised</w:t>
            </w:r>
            <w:proofErr w:type="spellEnd"/>
            <w:r w:rsidRPr="00843D54">
              <w:rPr>
                <w:rFonts w:cs="Arial"/>
                <w:szCs w:val="24"/>
              </w:rPr>
              <w:t xml:space="preserve"> services, </w:t>
            </w:r>
            <w:r w:rsidRPr="00843D54">
              <w:rPr>
                <w:rFonts w:cs="Arial"/>
                <w:szCs w:val="24"/>
              </w:rPr>
              <w:lastRenderedPageBreak/>
              <w:t xml:space="preserve">and competitive positioning for being attractive to a modern, tech-savvy </w:t>
            </w:r>
            <w:proofErr w:type="spellStart"/>
            <w:r w:rsidRPr="00843D54">
              <w:rPr>
                <w:rFonts w:cs="Arial"/>
                <w:szCs w:val="24"/>
              </w:rPr>
              <w:t>traveller</w:t>
            </w:r>
            <w:proofErr w:type="spellEnd"/>
            <w:r w:rsidRPr="00843D54">
              <w:rPr>
                <w:rFonts w:cs="Arial"/>
                <w:szCs w:val="24"/>
              </w:rPr>
              <w:t>.</w:t>
            </w:r>
          </w:p>
        </w:tc>
      </w:tr>
      <w:tr w:rsidR="003A464C" w:rsidRPr="00843D54" w14:paraId="79120CA4" w14:textId="77777777" w:rsidTr="000B7F6A">
        <w:tc>
          <w:tcPr>
            <w:tcW w:w="2245" w:type="dxa"/>
            <w:vMerge w:val="restart"/>
            <w:tcBorders>
              <w:top w:val="single" w:sz="4" w:space="0" w:color="auto"/>
              <w:left w:val="single" w:sz="4" w:space="0" w:color="auto"/>
              <w:bottom w:val="single" w:sz="4" w:space="0" w:color="auto"/>
              <w:right w:val="single" w:sz="4" w:space="0" w:color="auto"/>
            </w:tcBorders>
            <w:hideMark/>
          </w:tcPr>
          <w:p w14:paraId="7202FAD7" w14:textId="77777777" w:rsidR="000B7F6A" w:rsidRPr="00843D54" w:rsidRDefault="000B7F6A" w:rsidP="00843D54">
            <w:pPr>
              <w:rPr>
                <w:rFonts w:cs="Arial"/>
                <w:szCs w:val="24"/>
              </w:rPr>
            </w:pPr>
            <w:r w:rsidRPr="00843D54">
              <w:rPr>
                <w:rFonts w:cs="Arial"/>
                <w:szCs w:val="24"/>
              </w:rPr>
              <w:lastRenderedPageBreak/>
              <w:t>Sustainable Growth and Corporate Responsibility</w:t>
            </w:r>
          </w:p>
        </w:tc>
        <w:tc>
          <w:tcPr>
            <w:tcW w:w="2700" w:type="dxa"/>
            <w:tcBorders>
              <w:top w:val="single" w:sz="4" w:space="0" w:color="auto"/>
              <w:left w:val="single" w:sz="4" w:space="0" w:color="auto"/>
              <w:bottom w:val="single" w:sz="4" w:space="0" w:color="auto"/>
              <w:right w:val="single" w:sz="4" w:space="0" w:color="auto"/>
            </w:tcBorders>
            <w:hideMark/>
          </w:tcPr>
          <w:p w14:paraId="775E1086" w14:textId="77777777" w:rsidR="000B7F6A" w:rsidRPr="00843D54" w:rsidRDefault="000B7F6A" w:rsidP="00843D54">
            <w:pPr>
              <w:rPr>
                <w:rFonts w:cs="Arial"/>
                <w:szCs w:val="24"/>
              </w:rPr>
            </w:pPr>
            <w:r w:rsidRPr="00843D54">
              <w:rPr>
                <w:rFonts w:cs="Arial"/>
                <w:szCs w:val="24"/>
              </w:rPr>
              <w:t>Environmental Stewardship</w:t>
            </w:r>
          </w:p>
        </w:tc>
        <w:tc>
          <w:tcPr>
            <w:tcW w:w="4405" w:type="dxa"/>
            <w:tcBorders>
              <w:top w:val="single" w:sz="4" w:space="0" w:color="auto"/>
              <w:left w:val="single" w:sz="4" w:space="0" w:color="auto"/>
              <w:bottom w:val="single" w:sz="4" w:space="0" w:color="auto"/>
              <w:right w:val="single" w:sz="4" w:space="0" w:color="auto"/>
            </w:tcBorders>
            <w:hideMark/>
          </w:tcPr>
          <w:p w14:paraId="6EACDFC9" w14:textId="77777777" w:rsidR="000B7F6A" w:rsidRPr="00843D54" w:rsidRDefault="000B7F6A" w:rsidP="00843D54">
            <w:pPr>
              <w:rPr>
                <w:rFonts w:eastAsia="Times New Roman" w:cs="Arial"/>
                <w:kern w:val="0"/>
                <w:szCs w:val="24"/>
                <w:lang w:eastAsia="en-GB"/>
                <w14:ligatures w14:val="none"/>
              </w:rPr>
            </w:pPr>
            <w:r w:rsidRPr="00843D54">
              <w:rPr>
                <w:rFonts w:cs="Arial"/>
                <w:szCs w:val="24"/>
              </w:rPr>
              <w:t xml:space="preserve">HILTON is committed to sustainability and environmental stewardship, so it has incorporated ecologically sound practices into its operations and supply chain. Some initiatives demonstrate HILTON's commitment to environmentally responsible energy conservation, waste reduction, and sustainable sourcing </w:t>
            </w:r>
            <w:r w:rsidRPr="00843D54">
              <w:rPr>
                <w:rFonts w:eastAsia="Times New Roman" w:cs="Arial"/>
                <w:kern w:val="0"/>
                <w:szCs w:val="24"/>
                <w:lang w:eastAsia="en-GB"/>
                <w14:ligatures w14:val="none"/>
              </w:rPr>
              <w:t>(Parker &amp; Chung, 2018)</w:t>
            </w:r>
            <w:r w:rsidRPr="00843D54">
              <w:rPr>
                <w:rFonts w:cs="Arial"/>
                <w:szCs w:val="24"/>
              </w:rPr>
              <w:t>.</w:t>
            </w:r>
          </w:p>
        </w:tc>
      </w:tr>
      <w:tr w:rsidR="003A464C" w:rsidRPr="00843D54" w14:paraId="7C279E0D" w14:textId="77777777" w:rsidTr="000B7F6A">
        <w:tc>
          <w:tcPr>
            <w:tcW w:w="0" w:type="auto"/>
            <w:vMerge/>
            <w:tcBorders>
              <w:top w:val="single" w:sz="4" w:space="0" w:color="auto"/>
              <w:left w:val="single" w:sz="4" w:space="0" w:color="auto"/>
              <w:bottom w:val="single" w:sz="4" w:space="0" w:color="auto"/>
              <w:right w:val="single" w:sz="4" w:space="0" w:color="auto"/>
            </w:tcBorders>
            <w:vAlign w:val="center"/>
            <w:hideMark/>
          </w:tcPr>
          <w:p w14:paraId="447BDBB3" w14:textId="77777777" w:rsidR="000B7F6A" w:rsidRPr="00843D54" w:rsidRDefault="000B7F6A" w:rsidP="00843D54">
            <w:pPr>
              <w:jc w:val="left"/>
              <w:rPr>
                <w:rFonts w:cs="Arial"/>
                <w:szCs w:val="24"/>
              </w:rPr>
            </w:pPr>
          </w:p>
        </w:tc>
        <w:tc>
          <w:tcPr>
            <w:tcW w:w="2700" w:type="dxa"/>
            <w:tcBorders>
              <w:top w:val="single" w:sz="4" w:space="0" w:color="auto"/>
              <w:left w:val="single" w:sz="4" w:space="0" w:color="auto"/>
              <w:bottom w:val="single" w:sz="4" w:space="0" w:color="auto"/>
              <w:right w:val="single" w:sz="4" w:space="0" w:color="auto"/>
            </w:tcBorders>
            <w:hideMark/>
          </w:tcPr>
          <w:p w14:paraId="5EA84010" w14:textId="77777777" w:rsidR="000B7F6A" w:rsidRPr="00843D54" w:rsidRDefault="000B7F6A" w:rsidP="00843D54">
            <w:pPr>
              <w:rPr>
                <w:rFonts w:cs="Arial"/>
                <w:szCs w:val="24"/>
              </w:rPr>
            </w:pPr>
            <w:r w:rsidRPr="00843D54">
              <w:rPr>
                <w:rFonts w:cs="Arial"/>
                <w:szCs w:val="24"/>
              </w:rPr>
              <w:t>Social Impact</w:t>
            </w:r>
          </w:p>
        </w:tc>
        <w:tc>
          <w:tcPr>
            <w:tcW w:w="4405" w:type="dxa"/>
            <w:tcBorders>
              <w:top w:val="single" w:sz="4" w:space="0" w:color="auto"/>
              <w:left w:val="single" w:sz="4" w:space="0" w:color="auto"/>
              <w:bottom w:val="single" w:sz="4" w:space="0" w:color="auto"/>
              <w:right w:val="single" w:sz="4" w:space="0" w:color="auto"/>
            </w:tcBorders>
            <w:hideMark/>
          </w:tcPr>
          <w:p w14:paraId="77AE7E13" w14:textId="77777777" w:rsidR="000B7F6A" w:rsidRPr="00843D54" w:rsidRDefault="000B7F6A" w:rsidP="00843D54">
            <w:pPr>
              <w:rPr>
                <w:rFonts w:cs="Arial"/>
                <w:szCs w:val="24"/>
              </w:rPr>
            </w:pPr>
            <w:r w:rsidRPr="00843D54">
              <w:rPr>
                <w:rFonts w:cs="Arial"/>
                <w:szCs w:val="24"/>
              </w:rPr>
              <w:t>Some of HILTON's initiatives include supporting local communities, promoting diversity and inclusion, and enhancing employee welfare. Corporate social responsibility programs, philanthropic partnerships, and community engagement increase HILTON's overall value, resulting in a positive social impact and an excellent corporate citizen brand reputation. HILTON aims to drive these areas strategically to yield sustainable growth and brand value and position the company as a global leader in the hospitality industry (Matteucci, 2020).</w:t>
            </w:r>
          </w:p>
        </w:tc>
      </w:tr>
    </w:tbl>
    <w:p w14:paraId="16E7625E" w14:textId="77777777" w:rsidR="000B7F6A" w:rsidRPr="00843D54" w:rsidRDefault="000B7F6A" w:rsidP="00843D54">
      <w:pPr>
        <w:spacing w:after="0"/>
        <w:jc w:val="center"/>
        <w:rPr>
          <w:rFonts w:cs="Arial"/>
          <w:szCs w:val="24"/>
        </w:rPr>
      </w:pPr>
      <w:r w:rsidRPr="00843D54">
        <w:rPr>
          <w:rFonts w:cs="Arial"/>
          <w:szCs w:val="24"/>
        </w:rPr>
        <w:t>Source: (Self-Made)</w:t>
      </w:r>
    </w:p>
    <w:p w14:paraId="45B57D8D" w14:textId="77777777" w:rsidR="000B7F6A" w:rsidRPr="00843D54" w:rsidRDefault="000B7F6A" w:rsidP="00843D54">
      <w:pPr>
        <w:pStyle w:val="Heading1"/>
        <w:rPr>
          <w:rFonts w:ascii="Arial" w:hAnsi="Arial" w:cs="Arial"/>
          <w:color w:val="auto"/>
          <w:sz w:val="24"/>
          <w:szCs w:val="24"/>
        </w:rPr>
      </w:pPr>
      <w:bookmarkStart w:id="7" w:name="_Toc166700972"/>
      <w:r w:rsidRPr="00843D54">
        <w:rPr>
          <w:rFonts w:ascii="Arial" w:hAnsi="Arial" w:cs="Arial"/>
          <w:color w:val="auto"/>
          <w:sz w:val="24"/>
          <w:szCs w:val="24"/>
        </w:rPr>
        <w:lastRenderedPageBreak/>
        <w:t>Strategic Direction of Hilton Hotel Group</w:t>
      </w:r>
      <w:bookmarkEnd w:id="7"/>
    </w:p>
    <w:p w14:paraId="5E9E560C" w14:textId="521C8694" w:rsidR="000B7F6A" w:rsidRPr="00843D54" w:rsidRDefault="000B7F6A" w:rsidP="00843D54">
      <w:pPr>
        <w:spacing w:after="0"/>
        <w:rPr>
          <w:rFonts w:cs="Arial"/>
          <w:szCs w:val="24"/>
        </w:rPr>
      </w:pPr>
      <w:r w:rsidRPr="00843D54">
        <w:rPr>
          <w:rFonts w:cs="Arial"/>
          <w:szCs w:val="24"/>
        </w:rPr>
        <w:t xml:space="preserve">HILTON's strategic direction will be based on five areas: harnessing scale, strengthening the loyalty program, embracing digital innovation, reinforcing relationships with franchise partners, and </w:t>
      </w:r>
      <w:r w:rsidR="00C9191C">
        <w:rPr>
          <w:rFonts w:cs="Arial"/>
          <w:szCs w:val="24"/>
        </w:rPr>
        <w:t>expanding</w:t>
      </w:r>
      <w:r w:rsidRPr="00843D54">
        <w:rPr>
          <w:rFonts w:cs="Arial"/>
          <w:szCs w:val="24"/>
        </w:rPr>
        <w:t xml:space="preserve"> the brand portfolio.</w:t>
      </w:r>
    </w:p>
    <w:p w14:paraId="7B5803AA" w14:textId="77777777" w:rsidR="000B7F6A" w:rsidRPr="00843D54" w:rsidRDefault="000B7F6A" w:rsidP="00843D54">
      <w:pPr>
        <w:pStyle w:val="ListParagraph"/>
        <w:numPr>
          <w:ilvl w:val="0"/>
          <w:numId w:val="4"/>
        </w:numPr>
        <w:spacing w:after="0"/>
        <w:rPr>
          <w:rFonts w:cs="Arial"/>
          <w:szCs w:val="24"/>
        </w:rPr>
      </w:pPr>
      <w:r w:rsidRPr="00843D54">
        <w:rPr>
          <w:rFonts w:cs="Arial"/>
          <w:szCs w:val="24"/>
        </w:rPr>
        <w:t>Reallocation of Resources: HILTON is ensuring that it invests more resources into this opportunity to optimise scale, optimise operations, and drive efficiency. This means implementing an efficiency program to realise savings for realisation by the end of 2030.</w:t>
      </w:r>
    </w:p>
    <w:p w14:paraId="7A9193E1" w14:textId="77777777" w:rsidR="000B7F6A" w:rsidRPr="00843D54" w:rsidRDefault="000B7F6A" w:rsidP="00843D54">
      <w:pPr>
        <w:pStyle w:val="ListParagraph"/>
        <w:numPr>
          <w:ilvl w:val="0"/>
          <w:numId w:val="4"/>
        </w:numPr>
        <w:spacing w:after="0"/>
        <w:rPr>
          <w:rFonts w:cs="Arial"/>
          <w:szCs w:val="24"/>
        </w:rPr>
      </w:pPr>
      <w:r w:rsidRPr="00843D54">
        <w:rPr>
          <w:rFonts w:cs="Arial"/>
          <w:szCs w:val="24"/>
        </w:rPr>
        <w:t>The Integrated Commercial and Technology Organization: To support the speed and efficiency of new product deployment, HILTON has developed an integrated commercial and technology organisation, which combines organisation, booking channels, and revenue management systems under the strong leadership of HILTON's Chief Commercial and Technology Officer (Hilton, 2023b).</w:t>
      </w:r>
    </w:p>
    <w:p w14:paraId="3DE31A25" w14:textId="77777777" w:rsidR="000B7F6A" w:rsidRPr="00843D54" w:rsidRDefault="000B7F6A" w:rsidP="00843D54">
      <w:pPr>
        <w:pStyle w:val="ListParagraph"/>
        <w:numPr>
          <w:ilvl w:val="0"/>
          <w:numId w:val="4"/>
        </w:numPr>
        <w:spacing w:after="0"/>
        <w:rPr>
          <w:rFonts w:cs="Arial"/>
          <w:szCs w:val="24"/>
        </w:rPr>
      </w:pPr>
      <w:r w:rsidRPr="00843D54">
        <w:rPr>
          <w:rFonts w:cs="Arial"/>
          <w:szCs w:val="24"/>
        </w:rPr>
        <w:t>Brand and Marketing Focus: HILTON has reorganised the global organisations. With her appointment, Claire Bennett, chief marketing officer at HILTON, is expected to work with added vigour on brand performance improvements, driving up marketing impact and leveraging technology and data for better performance.</w:t>
      </w:r>
    </w:p>
    <w:p w14:paraId="4C6EDD93" w14:textId="6F7A4F6E" w:rsidR="000B7F6A" w:rsidRPr="00843D54" w:rsidRDefault="000B7F6A" w:rsidP="00843D54">
      <w:pPr>
        <w:pStyle w:val="ListParagraph"/>
        <w:numPr>
          <w:ilvl w:val="0"/>
          <w:numId w:val="4"/>
        </w:numPr>
        <w:spacing w:after="0"/>
        <w:rPr>
          <w:rFonts w:cs="Arial"/>
          <w:szCs w:val="24"/>
        </w:rPr>
      </w:pPr>
      <w:r w:rsidRPr="00843D54">
        <w:rPr>
          <w:rFonts w:cs="Arial"/>
          <w:szCs w:val="24"/>
        </w:rPr>
        <w:t xml:space="preserve">Regional Operating Structure: </w:t>
      </w:r>
      <w:r w:rsidR="00151D91">
        <w:rPr>
          <w:rFonts w:cs="Arial"/>
          <w:szCs w:val="24"/>
        </w:rPr>
        <w:t xml:space="preserve">HILTON has </w:t>
      </w:r>
      <w:r w:rsidR="00455C60">
        <w:rPr>
          <w:rFonts w:cs="Arial"/>
          <w:szCs w:val="24"/>
        </w:rPr>
        <w:t>adopted</w:t>
      </w:r>
      <w:r w:rsidR="00151D91">
        <w:rPr>
          <w:rFonts w:cs="Arial"/>
          <w:szCs w:val="24"/>
        </w:rPr>
        <w:t xml:space="preserve"> a regional operating structure to increase </w:t>
      </w:r>
      <w:r w:rsidR="008406BB">
        <w:rPr>
          <w:rFonts w:cs="Arial"/>
          <w:szCs w:val="24"/>
        </w:rPr>
        <w:t>operational</w:t>
      </w:r>
      <w:r w:rsidR="00151D91">
        <w:rPr>
          <w:rFonts w:cs="Arial"/>
          <w:szCs w:val="24"/>
        </w:rPr>
        <w:t xml:space="preserve"> efficiency and effectiveness</w:t>
      </w:r>
      <w:r w:rsidRPr="00843D54">
        <w:rPr>
          <w:rFonts w:cs="Arial"/>
          <w:szCs w:val="24"/>
        </w:rPr>
        <w:t>. Europe, the Middle East, Asia, and Africa have been consolidated, and the company is set to head the new region (Hilton, 2023b).</w:t>
      </w:r>
    </w:p>
    <w:p w14:paraId="54372BF7" w14:textId="77777777" w:rsidR="000B7F6A" w:rsidRPr="00843D54" w:rsidRDefault="000B7F6A" w:rsidP="00843D54">
      <w:pPr>
        <w:pStyle w:val="ListParagraph"/>
        <w:numPr>
          <w:ilvl w:val="0"/>
          <w:numId w:val="4"/>
        </w:numPr>
        <w:spacing w:after="0"/>
        <w:rPr>
          <w:rFonts w:cs="Arial"/>
          <w:szCs w:val="24"/>
        </w:rPr>
      </w:pPr>
      <w:r w:rsidRPr="00843D54">
        <w:rPr>
          <w:rFonts w:cs="Arial"/>
          <w:szCs w:val="24"/>
        </w:rPr>
        <w:t>HILTON Rewards Membership Improvement: HILTON focuses on enriching the loyalty program, HILTON Rewards Club, through a partnership and differentiation strategy to drive membership growth and increase customer value (</w:t>
      </w:r>
      <w:proofErr w:type="spellStart"/>
      <w:r w:rsidRPr="00843D54">
        <w:rPr>
          <w:rFonts w:cs="Arial"/>
          <w:szCs w:val="24"/>
        </w:rPr>
        <w:t>Marketline</w:t>
      </w:r>
      <w:proofErr w:type="spellEnd"/>
      <w:r w:rsidRPr="00843D54">
        <w:rPr>
          <w:rFonts w:cs="Arial"/>
          <w:szCs w:val="24"/>
        </w:rPr>
        <w:t xml:space="preserve">, 2017). </w:t>
      </w:r>
    </w:p>
    <w:p w14:paraId="639E7B38" w14:textId="77777777" w:rsidR="000B7F6A" w:rsidRPr="00843D54" w:rsidRDefault="000B7F6A" w:rsidP="00843D54">
      <w:pPr>
        <w:pStyle w:val="ListParagraph"/>
        <w:numPr>
          <w:ilvl w:val="0"/>
          <w:numId w:val="4"/>
        </w:numPr>
        <w:spacing w:after="0"/>
        <w:rPr>
          <w:rFonts w:cs="Arial"/>
          <w:szCs w:val="24"/>
        </w:rPr>
      </w:pPr>
      <w:r w:rsidRPr="00843D54">
        <w:rPr>
          <w:rFonts w:cs="Arial"/>
          <w:szCs w:val="24"/>
        </w:rPr>
        <w:t>Digital and Technological Innovation: HILTON invests significantly in digital and technological innovation to enhance guest experiences and streamline operations. Examples include the HILTON Concerto, mobile checkout, Alipay integration, and Wi-Fi login.</w:t>
      </w:r>
    </w:p>
    <w:p w14:paraId="51EA010A" w14:textId="737D5EFE" w:rsidR="000B7F6A" w:rsidRPr="00843D54" w:rsidRDefault="000B7F6A" w:rsidP="00843D54">
      <w:pPr>
        <w:pStyle w:val="ListParagraph"/>
        <w:numPr>
          <w:ilvl w:val="0"/>
          <w:numId w:val="4"/>
        </w:numPr>
        <w:spacing w:after="0"/>
        <w:rPr>
          <w:rFonts w:cs="Arial"/>
          <w:szCs w:val="24"/>
        </w:rPr>
      </w:pPr>
      <w:r w:rsidRPr="00843D54">
        <w:rPr>
          <w:rFonts w:cs="Arial"/>
          <w:szCs w:val="24"/>
        </w:rPr>
        <w:t xml:space="preserve">Franchise and Brand Positioning: For HILTON, this means driving growth faster by building </w:t>
      </w:r>
      <w:r w:rsidR="008406BB">
        <w:rPr>
          <w:rFonts w:cs="Arial"/>
          <w:szCs w:val="24"/>
        </w:rPr>
        <w:t xml:space="preserve">owner </w:t>
      </w:r>
      <w:r w:rsidRPr="00843D54">
        <w:rPr>
          <w:rFonts w:cs="Arial"/>
          <w:szCs w:val="24"/>
        </w:rPr>
        <w:t>appeal through the optimised operating model for brands like Curio Hotels &amp; Restaurants, expanding the franchise model in regions like Greater China, and investing in property development.</w:t>
      </w:r>
    </w:p>
    <w:p w14:paraId="1936B37A" w14:textId="298C34ED" w:rsidR="000B7F6A" w:rsidRPr="00843D54" w:rsidRDefault="000B7F6A" w:rsidP="00843D54">
      <w:pPr>
        <w:spacing w:after="0"/>
        <w:rPr>
          <w:rFonts w:cs="Arial"/>
          <w:szCs w:val="24"/>
        </w:rPr>
      </w:pPr>
      <w:r w:rsidRPr="00843D54">
        <w:rPr>
          <w:rFonts w:cs="Arial"/>
          <w:szCs w:val="24"/>
        </w:rPr>
        <w:lastRenderedPageBreak/>
        <w:t xml:space="preserve">In essence, HILTON's strategic direction is focused on growth, guest experience, and remaining competitive in the global hospitality </w:t>
      </w:r>
      <w:r w:rsidR="00BE15D9">
        <w:rPr>
          <w:rFonts w:cs="Arial"/>
          <w:szCs w:val="24"/>
        </w:rPr>
        <w:t>industry</w:t>
      </w:r>
      <w:r w:rsidRPr="00843D54">
        <w:rPr>
          <w:rFonts w:cs="Arial"/>
          <w:szCs w:val="24"/>
        </w:rPr>
        <w:t>.</w:t>
      </w:r>
    </w:p>
    <w:p w14:paraId="629016CD" w14:textId="77777777" w:rsidR="000B7F6A" w:rsidRPr="00843D54" w:rsidRDefault="000B7F6A" w:rsidP="00843D54">
      <w:pPr>
        <w:pStyle w:val="Heading1"/>
        <w:rPr>
          <w:rFonts w:ascii="Arial" w:hAnsi="Arial" w:cs="Arial"/>
          <w:color w:val="auto"/>
          <w:sz w:val="24"/>
          <w:szCs w:val="24"/>
        </w:rPr>
      </w:pPr>
      <w:bookmarkStart w:id="8" w:name="_Toc166700973"/>
      <w:r w:rsidRPr="00843D54">
        <w:rPr>
          <w:rFonts w:ascii="Arial" w:hAnsi="Arial" w:cs="Arial"/>
          <w:color w:val="auto"/>
          <w:sz w:val="24"/>
          <w:szCs w:val="24"/>
        </w:rPr>
        <w:t>Conclusion</w:t>
      </w:r>
      <w:bookmarkEnd w:id="8"/>
    </w:p>
    <w:p w14:paraId="4CC79B40" w14:textId="4EDFAF1C" w:rsidR="000B7F6A" w:rsidRPr="00843D54" w:rsidRDefault="000B7F6A" w:rsidP="00843D54">
      <w:pPr>
        <w:rPr>
          <w:rFonts w:cs="Arial"/>
          <w:szCs w:val="24"/>
        </w:rPr>
      </w:pPr>
      <w:r w:rsidRPr="00843D54">
        <w:rPr>
          <w:rFonts w:cs="Arial"/>
          <w:szCs w:val="24"/>
        </w:rPr>
        <w:t xml:space="preserve">Hilton Hotel Group (HILTON) has become a powerhouse in global hospitality because of its brand portfolio size, commitment to guest satisfaction, and strategic initiatives towards growth and innovation. </w:t>
      </w:r>
      <w:r w:rsidR="001C2496">
        <w:rPr>
          <w:rFonts w:cs="Arial"/>
          <w:szCs w:val="24"/>
        </w:rPr>
        <w:t>Organisatio</w:t>
      </w:r>
      <w:r w:rsidR="000F263C">
        <w:rPr>
          <w:rFonts w:cs="Arial"/>
          <w:szCs w:val="24"/>
        </w:rPr>
        <w:t>nal</w:t>
      </w:r>
      <w:r w:rsidRPr="00843D54">
        <w:rPr>
          <w:rFonts w:cs="Arial"/>
          <w:szCs w:val="24"/>
        </w:rPr>
        <w:t xml:space="preserve"> efficiency at HILTON means that the operation of the organisational portfolio is aligned and effective. Indeed, organisational culture with such a strong emphasis on guest-centric organisation and innovation sets the pace for HILTON to become a leader in the industry. Finally, HILTON will be firmly positioned for continued success and sustainable growth in today's complex hospitality environment, given an articulated strategy that focuses on leveraging scale to be more competitive, enhancing loyalty to drive superior returns, embracing technology to improve distribution and operations, and expanding the brand portfolio.</w:t>
      </w:r>
    </w:p>
    <w:p w14:paraId="209BCBDB" w14:textId="77777777" w:rsidR="000B7F6A" w:rsidRPr="00843D54" w:rsidRDefault="000B7F6A" w:rsidP="00843D54">
      <w:pPr>
        <w:jc w:val="left"/>
        <w:rPr>
          <w:rFonts w:cs="Arial"/>
          <w:szCs w:val="24"/>
        </w:rPr>
      </w:pPr>
      <w:r w:rsidRPr="00843D54">
        <w:rPr>
          <w:rFonts w:cs="Arial"/>
          <w:kern w:val="0"/>
          <w:szCs w:val="24"/>
          <w:lang w:eastAsia="en-GB"/>
          <w14:ligatures w14:val="none"/>
        </w:rPr>
        <w:br w:type="page"/>
      </w:r>
    </w:p>
    <w:p w14:paraId="13E84FBA" w14:textId="77777777" w:rsidR="000B7F6A" w:rsidRPr="00843D54" w:rsidRDefault="000B7F6A" w:rsidP="00843D54">
      <w:pPr>
        <w:pStyle w:val="Heading1"/>
        <w:rPr>
          <w:rFonts w:ascii="Arial" w:hAnsi="Arial" w:cs="Arial"/>
          <w:color w:val="auto"/>
          <w:sz w:val="24"/>
          <w:szCs w:val="24"/>
        </w:rPr>
      </w:pPr>
      <w:bookmarkStart w:id="9" w:name="_Toc166700974"/>
      <w:r w:rsidRPr="00843D54">
        <w:rPr>
          <w:rFonts w:ascii="Arial" w:hAnsi="Arial" w:cs="Arial"/>
          <w:color w:val="auto"/>
          <w:sz w:val="24"/>
          <w:szCs w:val="24"/>
        </w:rPr>
        <w:lastRenderedPageBreak/>
        <w:t>References</w:t>
      </w:r>
      <w:bookmarkEnd w:id="9"/>
    </w:p>
    <w:p w14:paraId="52474AC4" w14:textId="77777777" w:rsidR="000B7F6A" w:rsidRPr="00843D54" w:rsidRDefault="000B7F6A" w:rsidP="00843D54">
      <w:pPr>
        <w:spacing w:after="0"/>
        <w:rPr>
          <w:rFonts w:cs="Arial"/>
          <w:szCs w:val="24"/>
        </w:rPr>
      </w:pPr>
      <w:r w:rsidRPr="00843D54">
        <w:rPr>
          <w:rFonts w:cs="Arial"/>
          <w:szCs w:val="24"/>
        </w:rPr>
        <w:t xml:space="preserve">Dudovskiy, J. (2016) </w:t>
      </w:r>
      <w:r w:rsidRPr="00843D54">
        <w:rPr>
          <w:rFonts w:cs="Arial"/>
          <w:i/>
          <w:iCs/>
          <w:szCs w:val="24"/>
        </w:rPr>
        <w:t>Hilton Organizational Structure</w:t>
      </w:r>
      <w:r w:rsidRPr="00843D54">
        <w:rPr>
          <w:rFonts w:cs="Arial"/>
          <w:szCs w:val="24"/>
        </w:rPr>
        <w:t xml:space="preserve">, </w:t>
      </w:r>
      <w:r w:rsidRPr="00843D54">
        <w:rPr>
          <w:rFonts w:cs="Arial"/>
          <w:i/>
          <w:iCs/>
          <w:szCs w:val="24"/>
        </w:rPr>
        <w:t>Research-Methodology</w:t>
      </w:r>
      <w:r w:rsidRPr="00843D54">
        <w:rPr>
          <w:rFonts w:cs="Arial"/>
          <w:szCs w:val="24"/>
        </w:rPr>
        <w:t>. Available at: https://research-methodology.net/hilton-organizational-structure/#:~:text=Moreover%2C%20Hilton%20organizational%20structure%20can (Accessed: 15 May 2024).</w:t>
      </w:r>
    </w:p>
    <w:p w14:paraId="31AB3431" w14:textId="77777777" w:rsidR="00AA31FC" w:rsidRDefault="00AA31FC" w:rsidP="00843D54">
      <w:pPr>
        <w:spacing w:after="0"/>
        <w:rPr>
          <w:rFonts w:cs="Arial"/>
          <w:szCs w:val="24"/>
        </w:rPr>
      </w:pPr>
    </w:p>
    <w:p w14:paraId="140C23E3" w14:textId="43E7E0E3" w:rsidR="000B7F6A" w:rsidRPr="00843D54" w:rsidRDefault="000B7F6A" w:rsidP="00843D54">
      <w:pPr>
        <w:spacing w:after="0"/>
        <w:rPr>
          <w:rFonts w:cs="Arial"/>
          <w:szCs w:val="24"/>
        </w:rPr>
      </w:pPr>
      <w:r w:rsidRPr="00843D54">
        <w:rPr>
          <w:rFonts w:cs="Arial"/>
          <w:szCs w:val="24"/>
        </w:rPr>
        <w:t xml:space="preserve">Hilton (2018) </w:t>
      </w:r>
      <w:r w:rsidRPr="00843D54">
        <w:rPr>
          <w:rFonts w:cs="Arial"/>
          <w:i/>
          <w:iCs/>
          <w:szCs w:val="24"/>
        </w:rPr>
        <w:t>GOVERNANCE AND MANAGEMENT</w:t>
      </w:r>
      <w:r w:rsidRPr="00843D54">
        <w:rPr>
          <w:rFonts w:cs="Arial"/>
          <w:szCs w:val="24"/>
        </w:rPr>
        <w:t xml:space="preserve">, </w:t>
      </w:r>
      <w:r w:rsidRPr="00843D54">
        <w:rPr>
          <w:rFonts w:cs="Arial"/>
          <w:i/>
          <w:iCs/>
          <w:szCs w:val="24"/>
        </w:rPr>
        <w:t>https://cr.hilton.com/</w:t>
      </w:r>
      <w:r w:rsidRPr="00843D54">
        <w:rPr>
          <w:rFonts w:cs="Arial"/>
          <w:szCs w:val="24"/>
        </w:rPr>
        <w:t xml:space="preserve">. Available </w:t>
      </w:r>
      <w:proofErr w:type="gramStart"/>
      <w:r w:rsidRPr="00843D54">
        <w:rPr>
          <w:rFonts w:cs="Arial"/>
          <w:szCs w:val="24"/>
        </w:rPr>
        <w:t>at:https://cr.hilton.com/wpcontent/uploads/2019/03/2018_Hilton_Governance_Management-1.pdf</w:t>
      </w:r>
      <w:proofErr w:type="gramEnd"/>
      <w:r w:rsidRPr="00843D54">
        <w:rPr>
          <w:rFonts w:cs="Arial"/>
          <w:szCs w:val="24"/>
        </w:rPr>
        <w:t xml:space="preserve"> (Accessed: 15 May 2024).</w:t>
      </w:r>
    </w:p>
    <w:p w14:paraId="6CCCBC01" w14:textId="77777777" w:rsidR="0090262B" w:rsidRDefault="0090262B" w:rsidP="00843D54">
      <w:pPr>
        <w:spacing w:after="0"/>
        <w:rPr>
          <w:rFonts w:cs="Arial"/>
          <w:szCs w:val="24"/>
        </w:rPr>
      </w:pPr>
    </w:p>
    <w:p w14:paraId="3BF6B69C" w14:textId="215FA1BE" w:rsidR="000B7F6A" w:rsidRPr="00843D54" w:rsidRDefault="000B7F6A" w:rsidP="00843D54">
      <w:pPr>
        <w:spacing w:after="0"/>
        <w:rPr>
          <w:rFonts w:cs="Arial"/>
          <w:szCs w:val="24"/>
        </w:rPr>
      </w:pPr>
      <w:r w:rsidRPr="00843D54">
        <w:rPr>
          <w:rFonts w:cs="Arial"/>
          <w:szCs w:val="24"/>
        </w:rPr>
        <w:t xml:space="preserve">Hilton (2020) </w:t>
      </w:r>
      <w:r w:rsidRPr="00843D54">
        <w:rPr>
          <w:rFonts w:cs="Arial"/>
          <w:i/>
          <w:iCs/>
          <w:szCs w:val="24"/>
        </w:rPr>
        <w:t>Our Progress</w:t>
      </w:r>
      <w:r w:rsidRPr="00843D54">
        <w:rPr>
          <w:rFonts w:cs="Arial"/>
          <w:szCs w:val="24"/>
        </w:rPr>
        <w:t xml:space="preserve">, </w:t>
      </w:r>
      <w:r w:rsidRPr="00843D54">
        <w:rPr>
          <w:rFonts w:cs="Arial"/>
          <w:i/>
          <w:iCs/>
          <w:szCs w:val="24"/>
        </w:rPr>
        <w:t xml:space="preserve">Travel </w:t>
      </w:r>
      <w:proofErr w:type="gramStart"/>
      <w:r w:rsidRPr="00843D54">
        <w:rPr>
          <w:rFonts w:cs="Arial"/>
          <w:i/>
          <w:iCs/>
          <w:szCs w:val="24"/>
        </w:rPr>
        <w:t>With</w:t>
      </w:r>
      <w:proofErr w:type="gramEnd"/>
      <w:r w:rsidRPr="00843D54">
        <w:rPr>
          <w:rFonts w:cs="Arial"/>
          <w:i/>
          <w:iCs/>
          <w:szCs w:val="24"/>
        </w:rPr>
        <w:t xml:space="preserve"> Purpose | Hilton ESG</w:t>
      </w:r>
      <w:r w:rsidRPr="00843D54">
        <w:rPr>
          <w:rFonts w:cs="Arial"/>
          <w:szCs w:val="24"/>
        </w:rPr>
        <w:t>. Available at: https://esg.hilton.com/our-progress/ (Accessed: 15 May 2024).</w:t>
      </w:r>
    </w:p>
    <w:p w14:paraId="1D5836E1" w14:textId="77777777" w:rsidR="00AA31FC" w:rsidRDefault="00AA31FC" w:rsidP="00843D54">
      <w:pPr>
        <w:spacing w:after="0"/>
        <w:rPr>
          <w:rFonts w:cs="Arial"/>
          <w:szCs w:val="24"/>
        </w:rPr>
      </w:pPr>
    </w:p>
    <w:p w14:paraId="02C852BF" w14:textId="0FFDF978" w:rsidR="000B7F6A" w:rsidRPr="00843D54" w:rsidRDefault="000B7F6A" w:rsidP="00843D54">
      <w:pPr>
        <w:spacing w:after="0"/>
        <w:rPr>
          <w:rFonts w:cs="Arial"/>
          <w:szCs w:val="24"/>
        </w:rPr>
      </w:pPr>
      <w:r w:rsidRPr="00843D54">
        <w:rPr>
          <w:rFonts w:cs="Arial"/>
          <w:szCs w:val="24"/>
        </w:rPr>
        <w:t xml:space="preserve">Hilton (2022a) </w:t>
      </w:r>
      <w:r w:rsidRPr="00843D54">
        <w:rPr>
          <w:rFonts w:cs="Arial"/>
          <w:i/>
          <w:iCs/>
          <w:szCs w:val="24"/>
        </w:rPr>
        <w:t>Hilton 2022 Environmental, Social and Governance Report</w:t>
      </w:r>
      <w:r w:rsidRPr="00843D54">
        <w:rPr>
          <w:rFonts w:cs="Arial"/>
          <w:szCs w:val="24"/>
        </w:rPr>
        <w:t>. Available at: https://esg.hilton.com/wp-content/uploads/sites/4/2023/04/Hilton-2022-Environmental-Social-and-Governance-Report.pdf (Accessed: 15 May 2024).</w:t>
      </w:r>
    </w:p>
    <w:p w14:paraId="5521FB90" w14:textId="77777777" w:rsidR="00AA31FC" w:rsidRDefault="00AA31FC" w:rsidP="00843D54">
      <w:pPr>
        <w:spacing w:after="0"/>
        <w:rPr>
          <w:rFonts w:cs="Arial"/>
          <w:szCs w:val="24"/>
        </w:rPr>
      </w:pPr>
    </w:p>
    <w:p w14:paraId="5A1B1538" w14:textId="5C3E17C0" w:rsidR="000B7F6A" w:rsidRPr="00843D54" w:rsidRDefault="000B7F6A" w:rsidP="00843D54">
      <w:pPr>
        <w:spacing w:after="0"/>
        <w:rPr>
          <w:rFonts w:cs="Arial"/>
          <w:szCs w:val="24"/>
        </w:rPr>
      </w:pPr>
      <w:r w:rsidRPr="00843D54">
        <w:rPr>
          <w:rFonts w:cs="Arial"/>
          <w:szCs w:val="24"/>
        </w:rPr>
        <w:t xml:space="preserve">Hilton (2022b) </w:t>
      </w:r>
      <w:r w:rsidRPr="00843D54">
        <w:rPr>
          <w:rFonts w:cs="Arial"/>
          <w:i/>
          <w:iCs/>
          <w:szCs w:val="24"/>
        </w:rPr>
        <w:t>Hilton Corporate Executive Committee</w:t>
      </w:r>
      <w:r w:rsidRPr="00843D54">
        <w:rPr>
          <w:rFonts w:cs="Arial"/>
          <w:szCs w:val="24"/>
        </w:rPr>
        <w:t xml:space="preserve">, </w:t>
      </w:r>
      <w:r w:rsidRPr="00843D54">
        <w:rPr>
          <w:rFonts w:cs="Arial"/>
          <w:i/>
          <w:iCs/>
          <w:szCs w:val="24"/>
        </w:rPr>
        <w:t xml:space="preserve">Stories </w:t>
      </w:r>
      <w:proofErr w:type="gramStart"/>
      <w:r w:rsidRPr="00843D54">
        <w:rPr>
          <w:rFonts w:cs="Arial"/>
          <w:i/>
          <w:iCs/>
          <w:szCs w:val="24"/>
        </w:rPr>
        <w:t>From</w:t>
      </w:r>
      <w:proofErr w:type="gramEnd"/>
      <w:r w:rsidRPr="00843D54">
        <w:rPr>
          <w:rFonts w:cs="Arial"/>
          <w:i/>
          <w:iCs/>
          <w:szCs w:val="24"/>
        </w:rPr>
        <w:t xml:space="preserve"> Hilton</w:t>
      </w:r>
      <w:r w:rsidRPr="00843D54">
        <w:rPr>
          <w:rFonts w:cs="Arial"/>
          <w:szCs w:val="24"/>
        </w:rPr>
        <w:t>. Available at: https://stories.hilton.com/executive-bios (Accessed: 15 May 2024).</w:t>
      </w:r>
    </w:p>
    <w:p w14:paraId="46C02903" w14:textId="77777777" w:rsidR="00AA31FC" w:rsidRDefault="00AA31FC" w:rsidP="00843D54">
      <w:pPr>
        <w:spacing w:after="0"/>
        <w:rPr>
          <w:rFonts w:cs="Arial"/>
          <w:szCs w:val="24"/>
        </w:rPr>
      </w:pPr>
    </w:p>
    <w:p w14:paraId="0342458D" w14:textId="13BCA2D9" w:rsidR="000B7F6A" w:rsidRPr="00843D54" w:rsidRDefault="000B7F6A" w:rsidP="00843D54">
      <w:pPr>
        <w:spacing w:after="0"/>
        <w:rPr>
          <w:rFonts w:cs="Arial"/>
          <w:szCs w:val="24"/>
        </w:rPr>
      </w:pPr>
      <w:r w:rsidRPr="00843D54">
        <w:rPr>
          <w:rFonts w:cs="Arial"/>
          <w:szCs w:val="24"/>
        </w:rPr>
        <w:t xml:space="preserve">Hilton (2023b) </w:t>
      </w:r>
      <w:r w:rsidRPr="00843D54">
        <w:rPr>
          <w:rFonts w:cs="Arial"/>
          <w:i/>
          <w:iCs/>
          <w:szCs w:val="24"/>
        </w:rPr>
        <w:t>Stories of growth | Succeeding with Hilton Management Services</w:t>
      </w:r>
      <w:r w:rsidRPr="00843D54">
        <w:rPr>
          <w:rFonts w:cs="Arial"/>
          <w:szCs w:val="24"/>
        </w:rPr>
        <w:t xml:space="preserve">, </w:t>
      </w:r>
      <w:r w:rsidRPr="00843D54">
        <w:rPr>
          <w:rFonts w:cs="Arial"/>
          <w:i/>
          <w:iCs/>
          <w:szCs w:val="24"/>
        </w:rPr>
        <w:t>managementservices.hilton.com</w:t>
      </w:r>
      <w:r w:rsidRPr="00843D54">
        <w:rPr>
          <w:rFonts w:cs="Arial"/>
          <w:szCs w:val="24"/>
        </w:rPr>
        <w:t>. Available at: https://managementservices.hilton.com/en/why-choose-us/success-stories/strategic-repositioning/ (Accessed: 15 May 2024).</w:t>
      </w:r>
    </w:p>
    <w:p w14:paraId="696F94C5" w14:textId="77777777" w:rsidR="00AA31FC" w:rsidRDefault="00AA31FC" w:rsidP="00843D54">
      <w:pPr>
        <w:spacing w:after="0"/>
        <w:rPr>
          <w:rFonts w:cs="Arial"/>
          <w:szCs w:val="24"/>
        </w:rPr>
      </w:pPr>
    </w:p>
    <w:p w14:paraId="2072F789" w14:textId="54F22B2F" w:rsidR="000B7F6A" w:rsidRPr="00843D54" w:rsidRDefault="000B7F6A" w:rsidP="00843D54">
      <w:pPr>
        <w:spacing w:after="0"/>
        <w:rPr>
          <w:rFonts w:cs="Arial"/>
          <w:szCs w:val="24"/>
        </w:rPr>
      </w:pPr>
      <w:r w:rsidRPr="00843D54">
        <w:rPr>
          <w:rFonts w:cs="Arial"/>
          <w:szCs w:val="24"/>
        </w:rPr>
        <w:t xml:space="preserve">Hilton (2023c) </w:t>
      </w:r>
      <w:r w:rsidRPr="00843D54">
        <w:rPr>
          <w:rFonts w:cs="Arial"/>
          <w:i/>
          <w:iCs/>
          <w:szCs w:val="24"/>
        </w:rPr>
        <w:t>The Story of Hilton</w:t>
      </w:r>
      <w:r w:rsidRPr="00843D54">
        <w:rPr>
          <w:rFonts w:cs="Arial"/>
          <w:szCs w:val="24"/>
        </w:rPr>
        <w:t xml:space="preserve">, </w:t>
      </w:r>
      <w:r w:rsidRPr="00843D54">
        <w:rPr>
          <w:rFonts w:cs="Arial"/>
          <w:i/>
          <w:iCs/>
          <w:szCs w:val="24"/>
        </w:rPr>
        <w:t xml:space="preserve">Stories </w:t>
      </w:r>
      <w:proofErr w:type="gramStart"/>
      <w:r w:rsidRPr="00843D54">
        <w:rPr>
          <w:rFonts w:cs="Arial"/>
          <w:i/>
          <w:iCs/>
          <w:szCs w:val="24"/>
        </w:rPr>
        <w:t>From</w:t>
      </w:r>
      <w:proofErr w:type="gramEnd"/>
      <w:r w:rsidRPr="00843D54">
        <w:rPr>
          <w:rFonts w:cs="Arial"/>
          <w:i/>
          <w:iCs/>
          <w:szCs w:val="24"/>
        </w:rPr>
        <w:t xml:space="preserve"> Hilton</w:t>
      </w:r>
      <w:r w:rsidRPr="00843D54">
        <w:rPr>
          <w:rFonts w:cs="Arial"/>
          <w:szCs w:val="24"/>
        </w:rPr>
        <w:t>. Available at: https://stories.hilton.com/history (Accessed: 15 May 2024).</w:t>
      </w:r>
    </w:p>
    <w:p w14:paraId="5C3FF300" w14:textId="77777777" w:rsidR="00AA31FC" w:rsidRDefault="00AA31FC" w:rsidP="00843D54">
      <w:pPr>
        <w:spacing w:after="0"/>
        <w:rPr>
          <w:rFonts w:cs="Arial"/>
          <w:szCs w:val="24"/>
        </w:rPr>
      </w:pPr>
    </w:p>
    <w:p w14:paraId="758EF6EB" w14:textId="78AB3C94" w:rsidR="000B7F6A" w:rsidRPr="00843D54" w:rsidRDefault="000B7F6A" w:rsidP="00843D54">
      <w:pPr>
        <w:spacing w:after="0"/>
        <w:rPr>
          <w:rFonts w:cs="Arial"/>
          <w:szCs w:val="24"/>
        </w:rPr>
      </w:pPr>
      <w:r w:rsidRPr="00843D54">
        <w:rPr>
          <w:rFonts w:cs="Arial"/>
          <w:szCs w:val="24"/>
        </w:rPr>
        <w:t xml:space="preserve">Hilton (2024) </w:t>
      </w:r>
      <w:r w:rsidRPr="00843D54">
        <w:rPr>
          <w:rFonts w:cs="Arial"/>
          <w:i/>
          <w:iCs/>
          <w:szCs w:val="24"/>
        </w:rPr>
        <w:t>Hilton Launches Initiative to Open New Pathways to Hotel Ownership</w:t>
      </w:r>
      <w:r w:rsidRPr="00843D54">
        <w:rPr>
          <w:rFonts w:cs="Arial"/>
          <w:szCs w:val="24"/>
        </w:rPr>
        <w:t xml:space="preserve">, </w:t>
      </w:r>
      <w:r w:rsidRPr="00843D54">
        <w:rPr>
          <w:rFonts w:cs="Arial"/>
          <w:i/>
          <w:iCs/>
          <w:szCs w:val="24"/>
        </w:rPr>
        <w:t>Stories from Hilton</w:t>
      </w:r>
      <w:r w:rsidRPr="00843D54">
        <w:rPr>
          <w:rFonts w:cs="Arial"/>
          <w:szCs w:val="24"/>
        </w:rPr>
        <w:t>. Available at: https://stories.hilton.com/releases/hilton-launches-initiative-to-open-new-pathways-to-hotel-ownership (Accessed: 15 May 2024).</w:t>
      </w:r>
    </w:p>
    <w:p w14:paraId="08A39667" w14:textId="77777777" w:rsidR="000B7F6A" w:rsidRPr="00843D54" w:rsidRDefault="000B7F6A" w:rsidP="00843D54">
      <w:pPr>
        <w:spacing w:after="0"/>
        <w:rPr>
          <w:rFonts w:cs="Arial"/>
          <w:szCs w:val="24"/>
        </w:rPr>
      </w:pPr>
      <w:r w:rsidRPr="00843D54">
        <w:rPr>
          <w:rFonts w:cs="Arial"/>
          <w:szCs w:val="24"/>
        </w:rPr>
        <w:lastRenderedPageBreak/>
        <w:t xml:space="preserve">Hospitality ON (2019) </w:t>
      </w:r>
      <w:r w:rsidRPr="00843D54">
        <w:rPr>
          <w:rFonts w:cs="Arial"/>
          <w:i/>
          <w:iCs/>
          <w:szCs w:val="24"/>
        </w:rPr>
        <w:t>Hilton Travel with Purpose 2030 Goals</w:t>
      </w:r>
      <w:r w:rsidRPr="00843D54">
        <w:rPr>
          <w:rFonts w:cs="Arial"/>
          <w:szCs w:val="24"/>
        </w:rPr>
        <w:t xml:space="preserve">, </w:t>
      </w:r>
      <w:r w:rsidRPr="00843D54">
        <w:rPr>
          <w:rFonts w:cs="Arial"/>
          <w:i/>
          <w:iCs/>
          <w:szCs w:val="24"/>
        </w:rPr>
        <w:t>Hospitality-on.com</w:t>
      </w:r>
      <w:r w:rsidRPr="00843D54">
        <w:rPr>
          <w:rFonts w:cs="Arial"/>
          <w:szCs w:val="24"/>
        </w:rPr>
        <w:t>. Available at: https://hospitality-on.com/en/worldwide-hospitality-awards/hilton/hilton-travel-purpose-2030-goals (Accessed: 15 May 2024).</w:t>
      </w:r>
    </w:p>
    <w:p w14:paraId="48153081" w14:textId="77777777" w:rsidR="00AA31FC" w:rsidRDefault="00AA31FC" w:rsidP="00843D54">
      <w:pPr>
        <w:spacing w:after="0"/>
        <w:rPr>
          <w:rFonts w:cs="Arial"/>
          <w:szCs w:val="24"/>
        </w:rPr>
      </w:pPr>
    </w:p>
    <w:p w14:paraId="06CD98CE" w14:textId="29C86C7D" w:rsidR="000B7F6A" w:rsidRPr="00843D54" w:rsidRDefault="000B7F6A" w:rsidP="00843D54">
      <w:pPr>
        <w:spacing w:after="0"/>
        <w:rPr>
          <w:rFonts w:cs="Arial"/>
          <w:szCs w:val="24"/>
        </w:rPr>
      </w:pPr>
      <w:r w:rsidRPr="00843D54">
        <w:rPr>
          <w:rFonts w:cs="Arial"/>
          <w:szCs w:val="24"/>
        </w:rPr>
        <w:t xml:space="preserve">Khaleej Times (2022) </w:t>
      </w:r>
      <w:r w:rsidRPr="00843D54">
        <w:rPr>
          <w:rFonts w:cs="Arial"/>
          <w:i/>
          <w:iCs/>
          <w:szCs w:val="24"/>
        </w:rPr>
        <w:t>Hilton Hotels Middle East announces new MEA organisation structure</w:t>
      </w:r>
      <w:r w:rsidRPr="00843D54">
        <w:rPr>
          <w:rFonts w:cs="Arial"/>
          <w:szCs w:val="24"/>
        </w:rPr>
        <w:t xml:space="preserve">, </w:t>
      </w:r>
      <w:r w:rsidRPr="00843D54">
        <w:rPr>
          <w:rFonts w:cs="Arial"/>
          <w:i/>
          <w:iCs/>
          <w:szCs w:val="24"/>
        </w:rPr>
        <w:t>Khaleej Times</w:t>
      </w:r>
      <w:r w:rsidRPr="00843D54">
        <w:rPr>
          <w:rFonts w:cs="Arial"/>
          <w:szCs w:val="24"/>
        </w:rPr>
        <w:t>. Available at: https://www.khaleejtimes.com/business/hilton-hotels-announces-new-mea-organisation-structure (Accessed</w:t>
      </w:r>
      <w:r w:rsidR="00AA31FC">
        <w:rPr>
          <w:rFonts w:cs="Arial"/>
          <w:szCs w:val="24"/>
        </w:rPr>
        <w:t>: 15 May 2024</w:t>
      </w:r>
      <w:r w:rsidRPr="00843D54">
        <w:rPr>
          <w:rFonts w:cs="Arial"/>
          <w:szCs w:val="24"/>
        </w:rPr>
        <w:t>).</w:t>
      </w:r>
    </w:p>
    <w:p w14:paraId="474C8D41" w14:textId="77777777" w:rsidR="00AA31FC" w:rsidRDefault="00AA31FC" w:rsidP="00843D54">
      <w:pPr>
        <w:spacing w:after="0"/>
        <w:rPr>
          <w:rFonts w:cs="Arial"/>
          <w:szCs w:val="24"/>
        </w:rPr>
      </w:pPr>
    </w:p>
    <w:p w14:paraId="186BD0D5" w14:textId="6FF28E5E" w:rsidR="000B7F6A" w:rsidRPr="00843D54" w:rsidRDefault="000B7F6A" w:rsidP="00843D54">
      <w:pPr>
        <w:spacing w:after="0"/>
        <w:rPr>
          <w:rFonts w:cs="Arial"/>
          <w:szCs w:val="24"/>
        </w:rPr>
      </w:pPr>
      <w:r w:rsidRPr="00843D54">
        <w:rPr>
          <w:rFonts w:cs="Arial"/>
          <w:szCs w:val="24"/>
        </w:rPr>
        <w:t xml:space="preserve">Lamo, E. (2019a) </w:t>
      </w:r>
      <w:r w:rsidRPr="00843D54">
        <w:rPr>
          <w:rFonts w:cs="Arial"/>
          <w:i/>
          <w:iCs/>
          <w:szCs w:val="24"/>
        </w:rPr>
        <w:t xml:space="preserve">The </w:t>
      </w:r>
      <w:proofErr w:type="spellStart"/>
      <w:r w:rsidRPr="00843D54">
        <w:rPr>
          <w:rFonts w:cs="Arial"/>
          <w:i/>
          <w:iCs/>
          <w:szCs w:val="24"/>
        </w:rPr>
        <w:t>Center</w:t>
      </w:r>
      <w:proofErr w:type="spellEnd"/>
      <w:r w:rsidRPr="00843D54">
        <w:rPr>
          <w:rFonts w:cs="Arial"/>
          <w:i/>
          <w:iCs/>
          <w:szCs w:val="24"/>
        </w:rPr>
        <w:t xml:space="preserve"> of Success: A Case Study on Hilton’s Company Culture</w:t>
      </w:r>
      <w:r w:rsidRPr="00843D54">
        <w:rPr>
          <w:rFonts w:cs="Arial"/>
          <w:szCs w:val="24"/>
        </w:rPr>
        <w:t xml:space="preserve">, </w:t>
      </w:r>
      <w:r w:rsidRPr="00843D54">
        <w:rPr>
          <w:rFonts w:cs="Arial"/>
          <w:i/>
          <w:iCs/>
          <w:szCs w:val="24"/>
        </w:rPr>
        <w:t>Experience Industry Management</w:t>
      </w:r>
      <w:r w:rsidRPr="00843D54">
        <w:rPr>
          <w:rFonts w:cs="Arial"/>
          <w:szCs w:val="24"/>
        </w:rPr>
        <w:t>. Available at: https://digitalcommons.calpoly.edu/expindsp/4/ (Accessed: 15 May 2024).</w:t>
      </w:r>
    </w:p>
    <w:p w14:paraId="38565290" w14:textId="77777777" w:rsidR="00B91BD7" w:rsidRDefault="00B91BD7" w:rsidP="00843D54">
      <w:pPr>
        <w:spacing w:after="0"/>
        <w:rPr>
          <w:rFonts w:cs="Arial"/>
          <w:szCs w:val="24"/>
        </w:rPr>
      </w:pPr>
    </w:p>
    <w:p w14:paraId="7B37457B" w14:textId="4DA7C5A6" w:rsidR="000B7F6A" w:rsidRPr="00843D54" w:rsidRDefault="000B7F6A" w:rsidP="00843D54">
      <w:pPr>
        <w:spacing w:after="0"/>
        <w:rPr>
          <w:rFonts w:cs="Arial"/>
          <w:szCs w:val="24"/>
        </w:rPr>
      </w:pPr>
      <w:r w:rsidRPr="00843D54">
        <w:rPr>
          <w:rFonts w:cs="Arial"/>
          <w:szCs w:val="24"/>
        </w:rPr>
        <w:t xml:space="preserve">Lamo, E. (2019b) </w:t>
      </w:r>
      <w:r w:rsidRPr="00843D54">
        <w:rPr>
          <w:rFonts w:cs="Arial"/>
          <w:i/>
          <w:iCs/>
          <w:szCs w:val="24"/>
        </w:rPr>
        <w:t xml:space="preserve">The </w:t>
      </w:r>
      <w:proofErr w:type="spellStart"/>
      <w:r w:rsidRPr="00843D54">
        <w:rPr>
          <w:rFonts w:cs="Arial"/>
          <w:i/>
          <w:iCs/>
          <w:szCs w:val="24"/>
        </w:rPr>
        <w:t>Center</w:t>
      </w:r>
      <w:proofErr w:type="spellEnd"/>
      <w:r w:rsidRPr="00843D54">
        <w:rPr>
          <w:rFonts w:cs="Arial"/>
          <w:i/>
          <w:iCs/>
          <w:szCs w:val="24"/>
        </w:rPr>
        <w:t xml:space="preserve"> of Success: A Case Study on Hilton’s Company Culture</w:t>
      </w:r>
      <w:r w:rsidRPr="00843D54">
        <w:rPr>
          <w:rFonts w:cs="Arial"/>
          <w:szCs w:val="24"/>
        </w:rPr>
        <w:t>. Thesis. Available at: https://digitalcommons.calpoly.edu/cgi/viewcontent.cgi?params=/context/expindsp/article/1002/&amp;path_info=The_Center_of_Success___A_Case_Study_on_Hilton_s_Company_Culture.pdf.</w:t>
      </w:r>
    </w:p>
    <w:p w14:paraId="35E5D11A" w14:textId="77777777" w:rsidR="00B91BD7" w:rsidRDefault="00B91BD7" w:rsidP="00843D54">
      <w:pPr>
        <w:spacing w:after="0"/>
        <w:rPr>
          <w:rFonts w:cs="Arial"/>
          <w:szCs w:val="24"/>
        </w:rPr>
      </w:pPr>
    </w:p>
    <w:p w14:paraId="1271722D" w14:textId="62AA2F4F" w:rsidR="000B7F6A" w:rsidRPr="00843D54" w:rsidRDefault="000B7F6A" w:rsidP="00843D54">
      <w:pPr>
        <w:spacing w:after="0"/>
        <w:rPr>
          <w:rFonts w:cs="Arial"/>
          <w:szCs w:val="24"/>
        </w:rPr>
      </w:pPr>
      <w:r w:rsidRPr="00843D54">
        <w:rPr>
          <w:rFonts w:cs="Arial"/>
          <w:szCs w:val="24"/>
        </w:rPr>
        <w:t xml:space="preserve">Maddux, S. (2015) </w:t>
      </w:r>
      <w:r w:rsidRPr="00843D54">
        <w:rPr>
          <w:rFonts w:cs="Arial"/>
          <w:i/>
          <w:iCs/>
          <w:szCs w:val="24"/>
        </w:rPr>
        <w:t>Hilton Worldwide: Creating Value for Hotel Owners, Customers and Investors</w:t>
      </w:r>
      <w:r w:rsidRPr="00843D54">
        <w:rPr>
          <w:rFonts w:cs="Arial"/>
          <w:szCs w:val="24"/>
        </w:rPr>
        <w:t xml:space="preserve">, </w:t>
      </w:r>
      <w:r w:rsidRPr="00843D54">
        <w:rPr>
          <w:rFonts w:cs="Arial"/>
          <w:i/>
          <w:iCs/>
          <w:szCs w:val="24"/>
        </w:rPr>
        <w:t>Technology and Operations Management</w:t>
      </w:r>
      <w:r w:rsidRPr="00843D54">
        <w:rPr>
          <w:rFonts w:cs="Arial"/>
          <w:szCs w:val="24"/>
        </w:rPr>
        <w:t>. Available at: https://d3.harvard.edu/platform-rctom/submission/hilton-worldwide-creating-value-for-hotel-owners-customers-and-investors/ (Accessed: 15 May 2024).</w:t>
      </w:r>
    </w:p>
    <w:p w14:paraId="5656D46F" w14:textId="77777777" w:rsidR="00B91BD7" w:rsidRDefault="00B91BD7" w:rsidP="00843D54">
      <w:pPr>
        <w:spacing w:after="0"/>
        <w:rPr>
          <w:rFonts w:cs="Arial"/>
          <w:szCs w:val="24"/>
        </w:rPr>
      </w:pPr>
    </w:p>
    <w:p w14:paraId="2535F0CE" w14:textId="4C939F65" w:rsidR="000B7F6A" w:rsidRPr="00843D54" w:rsidRDefault="000B7F6A" w:rsidP="00843D54">
      <w:pPr>
        <w:spacing w:after="0"/>
        <w:rPr>
          <w:rFonts w:cs="Arial"/>
          <w:szCs w:val="24"/>
        </w:rPr>
      </w:pPr>
      <w:proofErr w:type="spellStart"/>
      <w:r w:rsidRPr="00843D54">
        <w:rPr>
          <w:rFonts w:cs="Arial"/>
          <w:szCs w:val="24"/>
        </w:rPr>
        <w:t>Marketline</w:t>
      </w:r>
      <w:proofErr w:type="spellEnd"/>
      <w:r w:rsidRPr="00843D54">
        <w:rPr>
          <w:rFonts w:cs="Arial"/>
          <w:szCs w:val="24"/>
        </w:rPr>
        <w:t xml:space="preserve"> (2017) </w:t>
      </w:r>
      <w:r w:rsidRPr="00843D54">
        <w:rPr>
          <w:rFonts w:cs="Arial"/>
          <w:i/>
          <w:iCs/>
          <w:szCs w:val="24"/>
        </w:rPr>
        <w:t>Hilton Worldwide Holdings Inc Group: Company Strategy &amp; Performance Analysis</w:t>
      </w:r>
      <w:r w:rsidRPr="00843D54">
        <w:rPr>
          <w:rFonts w:cs="Arial"/>
          <w:szCs w:val="24"/>
        </w:rPr>
        <w:t xml:space="preserve">, </w:t>
      </w:r>
      <w:proofErr w:type="spellStart"/>
      <w:r w:rsidRPr="00843D54">
        <w:rPr>
          <w:rFonts w:cs="Arial"/>
          <w:i/>
          <w:iCs/>
          <w:szCs w:val="24"/>
        </w:rPr>
        <w:t>Marketline</w:t>
      </w:r>
      <w:proofErr w:type="spellEnd"/>
      <w:r w:rsidRPr="00843D54">
        <w:rPr>
          <w:rFonts w:cs="Arial"/>
          <w:szCs w:val="24"/>
        </w:rPr>
        <w:t>. Available at: https://store.marketline.com/report/hilton-worldwide-holdings-inc-group-company-strategy-performance-analysis/ (Accessed: 15 May 2024).</w:t>
      </w:r>
    </w:p>
    <w:p w14:paraId="688DBE26" w14:textId="77777777" w:rsidR="00B91BD7" w:rsidRDefault="00B91BD7" w:rsidP="00843D54">
      <w:pPr>
        <w:spacing w:after="0"/>
        <w:rPr>
          <w:rFonts w:cs="Arial"/>
          <w:szCs w:val="24"/>
        </w:rPr>
      </w:pPr>
    </w:p>
    <w:p w14:paraId="0ED9BDEE" w14:textId="20C4A1D5" w:rsidR="000B7F6A" w:rsidRPr="00843D54" w:rsidRDefault="000B7F6A" w:rsidP="00843D54">
      <w:pPr>
        <w:pStyle w:val="NormalWeb"/>
        <w:spacing w:before="0" w:beforeAutospacing="0" w:after="0" w:afterAutospacing="0" w:line="360" w:lineRule="auto"/>
        <w:jc w:val="both"/>
        <w:rPr>
          <w:rFonts w:ascii="Arial" w:hAnsi="Arial" w:cs="Arial"/>
          <w:lang w:val="en-US"/>
        </w:rPr>
      </w:pPr>
      <w:r w:rsidRPr="00843D54">
        <w:rPr>
          <w:rFonts w:ascii="Arial" w:hAnsi="Arial" w:cs="Arial"/>
        </w:rPr>
        <w:t xml:space="preserve">Mullins, L. J. (2023) </w:t>
      </w:r>
      <w:r w:rsidRPr="00843D54">
        <w:rPr>
          <w:rFonts w:ascii="Arial" w:hAnsi="Arial" w:cs="Arial"/>
          <w:i/>
          <w:iCs/>
        </w:rPr>
        <w:t>Management &amp; Organisational Behaviour</w:t>
      </w:r>
      <w:r w:rsidRPr="00843D54">
        <w:rPr>
          <w:rFonts w:ascii="Arial" w:hAnsi="Arial" w:cs="Arial"/>
        </w:rPr>
        <w:t>. 13th ed. Harlow: Pearson.</w:t>
      </w:r>
    </w:p>
    <w:p w14:paraId="1B2FA79F" w14:textId="77777777" w:rsidR="00B91BD7" w:rsidRDefault="00B91BD7" w:rsidP="00843D54">
      <w:pPr>
        <w:spacing w:after="0"/>
        <w:rPr>
          <w:rFonts w:cs="Arial"/>
          <w:szCs w:val="24"/>
        </w:rPr>
      </w:pPr>
    </w:p>
    <w:p w14:paraId="5258177F" w14:textId="1E3610CF" w:rsidR="000B7F6A" w:rsidRPr="00843D54" w:rsidRDefault="000B7F6A" w:rsidP="00843D54">
      <w:pPr>
        <w:spacing w:after="0"/>
        <w:rPr>
          <w:rFonts w:cs="Arial"/>
          <w:szCs w:val="24"/>
        </w:rPr>
      </w:pPr>
      <w:r w:rsidRPr="00843D54">
        <w:rPr>
          <w:rFonts w:cs="Arial"/>
          <w:szCs w:val="24"/>
        </w:rPr>
        <w:t xml:space="preserve">Parker, L.D. and Chung, L.H. (2018) ‘Structuring social and environmental management control and accountability’, </w:t>
      </w:r>
      <w:r w:rsidRPr="00843D54">
        <w:rPr>
          <w:rFonts w:cs="Arial"/>
          <w:i/>
          <w:iCs/>
          <w:szCs w:val="24"/>
        </w:rPr>
        <w:t>Accounting, Auditing &amp; Accountability Journal</w:t>
      </w:r>
      <w:r w:rsidRPr="00843D54">
        <w:rPr>
          <w:rFonts w:cs="Arial"/>
          <w:szCs w:val="24"/>
        </w:rPr>
        <w:t>, 31(3), pp. 993–1023.</w:t>
      </w:r>
    </w:p>
    <w:p w14:paraId="07BA6A8E" w14:textId="77777777" w:rsidR="00B91BD7" w:rsidRDefault="00B91BD7" w:rsidP="00843D54">
      <w:pPr>
        <w:spacing w:after="0"/>
        <w:rPr>
          <w:rFonts w:cs="Arial"/>
          <w:szCs w:val="24"/>
        </w:rPr>
      </w:pPr>
    </w:p>
    <w:p w14:paraId="188A3A48" w14:textId="0E3E511C" w:rsidR="000B7F6A" w:rsidRPr="00843D54" w:rsidRDefault="000B7F6A" w:rsidP="00843D54">
      <w:pPr>
        <w:spacing w:after="0"/>
        <w:rPr>
          <w:rFonts w:cs="Arial"/>
          <w:szCs w:val="24"/>
        </w:rPr>
      </w:pPr>
      <w:r w:rsidRPr="00843D54">
        <w:rPr>
          <w:rFonts w:cs="Arial"/>
          <w:szCs w:val="24"/>
        </w:rPr>
        <w:t xml:space="preserve">Reidhead, C. (2020) ‘Impact of Organizational Culture on Employee Satisfaction: A Case of Hilton Hotel, United Kingdom’, </w:t>
      </w:r>
      <w:r w:rsidRPr="00843D54">
        <w:rPr>
          <w:rFonts w:cs="Arial"/>
          <w:i/>
          <w:iCs/>
          <w:szCs w:val="24"/>
        </w:rPr>
        <w:t>Journal of Economics and Business</w:t>
      </w:r>
      <w:r w:rsidRPr="00843D54">
        <w:rPr>
          <w:rFonts w:cs="Arial"/>
          <w:szCs w:val="24"/>
        </w:rPr>
        <w:t>, 3(1).</w:t>
      </w:r>
    </w:p>
    <w:p w14:paraId="09EA9927" w14:textId="77777777" w:rsidR="000B7F6A" w:rsidRDefault="000B7F6A" w:rsidP="00843D54">
      <w:pPr>
        <w:spacing w:after="0"/>
        <w:rPr>
          <w:rFonts w:cs="Arial"/>
          <w:szCs w:val="24"/>
        </w:rPr>
      </w:pPr>
      <w:r w:rsidRPr="00843D54">
        <w:rPr>
          <w:rFonts w:cs="Arial"/>
          <w:szCs w:val="24"/>
        </w:rPr>
        <w:t xml:space="preserve">STATISTA (2023) </w:t>
      </w:r>
      <w:r w:rsidRPr="00843D54">
        <w:rPr>
          <w:rFonts w:cs="Arial"/>
          <w:i/>
          <w:iCs/>
          <w:szCs w:val="24"/>
        </w:rPr>
        <w:t>Hilton Worldwide Holdings Inc.: revenue 2019</w:t>
      </w:r>
      <w:r w:rsidRPr="00843D54">
        <w:rPr>
          <w:rFonts w:cs="Arial"/>
          <w:szCs w:val="24"/>
        </w:rPr>
        <w:t xml:space="preserve">, </w:t>
      </w:r>
      <w:r w:rsidRPr="00843D54">
        <w:rPr>
          <w:rFonts w:cs="Arial"/>
          <w:i/>
          <w:iCs/>
          <w:szCs w:val="24"/>
        </w:rPr>
        <w:t>Statista</w:t>
      </w:r>
      <w:r w:rsidRPr="00843D54">
        <w:rPr>
          <w:rFonts w:cs="Arial"/>
          <w:szCs w:val="24"/>
        </w:rPr>
        <w:t>. Available at: https://www.statista.com/statistics/297760/revenue-of-hilton-worldwide-holdings-inc/ (Accessed: 15 May 2024).</w:t>
      </w:r>
    </w:p>
    <w:p w14:paraId="47BBF255" w14:textId="77777777" w:rsidR="00B91BD7" w:rsidRDefault="00B91BD7" w:rsidP="00843D54">
      <w:pPr>
        <w:spacing w:after="0"/>
      </w:pPr>
    </w:p>
    <w:p w14:paraId="370FA697" w14:textId="159672B9" w:rsidR="00B50679" w:rsidRDefault="00B50679" w:rsidP="00843D54">
      <w:pPr>
        <w:spacing w:after="0"/>
      </w:pPr>
      <w:r>
        <w:t xml:space="preserve">Think Insights (2024) Schein’s Organisational Culture Model. Retrieved from https://thinkinsights.net/consulting/schein-organizational-culture/.(Accessed </w:t>
      </w:r>
      <w:proofErr w:type="gramStart"/>
      <w:r>
        <w:t>15  May</w:t>
      </w:r>
      <w:proofErr w:type="gramEnd"/>
      <w:r>
        <w:t xml:space="preserve"> 2024)</w:t>
      </w:r>
    </w:p>
    <w:p w14:paraId="60DEF0EE" w14:textId="77777777" w:rsidR="00B91BD7" w:rsidRDefault="00B91BD7" w:rsidP="00843D54">
      <w:pPr>
        <w:spacing w:after="0"/>
      </w:pPr>
    </w:p>
    <w:p w14:paraId="1AFBC1BC" w14:textId="104C7987" w:rsidR="00867F47" w:rsidRDefault="00867F47" w:rsidP="00843D54">
      <w:pPr>
        <w:spacing w:after="0"/>
        <w:rPr>
          <w:rFonts w:cs="Arial"/>
          <w:szCs w:val="24"/>
        </w:rPr>
      </w:pPr>
      <w:proofErr w:type="spellStart"/>
      <w:r>
        <w:t>Woffindin</w:t>
      </w:r>
      <w:proofErr w:type="spellEnd"/>
      <w:r>
        <w:t>, (2023) What is Organisational Culture? Available at: https://cpdonline.co.uk/knowledge-base/business/organisational-culture/ (Accessed 15 May 2024)</w:t>
      </w:r>
    </w:p>
    <w:p w14:paraId="53E6E72A" w14:textId="77777777" w:rsidR="00B50679" w:rsidRPr="00843D54" w:rsidRDefault="00B50679" w:rsidP="00843D54">
      <w:pPr>
        <w:spacing w:after="0"/>
        <w:rPr>
          <w:rFonts w:cs="Arial"/>
          <w:szCs w:val="24"/>
        </w:rPr>
      </w:pPr>
    </w:p>
    <w:p w14:paraId="08021B1A" w14:textId="77777777" w:rsidR="000B7F6A" w:rsidRPr="00843D54" w:rsidRDefault="000B7F6A" w:rsidP="00843D54">
      <w:pPr>
        <w:rPr>
          <w:rFonts w:cs="Arial"/>
          <w:szCs w:val="24"/>
        </w:rPr>
      </w:pPr>
    </w:p>
    <w:p w14:paraId="7672F48B" w14:textId="77777777" w:rsidR="00C40938" w:rsidRPr="00843D54" w:rsidRDefault="00C40938" w:rsidP="00843D54">
      <w:pPr>
        <w:rPr>
          <w:rFonts w:cs="Arial"/>
          <w:szCs w:val="24"/>
        </w:rPr>
      </w:pPr>
    </w:p>
    <w:sectPr w:rsidR="00C40938" w:rsidRPr="00843D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AA7B4B"/>
    <w:multiLevelType w:val="hybridMultilevel"/>
    <w:tmpl w:val="77124DE4"/>
    <w:lvl w:ilvl="0" w:tplc="4A062056">
      <w:start w:val="1"/>
      <w:numFmt w:val="bullet"/>
      <w:lvlText w:val=""/>
      <w:lvlJc w:val="left"/>
      <w:pPr>
        <w:ind w:left="360" w:hanging="360"/>
      </w:pPr>
      <w:rPr>
        <w:rFonts w:ascii="Wingdings" w:hAnsi="Wingdings" w:hint="default"/>
      </w:rPr>
    </w:lvl>
    <w:lvl w:ilvl="1" w:tplc="FC18B0F0">
      <w:start w:val="1"/>
      <w:numFmt w:val="bullet"/>
      <w:lvlText w:val="o"/>
      <w:lvlJc w:val="left"/>
      <w:pPr>
        <w:ind w:left="1080" w:hanging="360"/>
      </w:pPr>
      <w:rPr>
        <w:rFonts w:ascii="Courier New" w:hAnsi="Courier New" w:cs="Courier New" w:hint="default"/>
      </w:rPr>
    </w:lvl>
    <w:lvl w:ilvl="2" w:tplc="92041074">
      <w:start w:val="1"/>
      <w:numFmt w:val="bullet"/>
      <w:lvlText w:val=""/>
      <w:lvlJc w:val="left"/>
      <w:pPr>
        <w:ind w:left="1800" w:hanging="360"/>
      </w:pPr>
      <w:rPr>
        <w:rFonts w:ascii="Wingdings" w:hAnsi="Wingdings" w:hint="default"/>
      </w:rPr>
    </w:lvl>
    <w:lvl w:ilvl="3" w:tplc="A4386D50">
      <w:start w:val="1"/>
      <w:numFmt w:val="bullet"/>
      <w:lvlText w:val=""/>
      <w:lvlJc w:val="left"/>
      <w:pPr>
        <w:ind w:left="2520" w:hanging="360"/>
      </w:pPr>
      <w:rPr>
        <w:rFonts w:ascii="Symbol" w:hAnsi="Symbol" w:hint="default"/>
      </w:rPr>
    </w:lvl>
    <w:lvl w:ilvl="4" w:tplc="178A758A">
      <w:start w:val="1"/>
      <w:numFmt w:val="bullet"/>
      <w:lvlText w:val="o"/>
      <w:lvlJc w:val="left"/>
      <w:pPr>
        <w:ind w:left="3240" w:hanging="360"/>
      </w:pPr>
      <w:rPr>
        <w:rFonts w:ascii="Courier New" w:hAnsi="Courier New" w:cs="Courier New" w:hint="default"/>
      </w:rPr>
    </w:lvl>
    <w:lvl w:ilvl="5" w:tplc="B10EF38A">
      <w:start w:val="1"/>
      <w:numFmt w:val="bullet"/>
      <w:lvlText w:val=""/>
      <w:lvlJc w:val="left"/>
      <w:pPr>
        <w:ind w:left="3960" w:hanging="360"/>
      </w:pPr>
      <w:rPr>
        <w:rFonts w:ascii="Wingdings" w:hAnsi="Wingdings" w:hint="default"/>
      </w:rPr>
    </w:lvl>
    <w:lvl w:ilvl="6" w:tplc="A6FED598">
      <w:start w:val="1"/>
      <w:numFmt w:val="bullet"/>
      <w:lvlText w:val=""/>
      <w:lvlJc w:val="left"/>
      <w:pPr>
        <w:ind w:left="4680" w:hanging="360"/>
      </w:pPr>
      <w:rPr>
        <w:rFonts w:ascii="Symbol" w:hAnsi="Symbol" w:hint="default"/>
      </w:rPr>
    </w:lvl>
    <w:lvl w:ilvl="7" w:tplc="B6DC99AC">
      <w:start w:val="1"/>
      <w:numFmt w:val="bullet"/>
      <w:lvlText w:val="o"/>
      <w:lvlJc w:val="left"/>
      <w:pPr>
        <w:ind w:left="5400" w:hanging="360"/>
      </w:pPr>
      <w:rPr>
        <w:rFonts w:ascii="Courier New" w:hAnsi="Courier New" w:cs="Courier New" w:hint="default"/>
      </w:rPr>
    </w:lvl>
    <w:lvl w:ilvl="8" w:tplc="CDF0F9BA">
      <w:start w:val="1"/>
      <w:numFmt w:val="bullet"/>
      <w:lvlText w:val=""/>
      <w:lvlJc w:val="left"/>
      <w:pPr>
        <w:ind w:left="6120" w:hanging="360"/>
      </w:pPr>
      <w:rPr>
        <w:rFonts w:ascii="Wingdings" w:hAnsi="Wingdings" w:hint="default"/>
      </w:rPr>
    </w:lvl>
  </w:abstractNum>
  <w:abstractNum w:abstractNumId="1" w15:restartNumberingAfterBreak="0">
    <w:nsid w:val="38170607"/>
    <w:multiLevelType w:val="hybridMultilevel"/>
    <w:tmpl w:val="7152B306"/>
    <w:lvl w:ilvl="0" w:tplc="B8C03A4A">
      <w:start w:val="1"/>
      <w:numFmt w:val="bullet"/>
      <w:lvlText w:val=""/>
      <w:lvlJc w:val="left"/>
      <w:pPr>
        <w:ind w:left="360" w:hanging="360"/>
      </w:pPr>
      <w:rPr>
        <w:rFonts w:ascii="Wingdings" w:hAnsi="Wingdings" w:hint="default"/>
      </w:rPr>
    </w:lvl>
    <w:lvl w:ilvl="1" w:tplc="91B43A2E">
      <w:start w:val="1"/>
      <w:numFmt w:val="lowerLetter"/>
      <w:lvlText w:val="%2."/>
      <w:lvlJc w:val="left"/>
      <w:pPr>
        <w:ind w:left="1080" w:hanging="360"/>
      </w:pPr>
    </w:lvl>
    <w:lvl w:ilvl="2" w:tplc="77206752">
      <w:start w:val="1"/>
      <w:numFmt w:val="lowerRoman"/>
      <w:lvlText w:val="%3."/>
      <w:lvlJc w:val="right"/>
      <w:pPr>
        <w:ind w:left="1800" w:hanging="180"/>
      </w:pPr>
    </w:lvl>
    <w:lvl w:ilvl="3" w:tplc="53648A30">
      <w:start w:val="1"/>
      <w:numFmt w:val="decimal"/>
      <w:lvlText w:val="%4."/>
      <w:lvlJc w:val="left"/>
      <w:pPr>
        <w:ind w:left="2520" w:hanging="360"/>
      </w:pPr>
    </w:lvl>
    <w:lvl w:ilvl="4" w:tplc="C15A4FF2">
      <w:start w:val="1"/>
      <w:numFmt w:val="lowerLetter"/>
      <w:lvlText w:val="%5."/>
      <w:lvlJc w:val="left"/>
      <w:pPr>
        <w:ind w:left="3240" w:hanging="360"/>
      </w:pPr>
    </w:lvl>
    <w:lvl w:ilvl="5" w:tplc="80FA8ABC">
      <w:start w:val="1"/>
      <w:numFmt w:val="lowerRoman"/>
      <w:lvlText w:val="%6."/>
      <w:lvlJc w:val="right"/>
      <w:pPr>
        <w:ind w:left="3960" w:hanging="180"/>
      </w:pPr>
    </w:lvl>
    <w:lvl w:ilvl="6" w:tplc="C60C477A">
      <w:start w:val="1"/>
      <w:numFmt w:val="decimal"/>
      <w:lvlText w:val="%7."/>
      <w:lvlJc w:val="left"/>
      <w:pPr>
        <w:ind w:left="4680" w:hanging="360"/>
      </w:pPr>
    </w:lvl>
    <w:lvl w:ilvl="7" w:tplc="6F2444C0">
      <w:start w:val="1"/>
      <w:numFmt w:val="lowerLetter"/>
      <w:lvlText w:val="%8."/>
      <w:lvlJc w:val="left"/>
      <w:pPr>
        <w:ind w:left="5400" w:hanging="360"/>
      </w:pPr>
    </w:lvl>
    <w:lvl w:ilvl="8" w:tplc="E4669A3E">
      <w:start w:val="1"/>
      <w:numFmt w:val="lowerRoman"/>
      <w:lvlText w:val="%9."/>
      <w:lvlJc w:val="right"/>
      <w:pPr>
        <w:ind w:left="6120" w:hanging="180"/>
      </w:pPr>
    </w:lvl>
  </w:abstractNum>
  <w:abstractNum w:abstractNumId="2" w15:restartNumberingAfterBreak="0">
    <w:nsid w:val="42516F08"/>
    <w:multiLevelType w:val="hybridMultilevel"/>
    <w:tmpl w:val="3E8CCD2C"/>
    <w:lvl w:ilvl="0" w:tplc="2CD43252">
      <w:start w:val="1"/>
      <w:numFmt w:val="bullet"/>
      <w:lvlText w:val=""/>
      <w:lvlJc w:val="left"/>
      <w:pPr>
        <w:ind w:left="360" w:hanging="360"/>
      </w:pPr>
      <w:rPr>
        <w:rFonts w:ascii="Wingdings" w:hAnsi="Wingdings" w:hint="default"/>
      </w:rPr>
    </w:lvl>
    <w:lvl w:ilvl="1" w:tplc="F47239CA">
      <w:start w:val="1"/>
      <w:numFmt w:val="lowerLetter"/>
      <w:lvlText w:val="%2."/>
      <w:lvlJc w:val="left"/>
      <w:pPr>
        <w:ind w:left="1080" w:hanging="360"/>
      </w:pPr>
    </w:lvl>
    <w:lvl w:ilvl="2" w:tplc="5846FC7A">
      <w:start w:val="1"/>
      <w:numFmt w:val="lowerRoman"/>
      <w:lvlText w:val="%3."/>
      <w:lvlJc w:val="right"/>
      <w:pPr>
        <w:ind w:left="1800" w:hanging="180"/>
      </w:pPr>
    </w:lvl>
    <w:lvl w:ilvl="3" w:tplc="94560B36">
      <w:start w:val="1"/>
      <w:numFmt w:val="decimal"/>
      <w:lvlText w:val="%4."/>
      <w:lvlJc w:val="left"/>
      <w:pPr>
        <w:ind w:left="2520" w:hanging="360"/>
      </w:pPr>
    </w:lvl>
    <w:lvl w:ilvl="4" w:tplc="8CDAEB72">
      <w:start w:val="1"/>
      <w:numFmt w:val="lowerLetter"/>
      <w:lvlText w:val="%5."/>
      <w:lvlJc w:val="left"/>
      <w:pPr>
        <w:ind w:left="3240" w:hanging="360"/>
      </w:pPr>
    </w:lvl>
    <w:lvl w:ilvl="5" w:tplc="0ABADD94">
      <w:start w:val="1"/>
      <w:numFmt w:val="lowerRoman"/>
      <w:lvlText w:val="%6."/>
      <w:lvlJc w:val="right"/>
      <w:pPr>
        <w:ind w:left="3960" w:hanging="180"/>
      </w:pPr>
    </w:lvl>
    <w:lvl w:ilvl="6" w:tplc="0D04CF2E">
      <w:start w:val="1"/>
      <w:numFmt w:val="decimal"/>
      <w:lvlText w:val="%7."/>
      <w:lvlJc w:val="left"/>
      <w:pPr>
        <w:ind w:left="4680" w:hanging="360"/>
      </w:pPr>
    </w:lvl>
    <w:lvl w:ilvl="7" w:tplc="8D206FBA">
      <w:start w:val="1"/>
      <w:numFmt w:val="lowerLetter"/>
      <w:lvlText w:val="%8."/>
      <w:lvlJc w:val="left"/>
      <w:pPr>
        <w:ind w:left="5400" w:hanging="360"/>
      </w:pPr>
    </w:lvl>
    <w:lvl w:ilvl="8" w:tplc="BB7CFB2C">
      <w:start w:val="1"/>
      <w:numFmt w:val="lowerRoman"/>
      <w:lvlText w:val="%9."/>
      <w:lvlJc w:val="right"/>
      <w:pPr>
        <w:ind w:left="6120" w:hanging="180"/>
      </w:pPr>
    </w:lvl>
  </w:abstractNum>
  <w:abstractNum w:abstractNumId="3" w15:restartNumberingAfterBreak="0">
    <w:nsid w:val="78D975F0"/>
    <w:multiLevelType w:val="hybridMultilevel"/>
    <w:tmpl w:val="5AFAC2F0"/>
    <w:lvl w:ilvl="0" w:tplc="E4B0EE2A">
      <w:start w:val="1"/>
      <w:numFmt w:val="bullet"/>
      <w:lvlText w:val=""/>
      <w:lvlJc w:val="left"/>
      <w:pPr>
        <w:ind w:left="360" w:hanging="360"/>
      </w:pPr>
      <w:rPr>
        <w:rFonts w:ascii="Wingdings" w:hAnsi="Wingdings" w:hint="default"/>
      </w:rPr>
    </w:lvl>
    <w:lvl w:ilvl="1" w:tplc="5D8C2C4E">
      <w:start w:val="1"/>
      <w:numFmt w:val="bullet"/>
      <w:lvlText w:val="o"/>
      <w:lvlJc w:val="left"/>
      <w:pPr>
        <w:ind w:left="1080" w:hanging="360"/>
      </w:pPr>
      <w:rPr>
        <w:rFonts w:ascii="Courier New" w:hAnsi="Courier New" w:cs="Courier New" w:hint="default"/>
      </w:rPr>
    </w:lvl>
    <w:lvl w:ilvl="2" w:tplc="2C3A1434">
      <w:start w:val="1"/>
      <w:numFmt w:val="bullet"/>
      <w:lvlText w:val=""/>
      <w:lvlJc w:val="left"/>
      <w:pPr>
        <w:ind w:left="1800" w:hanging="360"/>
      </w:pPr>
      <w:rPr>
        <w:rFonts w:ascii="Wingdings" w:hAnsi="Wingdings" w:hint="default"/>
      </w:rPr>
    </w:lvl>
    <w:lvl w:ilvl="3" w:tplc="4D5C380A">
      <w:start w:val="1"/>
      <w:numFmt w:val="bullet"/>
      <w:lvlText w:val=""/>
      <w:lvlJc w:val="left"/>
      <w:pPr>
        <w:ind w:left="2520" w:hanging="360"/>
      </w:pPr>
      <w:rPr>
        <w:rFonts w:ascii="Symbol" w:hAnsi="Symbol" w:hint="default"/>
      </w:rPr>
    </w:lvl>
    <w:lvl w:ilvl="4" w:tplc="5BD457EA">
      <w:start w:val="1"/>
      <w:numFmt w:val="bullet"/>
      <w:lvlText w:val="o"/>
      <w:lvlJc w:val="left"/>
      <w:pPr>
        <w:ind w:left="3240" w:hanging="360"/>
      </w:pPr>
      <w:rPr>
        <w:rFonts w:ascii="Courier New" w:hAnsi="Courier New" w:cs="Courier New" w:hint="default"/>
      </w:rPr>
    </w:lvl>
    <w:lvl w:ilvl="5" w:tplc="2A1CE63E">
      <w:start w:val="1"/>
      <w:numFmt w:val="bullet"/>
      <w:lvlText w:val=""/>
      <w:lvlJc w:val="left"/>
      <w:pPr>
        <w:ind w:left="3960" w:hanging="360"/>
      </w:pPr>
      <w:rPr>
        <w:rFonts w:ascii="Wingdings" w:hAnsi="Wingdings" w:hint="default"/>
      </w:rPr>
    </w:lvl>
    <w:lvl w:ilvl="6" w:tplc="776A7B28">
      <w:start w:val="1"/>
      <w:numFmt w:val="bullet"/>
      <w:lvlText w:val=""/>
      <w:lvlJc w:val="left"/>
      <w:pPr>
        <w:ind w:left="4680" w:hanging="360"/>
      </w:pPr>
      <w:rPr>
        <w:rFonts w:ascii="Symbol" w:hAnsi="Symbol" w:hint="default"/>
      </w:rPr>
    </w:lvl>
    <w:lvl w:ilvl="7" w:tplc="0FA44700">
      <w:start w:val="1"/>
      <w:numFmt w:val="bullet"/>
      <w:lvlText w:val="o"/>
      <w:lvlJc w:val="left"/>
      <w:pPr>
        <w:ind w:left="5400" w:hanging="360"/>
      </w:pPr>
      <w:rPr>
        <w:rFonts w:ascii="Courier New" w:hAnsi="Courier New" w:cs="Courier New" w:hint="default"/>
      </w:rPr>
    </w:lvl>
    <w:lvl w:ilvl="8" w:tplc="4BD24502">
      <w:start w:val="1"/>
      <w:numFmt w:val="bullet"/>
      <w:lvlText w:val=""/>
      <w:lvlJc w:val="left"/>
      <w:pPr>
        <w:ind w:left="6120" w:hanging="360"/>
      </w:pPr>
      <w:rPr>
        <w:rFonts w:ascii="Wingdings" w:hAnsi="Wingdings" w:hint="default"/>
      </w:rPr>
    </w:lvl>
  </w:abstractNum>
  <w:num w:numId="1" w16cid:durableId="650910745">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122457044">
    <w:abstractNumId w:val="0"/>
  </w:num>
  <w:num w:numId="3" w16cid:durableId="319969651">
    <w:abstractNumId w:val="3"/>
  </w:num>
  <w:num w:numId="4" w16cid:durableId="360319725">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651C"/>
    <w:rsid w:val="0005468E"/>
    <w:rsid w:val="000B7F6A"/>
    <w:rsid w:val="000F263C"/>
    <w:rsid w:val="00121AB5"/>
    <w:rsid w:val="00151D91"/>
    <w:rsid w:val="001C2496"/>
    <w:rsid w:val="001C651C"/>
    <w:rsid w:val="00233D69"/>
    <w:rsid w:val="003A464C"/>
    <w:rsid w:val="00455C60"/>
    <w:rsid w:val="00656A0A"/>
    <w:rsid w:val="0077633C"/>
    <w:rsid w:val="007860F6"/>
    <w:rsid w:val="008406BB"/>
    <w:rsid w:val="00843D54"/>
    <w:rsid w:val="00867F47"/>
    <w:rsid w:val="00883F25"/>
    <w:rsid w:val="00893029"/>
    <w:rsid w:val="008F5C53"/>
    <w:rsid w:val="0090262B"/>
    <w:rsid w:val="00972B4F"/>
    <w:rsid w:val="009D048C"/>
    <w:rsid w:val="00AA31FC"/>
    <w:rsid w:val="00AD0BFC"/>
    <w:rsid w:val="00B33F0E"/>
    <w:rsid w:val="00B50679"/>
    <w:rsid w:val="00B91BD7"/>
    <w:rsid w:val="00BE15D9"/>
    <w:rsid w:val="00BE3A2F"/>
    <w:rsid w:val="00C40938"/>
    <w:rsid w:val="00C44337"/>
    <w:rsid w:val="00C9191C"/>
    <w:rsid w:val="00D62089"/>
    <w:rsid w:val="00DB2D29"/>
    <w:rsid w:val="00EF54C7"/>
    <w:rsid w:val="00F169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D22B5A2"/>
  <w15:chartTrackingRefBased/>
  <w15:docId w15:val="{F5451A13-9178-4D64-80F2-E0BF2E27F2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7F6A"/>
    <w:pPr>
      <w:spacing w:line="360" w:lineRule="auto"/>
      <w:jc w:val="both"/>
    </w:pPr>
    <w:rPr>
      <w:rFonts w:ascii="Arial" w:hAnsi="Arial"/>
      <w:sz w:val="24"/>
    </w:rPr>
  </w:style>
  <w:style w:type="paragraph" w:styleId="Heading1">
    <w:name w:val="heading 1"/>
    <w:basedOn w:val="Normal"/>
    <w:next w:val="Normal"/>
    <w:link w:val="Heading1Char"/>
    <w:uiPriority w:val="9"/>
    <w:qFormat/>
    <w:rsid w:val="001C65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C65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C65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C65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C65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65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65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65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65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65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C65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C65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C65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C65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65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65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65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651C"/>
    <w:rPr>
      <w:rFonts w:eastAsiaTheme="majorEastAsia" w:cstheme="majorBidi"/>
      <w:color w:val="272727" w:themeColor="text1" w:themeTint="D8"/>
    </w:rPr>
  </w:style>
  <w:style w:type="paragraph" w:styleId="Title">
    <w:name w:val="Title"/>
    <w:basedOn w:val="Normal"/>
    <w:next w:val="Normal"/>
    <w:link w:val="TitleChar"/>
    <w:uiPriority w:val="10"/>
    <w:qFormat/>
    <w:rsid w:val="001C65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65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65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65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651C"/>
    <w:pPr>
      <w:spacing w:before="160"/>
      <w:jc w:val="center"/>
    </w:pPr>
    <w:rPr>
      <w:i/>
      <w:iCs/>
      <w:color w:val="404040" w:themeColor="text1" w:themeTint="BF"/>
    </w:rPr>
  </w:style>
  <w:style w:type="character" w:customStyle="1" w:styleId="QuoteChar">
    <w:name w:val="Quote Char"/>
    <w:basedOn w:val="DefaultParagraphFont"/>
    <w:link w:val="Quote"/>
    <w:uiPriority w:val="29"/>
    <w:rsid w:val="001C651C"/>
    <w:rPr>
      <w:i/>
      <w:iCs/>
      <w:color w:val="404040" w:themeColor="text1" w:themeTint="BF"/>
    </w:rPr>
  </w:style>
  <w:style w:type="paragraph" w:styleId="ListParagraph">
    <w:name w:val="List Paragraph"/>
    <w:basedOn w:val="Normal"/>
    <w:uiPriority w:val="34"/>
    <w:qFormat/>
    <w:rsid w:val="001C651C"/>
    <w:pPr>
      <w:ind w:left="720"/>
      <w:contextualSpacing/>
    </w:pPr>
  </w:style>
  <w:style w:type="character" w:styleId="IntenseEmphasis">
    <w:name w:val="Intense Emphasis"/>
    <w:basedOn w:val="DefaultParagraphFont"/>
    <w:uiPriority w:val="21"/>
    <w:qFormat/>
    <w:rsid w:val="001C651C"/>
    <w:rPr>
      <w:i/>
      <w:iCs/>
      <w:color w:val="0F4761" w:themeColor="accent1" w:themeShade="BF"/>
    </w:rPr>
  </w:style>
  <w:style w:type="paragraph" w:styleId="IntenseQuote">
    <w:name w:val="Intense Quote"/>
    <w:basedOn w:val="Normal"/>
    <w:next w:val="Normal"/>
    <w:link w:val="IntenseQuoteChar"/>
    <w:uiPriority w:val="30"/>
    <w:qFormat/>
    <w:rsid w:val="001C65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651C"/>
    <w:rPr>
      <w:i/>
      <w:iCs/>
      <w:color w:val="0F4761" w:themeColor="accent1" w:themeShade="BF"/>
    </w:rPr>
  </w:style>
  <w:style w:type="character" w:styleId="IntenseReference">
    <w:name w:val="Intense Reference"/>
    <w:basedOn w:val="DefaultParagraphFont"/>
    <w:uiPriority w:val="32"/>
    <w:qFormat/>
    <w:rsid w:val="001C651C"/>
    <w:rPr>
      <w:b/>
      <w:bCs/>
      <w:smallCaps/>
      <w:color w:val="0F4761" w:themeColor="accent1" w:themeShade="BF"/>
      <w:spacing w:val="5"/>
    </w:rPr>
  </w:style>
  <w:style w:type="character" w:styleId="Hyperlink">
    <w:name w:val="Hyperlink"/>
    <w:basedOn w:val="DefaultParagraphFont"/>
    <w:uiPriority w:val="99"/>
    <w:semiHidden/>
    <w:unhideWhenUsed/>
    <w:rsid w:val="000B7F6A"/>
    <w:rPr>
      <w:color w:val="467886" w:themeColor="hyperlink"/>
      <w:u w:val="single"/>
    </w:rPr>
  </w:style>
  <w:style w:type="paragraph" w:styleId="NormalWeb">
    <w:name w:val="Normal (Web)"/>
    <w:basedOn w:val="Normal"/>
    <w:uiPriority w:val="99"/>
    <w:semiHidden/>
    <w:unhideWhenUsed/>
    <w:rsid w:val="000B7F6A"/>
    <w:pPr>
      <w:spacing w:before="100" w:beforeAutospacing="1" w:after="100" w:afterAutospacing="1" w:line="240" w:lineRule="auto"/>
      <w:jc w:val="left"/>
    </w:pPr>
    <w:rPr>
      <w:rFonts w:ascii="Times New Roman" w:eastAsia="Times New Roman" w:hAnsi="Times New Roman" w:cs="Times New Roman"/>
      <w:kern w:val="0"/>
      <w:szCs w:val="24"/>
      <w:lang w:eastAsia="en-GB"/>
      <w14:ligatures w14:val="none"/>
    </w:rPr>
  </w:style>
  <w:style w:type="paragraph" w:styleId="TOC1">
    <w:name w:val="toc 1"/>
    <w:basedOn w:val="Normal"/>
    <w:next w:val="Normal"/>
    <w:autoRedefine/>
    <w:uiPriority w:val="39"/>
    <w:semiHidden/>
    <w:unhideWhenUsed/>
    <w:rsid w:val="000B7F6A"/>
    <w:pPr>
      <w:spacing w:after="100"/>
    </w:pPr>
  </w:style>
  <w:style w:type="paragraph" w:styleId="TOC2">
    <w:name w:val="toc 2"/>
    <w:basedOn w:val="Normal"/>
    <w:next w:val="Normal"/>
    <w:autoRedefine/>
    <w:uiPriority w:val="39"/>
    <w:semiHidden/>
    <w:unhideWhenUsed/>
    <w:rsid w:val="000B7F6A"/>
    <w:pPr>
      <w:spacing w:after="100"/>
      <w:ind w:left="240"/>
    </w:pPr>
  </w:style>
  <w:style w:type="paragraph" w:styleId="Caption">
    <w:name w:val="caption"/>
    <w:basedOn w:val="Normal"/>
    <w:next w:val="Normal"/>
    <w:uiPriority w:val="35"/>
    <w:semiHidden/>
    <w:unhideWhenUsed/>
    <w:qFormat/>
    <w:rsid w:val="000B7F6A"/>
    <w:pPr>
      <w:spacing w:after="200" w:line="240" w:lineRule="auto"/>
    </w:pPr>
    <w:rPr>
      <w:i/>
      <w:iCs/>
      <w:color w:val="0E2841" w:themeColor="text2"/>
      <w:sz w:val="18"/>
      <w:szCs w:val="18"/>
    </w:rPr>
  </w:style>
  <w:style w:type="paragraph" w:styleId="TableofFigures">
    <w:name w:val="table of figures"/>
    <w:basedOn w:val="Normal"/>
    <w:next w:val="Normal"/>
    <w:uiPriority w:val="99"/>
    <w:semiHidden/>
    <w:unhideWhenUsed/>
    <w:rsid w:val="000B7F6A"/>
    <w:pPr>
      <w:spacing w:after="0"/>
    </w:pPr>
  </w:style>
  <w:style w:type="paragraph" w:styleId="TOCHeading">
    <w:name w:val="TOC Heading"/>
    <w:basedOn w:val="Heading1"/>
    <w:next w:val="Normal"/>
    <w:uiPriority w:val="39"/>
    <w:semiHidden/>
    <w:unhideWhenUsed/>
    <w:qFormat/>
    <w:rsid w:val="000B7F6A"/>
    <w:pPr>
      <w:spacing w:before="0" w:after="0" w:line="256" w:lineRule="auto"/>
      <w:outlineLvl w:val="9"/>
    </w:pPr>
    <w:rPr>
      <w:kern w:val="0"/>
      <w:sz w:val="28"/>
      <w:szCs w:val="32"/>
      <w:lang w:val="en-US"/>
      <w14:ligatures w14:val="none"/>
    </w:rPr>
  </w:style>
  <w:style w:type="table" w:styleId="TableGrid">
    <w:name w:val="Table Grid"/>
    <w:basedOn w:val="TableNormal"/>
    <w:uiPriority w:val="39"/>
    <w:rsid w:val="000B7F6A"/>
    <w:pPr>
      <w:spacing w:after="0" w:line="240" w:lineRule="auto"/>
    </w:pPr>
    <w:rPr>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70220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impi\Downloads\Alina%20Cimpian_BMIH5004%20Management%20and%20Organisational%20Behaviour%20C2.docx" TargetMode="External"/><Relationship Id="rId13" Type="http://schemas.openxmlformats.org/officeDocument/2006/relationships/hyperlink" Target="file:///C:\Users\cimpi\Downloads\Alina%20Cimpian_BMIH5004%20Management%20and%20Organisational%20Behaviour%20C2.docx" TargetMode="External"/><Relationship Id="rId3" Type="http://schemas.openxmlformats.org/officeDocument/2006/relationships/settings" Target="settings.xml"/><Relationship Id="rId7" Type="http://schemas.openxmlformats.org/officeDocument/2006/relationships/hyperlink" Target="file:///C:\Users\cimpi\Downloads\Alina%20Cimpian_BMIH5004%20Management%20and%20Organisational%20Behaviour%20C2.docx" TargetMode="External"/><Relationship Id="rId12" Type="http://schemas.openxmlformats.org/officeDocument/2006/relationships/hyperlink" Target="file:///C:\Users\cimpi\Downloads\Alina%20Cimpian_BMIH5004%20Management%20and%20Organisational%20Behaviour%20C2.docx"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file:///C:\Users\cimpi\Downloads\Alina%20Cimpian_BMIH5004%20Management%20and%20Organisational%20Behaviour%20C2.docx" TargetMode="External"/><Relationship Id="rId11" Type="http://schemas.openxmlformats.org/officeDocument/2006/relationships/hyperlink" Target="file:///C:\Users\cimpi\Downloads\Alina%20Cimpian_BMIH5004%20Management%20and%20Organisational%20Behaviour%20C2.docx" TargetMode="External"/><Relationship Id="rId5" Type="http://schemas.openxmlformats.org/officeDocument/2006/relationships/hyperlink" Target="file:///C:\Users\cimpi\Downloads\Alina%20Cimpian_BMIH5004%20Management%20and%20Organisational%20Behaviour%20C2.docx" TargetMode="External"/><Relationship Id="rId15" Type="http://schemas.openxmlformats.org/officeDocument/2006/relationships/fontTable" Target="fontTable.xml"/><Relationship Id="rId10" Type="http://schemas.openxmlformats.org/officeDocument/2006/relationships/hyperlink" Target="file:///C:\Users\cimpi\Downloads\Alina%20Cimpian_BMIH5004%20Management%20and%20Organisational%20Behaviour%20C2.docx" TargetMode="External"/><Relationship Id="rId4" Type="http://schemas.openxmlformats.org/officeDocument/2006/relationships/webSettings" Target="webSettings.xml"/><Relationship Id="rId9" Type="http://schemas.openxmlformats.org/officeDocument/2006/relationships/hyperlink" Target="file:///C:\Users\cimpi\Downloads\Alina%20Cimpian_BMIH5004%20Management%20and%20Organisational%20Behaviour%20C2.docx" TargetMode="External"/><Relationship Id="rId14" Type="http://schemas.openxmlformats.org/officeDocument/2006/relationships/hyperlink" Target="file:///C:\Users\cimpi\Downloads\Alina%20Cimpian_BMIH5004%20Management%20and%20Organisational%20Behaviour%20C2.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TotalTime>
  <Pages>13</Pages>
  <Words>2329</Words>
  <Characters>16040</Characters>
  <Application>Microsoft Office Word</Application>
  <DocSecurity>0</DocSecurity>
  <Lines>385</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Cimpian</dc:creator>
  <cp:keywords/>
  <dc:description/>
  <cp:lastModifiedBy>Alina Cimpian</cp:lastModifiedBy>
  <cp:revision>25</cp:revision>
  <dcterms:created xsi:type="dcterms:W3CDTF">2024-05-23T08:35:00Z</dcterms:created>
  <dcterms:modified xsi:type="dcterms:W3CDTF">2024-05-29T09:31:00Z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bc1dd28f19d8103b9844fd456a9b1da1dd1468fcdf14df0bb40709630dd6600f</vt:lpwstr>
  </property>
</Properties>
</file>