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45522" w14:textId="77777777" w:rsidR="001934FE" w:rsidRPr="001A346D" w:rsidRDefault="001934FE" w:rsidP="005D6627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1A346D">
        <w:rPr>
          <w:rFonts w:ascii="Arial" w:hAnsi="Arial" w:cs="Arial"/>
          <w:b/>
          <w:bCs/>
          <w:sz w:val="36"/>
          <w:szCs w:val="36"/>
        </w:rPr>
        <w:t>Student: Azra Bi</w:t>
      </w:r>
    </w:p>
    <w:p w14:paraId="3702EB3E" w14:textId="77777777" w:rsidR="001934FE" w:rsidRPr="001A346D" w:rsidRDefault="001934FE" w:rsidP="005D6627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060786F6" w14:textId="77777777" w:rsidR="001934FE" w:rsidRPr="001A346D" w:rsidRDefault="001934FE" w:rsidP="005D6627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1A346D">
        <w:rPr>
          <w:rFonts w:ascii="Arial" w:hAnsi="Arial" w:cs="Arial"/>
          <w:b/>
          <w:bCs/>
          <w:sz w:val="36"/>
          <w:szCs w:val="36"/>
        </w:rPr>
        <w:t>Student ID: 2312900</w:t>
      </w:r>
    </w:p>
    <w:p w14:paraId="69D1523F" w14:textId="3E16BC52" w:rsidR="001934FE" w:rsidRPr="001934FE" w:rsidRDefault="001934FE" w:rsidP="005D6627">
      <w:pPr>
        <w:spacing w:line="360" w:lineRule="auto"/>
        <w:jc w:val="center"/>
        <w:rPr>
          <w:rFonts w:ascii="Arial" w:hAnsi="Arial" w:cs="Arial"/>
          <w:b/>
          <w:bCs/>
          <w:color w:val="242130"/>
          <w:sz w:val="36"/>
          <w:szCs w:val="36"/>
          <w:shd w:val="clear" w:color="auto" w:fill="FFFFFF"/>
        </w:rPr>
      </w:pPr>
      <w:r w:rsidRPr="001A346D">
        <w:rPr>
          <w:rFonts w:ascii="Arial" w:hAnsi="Arial" w:cs="Arial"/>
          <w:b/>
          <w:bCs/>
          <w:sz w:val="36"/>
          <w:szCs w:val="36"/>
        </w:rPr>
        <w:t>Lecturer</w:t>
      </w:r>
      <w:r w:rsidRPr="001934FE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: </w:t>
      </w:r>
      <w:r w:rsidRPr="001934FE">
        <w:rPr>
          <w:rFonts w:ascii="Arial" w:hAnsi="Arial" w:cs="Arial"/>
          <w:b/>
          <w:bCs/>
          <w:color w:val="1D2125"/>
          <w:sz w:val="36"/>
          <w:szCs w:val="36"/>
          <w:shd w:val="clear" w:color="auto" w:fill="FFFFFF"/>
        </w:rPr>
        <w:t xml:space="preserve">Tomy </w:t>
      </w:r>
      <w:proofErr w:type="spellStart"/>
      <w:r w:rsidRPr="001934FE">
        <w:rPr>
          <w:rFonts w:ascii="Arial" w:hAnsi="Arial" w:cs="Arial"/>
          <w:b/>
          <w:bCs/>
          <w:color w:val="1D2125"/>
          <w:sz w:val="36"/>
          <w:szCs w:val="36"/>
          <w:shd w:val="clear" w:color="auto" w:fill="FFFFFF"/>
        </w:rPr>
        <w:t>Adattu</w:t>
      </w:r>
      <w:proofErr w:type="spellEnd"/>
      <w:r w:rsidRPr="001934FE">
        <w:rPr>
          <w:rFonts w:ascii="Arial" w:hAnsi="Arial" w:cs="Arial"/>
          <w:b/>
          <w:bCs/>
          <w:color w:val="1D2125"/>
          <w:sz w:val="36"/>
          <w:szCs w:val="36"/>
          <w:shd w:val="clear" w:color="auto" w:fill="FFFFFF"/>
        </w:rPr>
        <w:t xml:space="preserve"> Chacko</w:t>
      </w:r>
    </w:p>
    <w:p w14:paraId="4E4CD659" w14:textId="74C8064C" w:rsidR="001934FE" w:rsidRPr="001934FE" w:rsidRDefault="001934FE" w:rsidP="005D6627">
      <w:pPr>
        <w:spacing w:before="120" w:after="120"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1A346D">
        <w:rPr>
          <w:rFonts w:ascii="Arial" w:hAnsi="Arial" w:cs="Arial"/>
          <w:b/>
          <w:bCs/>
          <w:sz w:val="36"/>
          <w:szCs w:val="36"/>
        </w:rPr>
        <w:t xml:space="preserve">Module: </w:t>
      </w:r>
      <w:r w:rsidRPr="002A07FA">
        <w:rPr>
          <w:rFonts w:ascii="Arial" w:hAnsi="Arial" w:cs="Arial"/>
          <w:b/>
          <w:sz w:val="36"/>
          <w:szCs w:val="36"/>
        </w:rPr>
        <w:t>Changemakers</w:t>
      </w:r>
      <w:r w:rsidRPr="001934FE">
        <w:rPr>
          <w:rFonts w:ascii="Arial" w:hAnsi="Arial" w:cs="Arial"/>
          <w:b/>
          <w:sz w:val="36"/>
          <w:szCs w:val="36"/>
        </w:rPr>
        <w:t xml:space="preserve">: </w:t>
      </w:r>
      <w:r w:rsidRPr="001934FE">
        <w:rPr>
          <w:rFonts w:ascii="Arial" w:hAnsi="Arial" w:cs="Arial"/>
          <w:b/>
          <w:bCs/>
          <w:sz w:val="36"/>
          <w:szCs w:val="36"/>
        </w:rPr>
        <w:t>Psychological Classifications and Provisions</w:t>
      </w:r>
    </w:p>
    <w:p w14:paraId="1E4D34A6" w14:textId="13CE7E33" w:rsidR="001934FE" w:rsidRPr="001934FE" w:rsidRDefault="001934FE" w:rsidP="005D6627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</w:p>
    <w:p w14:paraId="12E97E27" w14:textId="69CF3B62" w:rsidR="001934FE" w:rsidRPr="001934FE" w:rsidRDefault="001934FE" w:rsidP="005D6627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1A346D">
        <w:rPr>
          <w:rFonts w:ascii="Arial" w:hAnsi="Arial" w:cs="Arial"/>
          <w:b/>
          <w:bCs/>
          <w:sz w:val="36"/>
          <w:szCs w:val="36"/>
        </w:rPr>
        <w:t xml:space="preserve">Module </w:t>
      </w:r>
      <w:r w:rsidRPr="00861355">
        <w:rPr>
          <w:rFonts w:ascii="Arial" w:hAnsi="Arial" w:cs="Arial"/>
          <w:b/>
          <w:bCs/>
          <w:sz w:val="36"/>
          <w:szCs w:val="36"/>
        </w:rPr>
        <w:t>code</w:t>
      </w:r>
      <w:r w:rsidRPr="001934FE">
        <w:rPr>
          <w:rFonts w:ascii="Arial" w:hAnsi="Arial" w:cs="Arial"/>
          <w:b/>
          <w:bCs/>
          <w:sz w:val="36"/>
          <w:szCs w:val="36"/>
        </w:rPr>
        <w:t>: BMHP6029</w:t>
      </w:r>
    </w:p>
    <w:p w14:paraId="22995A56" w14:textId="77777777" w:rsidR="001934FE" w:rsidRPr="001A346D" w:rsidRDefault="001934FE" w:rsidP="005D6627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</w:p>
    <w:p w14:paraId="5088136B" w14:textId="6C6915A0" w:rsidR="001934FE" w:rsidRPr="001934FE" w:rsidRDefault="001934FE" w:rsidP="005D6627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1A346D">
        <w:rPr>
          <w:rFonts w:ascii="Arial" w:hAnsi="Arial" w:cs="Arial"/>
          <w:b/>
          <w:bCs/>
          <w:sz w:val="36"/>
          <w:szCs w:val="36"/>
        </w:rPr>
        <w:t>Assignment title</w:t>
      </w:r>
      <w:r w:rsidRPr="00861355">
        <w:rPr>
          <w:rFonts w:ascii="Arial" w:hAnsi="Arial" w:cs="Arial"/>
          <w:b/>
          <w:bCs/>
          <w:sz w:val="36"/>
          <w:szCs w:val="36"/>
        </w:rPr>
        <w:t>:</w:t>
      </w:r>
      <w:r w:rsidRPr="00861355">
        <w:rPr>
          <w:rFonts w:ascii="Arial" w:hAnsi="Arial" w:cs="Arial"/>
          <w:b/>
          <w:sz w:val="36"/>
          <w:szCs w:val="36"/>
        </w:rPr>
        <w:t xml:space="preserve"> </w:t>
      </w:r>
      <w:r w:rsidRPr="001934FE">
        <w:rPr>
          <w:rFonts w:ascii="Arial" w:hAnsi="Arial" w:cs="Arial"/>
          <w:b/>
          <w:bCs/>
          <w:sz w:val="36"/>
          <w:szCs w:val="36"/>
        </w:rPr>
        <w:t>Component 2: Written Assignment (Report)</w:t>
      </w:r>
    </w:p>
    <w:p w14:paraId="0F5DD015" w14:textId="77777777" w:rsidR="001934FE" w:rsidRDefault="001934FE" w:rsidP="001934FE">
      <w:pPr>
        <w:spacing w:line="360" w:lineRule="auto"/>
        <w:rPr>
          <w:rFonts w:ascii="Arial" w:hAnsi="Arial" w:cs="Arial"/>
          <w:b/>
          <w:bCs/>
        </w:rPr>
      </w:pPr>
    </w:p>
    <w:p w14:paraId="1D0471CC" w14:textId="77777777" w:rsidR="001934FE" w:rsidRDefault="001934FE" w:rsidP="001934FE">
      <w:pPr>
        <w:spacing w:line="360" w:lineRule="auto"/>
        <w:rPr>
          <w:rFonts w:ascii="Arial" w:hAnsi="Arial" w:cs="Arial"/>
          <w:b/>
          <w:bCs/>
        </w:rPr>
      </w:pPr>
    </w:p>
    <w:p w14:paraId="1F54C2FC" w14:textId="77777777" w:rsidR="001934FE" w:rsidRDefault="001934FE" w:rsidP="001934FE">
      <w:pPr>
        <w:spacing w:line="360" w:lineRule="auto"/>
        <w:rPr>
          <w:rFonts w:ascii="Arial" w:hAnsi="Arial" w:cs="Arial"/>
          <w:b/>
          <w:bCs/>
        </w:rPr>
      </w:pPr>
    </w:p>
    <w:p w14:paraId="678245F1" w14:textId="77777777" w:rsidR="001934FE" w:rsidRDefault="001934FE" w:rsidP="001934FE">
      <w:pPr>
        <w:spacing w:line="360" w:lineRule="auto"/>
        <w:rPr>
          <w:rFonts w:ascii="Arial" w:hAnsi="Arial" w:cs="Arial"/>
          <w:b/>
          <w:bCs/>
        </w:rPr>
      </w:pPr>
    </w:p>
    <w:p w14:paraId="2F97812E" w14:textId="77777777" w:rsidR="001934FE" w:rsidRDefault="001934FE" w:rsidP="001934FE">
      <w:pPr>
        <w:spacing w:line="360" w:lineRule="auto"/>
        <w:rPr>
          <w:rFonts w:ascii="Arial" w:hAnsi="Arial" w:cs="Arial"/>
          <w:b/>
          <w:bCs/>
        </w:rPr>
      </w:pPr>
    </w:p>
    <w:p w14:paraId="54EFF633" w14:textId="77777777" w:rsidR="001934FE" w:rsidRDefault="001934FE" w:rsidP="001934FE">
      <w:pPr>
        <w:spacing w:line="360" w:lineRule="auto"/>
        <w:rPr>
          <w:rFonts w:ascii="Arial" w:hAnsi="Arial" w:cs="Arial"/>
          <w:b/>
          <w:bCs/>
        </w:rPr>
      </w:pPr>
    </w:p>
    <w:p w14:paraId="5E6F3D85" w14:textId="77777777" w:rsidR="001934FE" w:rsidRDefault="001934FE" w:rsidP="001934FE">
      <w:pPr>
        <w:spacing w:line="360" w:lineRule="auto"/>
        <w:rPr>
          <w:rFonts w:ascii="Arial" w:hAnsi="Arial" w:cs="Arial"/>
          <w:b/>
          <w:bCs/>
        </w:rPr>
      </w:pPr>
    </w:p>
    <w:p w14:paraId="1C4D7A3B" w14:textId="77777777" w:rsidR="001934FE" w:rsidRDefault="001934FE" w:rsidP="001934FE">
      <w:pPr>
        <w:spacing w:line="360" w:lineRule="auto"/>
        <w:rPr>
          <w:rFonts w:ascii="Arial" w:hAnsi="Arial" w:cs="Arial"/>
          <w:b/>
          <w:bCs/>
        </w:rPr>
      </w:pPr>
    </w:p>
    <w:p w14:paraId="196245EB" w14:textId="77777777" w:rsidR="001934FE" w:rsidRDefault="001934FE" w:rsidP="001934FE">
      <w:pPr>
        <w:spacing w:line="360" w:lineRule="auto"/>
        <w:rPr>
          <w:rFonts w:ascii="Arial" w:hAnsi="Arial" w:cs="Arial"/>
          <w:b/>
          <w:bCs/>
        </w:rPr>
      </w:pPr>
    </w:p>
    <w:p w14:paraId="10CBEA17" w14:textId="77777777" w:rsidR="001934FE" w:rsidRDefault="001934FE" w:rsidP="001934FE">
      <w:pPr>
        <w:spacing w:line="360" w:lineRule="auto"/>
        <w:rPr>
          <w:rFonts w:ascii="Arial" w:hAnsi="Arial" w:cs="Arial"/>
          <w:b/>
          <w:bCs/>
        </w:rPr>
      </w:pPr>
    </w:p>
    <w:p w14:paraId="12D800E8" w14:textId="4DDA7A6B" w:rsidR="001934FE" w:rsidRDefault="001934FE" w:rsidP="001934FE">
      <w:pPr>
        <w:spacing w:line="360" w:lineRule="auto"/>
        <w:rPr>
          <w:rFonts w:ascii="Arial" w:hAnsi="Arial" w:cs="Arial"/>
          <w:b/>
          <w:bCs/>
        </w:rPr>
      </w:pPr>
    </w:p>
    <w:p w14:paraId="10766BEB" w14:textId="77777777" w:rsidR="001934FE" w:rsidRPr="001934FE" w:rsidRDefault="001934FE" w:rsidP="001934FE">
      <w:pPr>
        <w:spacing w:line="360" w:lineRule="auto"/>
        <w:rPr>
          <w:rFonts w:ascii="Arial" w:hAnsi="Arial" w:cs="Arial"/>
        </w:rPr>
      </w:pPr>
      <w:r w:rsidRPr="001934FE">
        <w:rPr>
          <w:rFonts w:ascii="Arial" w:hAnsi="Arial" w:cs="Arial"/>
        </w:rPr>
        <w:lastRenderedPageBreak/>
        <w:t>Table of Contents</w:t>
      </w:r>
    </w:p>
    <w:p w14:paraId="2A16CFB1" w14:textId="638E206A" w:rsidR="001934FE" w:rsidRPr="001934FE" w:rsidRDefault="001934FE" w:rsidP="001934FE">
      <w:pPr>
        <w:spacing w:line="360" w:lineRule="auto"/>
        <w:rPr>
          <w:rFonts w:ascii="Arial" w:hAnsi="Arial" w:cs="Arial"/>
        </w:rPr>
      </w:pPr>
      <w:r w:rsidRPr="001934FE">
        <w:rPr>
          <w:rFonts w:ascii="Arial" w:hAnsi="Arial" w:cs="Arial"/>
        </w:rPr>
        <w:t>Introduction............................................................................................................................ 3</w:t>
      </w:r>
    </w:p>
    <w:p w14:paraId="482A916B" w14:textId="546D20E5" w:rsidR="001934FE" w:rsidRPr="001934FE" w:rsidRDefault="001934FE" w:rsidP="001934FE">
      <w:pPr>
        <w:spacing w:line="360" w:lineRule="auto"/>
        <w:rPr>
          <w:rFonts w:ascii="Arial" w:hAnsi="Arial" w:cs="Arial"/>
        </w:rPr>
      </w:pPr>
      <w:r w:rsidRPr="001934FE">
        <w:rPr>
          <w:rFonts w:ascii="Arial" w:hAnsi="Arial" w:cs="Arial"/>
        </w:rPr>
        <w:t>Classification and Diagnosis.................................................................................................. 3</w:t>
      </w:r>
    </w:p>
    <w:p w14:paraId="241980BA" w14:textId="7BFCDC15" w:rsidR="001934FE" w:rsidRPr="001934FE" w:rsidRDefault="001934FE" w:rsidP="001934FE">
      <w:pPr>
        <w:spacing w:line="360" w:lineRule="auto"/>
        <w:rPr>
          <w:rFonts w:ascii="Arial" w:hAnsi="Arial" w:cs="Arial"/>
        </w:rPr>
      </w:pPr>
      <w:r w:rsidRPr="001934FE">
        <w:rPr>
          <w:rFonts w:ascii="Arial" w:hAnsi="Arial" w:cs="Arial"/>
        </w:rPr>
        <w:t>ICD-11 Classification ............................................................................................................. 3</w:t>
      </w:r>
    </w:p>
    <w:p w14:paraId="016C24A9" w14:textId="0911CF5D" w:rsidR="001934FE" w:rsidRPr="001934FE" w:rsidRDefault="001934FE" w:rsidP="001934FE">
      <w:pPr>
        <w:spacing w:line="360" w:lineRule="auto"/>
        <w:rPr>
          <w:rFonts w:ascii="Arial" w:hAnsi="Arial" w:cs="Arial"/>
        </w:rPr>
      </w:pPr>
      <w:r w:rsidRPr="001934FE">
        <w:rPr>
          <w:rFonts w:ascii="Arial" w:hAnsi="Arial" w:cs="Arial"/>
        </w:rPr>
        <w:t>Diagnostic Criteria and Process............................................................................................. 4</w:t>
      </w:r>
    </w:p>
    <w:p w14:paraId="2CC706A4" w14:textId="7AB7F208" w:rsidR="001934FE" w:rsidRPr="001934FE" w:rsidRDefault="001934FE" w:rsidP="001934FE">
      <w:pPr>
        <w:spacing w:line="360" w:lineRule="auto"/>
        <w:rPr>
          <w:rFonts w:ascii="Arial" w:hAnsi="Arial" w:cs="Arial"/>
        </w:rPr>
      </w:pPr>
      <w:r w:rsidRPr="001934FE">
        <w:rPr>
          <w:rFonts w:ascii="Arial" w:hAnsi="Arial" w:cs="Arial"/>
        </w:rPr>
        <w:t>Treatment and Rehabilitation................................................................................................. 4</w:t>
      </w:r>
    </w:p>
    <w:p w14:paraId="6A56919A" w14:textId="2804EDE4" w:rsidR="001934FE" w:rsidRPr="001934FE" w:rsidRDefault="001934FE" w:rsidP="001934FE">
      <w:pPr>
        <w:spacing w:line="360" w:lineRule="auto"/>
        <w:rPr>
          <w:rFonts w:ascii="Arial" w:hAnsi="Arial" w:cs="Arial"/>
        </w:rPr>
      </w:pPr>
      <w:r w:rsidRPr="001934FE">
        <w:rPr>
          <w:rFonts w:ascii="Arial" w:hAnsi="Arial" w:cs="Arial"/>
        </w:rPr>
        <w:t>Standard Treatment Approaches........................................................................................... 4</w:t>
      </w:r>
    </w:p>
    <w:p w14:paraId="161CA5FD" w14:textId="0000EFEE" w:rsidR="001934FE" w:rsidRPr="001934FE" w:rsidRDefault="001934FE" w:rsidP="001934FE">
      <w:pPr>
        <w:spacing w:line="360" w:lineRule="auto"/>
        <w:rPr>
          <w:rFonts w:ascii="Arial" w:hAnsi="Arial" w:cs="Arial"/>
        </w:rPr>
      </w:pPr>
      <w:r w:rsidRPr="001934FE">
        <w:rPr>
          <w:rFonts w:ascii="Arial" w:hAnsi="Arial" w:cs="Arial"/>
        </w:rPr>
        <w:t>Rehabilitation and Support ................................................................................................... 5</w:t>
      </w:r>
    </w:p>
    <w:p w14:paraId="64189F65" w14:textId="6F2C87CC" w:rsidR="001934FE" w:rsidRPr="001934FE" w:rsidRDefault="001934FE" w:rsidP="001934FE">
      <w:pPr>
        <w:spacing w:line="360" w:lineRule="auto"/>
        <w:rPr>
          <w:rFonts w:ascii="Arial" w:hAnsi="Arial" w:cs="Arial"/>
        </w:rPr>
      </w:pPr>
      <w:r w:rsidRPr="001934FE">
        <w:rPr>
          <w:rFonts w:ascii="Arial" w:hAnsi="Arial" w:cs="Arial"/>
        </w:rPr>
        <w:t>Current Debates and Emerging Issues.................................................................................. 5</w:t>
      </w:r>
    </w:p>
    <w:p w14:paraId="1FA7C048" w14:textId="36A4F77A" w:rsidR="001934FE" w:rsidRPr="001934FE" w:rsidRDefault="001934FE" w:rsidP="001934FE">
      <w:pPr>
        <w:spacing w:line="360" w:lineRule="auto"/>
        <w:rPr>
          <w:rFonts w:ascii="Arial" w:hAnsi="Arial" w:cs="Arial"/>
        </w:rPr>
      </w:pPr>
      <w:r w:rsidRPr="001934FE">
        <w:rPr>
          <w:rFonts w:ascii="Arial" w:hAnsi="Arial" w:cs="Arial"/>
        </w:rPr>
        <w:t xml:space="preserve">Recommendations.................................................................................................................. </w:t>
      </w:r>
      <w:r w:rsidR="00565E90">
        <w:rPr>
          <w:rFonts w:ascii="Arial" w:hAnsi="Arial" w:cs="Arial"/>
        </w:rPr>
        <w:t>7</w:t>
      </w:r>
    </w:p>
    <w:p w14:paraId="018854CA" w14:textId="75063E94" w:rsidR="001934FE" w:rsidRPr="001934FE" w:rsidRDefault="001934FE" w:rsidP="001934FE">
      <w:pPr>
        <w:spacing w:line="360" w:lineRule="auto"/>
        <w:rPr>
          <w:rFonts w:ascii="Arial" w:hAnsi="Arial" w:cs="Arial"/>
        </w:rPr>
      </w:pPr>
      <w:r w:rsidRPr="001934FE">
        <w:rPr>
          <w:rFonts w:ascii="Arial" w:hAnsi="Arial" w:cs="Arial"/>
        </w:rPr>
        <w:t>Conclusion ............................................................................................................................. 7</w:t>
      </w:r>
    </w:p>
    <w:p w14:paraId="33911BFA" w14:textId="59929D36" w:rsidR="001934FE" w:rsidRPr="001934FE" w:rsidRDefault="001934FE" w:rsidP="001934FE">
      <w:pPr>
        <w:spacing w:line="360" w:lineRule="auto"/>
        <w:rPr>
          <w:rFonts w:ascii="Arial" w:hAnsi="Arial" w:cs="Arial"/>
        </w:rPr>
      </w:pPr>
      <w:r w:rsidRPr="001934FE">
        <w:rPr>
          <w:rFonts w:ascii="Arial" w:hAnsi="Arial" w:cs="Arial"/>
        </w:rPr>
        <w:t>References............................................................................................................................. 8</w:t>
      </w:r>
    </w:p>
    <w:p w14:paraId="4E8E737A" w14:textId="77777777" w:rsidR="001934FE" w:rsidRDefault="001934FE" w:rsidP="001934FE">
      <w:pPr>
        <w:spacing w:line="360" w:lineRule="auto"/>
        <w:rPr>
          <w:rFonts w:ascii="Arial" w:hAnsi="Arial" w:cs="Arial"/>
          <w:b/>
          <w:bCs/>
        </w:rPr>
      </w:pPr>
    </w:p>
    <w:p w14:paraId="66962E4D" w14:textId="77777777" w:rsidR="001F1B72" w:rsidRDefault="001F1B72" w:rsidP="001934FE">
      <w:pPr>
        <w:spacing w:line="360" w:lineRule="auto"/>
      </w:pPr>
    </w:p>
    <w:p w14:paraId="2B00DB6C" w14:textId="77777777" w:rsidR="001934FE" w:rsidRPr="001934FE" w:rsidRDefault="001934FE" w:rsidP="001934FE"/>
    <w:p w14:paraId="0CC3144C" w14:textId="77777777" w:rsidR="001934FE" w:rsidRPr="001934FE" w:rsidRDefault="001934FE" w:rsidP="001934FE"/>
    <w:p w14:paraId="7B772030" w14:textId="77777777" w:rsidR="001934FE" w:rsidRPr="001934FE" w:rsidRDefault="001934FE" w:rsidP="001934FE"/>
    <w:p w14:paraId="351CE490" w14:textId="77777777" w:rsidR="001934FE" w:rsidRPr="001934FE" w:rsidRDefault="001934FE" w:rsidP="001934FE"/>
    <w:p w14:paraId="3619CD48" w14:textId="77777777" w:rsidR="001934FE" w:rsidRPr="001934FE" w:rsidRDefault="001934FE" w:rsidP="001934FE"/>
    <w:p w14:paraId="6D9C1F8F" w14:textId="77777777" w:rsidR="001934FE" w:rsidRPr="001934FE" w:rsidRDefault="001934FE" w:rsidP="001934FE"/>
    <w:p w14:paraId="028BC318" w14:textId="46C82285" w:rsidR="001934FE" w:rsidRDefault="001934FE" w:rsidP="001934FE">
      <w:pPr>
        <w:tabs>
          <w:tab w:val="left" w:pos="3004"/>
        </w:tabs>
      </w:pPr>
      <w:r>
        <w:tab/>
      </w:r>
    </w:p>
    <w:p w14:paraId="06C8771F" w14:textId="77777777" w:rsidR="001934FE" w:rsidRDefault="001934FE" w:rsidP="001934FE">
      <w:pPr>
        <w:tabs>
          <w:tab w:val="left" w:pos="3004"/>
        </w:tabs>
      </w:pPr>
    </w:p>
    <w:p w14:paraId="21EB92A2" w14:textId="77777777" w:rsidR="001934FE" w:rsidRDefault="001934FE" w:rsidP="001934FE">
      <w:pPr>
        <w:tabs>
          <w:tab w:val="left" w:pos="3004"/>
        </w:tabs>
      </w:pPr>
    </w:p>
    <w:p w14:paraId="72189D04" w14:textId="77777777" w:rsidR="001934FE" w:rsidRDefault="001934FE" w:rsidP="001934FE">
      <w:pPr>
        <w:tabs>
          <w:tab w:val="left" w:pos="3004"/>
        </w:tabs>
      </w:pPr>
    </w:p>
    <w:p w14:paraId="589B7242" w14:textId="77777777" w:rsidR="001934FE" w:rsidRDefault="001934FE" w:rsidP="001934FE">
      <w:pPr>
        <w:tabs>
          <w:tab w:val="left" w:pos="3004"/>
        </w:tabs>
      </w:pPr>
    </w:p>
    <w:p w14:paraId="34F87701" w14:textId="77777777" w:rsidR="001934FE" w:rsidRDefault="001934FE" w:rsidP="001934FE">
      <w:pPr>
        <w:tabs>
          <w:tab w:val="left" w:pos="3004"/>
        </w:tabs>
      </w:pPr>
    </w:p>
    <w:p w14:paraId="2C92ED81" w14:textId="77777777" w:rsidR="001934FE" w:rsidRDefault="001934FE" w:rsidP="001934FE">
      <w:pPr>
        <w:tabs>
          <w:tab w:val="left" w:pos="3004"/>
        </w:tabs>
      </w:pPr>
    </w:p>
    <w:p w14:paraId="6B61DC2D" w14:textId="77777777" w:rsidR="001934FE" w:rsidRDefault="001934FE" w:rsidP="001934FE">
      <w:pPr>
        <w:tabs>
          <w:tab w:val="left" w:pos="3004"/>
        </w:tabs>
      </w:pPr>
    </w:p>
    <w:p w14:paraId="4C735E11" w14:textId="14A27FA1" w:rsidR="001934FE" w:rsidRPr="00553CD9" w:rsidRDefault="001934FE" w:rsidP="001934FE">
      <w:pPr>
        <w:tabs>
          <w:tab w:val="left" w:pos="3004"/>
        </w:tabs>
        <w:spacing w:line="360" w:lineRule="auto"/>
        <w:rPr>
          <w:rFonts w:ascii="Arial" w:hAnsi="Arial" w:cs="Arial"/>
          <w:b/>
          <w:bCs/>
        </w:rPr>
      </w:pPr>
      <w:r w:rsidRPr="00553CD9">
        <w:rPr>
          <w:rFonts w:ascii="Arial" w:hAnsi="Arial" w:cs="Arial"/>
          <w:b/>
          <w:bCs/>
        </w:rPr>
        <w:lastRenderedPageBreak/>
        <w:t>Introduction</w:t>
      </w:r>
    </w:p>
    <w:p w14:paraId="11176851" w14:textId="57883D9E" w:rsidR="001934FE" w:rsidRDefault="001934FE" w:rsidP="001934FE">
      <w:pPr>
        <w:tabs>
          <w:tab w:val="left" w:pos="3004"/>
        </w:tabs>
        <w:spacing w:line="360" w:lineRule="auto"/>
        <w:rPr>
          <w:rFonts w:ascii="Arial" w:hAnsi="Arial" w:cs="Arial"/>
        </w:rPr>
      </w:pPr>
      <w:r w:rsidRPr="001934FE">
        <w:rPr>
          <w:rFonts w:ascii="Arial" w:hAnsi="Arial" w:cs="Arial"/>
        </w:rPr>
        <w:t>Published by the World Health Organisation (WHO, 2022), the International Classification of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Diseases, Eleventh Revision (ICD-11) is an internationally standardised method of categorising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mental, behavioural and neurodevelopmental diseases in Chapter 6. One of these, Stereotyped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Movement Disorder (SMD), with the ICD code of 6A06, is a complicated neurodevelopmental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disorder which involves enduring, frequent, and apparent intentionless motor behaviours,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including hand flapping, body rocking, head banging, etc. (</w:t>
      </w:r>
      <w:proofErr w:type="spellStart"/>
      <w:r w:rsidRPr="001934FE">
        <w:rPr>
          <w:rFonts w:ascii="Arial" w:hAnsi="Arial" w:cs="Arial"/>
        </w:rPr>
        <w:t>Jachymek</w:t>
      </w:r>
      <w:proofErr w:type="spellEnd"/>
      <w:r w:rsidRPr="001934FE">
        <w:rPr>
          <w:rFonts w:ascii="Arial" w:hAnsi="Arial" w:cs="Arial"/>
        </w:rPr>
        <w:t xml:space="preserve"> et al., 2024). </w:t>
      </w:r>
      <w:r w:rsidR="00565E90">
        <w:rPr>
          <w:rFonts w:ascii="Arial" w:hAnsi="Arial" w:cs="Arial"/>
        </w:rPr>
        <w:t xml:space="preserve">These movements are repetitive and not caused by other medical conditions. </w:t>
      </w:r>
      <w:r w:rsidRPr="001934FE">
        <w:rPr>
          <w:rFonts w:ascii="Arial" w:hAnsi="Arial" w:cs="Arial"/>
        </w:rPr>
        <w:t>These are not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goal-oriented behaviours and tend to disrupt meta-social behaviour or cause self-injury. SMD is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a condition that can depend on or coexist with other conditions, like autism spectrum disorder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and intellectual disability, which makes it harder to diagnose and treat (</w:t>
      </w:r>
      <w:proofErr w:type="spellStart"/>
      <w:r w:rsidRPr="001934FE">
        <w:rPr>
          <w:rFonts w:ascii="Arial" w:hAnsi="Arial" w:cs="Arial"/>
        </w:rPr>
        <w:t>Arvigo</w:t>
      </w:r>
      <w:proofErr w:type="spellEnd"/>
      <w:r w:rsidRPr="001934FE">
        <w:rPr>
          <w:rFonts w:ascii="Arial" w:hAnsi="Arial" w:cs="Arial"/>
        </w:rPr>
        <w:t xml:space="preserve"> and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Schwartzman, 2021). The health issue is of clinical significance because of its high occurrence in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neurodivergent populations and sensory dysfunction and anxiety (De Lima et al., 2023). Socially,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the issue of SMD has stigma, inclusion, and access to care implications, and a subtle depiction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beyond just straightforward medical attitudes is essential. This report is a critical review of SMD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against the ICD-11 category, diagnostic model, and management and rehabilitation strategies, as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it relates to contemporary controversies on neurodiversity, reclassification and conceptualisations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of modern psychiatry and behavioural science.</w:t>
      </w:r>
    </w:p>
    <w:p w14:paraId="2E3104CF" w14:textId="77777777" w:rsidR="001934FE" w:rsidRDefault="001934FE" w:rsidP="001934FE">
      <w:pPr>
        <w:rPr>
          <w:rFonts w:ascii="Arial" w:hAnsi="Arial" w:cs="Arial"/>
        </w:rPr>
      </w:pPr>
    </w:p>
    <w:p w14:paraId="5E78A511" w14:textId="77777777" w:rsidR="001934FE" w:rsidRPr="001934FE" w:rsidRDefault="001934FE" w:rsidP="001934FE">
      <w:pPr>
        <w:spacing w:line="360" w:lineRule="auto"/>
        <w:rPr>
          <w:rFonts w:ascii="Arial" w:hAnsi="Arial" w:cs="Arial"/>
          <w:b/>
          <w:bCs/>
        </w:rPr>
      </w:pPr>
      <w:r w:rsidRPr="001934FE">
        <w:rPr>
          <w:rFonts w:ascii="Arial" w:hAnsi="Arial" w:cs="Arial"/>
          <w:b/>
          <w:bCs/>
        </w:rPr>
        <w:t>Classification and Diagnosis</w:t>
      </w:r>
    </w:p>
    <w:p w14:paraId="55615EBB" w14:textId="77777777" w:rsidR="001934FE" w:rsidRPr="00553CD9" w:rsidRDefault="001934FE" w:rsidP="001934FE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553CD9">
        <w:rPr>
          <w:rFonts w:ascii="Arial" w:hAnsi="Arial" w:cs="Arial"/>
          <w:b/>
          <w:bCs/>
          <w:i/>
          <w:iCs/>
        </w:rPr>
        <w:t>ICD-11 Classification</w:t>
      </w:r>
    </w:p>
    <w:p w14:paraId="6B88CF53" w14:textId="049BE473" w:rsidR="001934FE" w:rsidRDefault="001934FE" w:rsidP="001934FE">
      <w:pPr>
        <w:spacing w:line="360" w:lineRule="auto"/>
        <w:rPr>
          <w:rFonts w:ascii="Arial" w:hAnsi="Arial" w:cs="Arial"/>
        </w:rPr>
      </w:pPr>
      <w:r w:rsidRPr="001934FE">
        <w:rPr>
          <w:rFonts w:ascii="Arial" w:hAnsi="Arial" w:cs="Arial"/>
        </w:rPr>
        <w:t>Stereotyped Movement Disorder falls under 6A06 within the larger group of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Neurodevelopmental Disorders, which describes a condition that has an onset that happens early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in life and entails a personal, social, or academic dysfunction (World Health Organisation, 2022).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SMD can be described as a continuing habit of repetitive, seemingly pointless motor action (via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flapping of hands, banging of head or rocking of the body) that disrupts normal everyday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functioning or causes bodily harm. Notably, ICD-11 differentiates between SMD and other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disorders that have overlapping behavioural characteristics: tics, stereotyped movements that are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rhythmic and not sudden and abrupt like tic disorders and intrusive thoughts, which are common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to obsessive-compulsive disorder (OCD), or autism spectrum disorder, which are not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accompanied by stereotyped movements (Yang and Li, 2025). The term disorder is an addiction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to a medicalised approach that fulfils ICD-11 clinical intent but has been criticised for</w:t>
      </w:r>
      <w:r>
        <w:rPr>
          <w:rFonts w:ascii="Arial" w:hAnsi="Arial" w:cs="Arial"/>
        </w:rPr>
        <w:t xml:space="preserve"> </w:t>
      </w:r>
      <w:proofErr w:type="spellStart"/>
      <w:r w:rsidRPr="001934FE">
        <w:rPr>
          <w:rFonts w:ascii="Arial" w:hAnsi="Arial" w:cs="Arial"/>
        </w:rPr>
        <w:t>pathologising</w:t>
      </w:r>
      <w:proofErr w:type="spellEnd"/>
      <w:r w:rsidRPr="001934FE">
        <w:rPr>
          <w:rFonts w:ascii="Arial" w:hAnsi="Arial" w:cs="Arial"/>
        </w:rPr>
        <w:t xml:space="preserve"> behaviour claimed to have adaptive sensory or self-regulation roles in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 xml:space="preserve">neurodivergent persons (Wang et al., 2026). Such terminology, </w:t>
      </w:r>
      <w:r w:rsidRPr="001934FE">
        <w:rPr>
          <w:rFonts w:ascii="Arial" w:hAnsi="Arial" w:cs="Arial"/>
        </w:rPr>
        <w:lastRenderedPageBreak/>
        <w:t>according to critics, over- and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under-profiles the deep-seated neuronal and behavioural processes, coded by discouraging biases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on the deficit, instead of praising the breadth of functional neurological and behavioural diversity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present in experimental neurodevelopmental circumstances (Thom and McDougle, 2023).</w:t>
      </w:r>
    </w:p>
    <w:p w14:paraId="3721F22F" w14:textId="77777777" w:rsidR="001934FE" w:rsidRDefault="001934FE" w:rsidP="001934FE">
      <w:pPr>
        <w:rPr>
          <w:rFonts w:ascii="Arial" w:hAnsi="Arial" w:cs="Arial"/>
        </w:rPr>
      </w:pPr>
    </w:p>
    <w:p w14:paraId="6DC26071" w14:textId="77777777" w:rsidR="001934FE" w:rsidRPr="00553CD9" w:rsidRDefault="001934FE" w:rsidP="001934FE">
      <w:pPr>
        <w:spacing w:line="360" w:lineRule="auto"/>
        <w:rPr>
          <w:rFonts w:ascii="Arial" w:hAnsi="Arial" w:cs="Arial"/>
          <w:b/>
          <w:bCs/>
        </w:rPr>
      </w:pPr>
      <w:r w:rsidRPr="00553CD9">
        <w:rPr>
          <w:rFonts w:ascii="Arial" w:hAnsi="Arial" w:cs="Arial"/>
          <w:b/>
          <w:bCs/>
        </w:rPr>
        <w:t>Diagnostic Criteria and Process</w:t>
      </w:r>
    </w:p>
    <w:p w14:paraId="4BDAC0F5" w14:textId="7E620827" w:rsidR="001934FE" w:rsidRDefault="001934FE" w:rsidP="001934FE">
      <w:pPr>
        <w:spacing w:line="360" w:lineRule="auto"/>
        <w:rPr>
          <w:rFonts w:ascii="Arial" w:hAnsi="Arial" w:cs="Arial"/>
        </w:rPr>
      </w:pPr>
      <w:r w:rsidRPr="001934FE">
        <w:rPr>
          <w:rFonts w:ascii="Arial" w:hAnsi="Arial" w:cs="Arial"/>
        </w:rPr>
        <w:t>Under ICD-11, to identify SMD, one must have repetitive and apparently purposeless motor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behaviours (choosing to wave hands, rock the body, or self-harm) which persist at least four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weeks, and cause severe inconvenience to regular functioning or cause self-harm (World Health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Organisation, 2022). Another medical or neurodevelopmental disorder, including autism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spectrum disorder, Tourette's syndrome, or obsessive-compulsive disorder (OCD), should not be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the best explanation for these movements. Likewise, SMD is also classified under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Neurodevelopmental Disorders in the DSM-5-TR, but with more emphasis on when the onset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occurred during the developmental course and distinction of stereotypies, tics, or compulsions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(Aliyev and Ünal, 2025). In both models, clinical diagnosis is largely based on the behavioural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observation and a fine history of development that is often supplemented with a series of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standardised methods, such as the Repetitive Behaviour Scale Revised (RBS-R), that quantifies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the frequency and severity of repetitive behaviours (Salehi et al., 2025). Nevertheless, the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reliability of the diagnostic findings is limited by the overlap of symptoms with ASD and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intellectual disabilities, in which stereotypical behaviours have become a natural occurrence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(Lachance et al., 2022). Also, differences in cultural background perception of such movements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can cause under- or over-diagnosis, and that is why culturally aware assessment frameworks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reflecting the distinction between pathological and adaptive repetitive behaviours are needed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(</w:t>
      </w:r>
      <w:proofErr w:type="spellStart"/>
      <w:r w:rsidRPr="001934FE">
        <w:rPr>
          <w:rFonts w:ascii="Arial" w:hAnsi="Arial" w:cs="Arial"/>
        </w:rPr>
        <w:t>Chawarska</w:t>
      </w:r>
      <w:proofErr w:type="spellEnd"/>
      <w:r w:rsidRPr="001934FE">
        <w:rPr>
          <w:rFonts w:ascii="Arial" w:hAnsi="Arial" w:cs="Arial"/>
        </w:rPr>
        <w:t xml:space="preserve"> et al., 2025).</w:t>
      </w:r>
    </w:p>
    <w:p w14:paraId="52A3CD58" w14:textId="77777777" w:rsidR="001934FE" w:rsidRDefault="001934FE" w:rsidP="001934FE">
      <w:pPr>
        <w:spacing w:line="360" w:lineRule="auto"/>
        <w:rPr>
          <w:rFonts w:ascii="Arial" w:hAnsi="Arial" w:cs="Arial"/>
        </w:rPr>
      </w:pPr>
    </w:p>
    <w:p w14:paraId="11D47302" w14:textId="77777777" w:rsidR="001934FE" w:rsidRPr="00553CD9" w:rsidRDefault="001934FE" w:rsidP="001934FE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1934FE">
        <w:rPr>
          <w:rFonts w:ascii="Arial" w:hAnsi="Arial" w:cs="Arial"/>
          <w:b/>
          <w:bCs/>
        </w:rPr>
        <w:t>Treatment and Rehabilitation</w:t>
      </w:r>
    </w:p>
    <w:p w14:paraId="1E4CC57B" w14:textId="77777777" w:rsidR="001934FE" w:rsidRPr="00553CD9" w:rsidRDefault="001934FE" w:rsidP="001934FE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553CD9">
        <w:rPr>
          <w:rFonts w:ascii="Arial" w:hAnsi="Arial" w:cs="Arial"/>
          <w:b/>
          <w:bCs/>
          <w:i/>
          <w:iCs/>
        </w:rPr>
        <w:t>Standard Treatment Approaches</w:t>
      </w:r>
    </w:p>
    <w:p w14:paraId="16592073" w14:textId="55329129" w:rsidR="001934FE" w:rsidRDefault="001934FE" w:rsidP="001934FE">
      <w:pPr>
        <w:spacing w:line="360" w:lineRule="auto"/>
        <w:rPr>
          <w:rFonts w:ascii="Arial" w:hAnsi="Arial" w:cs="Arial"/>
        </w:rPr>
      </w:pPr>
      <w:r w:rsidRPr="001934FE">
        <w:rPr>
          <w:rFonts w:ascii="Arial" w:hAnsi="Arial" w:cs="Arial"/>
        </w:rPr>
        <w:t>Primary SMD treatment involves behavioural and, in some situations, pharmacological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treatment. Applied Behaviour Analysis (ABA), Habit Reversal Therapy (HRT), and Cognitive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Behavioural Therapy (CBT) are behaviour-based interventions that are aimed at minimising the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rate or severity of stereotyped movements and maximising adaptive behaviours. An example is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ABA, which uses reinforcement methods to influence behaviour, and its role has been confirmed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by controlled studies that allow a denial in the frequency of stereotypy (</w:t>
      </w:r>
      <w:proofErr w:type="spellStart"/>
      <w:r w:rsidRPr="001934FE">
        <w:rPr>
          <w:rFonts w:ascii="Arial" w:hAnsi="Arial" w:cs="Arial"/>
        </w:rPr>
        <w:t>Mantzoros</w:t>
      </w:r>
      <w:proofErr w:type="spellEnd"/>
      <w:r w:rsidRPr="001934FE">
        <w:rPr>
          <w:rFonts w:ascii="Arial" w:hAnsi="Arial" w:cs="Arial"/>
        </w:rPr>
        <w:t xml:space="preserve"> et al., 2022).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 xml:space="preserve">HRT works to substitute the stereotypical behaviours with other </w:t>
      </w:r>
      <w:r w:rsidRPr="001934FE">
        <w:rPr>
          <w:rFonts w:ascii="Arial" w:hAnsi="Arial" w:cs="Arial"/>
        </w:rPr>
        <w:lastRenderedPageBreak/>
        <w:t>socially acceptable behaviours,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and CBT aids a person to build up awareness and self-controlling mechanisms. Critics suggest,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however, that such methods may be inclined to suppress behaviour more than to determine the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functional or sensory meaning of the stereotypies, which may have psychologically malicious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effects (Hunter, 2022). Drugs, either selective serotonin reuptake inhibitors (SSRIs) or atypical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antipsychotics like risperidone, are only used when serious or self-harming. There is a suggestion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that risperidone may alleviate repetitive behaviours, especially in the comorbid presence of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aggression, and this behaviour creates risks of adverse effects and low simplification. The NICE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guidelines (NG11) (2015) to manage challenging behaviour in learning disabilities support a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multimodal approach to behavioural intervention, environmental modification and cautious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pharmacological approach and endorse the principle of least intrusive intervention.</w:t>
      </w:r>
    </w:p>
    <w:p w14:paraId="2CBA8F01" w14:textId="77777777" w:rsidR="001934FE" w:rsidRDefault="001934FE" w:rsidP="001934FE">
      <w:pPr>
        <w:rPr>
          <w:rFonts w:ascii="Arial" w:hAnsi="Arial" w:cs="Arial"/>
        </w:rPr>
      </w:pPr>
    </w:p>
    <w:p w14:paraId="6995D4E5" w14:textId="77777777" w:rsidR="001934FE" w:rsidRPr="00553CD9" w:rsidRDefault="001934FE" w:rsidP="001934FE">
      <w:pPr>
        <w:spacing w:line="360" w:lineRule="auto"/>
        <w:rPr>
          <w:rFonts w:ascii="Arial" w:hAnsi="Arial" w:cs="Arial"/>
          <w:b/>
          <w:bCs/>
        </w:rPr>
      </w:pPr>
      <w:r w:rsidRPr="00553CD9">
        <w:rPr>
          <w:rFonts w:ascii="Arial" w:hAnsi="Arial" w:cs="Arial"/>
          <w:b/>
          <w:bCs/>
        </w:rPr>
        <w:t>Rehabilitation and Support</w:t>
      </w:r>
    </w:p>
    <w:p w14:paraId="64544C2B" w14:textId="55325A09" w:rsidR="001934FE" w:rsidRDefault="001934FE" w:rsidP="001934FE">
      <w:pPr>
        <w:spacing w:line="360" w:lineRule="auto"/>
        <w:rPr>
          <w:rFonts w:ascii="Arial" w:hAnsi="Arial" w:cs="Arial"/>
        </w:rPr>
      </w:pPr>
      <w:r w:rsidRPr="001934FE">
        <w:rPr>
          <w:rFonts w:ascii="Arial" w:hAnsi="Arial" w:cs="Arial"/>
        </w:rPr>
        <w:t>Rehabilitation of SMD focuses on symptom suppression, as well as on functional adaptation,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harm reduction, and family education, which is a recommendation of ICD-11 (World Health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Organisation, 2022). Sensory integration strategies and occupational therapy seek to consider the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underlying sense sensitivities which tend to spur stereotyped movements, generate organised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environments, and lessen stressors (</w:t>
      </w:r>
      <w:proofErr w:type="spellStart"/>
      <w:r w:rsidRPr="001934FE">
        <w:rPr>
          <w:rFonts w:ascii="Arial" w:hAnsi="Arial" w:cs="Arial"/>
        </w:rPr>
        <w:t>Nyakoe</w:t>
      </w:r>
      <w:proofErr w:type="spellEnd"/>
      <w:r w:rsidRPr="001934FE">
        <w:rPr>
          <w:rFonts w:ascii="Arial" w:hAnsi="Arial" w:cs="Arial"/>
        </w:rPr>
        <w:t>, 2024). Multidisciplinary collaboration models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Community-based rehabilitation models promote the collaborative approach involving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psychologists, occupational therapists, educational workers, and caregivers to assist social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participation and everyday activities. There is evidence that interventions involving the family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can help to improve outcomes through learning and alleviating stress on the caregiver (Kim and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Kim, 2024). However, there are still shortcomings. Existing models of rehabilitation are often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culturally insensitive, and the intervention protocols are mostly chosen in Western settings,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which may decrease the effectiveness in other populations (Reis et al., 2022). In addition, most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of the literature is short-term, with long-term effectiveness yet unknown. It is also emphasised by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critics that the traditional methods of rehabilitation often neglect the neurodiversity view,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considering only the negative behaviours as deficits but not as adaptive strategies, which restricts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the person-centred care (Days et al., 2023). Although the current treatment and rehabilitation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approaches have quantifiable positive results, there are still ethical and conceptual dilemmas that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signal the necessity of methods that effectively combine behavioural management and</w:t>
      </w:r>
      <w:r>
        <w:rPr>
          <w:rFonts w:ascii="Arial" w:hAnsi="Arial" w:cs="Arial"/>
        </w:rPr>
        <w:t xml:space="preserve"> </w:t>
      </w:r>
      <w:r w:rsidRPr="001934FE">
        <w:rPr>
          <w:rFonts w:ascii="Arial" w:hAnsi="Arial" w:cs="Arial"/>
        </w:rPr>
        <w:t>consideration of the functional neurodiversity.</w:t>
      </w:r>
    </w:p>
    <w:p w14:paraId="636916B1" w14:textId="77777777" w:rsidR="00F00317" w:rsidRDefault="00F00317" w:rsidP="00F00317">
      <w:pPr>
        <w:rPr>
          <w:rFonts w:ascii="Arial" w:hAnsi="Arial" w:cs="Arial"/>
        </w:rPr>
      </w:pPr>
    </w:p>
    <w:p w14:paraId="59887484" w14:textId="77777777" w:rsidR="00F00317" w:rsidRPr="00F00317" w:rsidRDefault="00F00317" w:rsidP="00F00317">
      <w:pPr>
        <w:spacing w:line="360" w:lineRule="auto"/>
        <w:rPr>
          <w:rFonts w:ascii="Arial" w:hAnsi="Arial" w:cs="Arial"/>
          <w:b/>
          <w:bCs/>
        </w:rPr>
      </w:pPr>
      <w:r w:rsidRPr="00F00317">
        <w:rPr>
          <w:rFonts w:ascii="Arial" w:hAnsi="Arial" w:cs="Arial"/>
          <w:b/>
          <w:bCs/>
        </w:rPr>
        <w:t>Current Debates and Emerging Issues</w:t>
      </w:r>
    </w:p>
    <w:p w14:paraId="61B30AF5" w14:textId="142337B0" w:rsidR="00F00317" w:rsidRDefault="00F00317" w:rsidP="00F00317">
      <w:pPr>
        <w:spacing w:line="360" w:lineRule="auto"/>
        <w:rPr>
          <w:rFonts w:ascii="Arial" w:hAnsi="Arial" w:cs="Arial"/>
        </w:rPr>
      </w:pPr>
      <w:r w:rsidRPr="00F00317">
        <w:rPr>
          <w:rFonts w:ascii="Arial" w:hAnsi="Arial" w:cs="Arial"/>
        </w:rPr>
        <w:lastRenderedPageBreak/>
        <w:t>SMD classification and management continue to be the topic of debate, especially as associated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with the neurodiversity movement. One debate issue is whether pathology should be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automatically applied to repetitive behaviours. Critics argue that such behaviours are usually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adaptive, such as self-regulation, there to stir up sensory or address anxiety instead of being a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sign of pathology (Thom and McDougle, 2023). The neurodiversity approach serves to criticise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the medical model that prevails in ICD-11 by indicating that categorising such behaviours as a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disorder poses a risk of stigmatising neurodivergent people and supports the deficit-based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 xml:space="preserve">conceptualisations. As Ahieieva-Karkashadze and </w:t>
      </w:r>
      <w:proofErr w:type="spellStart"/>
      <w:r w:rsidRPr="00F00317">
        <w:rPr>
          <w:rFonts w:ascii="Arial" w:hAnsi="Arial" w:cs="Arial"/>
        </w:rPr>
        <w:t>Lymar</w:t>
      </w:r>
      <w:proofErr w:type="spellEnd"/>
      <w:r w:rsidRPr="00F00317">
        <w:rPr>
          <w:rFonts w:ascii="Arial" w:hAnsi="Arial" w:cs="Arial"/>
        </w:rPr>
        <w:t xml:space="preserve"> (2023) assert, campaigns to make the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labelling of stereotyped behaviours under neutral terms like Behavioural Phenomena under a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functional deal, which identifies functional roles but avoids a diagnosis of disorder. This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reclassification may help to decrease unwarranted medicalisation and retain a means of assisting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when their behaviours are destructive or disturbing.</w:t>
      </w:r>
    </w:p>
    <w:p w14:paraId="34891FA1" w14:textId="153460DD" w:rsidR="00F00317" w:rsidRDefault="00F00317" w:rsidP="00F00317">
      <w:pPr>
        <w:spacing w:line="360" w:lineRule="auto"/>
        <w:rPr>
          <w:rFonts w:ascii="Arial" w:hAnsi="Arial" w:cs="Arial"/>
        </w:rPr>
      </w:pPr>
      <w:r w:rsidRPr="00F00317">
        <w:rPr>
          <w:rFonts w:ascii="Arial" w:hAnsi="Arial" w:cs="Arial"/>
        </w:rPr>
        <w:t>Ethics also complicate the practice of treatment. Stereotype-suppressing interventions may be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coercive, which may result in psychological distress or a lack of self-expression (Oswald, 2025).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The issue of cultural relativity is also essential; there is a chance that some repetitive behaviours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can be socially tolerated or even appreciated in that or that interpretation of behaviours cannot be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generalised (Thalmayer et al., 2022). Similarly, new neurobiological studies indicate that SMD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can be associated with the dysfunction of basal ganglia and atypical cortico-striatal pathways,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implying that functional behaviours are based on detectable neural processes (Mancini et al.,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2021). Such a dual attitude underlines the necessity of the combination of neurobiological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knowledge with the consideration of functional adaptation and social background.</w:t>
      </w:r>
    </w:p>
    <w:p w14:paraId="3852FD55" w14:textId="2B1CB2C3" w:rsidR="00F00317" w:rsidRDefault="00F00317" w:rsidP="00F00317">
      <w:pPr>
        <w:spacing w:line="360" w:lineRule="auto"/>
        <w:rPr>
          <w:rFonts w:ascii="Arial" w:hAnsi="Arial" w:cs="Arial"/>
        </w:rPr>
      </w:pPr>
      <w:r w:rsidRPr="00F00317">
        <w:rPr>
          <w:rFonts w:ascii="Arial" w:hAnsi="Arial" w:cs="Arial"/>
        </w:rPr>
        <w:t>These debates are directly related to policy and practice. Identifying as a disorder affects service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access and educational placements as well as funding of health services, especially in the UK,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where services can frequently be distributed based on a formal diagnosis (Allsopp and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Kinderman, 2021). Proponents of person-centred and inclusive care maintain that provision of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services should strive to ensure functionality and engagement, and not simply aim at behaviour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reduction. Recent research by Thom and McDougle (2023) contributes to this argument by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showing that neurodiversity-informed strategies result in a better quality of life with no emphasis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on the removal of repetitive behaviours. As a result, some of the current discussions have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revealed a conflict between medicalised approaches, enabling clinical and funding frameworks,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and neurodiversity informed approaches, prioritising autonomy, adaptive functionalism, and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ethical intervention. Such discussions are also becoming a dominant part of clinical practice and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 xml:space="preserve">policy frameworks, causing a new </w:t>
      </w:r>
      <w:r w:rsidRPr="00F00317">
        <w:rPr>
          <w:rFonts w:ascii="Arial" w:hAnsi="Arial" w:cs="Arial"/>
        </w:rPr>
        <w:lastRenderedPageBreak/>
        <w:t>revisiting of the diagnostic labels, intervention preferences,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and supporting mechanisms in place of the need to support people with stereotyped movements.</w:t>
      </w:r>
    </w:p>
    <w:p w14:paraId="0A3EE83D" w14:textId="77777777" w:rsidR="00F00317" w:rsidRDefault="00F00317" w:rsidP="00F00317">
      <w:pPr>
        <w:rPr>
          <w:rFonts w:ascii="Arial" w:hAnsi="Arial" w:cs="Arial"/>
        </w:rPr>
      </w:pPr>
    </w:p>
    <w:p w14:paraId="3C18879F" w14:textId="77777777" w:rsidR="00F00317" w:rsidRPr="00F00317" w:rsidRDefault="00F00317" w:rsidP="00F00317">
      <w:pPr>
        <w:spacing w:line="360" w:lineRule="auto"/>
        <w:rPr>
          <w:rFonts w:ascii="Arial" w:hAnsi="Arial" w:cs="Arial"/>
          <w:b/>
          <w:bCs/>
        </w:rPr>
      </w:pPr>
      <w:r w:rsidRPr="00F00317">
        <w:rPr>
          <w:rFonts w:ascii="Arial" w:hAnsi="Arial" w:cs="Arial"/>
          <w:b/>
          <w:bCs/>
        </w:rPr>
        <w:t>Recommendations</w:t>
      </w:r>
    </w:p>
    <w:p w14:paraId="4476C437" w14:textId="07EB5EAC" w:rsidR="00F00317" w:rsidRDefault="00F00317" w:rsidP="00F00317">
      <w:pPr>
        <w:spacing w:line="360" w:lineRule="auto"/>
        <w:rPr>
          <w:rFonts w:ascii="Arial" w:hAnsi="Arial" w:cs="Arial"/>
        </w:rPr>
      </w:pPr>
      <w:r w:rsidRPr="00F00317">
        <w:rPr>
          <w:rFonts w:ascii="Arial" w:hAnsi="Arial" w:cs="Arial"/>
        </w:rPr>
        <w:t>On the critical analysis of SMD, it is possible to make a number of suggestions to enhance the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classification, diagnosis, treatment, rehabilitation, policy, and research. First, the classification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must take a dual-framework approach, with the medical view of ICD-11 and the use of language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that is neurodiverse and considers the role of repetitive behaviours, both in clinical need and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functional benefits (Days et al., 2023). Clinicians should be educated in cross-disciplinary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training to effectively identify SMD among other similar disorders like autism spectrum disorder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and obsessive-compulsive disorder to reduce erroneous diagnoses and unsuitable treatment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(Yang and Li, 2025). Person-centred approaches to treatment must be non-coercive in nature and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 xml:space="preserve">respectful of individual autonomy, and originally incorporate </w:t>
      </w:r>
      <w:proofErr w:type="spellStart"/>
      <w:r w:rsidRPr="00F00317">
        <w:rPr>
          <w:rFonts w:ascii="Arial" w:hAnsi="Arial" w:cs="Arial"/>
        </w:rPr>
        <w:t>neuroaffirmative</w:t>
      </w:r>
      <w:proofErr w:type="spellEnd"/>
      <w:r w:rsidRPr="00F00317">
        <w:rPr>
          <w:rFonts w:ascii="Arial" w:hAnsi="Arial" w:cs="Arial"/>
        </w:rPr>
        <w:t xml:space="preserve"> practice without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relying heavily on suppression-oriented behavioural therapies (Thom and McDougle, 2023). The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rehabilitation programs must consolidate community and family support to integrate sensory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saturation and occupational therapy to encourage functional solutions and harm mitigation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(</w:t>
      </w:r>
      <w:proofErr w:type="spellStart"/>
      <w:r w:rsidRPr="00F00317">
        <w:rPr>
          <w:rFonts w:ascii="Arial" w:hAnsi="Arial" w:cs="Arial"/>
        </w:rPr>
        <w:t>Nyakoe</w:t>
      </w:r>
      <w:proofErr w:type="spellEnd"/>
      <w:r w:rsidRPr="00F00317">
        <w:rPr>
          <w:rFonts w:ascii="Arial" w:hAnsi="Arial" w:cs="Arial"/>
        </w:rPr>
        <w:t>, 2024). The policy actions ought to make sure that they will fund inclusive interventions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in educational and developmental settings because structured support can increase the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participation level and quality of life (Allsopp and Kinderman, 2021). Lastly, it ought to be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conducted through longitudinal and culturally varied studies aimed at studying the adaptive and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functional dimensions of stereotypies to advance evidence-based and context-specific practice.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Taken together, these policy suggestions are expected to strike a balance between clinical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management and an effort to respect the neurodivergent experience, ethical concerns, and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inclusive care models.</w:t>
      </w:r>
    </w:p>
    <w:p w14:paraId="4BD317DC" w14:textId="77777777" w:rsidR="00F00317" w:rsidRDefault="00F00317" w:rsidP="00F00317">
      <w:pPr>
        <w:rPr>
          <w:rFonts w:ascii="Arial" w:hAnsi="Arial" w:cs="Arial"/>
        </w:rPr>
      </w:pPr>
    </w:p>
    <w:p w14:paraId="2D073824" w14:textId="77777777" w:rsidR="00F00317" w:rsidRPr="00F00317" w:rsidRDefault="00F00317" w:rsidP="00F00317">
      <w:pPr>
        <w:spacing w:line="360" w:lineRule="auto"/>
        <w:rPr>
          <w:rFonts w:ascii="Arial" w:hAnsi="Arial" w:cs="Arial"/>
          <w:b/>
          <w:bCs/>
        </w:rPr>
      </w:pPr>
      <w:r w:rsidRPr="00F00317">
        <w:rPr>
          <w:rFonts w:ascii="Arial" w:hAnsi="Arial" w:cs="Arial"/>
          <w:b/>
          <w:bCs/>
        </w:rPr>
        <w:t>Conclusion</w:t>
      </w:r>
    </w:p>
    <w:p w14:paraId="508A5226" w14:textId="10A97F6A" w:rsidR="00F00317" w:rsidRDefault="00F00317" w:rsidP="00F00317">
      <w:pPr>
        <w:spacing w:line="360" w:lineRule="auto"/>
        <w:rPr>
          <w:rFonts w:ascii="Arial" w:hAnsi="Arial" w:cs="Arial"/>
        </w:rPr>
      </w:pPr>
      <w:r w:rsidRPr="00F00317">
        <w:rPr>
          <w:rFonts w:ascii="Arial" w:hAnsi="Arial" w:cs="Arial"/>
        </w:rPr>
        <w:t>ICD-11 6A06 offers a systematic approach to the interpretation of Stereotyped Movement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Disorder, but its classification is still contested, especially on the issue of the dominant role in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medical and functional views. Diagnostic and treatment methods have evolved to provide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evidence-based behavioural and drug-based interventions, yet they still represent a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predominantly medical paradigm. There is a growing influence of ethical, cultural, and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neurodiversity-informed arguments to shape the ways in which SMD is conceptualised and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 xml:space="preserve">treated, with the notion that there are adaptive/self-regulatory attributes of repetitive </w:t>
      </w:r>
      <w:r w:rsidRPr="00F00317">
        <w:rPr>
          <w:rFonts w:ascii="Arial" w:hAnsi="Arial" w:cs="Arial"/>
        </w:rPr>
        <w:lastRenderedPageBreak/>
        <w:t>behaviours.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Going forward, multidisciplinary, person-centred and community-based model is important in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providing inclusive, ethical and effective care in individuals with SMD.</w:t>
      </w:r>
    </w:p>
    <w:p w14:paraId="2BD249FD" w14:textId="77777777" w:rsidR="00F00317" w:rsidRDefault="00F00317" w:rsidP="00F00317">
      <w:pPr>
        <w:spacing w:line="360" w:lineRule="auto"/>
        <w:rPr>
          <w:rFonts w:ascii="Arial" w:hAnsi="Arial" w:cs="Arial"/>
        </w:rPr>
      </w:pPr>
    </w:p>
    <w:p w14:paraId="208A8D98" w14:textId="77777777" w:rsidR="00F00317" w:rsidRPr="00F00317" w:rsidRDefault="00F00317" w:rsidP="00F00317">
      <w:pPr>
        <w:rPr>
          <w:rFonts w:ascii="Arial" w:hAnsi="Arial" w:cs="Arial"/>
        </w:rPr>
      </w:pPr>
    </w:p>
    <w:p w14:paraId="46F9CEF6" w14:textId="77777777" w:rsidR="00F00317" w:rsidRPr="00F00317" w:rsidRDefault="00F00317" w:rsidP="00F00317">
      <w:pPr>
        <w:rPr>
          <w:rFonts w:ascii="Arial" w:hAnsi="Arial" w:cs="Arial"/>
        </w:rPr>
      </w:pPr>
    </w:p>
    <w:p w14:paraId="38DCE107" w14:textId="77777777" w:rsidR="00F00317" w:rsidRPr="00F00317" w:rsidRDefault="00F00317" w:rsidP="00F00317">
      <w:pPr>
        <w:rPr>
          <w:rFonts w:ascii="Arial" w:hAnsi="Arial" w:cs="Arial"/>
          <w:b/>
          <w:bCs/>
        </w:rPr>
      </w:pPr>
    </w:p>
    <w:p w14:paraId="6A0EBF7A" w14:textId="77777777" w:rsidR="00F00317" w:rsidRPr="00F00317" w:rsidRDefault="00F00317" w:rsidP="00F00317">
      <w:pPr>
        <w:spacing w:line="360" w:lineRule="auto"/>
        <w:rPr>
          <w:rFonts w:ascii="Arial" w:hAnsi="Arial" w:cs="Arial"/>
          <w:b/>
          <w:bCs/>
        </w:rPr>
      </w:pPr>
      <w:r w:rsidRPr="00F00317">
        <w:rPr>
          <w:rFonts w:ascii="Arial" w:hAnsi="Arial" w:cs="Arial"/>
          <w:b/>
          <w:bCs/>
        </w:rPr>
        <w:t>References</w:t>
      </w:r>
    </w:p>
    <w:p w14:paraId="13D04F8E" w14:textId="12401509" w:rsidR="00F00317" w:rsidRDefault="00F00317" w:rsidP="00F00317">
      <w:pPr>
        <w:spacing w:line="360" w:lineRule="auto"/>
        <w:rPr>
          <w:rFonts w:ascii="Arial" w:hAnsi="Arial" w:cs="Arial"/>
        </w:rPr>
      </w:pPr>
      <w:r w:rsidRPr="00F00317">
        <w:rPr>
          <w:rFonts w:ascii="Arial" w:hAnsi="Arial" w:cs="Arial"/>
        </w:rPr>
        <w:t xml:space="preserve">Ahieieva-Karkashadze, V.O. and </w:t>
      </w:r>
      <w:proofErr w:type="spellStart"/>
      <w:r w:rsidRPr="00F00317">
        <w:rPr>
          <w:rFonts w:ascii="Arial" w:hAnsi="Arial" w:cs="Arial"/>
        </w:rPr>
        <w:t>Lymar</w:t>
      </w:r>
      <w:proofErr w:type="spellEnd"/>
      <w:r w:rsidRPr="00F00317">
        <w:rPr>
          <w:rFonts w:ascii="Arial" w:hAnsi="Arial" w:cs="Arial"/>
        </w:rPr>
        <w:t>, M.Y., 2023. Stereotypes: Definition of the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phenomenon and its implementation in translation. Scientific Notes of VI Vernadsky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Taurida National University, 1(2), pp.168-172.</w:t>
      </w:r>
    </w:p>
    <w:p w14:paraId="07485E6F" w14:textId="77777777" w:rsidR="00F00317" w:rsidRDefault="00F00317" w:rsidP="00F00317">
      <w:pPr>
        <w:spacing w:line="360" w:lineRule="auto"/>
        <w:rPr>
          <w:rFonts w:ascii="Arial" w:hAnsi="Arial" w:cs="Arial"/>
        </w:rPr>
      </w:pPr>
    </w:p>
    <w:p w14:paraId="493B631D" w14:textId="41A89456" w:rsidR="00F00317" w:rsidRDefault="00F00317" w:rsidP="00F00317">
      <w:pPr>
        <w:spacing w:line="360" w:lineRule="auto"/>
        <w:rPr>
          <w:rFonts w:ascii="Arial" w:hAnsi="Arial" w:cs="Arial"/>
        </w:rPr>
      </w:pPr>
      <w:r w:rsidRPr="00F00317">
        <w:rPr>
          <w:rFonts w:ascii="Arial" w:hAnsi="Arial" w:cs="Arial"/>
        </w:rPr>
        <w:t>Aliyev, E.S.A. and Ünal, D., 2025. Motor skills and neurological soft signs: Are they only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clinical differences or reflection of distinct etiopathogenesis in tic disorder and primary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stereotypic movement disorder?. Brain and Development, 47(4), p.104377.</w:t>
      </w:r>
    </w:p>
    <w:p w14:paraId="1624FF19" w14:textId="77777777" w:rsidR="00F00317" w:rsidRPr="00F00317" w:rsidRDefault="00F00317" w:rsidP="00F00317">
      <w:pPr>
        <w:spacing w:line="360" w:lineRule="auto"/>
        <w:rPr>
          <w:rFonts w:ascii="Arial" w:hAnsi="Arial" w:cs="Arial"/>
        </w:rPr>
      </w:pPr>
    </w:p>
    <w:p w14:paraId="567B0BED" w14:textId="31BC2F76" w:rsidR="00F00317" w:rsidRDefault="00F00317" w:rsidP="00F00317">
      <w:pPr>
        <w:spacing w:line="360" w:lineRule="auto"/>
        <w:rPr>
          <w:rFonts w:ascii="Arial" w:hAnsi="Arial" w:cs="Arial"/>
        </w:rPr>
      </w:pPr>
      <w:r w:rsidRPr="00F00317">
        <w:rPr>
          <w:rFonts w:ascii="Arial" w:hAnsi="Arial" w:cs="Arial"/>
        </w:rPr>
        <w:t>Allsopp, K. and Kinderman, P., 2021. The use of diagnoses in mental health service eligibility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and exclusion criteria. Journal of Mental Health, 30(1), pp.97-103.</w:t>
      </w:r>
    </w:p>
    <w:p w14:paraId="54EF6547" w14:textId="77777777" w:rsidR="00F00317" w:rsidRDefault="00F00317" w:rsidP="00F00317">
      <w:pPr>
        <w:rPr>
          <w:rFonts w:ascii="Arial" w:hAnsi="Arial" w:cs="Arial"/>
        </w:rPr>
      </w:pPr>
    </w:p>
    <w:p w14:paraId="6BF6885C" w14:textId="77777777" w:rsidR="005D6627" w:rsidRDefault="00F00317" w:rsidP="00F00317">
      <w:pPr>
        <w:spacing w:line="360" w:lineRule="auto"/>
        <w:rPr>
          <w:rFonts w:ascii="Arial" w:hAnsi="Arial" w:cs="Arial"/>
        </w:rPr>
      </w:pPr>
      <w:proofErr w:type="spellStart"/>
      <w:r w:rsidRPr="00F00317">
        <w:rPr>
          <w:rFonts w:ascii="Arial" w:hAnsi="Arial" w:cs="Arial"/>
        </w:rPr>
        <w:t>Arvigo</w:t>
      </w:r>
      <w:proofErr w:type="spellEnd"/>
      <w:r w:rsidRPr="00F00317">
        <w:rPr>
          <w:rFonts w:ascii="Arial" w:hAnsi="Arial" w:cs="Arial"/>
        </w:rPr>
        <w:t>, M.C. and Schwartzman, J.S., Stereotyped movement disorder associated with language</w:t>
      </w:r>
      <w:r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delay-data from case report that contribute to differential diagnosis.</w:t>
      </w:r>
      <w:r w:rsidR="005D6627">
        <w:rPr>
          <w:rFonts w:ascii="Arial" w:hAnsi="Arial" w:cs="Arial"/>
        </w:rPr>
        <w:t xml:space="preserve"> </w:t>
      </w:r>
    </w:p>
    <w:p w14:paraId="302D3CAD" w14:textId="77777777" w:rsidR="005D6627" w:rsidRDefault="005D6627" w:rsidP="00F00317">
      <w:pPr>
        <w:spacing w:line="360" w:lineRule="auto"/>
        <w:rPr>
          <w:rFonts w:ascii="Arial" w:hAnsi="Arial" w:cs="Arial"/>
        </w:rPr>
      </w:pPr>
    </w:p>
    <w:p w14:paraId="36EE1818" w14:textId="2CA31964" w:rsidR="00F00317" w:rsidRDefault="00F00317" w:rsidP="005D6627">
      <w:pPr>
        <w:spacing w:line="360" w:lineRule="auto"/>
        <w:rPr>
          <w:rFonts w:ascii="Arial" w:hAnsi="Arial" w:cs="Arial"/>
        </w:rPr>
      </w:pPr>
      <w:proofErr w:type="spellStart"/>
      <w:r w:rsidRPr="00F00317">
        <w:rPr>
          <w:rFonts w:ascii="Arial" w:hAnsi="Arial" w:cs="Arial"/>
        </w:rPr>
        <w:t>Chawarska</w:t>
      </w:r>
      <w:proofErr w:type="spellEnd"/>
      <w:r w:rsidRPr="00F00317">
        <w:rPr>
          <w:rFonts w:ascii="Arial" w:hAnsi="Arial" w:cs="Arial"/>
        </w:rPr>
        <w:t xml:space="preserve">, K., Fernandez, T.V., </w:t>
      </w:r>
      <w:proofErr w:type="spellStart"/>
      <w:r w:rsidRPr="00F00317">
        <w:rPr>
          <w:rFonts w:ascii="Arial" w:hAnsi="Arial" w:cs="Arial"/>
        </w:rPr>
        <w:t>Milgramm</w:t>
      </w:r>
      <w:proofErr w:type="spellEnd"/>
      <w:r w:rsidRPr="00F00317">
        <w:rPr>
          <w:rFonts w:ascii="Arial" w:hAnsi="Arial" w:cs="Arial"/>
        </w:rPr>
        <w:t>, A., Volkmar, F., Torres</w:t>
      </w:r>
      <w:r w:rsidRPr="00F00317">
        <w:rPr>
          <w:rFonts w:ascii="Cambria Math" w:hAnsi="Cambria Math" w:cs="Cambria Math"/>
        </w:rPr>
        <w:t>‐</w:t>
      </w:r>
      <w:r w:rsidRPr="00F00317">
        <w:rPr>
          <w:rFonts w:ascii="Arial" w:hAnsi="Arial" w:cs="Arial"/>
        </w:rPr>
        <w:t>Viso, M., Powell, K.,</w:t>
      </w:r>
      <w:r w:rsidR="005D6627"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Vernetti, A., Macari, S. and Morgan, C., 2025. Motor stereotypies in toddlers with and</w:t>
      </w:r>
      <w:r w:rsidR="005D6627"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without autism: A transdiagnostic dimension. Journal of Child Psychology and</w:t>
      </w:r>
      <w:r w:rsidR="005D6627">
        <w:rPr>
          <w:rFonts w:ascii="Arial" w:hAnsi="Arial" w:cs="Arial"/>
        </w:rPr>
        <w:t xml:space="preserve"> </w:t>
      </w:r>
      <w:r w:rsidRPr="00F00317">
        <w:rPr>
          <w:rFonts w:ascii="Arial" w:hAnsi="Arial" w:cs="Arial"/>
        </w:rPr>
        <w:t>Psychiatry.</w:t>
      </w:r>
    </w:p>
    <w:p w14:paraId="50B93B23" w14:textId="77777777" w:rsidR="007E4433" w:rsidRDefault="007E4433" w:rsidP="005D6627">
      <w:pPr>
        <w:spacing w:line="360" w:lineRule="auto"/>
        <w:rPr>
          <w:rFonts w:ascii="Arial" w:hAnsi="Arial" w:cs="Arial"/>
        </w:rPr>
      </w:pPr>
    </w:p>
    <w:p w14:paraId="7B86E08B" w14:textId="734D4F5E" w:rsidR="005D6627" w:rsidRDefault="005D6627" w:rsidP="005D6627">
      <w:pPr>
        <w:spacing w:line="360" w:lineRule="auto"/>
        <w:rPr>
          <w:rFonts w:ascii="Arial" w:hAnsi="Arial" w:cs="Arial"/>
        </w:rPr>
      </w:pPr>
      <w:r w:rsidRPr="005D6627">
        <w:rPr>
          <w:rFonts w:ascii="Arial" w:hAnsi="Arial" w:cs="Arial"/>
        </w:rPr>
        <w:t>Day, S., Laver, K., Jeon, Y.H., Radford, K. and Low, L.F., 2023. Frameworks for cultural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adaptation of psychosocial interventions: A systematic review with narrative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synthesis. Dementia, 22(8), pp.1921-1949.</w:t>
      </w:r>
    </w:p>
    <w:p w14:paraId="4A4E2136" w14:textId="77777777" w:rsidR="007E4433" w:rsidRPr="005D6627" w:rsidRDefault="007E4433" w:rsidP="005D6627">
      <w:pPr>
        <w:spacing w:line="360" w:lineRule="auto"/>
        <w:rPr>
          <w:rFonts w:ascii="Arial" w:hAnsi="Arial" w:cs="Arial"/>
        </w:rPr>
      </w:pPr>
    </w:p>
    <w:p w14:paraId="35E18214" w14:textId="0DDB5FD1" w:rsidR="005D6627" w:rsidRDefault="005D6627" w:rsidP="005D6627">
      <w:pPr>
        <w:spacing w:line="360" w:lineRule="auto"/>
        <w:rPr>
          <w:rFonts w:ascii="Arial" w:hAnsi="Arial" w:cs="Arial"/>
        </w:rPr>
      </w:pPr>
      <w:r w:rsidRPr="005D6627">
        <w:rPr>
          <w:rFonts w:ascii="Arial" w:hAnsi="Arial" w:cs="Arial"/>
        </w:rPr>
        <w:lastRenderedPageBreak/>
        <w:t xml:space="preserve">de Lima, T.A., </w:t>
      </w:r>
      <w:proofErr w:type="spellStart"/>
      <w:r w:rsidRPr="005D6627">
        <w:rPr>
          <w:rFonts w:ascii="Arial" w:hAnsi="Arial" w:cs="Arial"/>
        </w:rPr>
        <w:t>Zuanetti</w:t>
      </w:r>
      <w:proofErr w:type="spellEnd"/>
      <w:r w:rsidRPr="005D6627">
        <w:rPr>
          <w:rFonts w:ascii="Arial" w:hAnsi="Arial" w:cs="Arial"/>
        </w:rPr>
        <w:t>, P.A., Nunes, M.E.N. and Hamad, A.P.A., 2023. Differential diagnosis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between autism spectrum disorder and other developmental disorders with emphasis on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 xml:space="preserve">the preschool period. World Journal of </w:t>
      </w:r>
      <w:proofErr w:type="spellStart"/>
      <w:r w:rsidRPr="005D6627">
        <w:rPr>
          <w:rFonts w:ascii="Arial" w:hAnsi="Arial" w:cs="Arial"/>
        </w:rPr>
        <w:t>Pediatrics</w:t>
      </w:r>
      <w:proofErr w:type="spellEnd"/>
      <w:r w:rsidRPr="005D6627">
        <w:rPr>
          <w:rFonts w:ascii="Arial" w:hAnsi="Arial" w:cs="Arial"/>
        </w:rPr>
        <w:t>, 19(8), pp.715-726.</w:t>
      </w:r>
    </w:p>
    <w:p w14:paraId="0B6A0C5F" w14:textId="77777777" w:rsidR="005D6627" w:rsidRDefault="005D6627" w:rsidP="005D6627">
      <w:pPr>
        <w:spacing w:line="360" w:lineRule="auto"/>
        <w:rPr>
          <w:rFonts w:ascii="Arial" w:hAnsi="Arial" w:cs="Arial"/>
        </w:rPr>
      </w:pPr>
    </w:p>
    <w:p w14:paraId="7E4F2BA1" w14:textId="35FC59B0" w:rsidR="005D6627" w:rsidRDefault="005D6627" w:rsidP="005D6627">
      <w:pPr>
        <w:spacing w:line="360" w:lineRule="auto"/>
        <w:rPr>
          <w:rFonts w:ascii="Arial" w:hAnsi="Arial" w:cs="Arial"/>
        </w:rPr>
      </w:pPr>
      <w:r w:rsidRPr="005D6627">
        <w:rPr>
          <w:rFonts w:ascii="Arial" w:hAnsi="Arial" w:cs="Arial"/>
        </w:rPr>
        <w:t>Hunter, J., 2022. An investigation of stereotypy in relation to sleep disturbance in children on the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autism spectrum: effectiveness of functional behaviour assessment-based interventions.</w:t>
      </w:r>
    </w:p>
    <w:p w14:paraId="37E7E65B" w14:textId="77777777" w:rsidR="005D6627" w:rsidRPr="005D6627" w:rsidRDefault="005D6627" w:rsidP="005D6627">
      <w:pPr>
        <w:spacing w:line="360" w:lineRule="auto"/>
        <w:rPr>
          <w:rFonts w:ascii="Arial" w:hAnsi="Arial" w:cs="Arial"/>
        </w:rPr>
      </w:pPr>
    </w:p>
    <w:p w14:paraId="270B2C4D" w14:textId="013E0381" w:rsidR="005D6627" w:rsidRDefault="005D6627" w:rsidP="005D6627">
      <w:pPr>
        <w:spacing w:line="360" w:lineRule="auto"/>
        <w:rPr>
          <w:rFonts w:ascii="Arial" w:hAnsi="Arial" w:cs="Arial"/>
        </w:rPr>
      </w:pPr>
      <w:r w:rsidRPr="005D6627">
        <w:rPr>
          <w:rFonts w:ascii="Arial" w:hAnsi="Arial" w:cs="Arial"/>
        </w:rPr>
        <w:t xml:space="preserve">Jachymek, A., </w:t>
      </w:r>
      <w:proofErr w:type="spellStart"/>
      <w:r w:rsidRPr="005D6627">
        <w:rPr>
          <w:rFonts w:ascii="Arial" w:hAnsi="Arial" w:cs="Arial"/>
        </w:rPr>
        <w:t>Gmitrzuk</w:t>
      </w:r>
      <w:proofErr w:type="spellEnd"/>
      <w:r w:rsidRPr="005D6627">
        <w:rPr>
          <w:rFonts w:ascii="Arial" w:hAnsi="Arial" w:cs="Arial"/>
        </w:rPr>
        <w:t xml:space="preserve">, J., Malinka, Z., </w:t>
      </w:r>
      <w:proofErr w:type="spellStart"/>
      <w:r w:rsidRPr="005D6627">
        <w:rPr>
          <w:rFonts w:ascii="Arial" w:hAnsi="Arial" w:cs="Arial"/>
        </w:rPr>
        <w:t>Wiśniewska</w:t>
      </w:r>
      <w:proofErr w:type="spellEnd"/>
      <w:r w:rsidRPr="005D6627">
        <w:rPr>
          <w:rFonts w:ascii="Arial" w:hAnsi="Arial" w:cs="Arial"/>
        </w:rPr>
        <w:t xml:space="preserve">, K., </w:t>
      </w:r>
      <w:proofErr w:type="spellStart"/>
      <w:r w:rsidRPr="005D6627">
        <w:rPr>
          <w:rFonts w:ascii="Arial" w:hAnsi="Arial" w:cs="Arial"/>
        </w:rPr>
        <w:t>Opatowska</w:t>
      </w:r>
      <w:proofErr w:type="spellEnd"/>
      <w:r w:rsidRPr="005D6627">
        <w:rPr>
          <w:rFonts w:ascii="Arial" w:hAnsi="Arial" w:cs="Arial"/>
        </w:rPr>
        <w:t>, M., Jakubiec, J.,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Kucharski, T. and Piotrowska, M., 2024. Level of knowledge of Stereotypic Movement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Disorders among paediatric population. An update on proper differential diagnosis and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management including physical exercise approach-comprehensive literature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review. Quality in Sport, 16, pp.52749-52749.</w:t>
      </w:r>
    </w:p>
    <w:p w14:paraId="12B99207" w14:textId="77777777" w:rsidR="005D6627" w:rsidRDefault="005D6627" w:rsidP="005D6627">
      <w:pPr>
        <w:rPr>
          <w:rFonts w:ascii="Arial" w:hAnsi="Arial" w:cs="Arial"/>
        </w:rPr>
      </w:pPr>
    </w:p>
    <w:p w14:paraId="453510D0" w14:textId="2AC9BD16" w:rsidR="005D6627" w:rsidRDefault="005D6627" w:rsidP="005D6627">
      <w:pPr>
        <w:spacing w:line="360" w:lineRule="auto"/>
        <w:rPr>
          <w:rFonts w:ascii="Arial" w:hAnsi="Arial" w:cs="Arial"/>
        </w:rPr>
      </w:pPr>
      <w:r w:rsidRPr="005D6627">
        <w:rPr>
          <w:rFonts w:ascii="Arial" w:hAnsi="Arial" w:cs="Arial"/>
        </w:rPr>
        <w:t>Kim, Y. and Kim, D.H., 2024. Interventions for family involvement enhance end-of-life care for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hospitalized patients: an integrative review. BMC nursing, 23(1), p.917.</w:t>
      </w:r>
    </w:p>
    <w:p w14:paraId="1676FFC7" w14:textId="77777777" w:rsidR="005D6627" w:rsidRPr="005D6627" w:rsidRDefault="005D6627" w:rsidP="005D6627">
      <w:pPr>
        <w:spacing w:line="360" w:lineRule="auto"/>
        <w:rPr>
          <w:rFonts w:ascii="Arial" w:hAnsi="Arial" w:cs="Arial"/>
        </w:rPr>
      </w:pPr>
    </w:p>
    <w:p w14:paraId="1D462544" w14:textId="203ABAAA" w:rsidR="005D6627" w:rsidRDefault="005D6627" w:rsidP="005D6627">
      <w:pPr>
        <w:spacing w:line="360" w:lineRule="auto"/>
        <w:rPr>
          <w:rFonts w:ascii="Arial" w:hAnsi="Arial" w:cs="Arial"/>
        </w:rPr>
      </w:pPr>
      <w:r w:rsidRPr="005D6627">
        <w:rPr>
          <w:rFonts w:ascii="Arial" w:hAnsi="Arial" w:cs="Arial"/>
        </w:rPr>
        <w:t xml:space="preserve">Lachance, K., </w:t>
      </w:r>
      <w:proofErr w:type="spellStart"/>
      <w:r w:rsidRPr="005D6627">
        <w:rPr>
          <w:rFonts w:ascii="Arial" w:hAnsi="Arial" w:cs="Arial"/>
        </w:rPr>
        <w:t>Štětinová</w:t>
      </w:r>
      <w:proofErr w:type="spellEnd"/>
      <w:r w:rsidRPr="005D6627">
        <w:rPr>
          <w:rFonts w:ascii="Arial" w:hAnsi="Arial" w:cs="Arial"/>
        </w:rPr>
        <w:t>, K., Rieske, R. and Peer, S., 2022. Repetitive behavior scale for early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childhood (RBS-EC): psychometrics and developmental effects with a community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sample. Child Psychiatry &amp; Human Development, 53(5), pp.863-875.</w:t>
      </w:r>
    </w:p>
    <w:p w14:paraId="0759A743" w14:textId="77777777" w:rsidR="005D6627" w:rsidRDefault="005D6627" w:rsidP="005D6627">
      <w:pPr>
        <w:rPr>
          <w:rFonts w:ascii="Arial" w:hAnsi="Arial" w:cs="Arial"/>
        </w:rPr>
      </w:pPr>
    </w:p>
    <w:p w14:paraId="5B086405" w14:textId="5D85540D" w:rsidR="005D6627" w:rsidRDefault="005D6627" w:rsidP="005D6627">
      <w:pPr>
        <w:spacing w:line="360" w:lineRule="auto"/>
        <w:rPr>
          <w:rFonts w:ascii="Arial" w:hAnsi="Arial" w:cs="Arial"/>
        </w:rPr>
      </w:pPr>
      <w:r w:rsidRPr="005D6627">
        <w:rPr>
          <w:rFonts w:ascii="Arial" w:hAnsi="Arial" w:cs="Arial"/>
        </w:rPr>
        <w:t>Mancini, A., Ghiglieri, V., Parnetti, L., Calabresi, P. and Di Filippo, M., 2021. Neuro-immune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cross-talk in the striatum: from basal ganglia physiology to circuit dysfunction. Frontiers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in immunology, 12, p.644294.</w:t>
      </w:r>
    </w:p>
    <w:p w14:paraId="44D48D39" w14:textId="77777777" w:rsidR="005D6627" w:rsidRPr="005D6627" w:rsidRDefault="005D6627" w:rsidP="005D6627">
      <w:pPr>
        <w:spacing w:line="360" w:lineRule="auto"/>
        <w:rPr>
          <w:rFonts w:ascii="Arial" w:hAnsi="Arial" w:cs="Arial"/>
        </w:rPr>
      </w:pPr>
    </w:p>
    <w:p w14:paraId="5F2682E0" w14:textId="49E99E9D" w:rsidR="005D6627" w:rsidRDefault="005D6627" w:rsidP="005D6627">
      <w:pPr>
        <w:spacing w:line="360" w:lineRule="auto"/>
        <w:rPr>
          <w:rFonts w:ascii="Arial" w:hAnsi="Arial" w:cs="Arial"/>
        </w:rPr>
      </w:pPr>
      <w:proofErr w:type="spellStart"/>
      <w:r w:rsidRPr="005D6627">
        <w:rPr>
          <w:rFonts w:ascii="Arial" w:hAnsi="Arial" w:cs="Arial"/>
        </w:rPr>
        <w:t>Mantzoros</w:t>
      </w:r>
      <w:proofErr w:type="spellEnd"/>
      <w:r w:rsidRPr="005D6627">
        <w:rPr>
          <w:rFonts w:ascii="Arial" w:hAnsi="Arial" w:cs="Arial"/>
        </w:rPr>
        <w:t>, T., McCoy, A.R. and Lee, D.L., 2022. Treatments for automatically reinforced vocal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stereotypy for individuals with autism spectrum disorder: A literature and meta</w:t>
      </w:r>
      <w:r w:rsidRPr="005D6627">
        <w:rPr>
          <w:rFonts w:ascii="Cambria Math" w:hAnsi="Cambria Math" w:cs="Cambria Math"/>
        </w:rPr>
        <w:t>‐</w:t>
      </w:r>
      <w:r w:rsidRPr="005D6627">
        <w:rPr>
          <w:rFonts w:ascii="Arial" w:hAnsi="Arial" w:cs="Arial"/>
        </w:rPr>
        <w:t>analytic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 xml:space="preserve">review. </w:t>
      </w:r>
      <w:proofErr w:type="spellStart"/>
      <w:r w:rsidRPr="005D6627">
        <w:rPr>
          <w:rFonts w:ascii="Arial" w:hAnsi="Arial" w:cs="Arial"/>
        </w:rPr>
        <w:t>Behavioral</w:t>
      </w:r>
      <w:proofErr w:type="spellEnd"/>
      <w:r w:rsidRPr="005D6627">
        <w:rPr>
          <w:rFonts w:ascii="Arial" w:hAnsi="Arial" w:cs="Arial"/>
        </w:rPr>
        <w:t xml:space="preserve"> Interventions, 37(2), pp.485-504.</w:t>
      </w:r>
    </w:p>
    <w:p w14:paraId="4A10E624" w14:textId="77777777" w:rsidR="005D6627" w:rsidRDefault="005D6627" w:rsidP="005D6627">
      <w:pPr>
        <w:rPr>
          <w:rFonts w:ascii="Arial" w:hAnsi="Arial" w:cs="Arial"/>
        </w:rPr>
      </w:pPr>
    </w:p>
    <w:p w14:paraId="53DF88CB" w14:textId="66310E79" w:rsidR="005D6627" w:rsidRPr="005D6627" w:rsidRDefault="005D6627" w:rsidP="005D6627">
      <w:pPr>
        <w:spacing w:line="360" w:lineRule="auto"/>
        <w:rPr>
          <w:rFonts w:ascii="Arial" w:hAnsi="Arial" w:cs="Arial"/>
        </w:rPr>
      </w:pPr>
      <w:r w:rsidRPr="005D6627">
        <w:rPr>
          <w:rFonts w:ascii="Arial" w:hAnsi="Arial" w:cs="Arial"/>
        </w:rPr>
        <w:t>NICE (2015). Challenging behaviour and learning disabilities: prevention and interventions for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 xml:space="preserve">people with learning disabilities whose behaviour </w:t>
      </w:r>
      <w:proofErr w:type="gramStart"/>
      <w:r w:rsidRPr="005D6627">
        <w:rPr>
          <w:rFonts w:ascii="Arial" w:hAnsi="Arial" w:cs="Arial"/>
        </w:rPr>
        <w:t>challenges .</w:t>
      </w:r>
      <w:proofErr w:type="gramEnd"/>
      <w:r w:rsidRPr="005D6627">
        <w:rPr>
          <w:rFonts w:ascii="Arial" w:hAnsi="Arial" w:cs="Arial"/>
        </w:rPr>
        <w:t xml:space="preserve"> Nice.org.uk.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 xml:space="preserve">Available at: </w:t>
      </w:r>
      <w:hyperlink r:id="rId6" w:history="1">
        <w:r w:rsidRPr="004F22A7">
          <w:rPr>
            <w:rStyle w:val="Hyperlink"/>
            <w:rFonts w:ascii="Arial" w:hAnsi="Arial" w:cs="Arial"/>
          </w:rPr>
          <w:t>https://www.nice.org.uk/guidance/ng11/resources/challenging-behaviour-</w:t>
        </w:r>
      </w:hyperlink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and-learning-</w:t>
      </w:r>
      <w:r w:rsidRPr="005D6627">
        <w:rPr>
          <w:rFonts w:ascii="Arial" w:hAnsi="Arial" w:cs="Arial"/>
        </w:rPr>
        <w:lastRenderedPageBreak/>
        <w:t>disabilities-prevention-and-interventions-for-people-with-learning-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disabilities-whose-behaviour-challenges-1837266392005 [Accessed 10 Nov. 2025].</w:t>
      </w:r>
    </w:p>
    <w:p w14:paraId="418FC6B0" w14:textId="77777777" w:rsidR="005D6627" w:rsidRPr="005D6627" w:rsidRDefault="005D6627" w:rsidP="005D6627">
      <w:pPr>
        <w:spacing w:line="360" w:lineRule="auto"/>
        <w:rPr>
          <w:rFonts w:ascii="Arial" w:hAnsi="Arial" w:cs="Arial"/>
        </w:rPr>
      </w:pPr>
    </w:p>
    <w:p w14:paraId="6244F776" w14:textId="66638EF1" w:rsidR="005D6627" w:rsidRDefault="005D6627" w:rsidP="005D6627">
      <w:pPr>
        <w:spacing w:line="360" w:lineRule="auto"/>
        <w:rPr>
          <w:rFonts w:ascii="Arial" w:hAnsi="Arial" w:cs="Arial"/>
        </w:rPr>
      </w:pPr>
      <w:proofErr w:type="spellStart"/>
      <w:r w:rsidRPr="005D6627">
        <w:rPr>
          <w:rFonts w:ascii="Arial" w:hAnsi="Arial" w:cs="Arial"/>
        </w:rPr>
        <w:t>Nyakoe</w:t>
      </w:r>
      <w:proofErr w:type="spellEnd"/>
      <w:r w:rsidRPr="005D6627">
        <w:rPr>
          <w:rFonts w:ascii="Arial" w:hAnsi="Arial" w:cs="Arial"/>
        </w:rPr>
        <w:t xml:space="preserve">, M., 2024. Addressing Classroom </w:t>
      </w:r>
      <w:proofErr w:type="spellStart"/>
      <w:r w:rsidRPr="005D6627">
        <w:rPr>
          <w:rFonts w:ascii="Arial" w:hAnsi="Arial" w:cs="Arial"/>
        </w:rPr>
        <w:t>Behaviors</w:t>
      </w:r>
      <w:proofErr w:type="spellEnd"/>
      <w:r w:rsidRPr="005D6627">
        <w:rPr>
          <w:rFonts w:ascii="Arial" w:hAnsi="Arial" w:cs="Arial"/>
        </w:rPr>
        <w:t xml:space="preserve"> Through Sensory-Informed Design </w:t>
      </w:r>
      <w:proofErr w:type="gramStart"/>
      <w:r w:rsidRPr="005D6627">
        <w:rPr>
          <w:rFonts w:ascii="Arial" w:hAnsi="Arial" w:cs="Arial"/>
        </w:rPr>
        <w:t>And</w:t>
      </w:r>
      <w:proofErr w:type="gramEnd"/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 xml:space="preserve">Instruction </w:t>
      </w:r>
      <w:proofErr w:type="gramStart"/>
      <w:r w:rsidRPr="005D6627">
        <w:rPr>
          <w:rFonts w:ascii="Arial" w:hAnsi="Arial" w:cs="Arial"/>
        </w:rPr>
        <w:t>To</w:t>
      </w:r>
      <w:proofErr w:type="gramEnd"/>
      <w:r w:rsidRPr="005D6627">
        <w:rPr>
          <w:rFonts w:ascii="Arial" w:hAnsi="Arial" w:cs="Arial"/>
        </w:rPr>
        <w:t xml:space="preserve"> Support Performance </w:t>
      </w:r>
      <w:proofErr w:type="gramStart"/>
      <w:r w:rsidRPr="005D6627">
        <w:rPr>
          <w:rFonts w:ascii="Arial" w:hAnsi="Arial" w:cs="Arial"/>
        </w:rPr>
        <w:t>And</w:t>
      </w:r>
      <w:proofErr w:type="gramEnd"/>
      <w:r w:rsidRPr="005D6627">
        <w:rPr>
          <w:rFonts w:ascii="Arial" w:hAnsi="Arial" w:cs="Arial"/>
        </w:rPr>
        <w:t xml:space="preserve"> Participation.</w:t>
      </w:r>
    </w:p>
    <w:p w14:paraId="31829832" w14:textId="77777777" w:rsidR="007E4433" w:rsidRDefault="007E4433" w:rsidP="005D6627">
      <w:pPr>
        <w:spacing w:line="360" w:lineRule="auto"/>
        <w:rPr>
          <w:rFonts w:ascii="Arial" w:hAnsi="Arial" w:cs="Arial"/>
        </w:rPr>
      </w:pPr>
    </w:p>
    <w:p w14:paraId="5D58298A" w14:textId="4C3C2146" w:rsidR="005D6627" w:rsidRDefault="005D6627" w:rsidP="005D6627">
      <w:pPr>
        <w:spacing w:line="360" w:lineRule="auto"/>
        <w:rPr>
          <w:rFonts w:ascii="Arial" w:hAnsi="Arial" w:cs="Arial"/>
        </w:rPr>
      </w:pPr>
      <w:r w:rsidRPr="005D6627">
        <w:rPr>
          <w:rFonts w:ascii="Arial" w:hAnsi="Arial" w:cs="Arial"/>
        </w:rPr>
        <w:t>Oswald, E., 2025. Psychology Across the Spectrum: Self-Regulation and Emotional Control in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Autism Spectrum Disorder.</w:t>
      </w:r>
    </w:p>
    <w:p w14:paraId="26CFC2C9" w14:textId="77777777" w:rsidR="005D6627" w:rsidRPr="005D6627" w:rsidRDefault="005D6627" w:rsidP="005D6627">
      <w:pPr>
        <w:spacing w:line="360" w:lineRule="auto"/>
        <w:rPr>
          <w:rFonts w:ascii="Arial" w:hAnsi="Arial" w:cs="Arial"/>
        </w:rPr>
      </w:pPr>
    </w:p>
    <w:p w14:paraId="10A5C655" w14:textId="254C0E97" w:rsidR="005D6627" w:rsidRDefault="005D6627" w:rsidP="005D6627">
      <w:pPr>
        <w:spacing w:line="360" w:lineRule="auto"/>
        <w:rPr>
          <w:rFonts w:ascii="Arial" w:hAnsi="Arial" w:cs="Arial"/>
        </w:rPr>
      </w:pPr>
      <w:r w:rsidRPr="005D6627">
        <w:rPr>
          <w:rFonts w:ascii="Arial" w:hAnsi="Arial" w:cs="Arial"/>
        </w:rPr>
        <w:t>Pascucci, A., Gerber, F., Besson, M. and Kosel, M., 2025. Antipsychotic Medication for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 xml:space="preserve">Behaviours that Challenge in Individuals with Intellectual Disabilities: </w:t>
      </w:r>
      <w:proofErr w:type="gramStart"/>
      <w:r w:rsidRPr="005D6627">
        <w:rPr>
          <w:rFonts w:ascii="Arial" w:hAnsi="Arial" w:cs="Arial"/>
        </w:rPr>
        <w:t>a</w:t>
      </w:r>
      <w:proofErr w:type="gramEnd"/>
      <w:r w:rsidRPr="005D6627">
        <w:rPr>
          <w:rFonts w:ascii="Arial" w:hAnsi="Arial" w:cs="Arial"/>
        </w:rPr>
        <w:t xml:space="preserve"> Clinically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Informed Review. Frontiers in Psychiatry, 16, p.1609408.</w:t>
      </w:r>
    </w:p>
    <w:p w14:paraId="7F284CEB" w14:textId="77777777" w:rsidR="005D6627" w:rsidRPr="005D6627" w:rsidRDefault="005D6627" w:rsidP="005D6627">
      <w:pPr>
        <w:spacing w:line="360" w:lineRule="auto"/>
        <w:rPr>
          <w:rFonts w:ascii="Arial" w:hAnsi="Arial" w:cs="Arial"/>
        </w:rPr>
      </w:pPr>
    </w:p>
    <w:p w14:paraId="28A2A50D" w14:textId="0599F237" w:rsidR="005D6627" w:rsidRDefault="005D6627" w:rsidP="005D6627">
      <w:pPr>
        <w:spacing w:line="360" w:lineRule="auto"/>
        <w:rPr>
          <w:rFonts w:ascii="Arial" w:hAnsi="Arial" w:cs="Arial"/>
        </w:rPr>
      </w:pPr>
      <w:r w:rsidRPr="005D6627">
        <w:rPr>
          <w:rFonts w:ascii="Arial" w:hAnsi="Arial" w:cs="Arial"/>
        </w:rPr>
        <w:t>Reis, F.J., Nijs, J., Parker, R., Sharma, S. and Wideman, T.H., 2022. Culture and musculoskeletal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pain: strategies, challenges, and future directions to develop culturally sensitive physical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therapy care. Brazilian Journal of Physical Therapy, 26(5), p.100442.</w:t>
      </w:r>
    </w:p>
    <w:p w14:paraId="6CD2F41E" w14:textId="73EC153C" w:rsidR="005D6627" w:rsidRPr="005D6627" w:rsidRDefault="005D6627" w:rsidP="005D662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4DE38A1" w14:textId="74581664" w:rsidR="005D6627" w:rsidRDefault="005D6627" w:rsidP="005D6627">
      <w:pPr>
        <w:spacing w:line="360" w:lineRule="auto"/>
        <w:rPr>
          <w:rFonts w:ascii="Arial" w:hAnsi="Arial" w:cs="Arial"/>
        </w:rPr>
      </w:pPr>
      <w:r w:rsidRPr="005D6627">
        <w:rPr>
          <w:rFonts w:ascii="Arial" w:hAnsi="Arial" w:cs="Arial"/>
        </w:rPr>
        <w:t xml:space="preserve">Salehi, A.M., Chegini, S.B., Esmaeili, F., </w:t>
      </w:r>
      <w:proofErr w:type="spellStart"/>
      <w:r w:rsidRPr="005D6627">
        <w:rPr>
          <w:rFonts w:ascii="Arial" w:hAnsi="Arial" w:cs="Arial"/>
        </w:rPr>
        <w:t>Rabiei</w:t>
      </w:r>
      <w:proofErr w:type="spellEnd"/>
      <w:r w:rsidRPr="005D6627">
        <w:rPr>
          <w:rFonts w:ascii="Arial" w:hAnsi="Arial" w:cs="Arial"/>
        </w:rPr>
        <w:t xml:space="preserve">, N., </w:t>
      </w:r>
      <w:proofErr w:type="spellStart"/>
      <w:r w:rsidRPr="005D6627">
        <w:rPr>
          <w:rFonts w:ascii="Arial" w:hAnsi="Arial" w:cs="Arial"/>
        </w:rPr>
        <w:t>Jenabi</w:t>
      </w:r>
      <w:proofErr w:type="spellEnd"/>
      <w:r w:rsidRPr="005D6627">
        <w:rPr>
          <w:rFonts w:ascii="Arial" w:hAnsi="Arial" w:cs="Arial"/>
        </w:rPr>
        <w:t>, E. and Rezaei, M., 2025. The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Psychometric Properties of the Iranian Version of Repetitive Behavior Scale</w:t>
      </w:r>
      <w:r w:rsidRPr="005D6627">
        <w:rPr>
          <w:rFonts w:ascii="Cambria Math" w:hAnsi="Cambria Math" w:cs="Cambria Math"/>
        </w:rPr>
        <w:t>‐</w:t>
      </w:r>
      <w:r w:rsidRPr="005D6627">
        <w:rPr>
          <w:rFonts w:ascii="Arial" w:hAnsi="Arial" w:cs="Arial"/>
        </w:rPr>
        <w:t>Revised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(RBS</w:t>
      </w:r>
      <w:r w:rsidRPr="005D6627">
        <w:rPr>
          <w:rFonts w:ascii="Cambria Math" w:hAnsi="Cambria Math" w:cs="Cambria Math"/>
        </w:rPr>
        <w:t>‐</w:t>
      </w:r>
      <w:r w:rsidRPr="005D6627">
        <w:rPr>
          <w:rFonts w:ascii="Arial" w:hAnsi="Arial" w:cs="Arial"/>
        </w:rPr>
        <w:t xml:space="preserve">R) Questionnaire in Children </w:t>
      </w:r>
      <w:proofErr w:type="gramStart"/>
      <w:r w:rsidRPr="005D6627">
        <w:rPr>
          <w:rFonts w:ascii="Arial" w:hAnsi="Arial" w:cs="Arial"/>
        </w:rPr>
        <w:t>With</w:t>
      </w:r>
      <w:proofErr w:type="gramEnd"/>
      <w:r w:rsidRPr="005D6627">
        <w:rPr>
          <w:rFonts w:ascii="Arial" w:hAnsi="Arial" w:cs="Arial"/>
        </w:rPr>
        <w:t xml:space="preserve"> Autism Spectrum Disorder. Health Science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Reports, 8(7), p.e70984.</w:t>
      </w:r>
    </w:p>
    <w:p w14:paraId="6346D154" w14:textId="77777777" w:rsidR="005D6627" w:rsidRPr="005D6627" w:rsidRDefault="005D6627" w:rsidP="005D6627">
      <w:pPr>
        <w:spacing w:line="360" w:lineRule="auto"/>
        <w:rPr>
          <w:rFonts w:ascii="Arial" w:hAnsi="Arial" w:cs="Arial"/>
        </w:rPr>
      </w:pPr>
    </w:p>
    <w:p w14:paraId="2846EB51" w14:textId="2CF9A4C2" w:rsidR="005D6627" w:rsidRDefault="005D6627" w:rsidP="005D6627">
      <w:pPr>
        <w:spacing w:line="360" w:lineRule="auto"/>
        <w:rPr>
          <w:rFonts w:ascii="Arial" w:hAnsi="Arial" w:cs="Arial"/>
        </w:rPr>
      </w:pPr>
      <w:r w:rsidRPr="005D6627">
        <w:rPr>
          <w:rFonts w:ascii="Arial" w:hAnsi="Arial" w:cs="Arial"/>
        </w:rPr>
        <w:t xml:space="preserve">Thalmayer, A.G., Saucier, G. and </w:t>
      </w:r>
      <w:proofErr w:type="spellStart"/>
      <w:r w:rsidRPr="005D6627">
        <w:rPr>
          <w:rFonts w:ascii="Arial" w:hAnsi="Arial" w:cs="Arial"/>
        </w:rPr>
        <w:t>Rotzinger</w:t>
      </w:r>
      <w:proofErr w:type="spellEnd"/>
      <w:r w:rsidRPr="005D6627">
        <w:rPr>
          <w:rFonts w:ascii="Arial" w:hAnsi="Arial" w:cs="Arial"/>
        </w:rPr>
        <w:t>, J.S., 2022. Absolutism, relativism, and universalism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in personality traits across cultures: The case of the big five. Journal of Cross-Cultural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Psychology, 53(7-8), pp.935-956.</w:t>
      </w:r>
    </w:p>
    <w:p w14:paraId="28CE1F00" w14:textId="77777777" w:rsidR="005D6627" w:rsidRPr="005D6627" w:rsidRDefault="005D6627" w:rsidP="005D6627">
      <w:pPr>
        <w:spacing w:line="360" w:lineRule="auto"/>
        <w:rPr>
          <w:rFonts w:ascii="Arial" w:hAnsi="Arial" w:cs="Arial"/>
        </w:rPr>
      </w:pPr>
    </w:p>
    <w:p w14:paraId="4B361E86" w14:textId="0DF85EE4" w:rsidR="005D6627" w:rsidRDefault="005D6627" w:rsidP="005D6627">
      <w:pPr>
        <w:spacing w:line="360" w:lineRule="auto"/>
        <w:rPr>
          <w:rFonts w:ascii="Arial" w:hAnsi="Arial" w:cs="Arial"/>
        </w:rPr>
      </w:pPr>
      <w:r w:rsidRPr="005D6627">
        <w:rPr>
          <w:rFonts w:ascii="Arial" w:hAnsi="Arial" w:cs="Arial"/>
        </w:rPr>
        <w:t xml:space="preserve">Thom, R.P. and McDougle, C.J., 2023. Repetitive thoughts and </w:t>
      </w:r>
      <w:proofErr w:type="spellStart"/>
      <w:r w:rsidRPr="005D6627">
        <w:rPr>
          <w:rFonts w:ascii="Arial" w:hAnsi="Arial" w:cs="Arial"/>
        </w:rPr>
        <w:t>behaviors</w:t>
      </w:r>
      <w:proofErr w:type="spellEnd"/>
      <w:r w:rsidRPr="005D6627">
        <w:rPr>
          <w:rFonts w:ascii="Arial" w:hAnsi="Arial" w:cs="Arial"/>
        </w:rPr>
        <w:t xml:space="preserve"> in autism spectrum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disorder: A symptom-based framework for novel therapeutics. ACS Chemical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Neuroscience, 14(6), pp.1007-1016.</w:t>
      </w:r>
    </w:p>
    <w:p w14:paraId="67D9D1BD" w14:textId="77777777" w:rsidR="005D6627" w:rsidRPr="005D6627" w:rsidRDefault="005D6627" w:rsidP="005D6627">
      <w:pPr>
        <w:spacing w:line="360" w:lineRule="auto"/>
        <w:rPr>
          <w:rFonts w:ascii="Arial" w:hAnsi="Arial" w:cs="Arial"/>
        </w:rPr>
      </w:pPr>
    </w:p>
    <w:p w14:paraId="7C687E83" w14:textId="2ED4D921" w:rsidR="005D6627" w:rsidRPr="005D6627" w:rsidRDefault="005D6627" w:rsidP="005D6627">
      <w:pPr>
        <w:spacing w:line="360" w:lineRule="auto"/>
        <w:rPr>
          <w:rFonts w:ascii="Arial" w:hAnsi="Arial" w:cs="Arial"/>
        </w:rPr>
      </w:pPr>
      <w:r w:rsidRPr="005D6627">
        <w:rPr>
          <w:rFonts w:ascii="Arial" w:hAnsi="Arial" w:cs="Arial"/>
        </w:rPr>
        <w:lastRenderedPageBreak/>
        <w:t xml:space="preserve">Thom, R.P. and McDougle, C.J., 2023. Repetitive thoughts and </w:t>
      </w:r>
      <w:proofErr w:type="spellStart"/>
      <w:r w:rsidRPr="005D6627">
        <w:rPr>
          <w:rFonts w:ascii="Arial" w:hAnsi="Arial" w:cs="Arial"/>
        </w:rPr>
        <w:t>behaviors</w:t>
      </w:r>
      <w:proofErr w:type="spellEnd"/>
      <w:r w:rsidRPr="005D6627">
        <w:rPr>
          <w:rFonts w:ascii="Arial" w:hAnsi="Arial" w:cs="Arial"/>
        </w:rPr>
        <w:t xml:space="preserve"> in autism spectrum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disorder: A symptom-based framework for novel therapeutics. ACS Chemical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Neuroscience, 14(6), pp.1007-1016.</w:t>
      </w:r>
    </w:p>
    <w:p w14:paraId="1F9B6F7F" w14:textId="63EAEFC4" w:rsidR="005D6627" w:rsidRPr="005D6627" w:rsidRDefault="005D6627" w:rsidP="005D6627">
      <w:pPr>
        <w:spacing w:line="360" w:lineRule="auto"/>
        <w:rPr>
          <w:rFonts w:ascii="Arial" w:hAnsi="Arial" w:cs="Arial"/>
        </w:rPr>
      </w:pPr>
    </w:p>
    <w:p w14:paraId="63F623D6" w14:textId="6E840AD0" w:rsidR="005D6627" w:rsidRPr="005D6627" w:rsidRDefault="005D6627" w:rsidP="005D6627">
      <w:pPr>
        <w:spacing w:line="360" w:lineRule="auto"/>
        <w:rPr>
          <w:rFonts w:ascii="Arial" w:hAnsi="Arial" w:cs="Arial"/>
        </w:rPr>
      </w:pPr>
      <w:r w:rsidRPr="005D6627">
        <w:rPr>
          <w:rFonts w:ascii="Arial" w:hAnsi="Arial" w:cs="Arial"/>
        </w:rPr>
        <w:t>Wang, K., Qiu, F., Liu, J. and Yang, X., 2026. The effects of exercise intervention for restricted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and repetitive behavior in children with autism spectrum disorder: A network meta-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 xml:space="preserve">analysis. Journal of </w:t>
      </w:r>
      <w:proofErr w:type="spellStart"/>
      <w:r w:rsidRPr="005D6627">
        <w:rPr>
          <w:rFonts w:ascii="Arial" w:hAnsi="Arial" w:cs="Arial"/>
        </w:rPr>
        <w:t>Behavioral</w:t>
      </w:r>
      <w:proofErr w:type="spellEnd"/>
      <w:r w:rsidRPr="005D6627">
        <w:rPr>
          <w:rFonts w:ascii="Arial" w:hAnsi="Arial" w:cs="Arial"/>
        </w:rPr>
        <w:t xml:space="preserve"> and Cognitive Therapy, 36(1), p.100549.</w:t>
      </w:r>
    </w:p>
    <w:p w14:paraId="74C9B263" w14:textId="77777777" w:rsidR="005D6627" w:rsidRPr="005D6627" w:rsidRDefault="005D6627" w:rsidP="005D6627">
      <w:pPr>
        <w:spacing w:line="360" w:lineRule="auto"/>
        <w:rPr>
          <w:rFonts w:ascii="Arial" w:hAnsi="Arial" w:cs="Arial"/>
        </w:rPr>
      </w:pPr>
    </w:p>
    <w:p w14:paraId="1356CA0A" w14:textId="0F802FA1" w:rsidR="005D6627" w:rsidRPr="005D6627" w:rsidRDefault="005D6627" w:rsidP="005D6627">
      <w:pPr>
        <w:spacing w:line="360" w:lineRule="auto"/>
        <w:rPr>
          <w:rFonts w:ascii="Arial" w:hAnsi="Arial" w:cs="Arial"/>
        </w:rPr>
      </w:pPr>
      <w:r w:rsidRPr="005D6627">
        <w:rPr>
          <w:rFonts w:ascii="Arial" w:hAnsi="Arial" w:cs="Arial"/>
        </w:rPr>
        <w:t>World Health Organization (2022). International classification of diseases (ICD).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 xml:space="preserve">www.who.int. Available at: </w:t>
      </w:r>
      <w:hyperlink r:id="rId7" w:history="1">
        <w:r w:rsidRPr="004F22A7">
          <w:rPr>
            <w:rStyle w:val="Hyperlink"/>
            <w:rFonts w:ascii="Arial" w:hAnsi="Arial" w:cs="Arial"/>
          </w:rPr>
          <w:t>https://www.who.int/standards/classifications/classification-</w:t>
        </w:r>
      </w:hyperlink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of-diseases [Accessed 10 Nov. 2025].</w:t>
      </w:r>
    </w:p>
    <w:p w14:paraId="0391A42C" w14:textId="77777777" w:rsidR="005D6627" w:rsidRPr="005D6627" w:rsidRDefault="005D6627" w:rsidP="005D6627">
      <w:pPr>
        <w:spacing w:line="360" w:lineRule="auto"/>
        <w:rPr>
          <w:rFonts w:ascii="Arial" w:hAnsi="Arial" w:cs="Arial"/>
        </w:rPr>
      </w:pPr>
    </w:p>
    <w:p w14:paraId="18F44B75" w14:textId="663DBED7" w:rsidR="005D6627" w:rsidRPr="005D6627" w:rsidRDefault="005D6627" w:rsidP="005D6627">
      <w:pPr>
        <w:spacing w:line="360" w:lineRule="auto"/>
        <w:rPr>
          <w:rFonts w:ascii="Arial" w:hAnsi="Arial" w:cs="Arial"/>
        </w:rPr>
      </w:pPr>
      <w:r w:rsidRPr="005D6627">
        <w:rPr>
          <w:rFonts w:ascii="Arial" w:hAnsi="Arial" w:cs="Arial"/>
        </w:rPr>
        <w:t>Yang, J. and Li, R., 2025. Systematic review and randomized controlled trial meta-analysis of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the effects of physical activity interventions and their components on repetitive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 xml:space="preserve">stereotyped </w:t>
      </w:r>
      <w:proofErr w:type="spellStart"/>
      <w:r w:rsidRPr="005D6627">
        <w:rPr>
          <w:rFonts w:ascii="Arial" w:hAnsi="Arial" w:cs="Arial"/>
        </w:rPr>
        <w:t>behaviors</w:t>
      </w:r>
      <w:proofErr w:type="spellEnd"/>
      <w:r w:rsidRPr="005D6627">
        <w:rPr>
          <w:rFonts w:ascii="Arial" w:hAnsi="Arial" w:cs="Arial"/>
        </w:rPr>
        <w:t xml:space="preserve"> in patients with autism spectrum disorder. Frontiers in</w:t>
      </w:r>
      <w:r>
        <w:rPr>
          <w:rFonts w:ascii="Arial" w:hAnsi="Arial" w:cs="Arial"/>
        </w:rPr>
        <w:t xml:space="preserve"> </w:t>
      </w:r>
      <w:r w:rsidRPr="005D6627">
        <w:rPr>
          <w:rFonts w:ascii="Arial" w:hAnsi="Arial" w:cs="Arial"/>
        </w:rPr>
        <w:t>Psychology, 16, p.1579345.</w:t>
      </w:r>
    </w:p>
    <w:sectPr w:rsidR="005D6627" w:rsidRPr="005D662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9CB14" w14:textId="77777777" w:rsidR="002B70F8" w:rsidRDefault="002B70F8" w:rsidP="005D6627">
      <w:pPr>
        <w:spacing w:after="0" w:line="240" w:lineRule="auto"/>
      </w:pPr>
      <w:r>
        <w:separator/>
      </w:r>
    </w:p>
  </w:endnote>
  <w:endnote w:type="continuationSeparator" w:id="0">
    <w:p w14:paraId="3BD38029" w14:textId="77777777" w:rsidR="002B70F8" w:rsidRDefault="002B70F8" w:rsidP="005D6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9F427" w14:textId="77777777" w:rsidR="002B70F8" w:rsidRDefault="002B70F8" w:rsidP="005D6627">
      <w:pPr>
        <w:spacing w:after="0" w:line="240" w:lineRule="auto"/>
      </w:pPr>
      <w:r>
        <w:separator/>
      </w:r>
    </w:p>
  </w:footnote>
  <w:footnote w:type="continuationSeparator" w:id="0">
    <w:p w14:paraId="64ACA2C0" w14:textId="77777777" w:rsidR="002B70F8" w:rsidRDefault="002B70F8" w:rsidP="005D6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9886142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006AD68" w14:textId="7428DF13" w:rsidR="00553CD9" w:rsidRDefault="00553CD9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713719" w14:textId="77777777" w:rsidR="00553CD9" w:rsidRDefault="00553C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4FE"/>
    <w:rsid w:val="00181021"/>
    <w:rsid w:val="0018314D"/>
    <w:rsid w:val="001934FE"/>
    <w:rsid w:val="001F1B72"/>
    <w:rsid w:val="002B70F8"/>
    <w:rsid w:val="004C5824"/>
    <w:rsid w:val="00553CD9"/>
    <w:rsid w:val="00565E90"/>
    <w:rsid w:val="005D6627"/>
    <w:rsid w:val="007E4433"/>
    <w:rsid w:val="00892F5C"/>
    <w:rsid w:val="00925B33"/>
    <w:rsid w:val="00BF3EEB"/>
    <w:rsid w:val="00D02512"/>
    <w:rsid w:val="00D96414"/>
    <w:rsid w:val="00DD1C81"/>
    <w:rsid w:val="00F00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7C26F"/>
  <w15:chartTrackingRefBased/>
  <w15:docId w15:val="{F4C769D4-A266-4E3B-ABFF-F498104B8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4FE"/>
  </w:style>
  <w:style w:type="paragraph" w:styleId="Heading1">
    <w:name w:val="heading 1"/>
    <w:basedOn w:val="Normal"/>
    <w:next w:val="Normal"/>
    <w:link w:val="Heading1Char"/>
    <w:uiPriority w:val="9"/>
    <w:qFormat/>
    <w:rsid w:val="001934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34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34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34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34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34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34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34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34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34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34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34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34F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34F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34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34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34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34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34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34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34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34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34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34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34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34F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34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34F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34FE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D6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6627"/>
  </w:style>
  <w:style w:type="paragraph" w:styleId="Footer">
    <w:name w:val="footer"/>
    <w:basedOn w:val="Normal"/>
    <w:link w:val="FooterChar"/>
    <w:uiPriority w:val="99"/>
    <w:unhideWhenUsed/>
    <w:rsid w:val="005D6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6627"/>
  </w:style>
  <w:style w:type="character" w:styleId="Hyperlink">
    <w:name w:val="Hyperlink"/>
    <w:basedOn w:val="DefaultParagraphFont"/>
    <w:uiPriority w:val="99"/>
    <w:unhideWhenUsed/>
    <w:rsid w:val="005D66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66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who.int/standards/classifications/classification-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ice.org.uk/guidance/ng11/resources/challenging-behaviour-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3213</Words>
  <Characters>18315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Azra Bi (2312900)</dc:creator>
  <cp:keywords/>
  <dc:description/>
  <cp:lastModifiedBy>Azra Bi (2312900)</cp:lastModifiedBy>
  <cp:revision>2</cp:revision>
  <dcterms:created xsi:type="dcterms:W3CDTF">2025-11-14T22:29:00Z</dcterms:created>
  <dcterms:modified xsi:type="dcterms:W3CDTF">2025-11-14T22:29:00Z</dcterms:modified>
</cp:coreProperties>
</file>