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849C5F3" w14:textId="77777777" w:rsidR="001E6AA5" w:rsidRDefault="001E6AA5" w:rsidP="001E6AA5">
      <w:pPr>
        <w:jc w:val="center"/>
        <w:rPr>
          <w:b/>
          <w:bCs/>
        </w:rPr>
      </w:pPr>
    </w:p>
    <w:p w14:paraId="0FF5AB5E" w14:textId="77777777" w:rsidR="001E6AA5" w:rsidRDefault="001E6AA5" w:rsidP="001E6AA5">
      <w:pPr>
        <w:jc w:val="center"/>
        <w:rPr>
          <w:b/>
          <w:bCs/>
        </w:rPr>
      </w:pPr>
    </w:p>
    <w:p w14:paraId="68E0DEEB" w14:textId="77777777" w:rsidR="001E6AA5" w:rsidRDefault="001E6AA5" w:rsidP="001E6AA5">
      <w:pPr>
        <w:jc w:val="center"/>
        <w:rPr>
          <w:b/>
          <w:bCs/>
        </w:rPr>
      </w:pPr>
    </w:p>
    <w:p w14:paraId="1DD2D54A" w14:textId="77777777" w:rsidR="001E6AA5" w:rsidRDefault="001E6AA5" w:rsidP="001E6AA5">
      <w:pPr>
        <w:jc w:val="center"/>
        <w:rPr>
          <w:b/>
          <w:bCs/>
        </w:rPr>
      </w:pPr>
    </w:p>
    <w:p w14:paraId="7A8D572C" w14:textId="77777777" w:rsidR="001E6AA5" w:rsidRDefault="001E6AA5" w:rsidP="001E6AA5">
      <w:pPr>
        <w:jc w:val="center"/>
        <w:rPr>
          <w:b/>
          <w:bCs/>
        </w:rPr>
      </w:pPr>
    </w:p>
    <w:p w14:paraId="54DF8B38" w14:textId="77777777" w:rsidR="001E6AA5" w:rsidRDefault="001E6AA5" w:rsidP="001E6AA5">
      <w:pPr>
        <w:jc w:val="center"/>
        <w:rPr>
          <w:b/>
          <w:bCs/>
        </w:rPr>
      </w:pPr>
    </w:p>
    <w:p w14:paraId="7B4DA3CE" w14:textId="77777777" w:rsidR="001E6AA5" w:rsidRDefault="001E6AA5" w:rsidP="001E6AA5">
      <w:pPr>
        <w:jc w:val="center"/>
        <w:rPr>
          <w:b/>
          <w:bCs/>
        </w:rPr>
      </w:pPr>
    </w:p>
    <w:p w14:paraId="4D86A323" w14:textId="6C91FE22" w:rsidR="001E6AA5" w:rsidRPr="001E6AA5" w:rsidRDefault="001E6AA5" w:rsidP="001E6AA5">
      <w:pPr>
        <w:jc w:val="center"/>
        <w:rPr>
          <w:b/>
          <w:bCs/>
          <w:sz w:val="44"/>
          <w:szCs w:val="40"/>
        </w:rPr>
      </w:pPr>
      <w:r w:rsidRPr="001E6AA5">
        <w:rPr>
          <w:b/>
          <w:bCs/>
          <w:sz w:val="44"/>
          <w:szCs w:val="40"/>
        </w:rPr>
        <w:t xml:space="preserve">Module Title: </w:t>
      </w:r>
      <w:bookmarkStart w:id="0" w:name="_Hlk159332012"/>
      <w:r w:rsidRPr="001E6AA5">
        <w:rPr>
          <w:b/>
          <w:bCs/>
          <w:sz w:val="44"/>
          <w:szCs w:val="40"/>
        </w:rPr>
        <w:t>Legal Process</w:t>
      </w:r>
    </w:p>
    <w:bookmarkEnd w:id="0"/>
    <w:p w14:paraId="5F2F819A" w14:textId="4D3D1030" w:rsidR="001E6AA5" w:rsidRPr="001E6AA5" w:rsidRDefault="001E6AA5" w:rsidP="001E6AA5">
      <w:pPr>
        <w:jc w:val="center"/>
        <w:rPr>
          <w:b/>
          <w:bCs/>
          <w:sz w:val="32"/>
          <w:szCs w:val="28"/>
        </w:rPr>
      </w:pPr>
      <w:r w:rsidRPr="001E6AA5">
        <w:rPr>
          <w:b/>
          <w:bCs/>
          <w:sz w:val="32"/>
          <w:szCs w:val="28"/>
        </w:rPr>
        <w:t>Module Code: BMLW4006, BMPL4011_Card</w:t>
      </w:r>
    </w:p>
    <w:p w14:paraId="14E00D8F" w14:textId="21E4AABD" w:rsidR="001E6AA5" w:rsidRPr="001E6AA5" w:rsidRDefault="001E6AA5" w:rsidP="001E6AA5">
      <w:pPr>
        <w:jc w:val="center"/>
        <w:rPr>
          <w:b/>
          <w:bCs/>
          <w:sz w:val="32"/>
          <w:szCs w:val="28"/>
        </w:rPr>
      </w:pPr>
      <w:r w:rsidRPr="001E6AA5">
        <w:rPr>
          <w:b/>
          <w:bCs/>
          <w:sz w:val="32"/>
          <w:szCs w:val="28"/>
        </w:rPr>
        <w:t xml:space="preserve">Assignment Title: Holding the </w:t>
      </w:r>
      <w:proofErr w:type="spellStart"/>
      <w:r w:rsidRPr="001E6AA5">
        <w:rPr>
          <w:b/>
          <w:bCs/>
          <w:sz w:val="32"/>
          <w:szCs w:val="28"/>
        </w:rPr>
        <w:t>Uk</w:t>
      </w:r>
      <w:proofErr w:type="spellEnd"/>
      <w:r w:rsidRPr="001E6AA5">
        <w:rPr>
          <w:b/>
          <w:bCs/>
          <w:sz w:val="32"/>
          <w:szCs w:val="28"/>
        </w:rPr>
        <w:t xml:space="preserve"> Government to account</w:t>
      </w:r>
    </w:p>
    <w:p w14:paraId="7D6073A6" w14:textId="29C81AF0" w:rsidR="001E6AA5" w:rsidRPr="001E6AA5" w:rsidRDefault="001E6AA5" w:rsidP="001E6AA5">
      <w:pPr>
        <w:jc w:val="center"/>
        <w:rPr>
          <w:b/>
          <w:bCs/>
        </w:rPr>
      </w:pPr>
      <w:r w:rsidRPr="001E6AA5">
        <w:rPr>
          <w:b/>
          <w:bCs/>
        </w:rPr>
        <w:t>Programme Title: LLB</w:t>
      </w:r>
      <w:r>
        <w:rPr>
          <w:b/>
          <w:bCs/>
        </w:rPr>
        <w:t xml:space="preserve"> </w:t>
      </w:r>
      <w:r w:rsidRPr="001E6AA5">
        <w:rPr>
          <w:b/>
          <w:bCs/>
        </w:rPr>
        <w:t>(Law and Legal Practice), Criminology and policing, Law and Criminology, Law and Policing, Psychology and Criminology</w:t>
      </w:r>
    </w:p>
    <w:p w14:paraId="46372AAD" w14:textId="26507F87" w:rsidR="001E6AA5" w:rsidRPr="001E6AA5" w:rsidRDefault="001E6AA5" w:rsidP="001E6AA5">
      <w:pPr>
        <w:jc w:val="center"/>
        <w:rPr>
          <w:b/>
          <w:bCs/>
        </w:rPr>
      </w:pPr>
      <w:r w:rsidRPr="001E6AA5">
        <w:rPr>
          <w:b/>
          <w:bCs/>
        </w:rPr>
        <w:t>Student Name:</w:t>
      </w:r>
      <w:r w:rsidR="00E413A7">
        <w:rPr>
          <w:b/>
          <w:bCs/>
        </w:rPr>
        <w:t xml:space="preserve"> Lidia-Madalina </w:t>
      </w:r>
      <w:proofErr w:type="spellStart"/>
      <w:r w:rsidR="00E413A7">
        <w:rPr>
          <w:b/>
          <w:bCs/>
        </w:rPr>
        <w:t>Toader</w:t>
      </w:r>
      <w:proofErr w:type="spellEnd"/>
    </w:p>
    <w:p w14:paraId="1BB1C4CC" w14:textId="4F58C449" w:rsidR="001E6AA5" w:rsidRPr="001E6AA5" w:rsidRDefault="001E6AA5" w:rsidP="001E6AA5">
      <w:pPr>
        <w:jc w:val="center"/>
        <w:rPr>
          <w:b/>
          <w:bCs/>
        </w:rPr>
      </w:pPr>
      <w:r w:rsidRPr="001E6AA5">
        <w:rPr>
          <w:b/>
          <w:bCs/>
        </w:rPr>
        <w:t>Student ID:</w:t>
      </w:r>
      <w:r w:rsidR="00E413A7">
        <w:rPr>
          <w:b/>
          <w:bCs/>
        </w:rPr>
        <w:t xml:space="preserve"> 2326149</w:t>
      </w:r>
    </w:p>
    <w:p w14:paraId="4B4022C2" w14:textId="77777777" w:rsidR="001E6AA5" w:rsidRDefault="001E6AA5">
      <w:pPr>
        <w:spacing w:after="160" w:line="259" w:lineRule="auto"/>
        <w:jc w:val="left"/>
        <w:rPr>
          <w:rFonts w:eastAsia="Times New Roman" w:cs="Times New Roman"/>
          <w:b/>
          <w:bCs/>
          <w:color w:val="000000"/>
          <w:szCs w:val="24"/>
          <w:lang w:val="en-IN"/>
          <w14:ligatures w14:val="none"/>
        </w:rPr>
      </w:pPr>
      <w:r>
        <w:rPr>
          <w:b/>
          <w:bCs/>
          <w:color w:val="000000"/>
        </w:rPr>
        <w:br w:type="page"/>
      </w:r>
    </w:p>
    <w:p w14:paraId="57EDDA4F" w14:textId="6F4BD53B" w:rsidR="00560665" w:rsidRDefault="00560665" w:rsidP="00560665">
      <w:pPr>
        <w:pStyle w:val="NormalWeb"/>
        <w:spacing w:before="0" w:beforeAutospacing="0" w:after="0" w:afterAutospacing="0" w:line="480" w:lineRule="auto"/>
        <w:jc w:val="both"/>
      </w:pPr>
      <w:r>
        <w:rPr>
          <w:b/>
          <w:bCs/>
          <w:color w:val="000000"/>
        </w:rPr>
        <w:lastRenderedPageBreak/>
        <w:t>Introduction</w:t>
      </w:r>
    </w:p>
    <w:p w14:paraId="5ADCFA5D" w14:textId="77777777" w:rsidR="00560665" w:rsidRDefault="00560665" w:rsidP="00560665">
      <w:pPr>
        <w:pStyle w:val="NormalWeb"/>
        <w:spacing w:before="0" w:beforeAutospacing="0" w:after="0" w:afterAutospacing="0" w:line="480" w:lineRule="auto"/>
        <w:jc w:val="both"/>
      </w:pPr>
      <w:r>
        <w:rPr>
          <w:color w:val="000000"/>
        </w:rPr>
        <w:t>A government looks after the well-being of the citizen and nation. The emergence of breaching and corruption restricts the flow of good government. The main reason behind this factor is lack of accountability to everyone’s actions. Therefore, an executive body is always kept under a strong eye. The essay will try to elaborate an enhanced discussion of details regarding executive bodies and their actions (</w:t>
      </w:r>
      <w:proofErr w:type="spellStart"/>
      <w:r>
        <w:rPr>
          <w:color w:val="000000"/>
          <w:shd w:val="clear" w:color="auto" w:fill="FFFFFF"/>
        </w:rPr>
        <w:t>Wegrich</w:t>
      </w:r>
      <w:proofErr w:type="spellEnd"/>
      <w:r>
        <w:rPr>
          <w:color w:val="000000"/>
          <w:shd w:val="clear" w:color="auto" w:fill="FFFFFF"/>
        </w:rPr>
        <w:t>, 2021)</w:t>
      </w:r>
      <w:r>
        <w:rPr>
          <w:color w:val="000000"/>
        </w:rPr>
        <w:t>. Thereby a discussion will be also held in the separation of powers and its benefits to a long run. The essay will also entail discussing the ways through which executives get into account. Moreover, the advantages and disadvantages of this advised discipline will also be studied in the last section. </w:t>
      </w:r>
    </w:p>
    <w:p w14:paraId="45099B0A" w14:textId="77777777" w:rsidR="00560665" w:rsidRDefault="00560665">
      <w:pPr>
        <w:spacing w:after="160" w:line="259" w:lineRule="auto"/>
        <w:jc w:val="left"/>
        <w:rPr>
          <w:rFonts w:eastAsia="Times New Roman" w:cs="Times New Roman"/>
          <w:b/>
          <w:bCs/>
          <w:color w:val="000000"/>
          <w:szCs w:val="24"/>
          <w:lang w:val="en-IN"/>
          <w14:ligatures w14:val="none"/>
        </w:rPr>
      </w:pPr>
      <w:r>
        <w:rPr>
          <w:b/>
          <w:bCs/>
          <w:color w:val="000000"/>
        </w:rPr>
        <w:br w:type="page"/>
      </w:r>
    </w:p>
    <w:p w14:paraId="6A7DB0AD" w14:textId="15305DAA" w:rsidR="00560665" w:rsidRDefault="00560665" w:rsidP="00560665">
      <w:pPr>
        <w:pStyle w:val="NormalWeb"/>
        <w:spacing w:before="0" w:beforeAutospacing="0" w:after="0" w:afterAutospacing="0" w:line="480" w:lineRule="auto"/>
        <w:jc w:val="both"/>
      </w:pPr>
      <w:r>
        <w:rPr>
          <w:b/>
          <w:bCs/>
          <w:color w:val="000000"/>
        </w:rPr>
        <w:lastRenderedPageBreak/>
        <w:t xml:space="preserve">Discussion </w:t>
      </w:r>
    </w:p>
    <w:p w14:paraId="6D7DAC90" w14:textId="1110307D" w:rsidR="00560665" w:rsidRDefault="00560665" w:rsidP="00560665">
      <w:pPr>
        <w:pStyle w:val="NormalWeb"/>
        <w:spacing w:before="0" w:beforeAutospacing="0" w:after="0" w:afterAutospacing="0" w:line="480" w:lineRule="auto"/>
        <w:jc w:val="both"/>
      </w:pPr>
      <w:r>
        <w:rPr>
          <w:color w:val="000000"/>
        </w:rPr>
        <w:t>The term executive means a group of people who are responsible for different aspects of an organisation, such as making plans or policies and creating decisions following them. In governmental organisations, the executives are the legislative bodies. They create the law of the nation and also execute it among the citizens. The main roles that they play within the government are decision-making, implementation of objectives and leadership (</w:t>
      </w:r>
      <w:r>
        <w:rPr>
          <w:color w:val="000000"/>
          <w:shd w:val="clear" w:color="auto" w:fill="FFFFFF"/>
        </w:rPr>
        <w:t>Cairney, 2021)</w:t>
      </w:r>
      <w:r>
        <w:rPr>
          <w:color w:val="000000"/>
        </w:rPr>
        <w:t>.</w:t>
      </w:r>
      <w:r>
        <w:t xml:space="preserve"> </w:t>
      </w:r>
      <w:r>
        <w:rPr>
          <w:color w:val="000000"/>
        </w:rPr>
        <w:t>The executives that are responsible for their actions in the government of the United Kingdom involve a variety of houses in the UK. Government is the prime minister who has the capability of governing the entire state of the nation. However, the other members of these executive bodies that built its shapes are the following. At first, comes the prime minister who is also known as the hate of the government and has the responsibility of setting governmental policies and representing the UK domestically. Thereafter comes the Cabinet, which is also known as the senior government. The selection of these cabinet ministers is done by the Prime Minister itself (</w:t>
      </w:r>
      <w:proofErr w:type="spellStart"/>
      <w:r>
        <w:rPr>
          <w:color w:val="000000"/>
          <w:shd w:val="clear" w:color="auto" w:fill="FFFFFF"/>
        </w:rPr>
        <w:t>Birkinshaw</w:t>
      </w:r>
      <w:proofErr w:type="spellEnd"/>
      <w:r>
        <w:rPr>
          <w:color w:val="000000"/>
          <w:shd w:val="clear" w:color="auto" w:fill="FFFFFF"/>
        </w:rPr>
        <w:t>, 2021)</w:t>
      </w:r>
      <w:r>
        <w:rPr>
          <w:color w:val="000000"/>
        </w:rPr>
        <w:t>. Apart from that, the government and departments and the ministers of all the states are also involved in the building up of the executive body of the UK.</w:t>
      </w:r>
      <w:r>
        <w:t xml:space="preserve"> </w:t>
      </w:r>
      <w:r>
        <w:rPr>
          <w:color w:val="000000"/>
        </w:rPr>
        <w:t>The main functions that divide these executive bodies involve their operations and involvement in activities. For instance, the responsibilities of the Prime Minister involved setting up governmental policies and creating agendas as well as policies. This department is also important for leading the Cabinets and other sections of the government. In addition, the Cabinet is significant while creating policy decisions on various dynamic issues that harm the country. They also interact with different activities of the government to ensure better assembly with the prime minister’s decisions (</w:t>
      </w:r>
      <w:r>
        <w:rPr>
          <w:color w:val="000000"/>
          <w:shd w:val="clear" w:color="auto" w:fill="FFFFFF"/>
        </w:rPr>
        <w:t xml:space="preserve">Pollock </w:t>
      </w:r>
      <w:r>
        <w:rPr>
          <w:i/>
          <w:iCs/>
          <w:color w:val="000000"/>
          <w:shd w:val="clear" w:color="auto" w:fill="FFFFFF"/>
        </w:rPr>
        <w:t xml:space="preserve">et al., </w:t>
      </w:r>
      <w:r>
        <w:rPr>
          <w:color w:val="000000"/>
          <w:shd w:val="clear" w:color="auto" w:fill="FFFFFF"/>
        </w:rPr>
        <w:t>2020)</w:t>
      </w:r>
      <w:r>
        <w:rPr>
          <w:color w:val="000000"/>
        </w:rPr>
        <w:t xml:space="preserve">. The other governmental departments help to develop and apply policies within the citizens regarding their education, transportation, health or defence. In other words, they safeguard the public’s rights. The other ministers of the states are responsible for looking after their individual departmental affairs. While making </w:t>
      </w:r>
      <w:r>
        <w:rPr>
          <w:color w:val="000000"/>
        </w:rPr>
        <w:lastRenderedPageBreak/>
        <w:t>critical decisions regarding the entire state, advisory bodies are appointed. The main responsibility of this body is to provide valuable decisions and critically implement them to gain better outcomes. The emergence of civil service is also observed in the circumstances. </w:t>
      </w:r>
    </w:p>
    <w:p w14:paraId="142EBB97" w14:textId="6074704D" w:rsidR="002C686B" w:rsidRDefault="00560665" w:rsidP="002C686B">
      <w:pPr>
        <w:pStyle w:val="NormalWeb"/>
        <w:spacing w:before="240" w:beforeAutospacing="0" w:after="240" w:afterAutospacing="0" w:line="480" w:lineRule="auto"/>
        <w:jc w:val="both"/>
      </w:pPr>
      <w:r>
        <w:rPr>
          <w:color w:val="000000"/>
        </w:rPr>
        <w:t>In order to avoid operational clashes, the government of the UK has separated the powers that is known as the separation of powers theory in the UK. After distribution comes the legislative branch which is the Parliament. They are also known as the ‘House of Commons’ and the ‘House of Lords’ (</w:t>
      </w:r>
      <w:r>
        <w:rPr>
          <w:color w:val="000000"/>
          <w:shd w:val="clear" w:color="auto" w:fill="FFFFFF"/>
        </w:rPr>
        <w:t>Bowie and Renan, 2021)</w:t>
      </w:r>
      <w:r>
        <w:rPr>
          <w:color w:val="000000"/>
        </w:rPr>
        <w:t>. The members of the parliament are elected by the public. And the main role that they please involves making. Law and accounting are the actions of the government. Apart from that, the other division House of Lords comprises appointing members and reviewing the policies by the House of Commons. Next is the executive branch that is the government that involves a variety of bodies. The head of this executive branch is the Prime Minister and the policies that are implemented are formulated by the Parliament. Prime Minister as well as its cabinet ministers, have authority in making decisions for the betterment of their individual states. Apart from that, the Judiciary branch is also an executive body that checks the implementation of legal procedures among the citizens. This is an independent party that is not controlled by any political party or the government (</w:t>
      </w:r>
      <w:r>
        <w:rPr>
          <w:color w:val="000000"/>
          <w:shd w:val="clear" w:color="auto" w:fill="FFFFFF"/>
        </w:rPr>
        <w:t>Lawrence, 2021)</w:t>
      </w:r>
      <w:r>
        <w:rPr>
          <w:color w:val="000000"/>
        </w:rPr>
        <w:t>.</w:t>
      </w:r>
      <w:r w:rsidR="0037164D">
        <w:rPr>
          <w:color w:val="000000"/>
        </w:rPr>
        <w:t xml:space="preserve"> </w:t>
      </w:r>
      <w:r w:rsidR="0037164D" w:rsidRPr="002C686B">
        <w:rPr>
          <w:color w:val="000000"/>
        </w:rPr>
        <w:t>During the time of separation of powers in the constitution of the UK, some branches</w:t>
      </w:r>
      <w:r w:rsidR="0037164D">
        <w:rPr>
          <w:color w:val="000000"/>
        </w:rPr>
        <w:t xml:space="preserve"> are highly interconnected with each other and are highly dependent to each other’s operations. However, it is observed after the distribution of powers that the executive members are dependent on parliament. In contrast, the judiciary power is the independent power. </w:t>
      </w:r>
      <w:r w:rsidR="002C686B">
        <w:rPr>
          <w:color w:val="000000"/>
        </w:rPr>
        <w:t xml:space="preserve">During the time of separation of powers in the constitution of the UK, some branches are highly interconnected with each other and are highly dependent to each other’s operations. However, it is observed after the distribution of powers that the executive members are dependent on parliament. In contrast, the judiciary power is the independent power. On a regular basis, a variety of events occur within a large geographical area. Sometimes these events attract a mass </w:t>
      </w:r>
      <w:r w:rsidR="002C686B">
        <w:rPr>
          <w:color w:val="000000"/>
        </w:rPr>
        <w:lastRenderedPageBreak/>
        <w:t>audience and create a major influence in society. Considering their aspects of society and the legislation of the nation. The parliament conducts a precise debate where people belonging to different parties and executive bodies get the opportunity to question and create a debate on those events. Opinions of various bodies are observed following which the parliament reaches a decision to implement any law.</w:t>
      </w:r>
      <w:sdt>
        <w:sdtPr>
          <w:rPr>
            <w:color w:val="000000"/>
          </w:rPr>
          <w:id w:val="1451755380"/>
          <w:citation/>
        </w:sdtPr>
        <w:sdtContent>
          <w:r w:rsidR="002C686B">
            <w:rPr>
              <w:color w:val="000000"/>
            </w:rPr>
            <w:fldChar w:fldCharType="begin"/>
          </w:r>
          <w:r w:rsidR="002C686B">
            <w:rPr>
              <w:color w:val="000000"/>
              <w:lang w:val="en-US"/>
            </w:rPr>
            <w:instrText xml:space="preserve"> CITATION Par241 \l 1033 </w:instrText>
          </w:r>
          <w:r w:rsidR="002C686B">
            <w:rPr>
              <w:color w:val="000000"/>
            </w:rPr>
            <w:fldChar w:fldCharType="separate"/>
          </w:r>
          <w:r w:rsidR="002C686B">
            <w:rPr>
              <w:noProof/>
              <w:color w:val="000000"/>
              <w:lang w:val="en-US"/>
            </w:rPr>
            <w:t xml:space="preserve"> </w:t>
          </w:r>
          <w:r w:rsidR="002C686B" w:rsidRPr="002C686B">
            <w:rPr>
              <w:noProof/>
              <w:color w:val="000000"/>
              <w:lang w:val="en-US"/>
            </w:rPr>
            <w:t>(Parliament, 2024)</w:t>
          </w:r>
          <w:r w:rsidR="002C686B">
            <w:rPr>
              <w:color w:val="000000"/>
            </w:rPr>
            <w:fldChar w:fldCharType="end"/>
          </w:r>
        </w:sdtContent>
      </w:sdt>
      <w:r w:rsidR="002C686B" w:rsidRPr="002C686B">
        <w:rPr>
          <w:color w:val="000000"/>
        </w:rPr>
        <w:t xml:space="preserve"> </w:t>
      </w:r>
      <w:r w:rsidR="002C686B">
        <w:rPr>
          <w:color w:val="000000"/>
        </w:rPr>
        <w:t>The work of the government is independent however, it depends on the account of the parliament. Therefore, Parliament recruits a group of people that sets up a committee with a. responsibility of scrutinising every departmental activity of the government and its agencies. In addition, the select committee also contacted various inquiries and collected evidence forward against the executive bodies. Based on this evidence, the reports are produced and specific policies are revised. Therefore, the select committees have the authority to account for the entire performance of the government and influence their decision-making process</w:t>
      </w:r>
      <w:sdt>
        <w:sdtPr>
          <w:rPr>
            <w:color w:val="000000"/>
          </w:rPr>
          <w:id w:val="1754553833"/>
          <w:citation/>
        </w:sdtPr>
        <w:sdtContent>
          <w:r w:rsidR="002C686B">
            <w:rPr>
              <w:color w:val="000000"/>
            </w:rPr>
            <w:fldChar w:fldCharType="begin"/>
          </w:r>
          <w:r w:rsidR="002C686B">
            <w:rPr>
              <w:color w:val="000000"/>
              <w:lang w:val="en-US"/>
            </w:rPr>
            <w:instrText xml:space="preserve"> CITATION Par24 \l 1033 </w:instrText>
          </w:r>
          <w:r w:rsidR="002C686B">
            <w:rPr>
              <w:color w:val="000000"/>
            </w:rPr>
            <w:fldChar w:fldCharType="separate"/>
          </w:r>
          <w:r w:rsidR="002C686B">
            <w:rPr>
              <w:noProof/>
              <w:color w:val="000000"/>
              <w:lang w:val="en-US"/>
            </w:rPr>
            <w:t xml:space="preserve"> </w:t>
          </w:r>
          <w:r w:rsidR="002C686B" w:rsidRPr="002C686B">
            <w:rPr>
              <w:noProof/>
              <w:color w:val="000000"/>
              <w:lang w:val="en-US"/>
            </w:rPr>
            <w:t>(Parliament, 2024)</w:t>
          </w:r>
          <w:r w:rsidR="002C686B">
            <w:rPr>
              <w:color w:val="000000"/>
            </w:rPr>
            <w:fldChar w:fldCharType="end"/>
          </w:r>
        </w:sdtContent>
      </w:sdt>
      <w:r w:rsidR="002C686B">
        <w:rPr>
          <w:color w:val="000000"/>
        </w:rPr>
        <w:t>.</w:t>
      </w:r>
    </w:p>
    <w:p w14:paraId="2C4D89E8" w14:textId="056D9B59" w:rsidR="00560665" w:rsidRDefault="00A2741E" w:rsidP="00560665">
      <w:pPr>
        <w:pStyle w:val="NormalWeb"/>
        <w:spacing w:before="240" w:beforeAutospacing="0" w:after="240" w:afterAutospacing="0" w:line="480" w:lineRule="auto"/>
        <w:jc w:val="both"/>
      </w:pPr>
      <w:r>
        <w:rPr>
          <w:color w:val="000000"/>
        </w:rPr>
        <w:t xml:space="preserve">The main advantages of parliamentary scrutiny over the executive bodies are the proper maintenance of transparency and accountability, in the entire process. This ensures the government's actions and the decisions that they are making are for the betterment of the nation. During the time of debate and questioning the governmental ministries also checked the opponent executives with proper justifications. The biggest advantage of this scrutiny is the checking of balance. Parliamentary scrutiny also offers the opportunity to keep a vital check on the different powers of executives. Also, they misuse the powers given to the executives, and therefore the government should take greater action against them. In addition, an informed decision-making ability grows up during the time of these parliamentary </w:t>
      </w:r>
      <w:proofErr w:type="spellStart"/>
      <w:r>
        <w:rPr>
          <w:color w:val="000000"/>
        </w:rPr>
        <w:t>scrutinies</w:t>
      </w:r>
      <w:proofErr w:type="spellEnd"/>
      <w:r>
        <w:rPr>
          <w:color w:val="000000"/>
        </w:rPr>
        <w:t>. Hearing the different opinions and decisions the legislation finally reached to develop new policies for the citizens</w:t>
      </w:r>
      <w:sdt>
        <w:sdtPr>
          <w:rPr>
            <w:color w:val="000000"/>
          </w:rPr>
          <w:id w:val="178240584"/>
          <w:citation/>
        </w:sdtPr>
        <w:sdtContent>
          <w:r>
            <w:rPr>
              <w:color w:val="000000"/>
            </w:rPr>
            <w:fldChar w:fldCharType="begin"/>
          </w:r>
          <w:r>
            <w:rPr>
              <w:color w:val="000000"/>
              <w:lang w:val="en-US"/>
            </w:rPr>
            <w:instrText xml:space="preserve"> CITATION Par242 \l 1033 </w:instrText>
          </w:r>
          <w:r>
            <w:rPr>
              <w:color w:val="000000"/>
            </w:rPr>
            <w:fldChar w:fldCharType="separate"/>
          </w:r>
          <w:r>
            <w:rPr>
              <w:noProof/>
              <w:color w:val="000000"/>
              <w:lang w:val="en-US"/>
            </w:rPr>
            <w:t xml:space="preserve"> </w:t>
          </w:r>
          <w:r w:rsidRPr="00A2741E">
            <w:rPr>
              <w:noProof/>
              <w:color w:val="000000"/>
              <w:lang w:val="en-US"/>
            </w:rPr>
            <w:t>(Parliament, 2024)</w:t>
          </w:r>
          <w:r>
            <w:rPr>
              <w:color w:val="000000"/>
            </w:rPr>
            <w:fldChar w:fldCharType="end"/>
          </w:r>
        </w:sdtContent>
      </w:sdt>
      <w:r>
        <w:rPr>
          <w:color w:val="000000"/>
        </w:rPr>
        <w:t>. Furthermore, Parliamentary Scrutiny efficiently enhances public engagement and participation.</w:t>
      </w:r>
      <w:r w:rsidR="001D1138">
        <w:rPr>
          <w:color w:val="000000"/>
        </w:rPr>
        <w:t xml:space="preserve"> The main advantage of the parliamentary scrutiny process is the partisan politics. Sometimes it is observed that the parliamentary scrutiny undermined </w:t>
      </w:r>
      <w:r w:rsidR="001D1138">
        <w:rPr>
          <w:color w:val="000000"/>
        </w:rPr>
        <w:lastRenderedPageBreak/>
        <w:t>the partisan politics that prioritize the Minister of the Parliament more as compared to the other executive bodies. This creates a strong opinion against the members of the parliament. Furthermore, limited resources and expertise are also a vital issue that differs from minister to minister based on their geographical areas. Apart from that, the other disadvantages follow the maximum controls of the executive and their influence. The limited influence and enforcement of the parliament is observed due to the highly developmental activities of state governments</w:t>
      </w:r>
      <w:sdt>
        <w:sdtPr>
          <w:rPr>
            <w:color w:val="000000"/>
          </w:rPr>
          <w:id w:val="-796607017"/>
          <w:citation/>
        </w:sdtPr>
        <w:sdtContent>
          <w:r w:rsidR="001D1138">
            <w:rPr>
              <w:color w:val="000000"/>
            </w:rPr>
            <w:fldChar w:fldCharType="begin"/>
          </w:r>
          <w:r w:rsidR="001D1138">
            <w:rPr>
              <w:color w:val="000000"/>
              <w:lang w:val="en-US"/>
            </w:rPr>
            <w:instrText xml:space="preserve"> CITATION Par243 \l 1033 </w:instrText>
          </w:r>
          <w:r w:rsidR="001D1138">
            <w:rPr>
              <w:color w:val="000000"/>
            </w:rPr>
            <w:fldChar w:fldCharType="separate"/>
          </w:r>
          <w:r w:rsidR="001D1138">
            <w:rPr>
              <w:noProof/>
              <w:color w:val="000000"/>
              <w:lang w:val="en-US"/>
            </w:rPr>
            <w:t xml:space="preserve"> </w:t>
          </w:r>
          <w:r w:rsidR="001D1138" w:rsidRPr="001D1138">
            <w:rPr>
              <w:noProof/>
              <w:color w:val="000000"/>
              <w:lang w:val="en-US"/>
            </w:rPr>
            <w:t>(Parliament, 2024)</w:t>
          </w:r>
          <w:r w:rsidR="001D1138">
            <w:rPr>
              <w:color w:val="000000"/>
            </w:rPr>
            <w:fldChar w:fldCharType="end"/>
          </w:r>
        </w:sdtContent>
      </w:sdt>
      <w:r w:rsidR="001D1138">
        <w:rPr>
          <w:color w:val="000000"/>
        </w:rPr>
        <w:t>. Furthermore, this also creates public perception and trust issues. Therefore, it is observed that in order to create an accountable government and practice good discipline, proper scrutiny is important. In contrast, there are certain disadvantages just to this practice and therefore it contradicts and criticises the parliamentary scrutiny.</w:t>
      </w:r>
    </w:p>
    <w:p w14:paraId="5A043400" w14:textId="77777777" w:rsidR="009322C3" w:rsidRDefault="001D1138" w:rsidP="001D1138">
      <w:pPr>
        <w:rPr>
          <w:shd w:val="clear" w:color="auto" w:fill="FFFFFF"/>
        </w:rPr>
      </w:pPr>
      <w:r>
        <w:t>One suitable reform that should be initiated by the parliament is to strengthen the powers of the committee. The rate of corruption can be easily reduced with strong committee powers and their influence on other executives. In addition, the transparency and access to all the information should be enhanced for this department. Important measures should be implemented to ensure comprehensive responses to all these scrutinized questions of the parliamentary body. The department should also be promoted with cross-party cooperation and reduce the number of members from the ruling government (</w:t>
      </w:r>
      <w:proofErr w:type="spellStart"/>
      <w:r>
        <w:rPr>
          <w:shd w:val="clear" w:color="auto" w:fill="FFFFFF"/>
        </w:rPr>
        <w:t>Lowande</w:t>
      </w:r>
      <w:proofErr w:type="spellEnd"/>
      <w:r>
        <w:rPr>
          <w:shd w:val="clear" w:color="auto" w:fill="FFFFFF"/>
        </w:rPr>
        <w:t xml:space="preserve"> and </w:t>
      </w:r>
      <w:proofErr w:type="gramStart"/>
      <w:r>
        <w:rPr>
          <w:shd w:val="clear" w:color="auto" w:fill="FFFFFF"/>
        </w:rPr>
        <w:t>Rogowski,  2021</w:t>
      </w:r>
      <w:proofErr w:type="gramEnd"/>
      <w:r>
        <w:t>). This will enhance the transparency within the system, this public engagement and their participation should be fostered to facilitate greater public participation in the scrutiny process. Some implementation to follow applause should also be recommended in order to promote better government.</w:t>
      </w:r>
      <w:r>
        <w:rPr>
          <w:shd w:val="clear" w:color="auto" w:fill="FFFFFF"/>
        </w:rPr>
        <w:t xml:space="preserve"> </w:t>
      </w:r>
    </w:p>
    <w:p w14:paraId="6E174C3C" w14:textId="77777777" w:rsidR="009322C3" w:rsidRDefault="009322C3">
      <w:pPr>
        <w:spacing w:after="160" w:line="259" w:lineRule="auto"/>
        <w:jc w:val="left"/>
        <w:rPr>
          <w:shd w:val="clear" w:color="auto" w:fill="FFFFFF"/>
        </w:rPr>
      </w:pPr>
      <w:r>
        <w:rPr>
          <w:shd w:val="clear" w:color="auto" w:fill="FFFFFF"/>
        </w:rPr>
        <w:br w:type="page"/>
      </w:r>
    </w:p>
    <w:p w14:paraId="2003F645" w14:textId="77777777" w:rsidR="009322C3" w:rsidRDefault="009322C3" w:rsidP="001D1138">
      <w:pPr>
        <w:rPr>
          <w:shd w:val="clear" w:color="auto" w:fill="FFFFFF"/>
        </w:rPr>
      </w:pPr>
      <w:r w:rsidRPr="009322C3">
        <w:rPr>
          <w:b/>
          <w:bCs/>
          <w:shd w:val="clear" w:color="auto" w:fill="FFFFFF"/>
        </w:rPr>
        <w:lastRenderedPageBreak/>
        <w:t>Conclusion</w:t>
      </w:r>
      <w:r>
        <w:rPr>
          <w:shd w:val="clear" w:color="auto" w:fill="FFFFFF"/>
        </w:rPr>
        <w:t xml:space="preserve"> </w:t>
      </w:r>
    </w:p>
    <w:p w14:paraId="639546A8" w14:textId="57BF2E48" w:rsidR="00560665" w:rsidRDefault="009322C3" w:rsidP="001D1138">
      <w:pPr>
        <w:rPr>
          <w:b/>
          <w:sz w:val="28"/>
          <w:szCs w:val="40"/>
          <w:shd w:val="clear" w:color="auto" w:fill="FFFFFF"/>
        </w:rPr>
      </w:pPr>
      <w:r>
        <w:rPr>
          <w:shd w:val="clear" w:color="auto" w:fill="FFFFFF"/>
        </w:rPr>
        <w:t>The essay has explained the principles and significance of ‘</w:t>
      </w:r>
      <w:r w:rsidRPr="009322C3">
        <w:rPr>
          <w:shd w:val="clear" w:color="auto" w:fill="FFFFFF"/>
        </w:rPr>
        <w:t>Good Scrutiny makes for good government’</w:t>
      </w:r>
      <w:r>
        <w:rPr>
          <w:shd w:val="clear" w:color="auto" w:fill="FFFFFF"/>
        </w:rPr>
        <w:t xml:space="preserve">. Executives occupies a larger part of </w:t>
      </w:r>
      <w:r w:rsidR="00BE6559">
        <w:rPr>
          <w:shd w:val="clear" w:color="auto" w:fill="FFFFFF"/>
        </w:rPr>
        <w:t>UK government and therefore, with a proper accountability with their activities, a good government can be formed. The power and activities of these executive bodies are mentioned in the essay. Apart from that, the way they are examined such as debate, parliamentary scrutiny and others has been studied in detail. Considering all the phenomena, a further form of suggestion has been given to enrich the scrutiny process.</w:t>
      </w:r>
      <w:r w:rsidR="00560665">
        <w:rPr>
          <w:shd w:val="clear" w:color="auto" w:fill="FFFFFF"/>
        </w:rPr>
        <w:br w:type="page"/>
      </w:r>
    </w:p>
    <w:p w14:paraId="2292F1D9" w14:textId="56039C70" w:rsidR="00560665" w:rsidRDefault="00560665" w:rsidP="00560665">
      <w:pPr>
        <w:pStyle w:val="Heading1"/>
        <w:rPr>
          <w:shd w:val="clear" w:color="auto" w:fill="FFFFFF"/>
        </w:rPr>
      </w:pPr>
      <w:r>
        <w:rPr>
          <w:shd w:val="clear" w:color="auto" w:fill="FFFFFF"/>
        </w:rPr>
        <w:lastRenderedPageBreak/>
        <w:t xml:space="preserve">References </w:t>
      </w:r>
    </w:p>
    <w:p w14:paraId="760CD756" w14:textId="77777777" w:rsidR="00FC6611" w:rsidRDefault="00FC6611" w:rsidP="00FC6611"/>
    <w:p w14:paraId="65ADFB4C" w14:textId="77777777" w:rsidR="00FC6611" w:rsidRPr="00FC6611" w:rsidRDefault="00FC6611" w:rsidP="00FC6611">
      <w:pPr>
        <w:rPr>
          <w:shd w:val="clear" w:color="auto" w:fill="FFFFFF"/>
        </w:rPr>
      </w:pPr>
      <w:proofErr w:type="spellStart"/>
      <w:r w:rsidRPr="00FC6611">
        <w:rPr>
          <w:shd w:val="clear" w:color="auto" w:fill="FFFFFF"/>
        </w:rPr>
        <w:t>Birkinshaw</w:t>
      </w:r>
      <w:proofErr w:type="spellEnd"/>
      <w:r w:rsidRPr="00FC6611">
        <w:rPr>
          <w:shd w:val="clear" w:color="auto" w:fill="FFFFFF"/>
        </w:rPr>
        <w:t>, P., (2021). Democracy and Executive Power: Policymaking Accountability in the US, the UK, Germany and France.</w:t>
      </w:r>
    </w:p>
    <w:p w14:paraId="5E8E7297" w14:textId="77777777" w:rsidR="00FC6611" w:rsidRPr="00FC6611" w:rsidRDefault="00FC6611" w:rsidP="00FC6611">
      <w:pPr>
        <w:rPr>
          <w:shd w:val="clear" w:color="auto" w:fill="FFFFFF"/>
        </w:rPr>
      </w:pPr>
      <w:r w:rsidRPr="00E413A7">
        <w:rPr>
          <w:shd w:val="clear" w:color="auto" w:fill="FFFFFF"/>
          <w:lang w:val="de-DE"/>
        </w:rPr>
        <w:t xml:space="preserve">Bowie, N. and Renan, D., (2021). </w:t>
      </w:r>
      <w:r w:rsidRPr="00FC6611">
        <w:rPr>
          <w:shd w:val="clear" w:color="auto" w:fill="FFFFFF"/>
        </w:rPr>
        <w:t>The Separation-of-Powers Counterrevolution. </w:t>
      </w:r>
      <w:r w:rsidRPr="00FC6611">
        <w:rPr>
          <w:i/>
          <w:iCs/>
          <w:shd w:val="clear" w:color="auto" w:fill="FFFFFF"/>
        </w:rPr>
        <w:t>Yale LJ</w:t>
      </w:r>
      <w:r w:rsidRPr="00FC6611">
        <w:rPr>
          <w:shd w:val="clear" w:color="auto" w:fill="FFFFFF"/>
        </w:rPr>
        <w:t>, </w:t>
      </w:r>
      <w:r w:rsidRPr="00FC6611">
        <w:rPr>
          <w:i/>
          <w:iCs/>
          <w:shd w:val="clear" w:color="auto" w:fill="FFFFFF"/>
        </w:rPr>
        <w:t>131</w:t>
      </w:r>
      <w:r w:rsidRPr="00FC6611">
        <w:rPr>
          <w:shd w:val="clear" w:color="auto" w:fill="FFFFFF"/>
        </w:rPr>
        <w:t>, p.2020.</w:t>
      </w:r>
    </w:p>
    <w:p w14:paraId="19CEFED9" w14:textId="77777777" w:rsidR="00FC6611" w:rsidRPr="00FC6611" w:rsidRDefault="00FC6611" w:rsidP="00FC6611">
      <w:pPr>
        <w:rPr>
          <w:shd w:val="clear" w:color="auto" w:fill="FFFFFF"/>
        </w:rPr>
      </w:pPr>
      <w:r w:rsidRPr="00FC6611">
        <w:rPr>
          <w:shd w:val="clear" w:color="auto" w:fill="FFFFFF"/>
        </w:rPr>
        <w:t xml:space="preserve">Cairney, P., (2021). The UK government’s COVID-19 policy: What does “guided by the science” mean in </w:t>
      </w:r>
      <w:proofErr w:type="gramStart"/>
      <w:r w:rsidRPr="00FC6611">
        <w:rPr>
          <w:shd w:val="clear" w:color="auto" w:fill="FFFFFF"/>
        </w:rPr>
        <w:t>practice?.</w:t>
      </w:r>
      <w:proofErr w:type="gramEnd"/>
      <w:r w:rsidRPr="00FC6611">
        <w:rPr>
          <w:shd w:val="clear" w:color="auto" w:fill="FFFFFF"/>
        </w:rPr>
        <w:t> </w:t>
      </w:r>
      <w:r w:rsidRPr="00FC6611">
        <w:rPr>
          <w:i/>
          <w:iCs/>
          <w:shd w:val="clear" w:color="auto" w:fill="FFFFFF"/>
        </w:rPr>
        <w:t>Frontiers in Political Science</w:t>
      </w:r>
      <w:r w:rsidRPr="00FC6611">
        <w:rPr>
          <w:shd w:val="clear" w:color="auto" w:fill="FFFFFF"/>
        </w:rPr>
        <w:t>, </w:t>
      </w:r>
      <w:r w:rsidRPr="00FC6611">
        <w:rPr>
          <w:i/>
          <w:iCs/>
          <w:shd w:val="clear" w:color="auto" w:fill="FFFFFF"/>
        </w:rPr>
        <w:t>3</w:t>
      </w:r>
      <w:r w:rsidRPr="00FC6611">
        <w:rPr>
          <w:shd w:val="clear" w:color="auto" w:fill="FFFFFF"/>
        </w:rPr>
        <w:t>, p.624068.</w:t>
      </w:r>
    </w:p>
    <w:p w14:paraId="35138534" w14:textId="77777777" w:rsidR="00FC6611" w:rsidRPr="00FC6611" w:rsidRDefault="00FC6611" w:rsidP="00FC6611">
      <w:pPr>
        <w:rPr>
          <w:shd w:val="clear" w:color="auto" w:fill="FFFFFF"/>
        </w:rPr>
      </w:pPr>
      <w:r w:rsidRPr="00FC6611">
        <w:rPr>
          <w:shd w:val="clear" w:color="auto" w:fill="FFFFFF"/>
        </w:rPr>
        <w:t>Lawrence, M.B., (2021). Subordination and Separation of Powers. </w:t>
      </w:r>
      <w:r w:rsidRPr="00FC6611">
        <w:rPr>
          <w:i/>
          <w:iCs/>
          <w:shd w:val="clear" w:color="auto" w:fill="FFFFFF"/>
        </w:rPr>
        <w:t>Yale LJ</w:t>
      </w:r>
      <w:r w:rsidRPr="00FC6611">
        <w:rPr>
          <w:shd w:val="clear" w:color="auto" w:fill="FFFFFF"/>
        </w:rPr>
        <w:t>, </w:t>
      </w:r>
      <w:r w:rsidRPr="00FC6611">
        <w:rPr>
          <w:i/>
          <w:iCs/>
          <w:shd w:val="clear" w:color="auto" w:fill="FFFFFF"/>
        </w:rPr>
        <w:t>131</w:t>
      </w:r>
      <w:r w:rsidRPr="00FC6611">
        <w:rPr>
          <w:shd w:val="clear" w:color="auto" w:fill="FFFFFF"/>
        </w:rPr>
        <w:t>, p.78.</w:t>
      </w:r>
    </w:p>
    <w:p w14:paraId="48E9E279" w14:textId="77777777" w:rsidR="00FC6611" w:rsidRPr="00FC6611" w:rsidRDefault="00FC6611" w:rsidP="00FC6611">
      <w:pPr>
        <w:rPr>
          <w:shd w:val="clear" w:color="auto" w:fill="FFFFFF"/>
        </w:rPr>
      </w:pPr>
      <w:proofErr w:type="spellStart"/>
      <w:r w:rsidRPr="00FC6611">
        <w:rPr>
          <w:shd w:val="clear" w:color="auto" w:fill="FFFFFF"/>
        </w:rPr>
        <w:t>Lowande</w:t>
      </w:r>
      <w:proofErr w:type="spellEnd"/>
      <w:r w:rsidRPr="00FC6611">
        <w:rPr>
          <w:shd w:val="clear" w:color="auto" w:fill="FFFFFF"/>
        </w:rPr>
        <w:t>, K. and Rogowski, J.C., 2021. Presidential unilateral power. </w:t>
      </w:r>
      <w:r w:rsidRPr="00FC6611">
        <w:rPr>
          <w:i/>
          <w:iCs/>
          <w:shd w:val="clear" w:color="auto" w:fill="FFFFFF"/>
        </w:rPr>
        <w:t>Annual Review of Political Science</w:t>
      </w:r>
      <w:r w:rsidRPr="00FC6611">
        <w:rPr>
          <w:shd w:val="clear" w:color="auto" w:fill="FFFFFF"/>
        </w:rPr>
        <w:t>, </w:t>
      </w:r>
      <w:r w:rsidRPr="00FC6611">
        <w:rPr>
          <w:i/>
          <w:iCs/>
          <w:shd w:val="clear" w:color="auto" w:fill="FFFFFF"/>
        </w:rPr>
        <w:t>24</w:t>
      </w:r>
      <w:r w:rsidRPr="00FC6611">
        <w:rPr>
          <w:shd w:val="clear" w:color="auto" w:fill="FFFFFF"/>
        </w:rPr>
        <w:t>, pp.21-43.</w:t>
      </w:r>
    </w:p>
    <w:p w14:paraId="4FA219D7" w14:textId="77777777" w:rsidR="00FC6611" w:rsidRDefault="00FC6611" w:rsidP="00FC6611">
      <w:pPr>
        <w:pStyle w:val="Bibliography"/>
        <w:rPr>
          <w:noProof/>
          <w:szCs w:val="24"/>
        </w:rPr>
      </w:pPr>
      <w:r>
        <w:rPr>
          <w:noProof/>
        </w:rPr>
        <w:t xml:space="preserve">Parliament, (2024). </w:t>
      </w:r>
      <w:r>
        <w:rPr>
          <w:i/>
          <w:iCs/>
          <w:noProof/>
        </w:rPr>
        <w:t xml:space="preserve">Chapter 2: Bill scrutiny processes. </w:t>
      </w:r>
      <w:r>
        <w:rPr>
          <w:noProof/>
        </w:rPr>
        <w:t xml:space="preserve">[Online] Available at: </w:t>
      </w:r>
      <w:r>
        <w:rPr>
          <w:noProof/>
          <w:u w:val="single"/>
        </w:rPr>
        <w:t>https://publications.parliament.uk/pa/ld201719/ldselect/ldconst/393/39305.htm</w:t>
      </w:r>
      <w:r>
        <w:rPr>
          <w:noProof/>
        </w:rPr>
        <w:t xml:space="preserve"> [Accessed 12 02 2024].</w:t>
      </w:r>
    </w:p>
    <w:p w14:paraId="18C63DCD" w14:textId="77777777" w:rsidR="00FC6611" w:rsidRDefault="00FC6611" w:rsidP="00FC6611">
      <w:pPr>
        <w:pStyle w:val="Bibliography"/>
        <w:rPr>
          <w:noProof/>
        </w:rPr>
      </w:pPr>
      <w:r>
        <w:rPr>
          <w:noProof/>
        </w:rPr>
        <w:t xml:space="preserve">Parliament, (2024). </w:t>
      </w:r>
      <w:r>
        <w:rPr>
          <w:i/>
          <w:iCs/>
          <w:noProof/>
        </w:rPr>
        <w:t xml:space="preserve">Debates. </w:t>
      </w:r>
      <w:r>
        <w:rPr>
          <w:noProof/>
        </w:rPr>
        <w:t xml:space="preserve">[Online] Available at: </w:t>
      </w:r>
      <w:r>
        <w:rPr>
          <w:noProof/>
          <w:u w:val="single"/>
        </w:rPr>
        <w:t>https://www.parliament.uk/about/how/business/debates/</w:t>
      </w:r>
      <w:r>
        <w:rPr>
          <w:noProof/>
        </w:rPr>
        <w:t xml:space="preserve"> [Accessed 12 02 2024].</w:t>
      </w:r>
    </w:p>
    <w:p w14:paraId="083D9C25" w14:textId="77777777" w:rsidR="00FC6611" w:rsidRDefault="00FC6611" w:rsidP="00FC6611">
      <w:pPr>
        <w:pStyle w:val="Bibliography"/>
        <w:rPr>
          <w:noProof/>
        </w:rPr>
      </w:pPr>
      <w:r>
        <w:rPr>
          <w:noProof/>
        </w:rPr>
        <w:t xml:space="preserve">Parliament, (2024). </w:t>
      </w:r>
      <w:r>
        <w:rPr>
          <w:i/>
          <w:iCs/>
          <w:noProof/>
        </w:rPr>
        <w:t xml:space="preserve">Parliament and the Government. </w:t>
      </w:r>
      <w:r>
        <w:rPr>
          <w:noProof/>
        </w:rPr>
        <w:t xml:space="preserve">[Online] Available at: </w:t>
      </w:r>
      <w:r>
        <w:rPr>
          <w:noProof/>
          <w:u w:val="single"/>
        </w:rPr>
        <w:t>https://www.parliament.uk/about/how/role/relations-with-other-institutions/parliament-government/</w:t>
      </w:r>
      <w:r>
        <w:rPr>
          <w:noProof/>
        </w:rPr>
        <w:t xml:space="preserve"> [Accessed 12 02 2024].</w:t>
      </w:r>
    </w:p>
    <w:p w14:paraId="3E9BF389" w14:textId="77777777" w:rsidR="00FC6611" w:rsidRDefault="00FC6611" w:rsidP="00FC6611">
      <w:pPr>
        <w:pStyle w:val="Bibliography"/>
        <w:rPr>
          <w:noProof/>
        </w:rPr>
      </w:pPr>
      <w:r>
        <w:rPr>
          <w:noProof/>
        </w:rPr>
        <w:t xml:space="preserve">Parliament, (2024). </w:t>
      </w:r>
      <w:r>
        <w:rPr>
          <w:i/>
          <w:iCs/>
          <w:noProof/>
        </w:rPr>
        <w:t xml:space="preserve">Select Committees. </w:t>
      </w:r>
      <w:r>
        <w:rPr>
          <w:noProof/>
        </w:rPr>
        <w:t xml:space="preserve">[Online] Available at: </w:t>
      </w:r>
      <w:r>
        <w:rPr>
          <w:noProof/>
          <w:u w:val="single"/>
        </w:rPr>
        <w:t>https://www.parliament.uk/about/how/committees/select/</w:t>
      </w:r>
      <w:r>
        <w:rPr>
          <w:noProof/>
        </w:rPr>
        <w:t xml:space="preserve"> [Accessed 12 02 2024].</w:t>
      </w:r>
    </w:p>
    <w:p w14:paraId="7FDA9C2B" w14:textId="77777777" w:rsidR="00FC6611" w:rsidRPr="00D05339" w:rsidRDefault="00FC6611" w:rsidP="00FC6611">
      <w:r w:rsidRPr="00FC6611">
        <w:rPr>
          <w:shd w:val="clear" w:color="auto" w:fill="FFFFFF"/>
        </w:rPr>
        <w:t xml:space="preserve">Pollock, A.M., Roderick, P., Cheng, K.K. and </w:t>
      </w:r>
      <w:proofErr w:type="spellStart"/>
      <w:r w:rsidRPr="00FC6611">
        <w:rPr>
          <w:shd w:val="clear" w:color="auto" w:fill="FFFFFF"/>
        </w:rPr>
        <w:t>Pankhania</w:t>
      </w:r>
      <w:proofErr w:type="spellEnd"/>
      <w:r w:rsidRPr="00FC6611">
        <w:rPr>
          <w:shd w:val="clear" w:color="auto" w:fill="FFFFFF"/>
        </w:rPr>
        <w:t xml:space="preserve">, B., (2020). Covid-19: why is the UK government ignoring WHO’s </w:t>
      </w:r>
      <w:proofErr w:type="gramStart"/>
      <w:r w:rsidRPr="00FC6611">
        <w:rPr>
          <w:shd w:val="clear" w:color="auto" w:fill="FFFFFF"/>
        </w:rPr>
        <w:t>advice?.</w:t>
      </w:r>
      <w:proofErr w:type="gramEnd"/>
      <w:r w:rsidRPr="00FC6611">
        <w:rPr>
          <w:shd w:val="clear" w:color="auto" w:fill="FFFFFF"/>
        </w:rPr>
        <w:t> </w:t>
      </w:r>
      <w:proofErr w:type="spellStart"/>
      <w:r w:rsidRPr="00FC6611">
        <w:rPr>
          <w:i/>
          <w:iCs/>
          <w:shd w:val="clear" w:color="auto" w:fill="FFFFFF"/>
        </w:rPr>
        <w:t>Bmj</w:t>
      </w:r>
      <w:proofErr w:type="spellEnd"/>
      <w:r w:rsidRPr="00FC6611">
        <w:rPr>
          <w:shd w:val="clear" w:color="auto" w:fill="FFFFFF"/>
        </w:rPr>
        <w:t>, </w:t>
      </w:r>
      <w:r w:rsidRPr="00FC6611">
        <w:rPr>
          <w:i/>
          <w:iCs/>
          <w:shd w:val="clear" w:color="auto" w:fill="FFFFFF"/>
        </w:rPr>
        <w:t>368</w:t>
      </w:r>
      <w:r w:rsidRPr="00FC6611">
        <w:rPr>
          <w:shd w:val="clear" w:color="auto" w:fill="FFFFFF"/>
        </w:rPr>
        <w:t>.</w:t>
      </w:r>
    </w:p>
    <w:p w14:paraId="00A60FD1" w14:textId="77777777" w:rsidR="00FC6611" w:rsidRPr="00FC6611" w:rsidRDefault="00FC6611" w:rsidP="00FC6611">
      <w:pPr>
        <w:rPr>
          <w:shd w:val="clear" w:color="auto" w:fill="FFFFFF"/>
        </w:rPr>
      </w:pPr>
      <w:proofErr w:type="spellStart"/>
      <w:r w:rsidRPr="00FC6611">
        <w:rPr>
          <w:shd w:val="clear" w:color="auto" w:fill="FFFFFF"/>
        </w:rPr>
        <w:t>Wegrich</w:t>
      </w:r>
      <w:proofErr w:type="spellEnd"/>
      <w:r w:rsidRPr="00FC6611">
        <w:rPr>
          <w:shd w:val="clear" w:color="auto" w:fill="FFFFFF"/>
        </w:rPr>
        <w:t>, K., (2021). Varieties of executive styles. In </w:t>
      </w:r>
      <w:r w:rsidRPr="00FC6611">
        <w:rPr>
          <w:i/>
          <w:iCs/>
          <w:shd w:val="clear" w:color="auto" w:fill="FFFFFF"/>
        </w:rPr>
        <w:t>The Routledge handbook of policy styles</w:t>
      </w:r>
      <w:r w:rsidRPr="00FC6611">
        <w:rPr>
          <w:shd w:val="clear" w:color="auto" w:fill="FFFFFF"/>
        </w:rPr>
        <w:t> (pp. 328-339). Routledge.</w:t>
      </w:r>
    </w:p>
    <w:sectPr w:rsidR="00FC6611" w:rsidRPr="00FC6611" w:rsidSect="002F5C8E">
      <w:headerReference w:type="default" r:id="rId8"/>
      <w:footerReference w:type="default" r:id="rId9"/>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962EC8C" w14:textId="77777777" w:rsidR="002F5C8E" w:rsidRDefault="002F5C8E" w:rsidP="001E6AA5">
      <w:pPr>
        <w:spacing w:line="240" w:lineRule="auto"/>
      </w:pPr>
      <w:r>
        <w:separator/>
      </w:r>
    </w:p>
  </w:endnote>
  <w:endnote w:type="continuationSeparator" w:id="0">
    <w:p w14:paraId="48636298" w14:textId="77777777" w:rsidR="002F5C8E" w:rsidRDefault="002F5C8E" w:rsidP="001E6AA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34690781"/>
      <w:docPartObj>
        <w:docPartGallery w:val="Page Numbers (Bottom of Page)"/>
        <w:docPartUnique/>
      </w:docPartObj>
    </w:sdtPr>
    <w:sdtContent>
      <w:sdt>
        <w:sdtPr>
          <w:id w:val="-1769616900"/>
          <w:docPartObj>
            <w:docPartGallery w:val="Page Numbers (Top of Page)"/>
            <w:docPartUnique/>
          </w:docPartObj>
        </w:sdtPr>
        <w:sdtContent>
          <w:p w14:paraId="212F0D07" w14:textId="7A947E44" w:rsidR="001E6AA5" w:rsidRDefault="001E6AA5">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1C2121BF" w14:textId="77777777" w:rsidR="001E6AA5" w:rsidRDefault="001E6AA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0098D60" w14:textId="77777777" w:rsidR="002F5C8E" w:rsidRDefault="002F5C8E" w:rsidP="001E6AA5">
      <w:pPr>
        <w:spacing w:line="240" w:lineRule="auto"/>
      </w:pPr>
      <w:r>
        <w:separator/>
      </w:r>
    </w:p>
  </w:footnote>
  <w:footnote w:type="continuationSeparator" w:id="0">
    <w:p w14:paraId="3D7847C7" w14:textId="77777777" w:rsidR="002F5C8E" w:rsidRDefault="002F5C8E" w:rsidP="001E6AA5">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AEE4B7" w14:textId="7A2A3FF5" w:rsidR="001E6AA5" w:rsidRDefault="001E6AA5" w:rsidP="001E6AA5">
    <w:pPr>
      <w:pStyle w:val="Header"/>
      <w:jc w:val="right"/>
    </w:pPr>
    <w:r w:rsidRPr="001E6AA5">
      <w:t>Legal Process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08B2AC1"/>
    <w:multiLevelType w:val="hybridMultilevel"/>
    <w:tmpl w:val="E18E7F9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6A4B0CF5"/>
    <w:multiLevelType w:val="hybridMultilevel"/>
    <w:tmpl w:val="9216B960"/>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77B77E38"/>
    <w:multiLevelType w:val="hybridMultilevel"/>
    <w:tmpl w:val="EB885E5A"/>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2064330243">
    <w:abstractNumId w:val="1"/>
  </w:num>
  <w:num w:numId="2" w16cid:durableId="269627586">
    <w:abstractNumId w:val="0"/>
  </w:num>
  <w:num w:numId="3" w16cid:durableId="102498579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6"/>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255D"/>
    <w:rsid w:val="00002BC9"/>
    <w:rsid w:val="00010F6D"/>
    <w:rsid w:val="00041AFE"/>
    <w:rsid w:val="000637B4"/>
    <w:rsid w:val="00071643"/>
    <w:rsid w:val="00077DAB"/>
    <w:rsid w:val="00092723"/>
    <w:rsid w:val="000B0AED"/>
    <w:rsid w:val="000B29CC"/>
    <w:rsid w:val="000D7F49"/>
    <w:rsid w:val="000F1312"/>
    <w:rsid w:val="00106D62"/>
    <w:rsid w:val="00107514"/>
    <w:rsid w:val="001134C2"/>
    <w:rsid w:val="0015242B"/>
    <w:rsid w:val="001530DB"/>
    <w:rsid w:val="00155E0E"/>
    <w:rsid w:val="001569CD"/>
    <w:rsid w:val="00164D60"/>
    <w:rsid w:val="00177C88"/>
    <w:rsid w:val="001B2862"/>
    <w:rsid w:val="001C2FDE"/>
    <w:rsid w:val="001D1138"/>
    <w:rsid w:val="001D3872"/>
    <w:rsid w:val="001E6AA5"/>
    <w:rsid w:val="0020284A"/>
    <w:rsid w:val="00235FBB"/>
    <w:rsid w:val="00265798"/>
    <w:rsid w:val="00280364"/>
    <w:rsid w:val="00281DCD"/>
    <w:rsid w:val="002A16A9"/>
    <w:rsid w:val="002B25A0"/>
    <w:rsid w:val="002B6CFD"/>
    <w:rsid w:val="002C1CF9"/>
    <w:rsid w:val="002C686B"/>
    <w:rsid w:val="002F5C8E"/>
    <w:rsid w:val="0030290D"/>
    <w:rsid w:val="003210DB"/>
    <w:rsid w:val="003268C6"/>
    <w:rsid w:val="00346C7B"/>
    <w:rsid w:val="00352B2E"/>
    <w:rsid w:val="003561B5"/>
    <w:rsid w:val="003611B2"/>
    <w:rsid w:val="00364F76"/>
    <w:rsid w:val="0037164D"/>
    <w:rsid w:val="003950F1"/>
    <w:rsid w:val="0039676E"/>
    <w:rsid w:val="003A5A62"/>
    <w:rsid w:val="003C0398"/>
    <w:rsid w:val="003D2577"/>
    <w:rsid w:val="003D6C8F"/>
    <w:rsid w:val="003F3F77"/>
    <w:rsid w:val="0040118E"/>
    <w:rsid w:val="004061C4"/>
    <w:rsid w:val="0041546E"/>
    <w:rsid w:val="00415CC2"/>
    <w:rsid w:val="0042128F"/>
    <w:rsid w:val="00435166"/>
    <w:rsid w:val="00442D95"/>
    <w:rsid w:val="00443830"/>
    <w:rsid w:val="0046182C"/>
    <w:rsid w:val="004710D1"/>
    <w:rsid w:val="00474C09"/>
    <w:rsid w:val="0048020F"/>
    <w:rsid w:val="00483896"/>
    <w:rsid w:val="004845E1"/>
    <w:rsid w:val="004A2979"/>
    <w:rsid w:val="004A3C31"/>
    <w:rsid w:val="004B485A"/>
    <w:rsid w:val="004E229F"/>
    <w:rsid w:val="004F2148"/>
    <w:rsid w:val="004F3657"/>
    <w:rsid w:val="00527F91"/>
    <w:rsid w:val="00560665"/>
    <w:rsid w:val="005A36B6"/>
    <w:rsid w:val="005A695E"/>
    <w:rsid w:val="005E4104"/>
    <w:rsid w:val="005F2995"/>
    <w:rsid w:val="00605ED1"/>
    <w:rsid w:val="00621B3E"/>
    <w:rsid w:val="0063275E"/>
    <w:rsid w:val="006334D7"/>
    <w:rsid w:val="006420DA"/>
    <w:rsid w:val="00645A77"/>
    <w:rsid w:val="00653AC5"/>
    <w:rsid w:val="00662E12"/>
    <w:rsid w:val="0067133D"/>
    <w:rsid w:val="00675E44"/>
    <w:rsid w:val="00684D5E"/>
    <w:rsid w:val="0069212A"/>
    <w:rsid w:val="006B0D02"/>
    <w:rsid w:val="006B25B2"/>
    <w:rsid w:val="006C60D6"/>
    <w:rsid w:val="006D6926"/>
    <w:rsid w:val="006E3D4A"/>
    <w:rsid w:val="006F1581"/>
    <w:rsid w:val="006F241D"/>
    <w:rsid w:val="006F5B8D"/>
    <w:rsid w:val="0070258E"/>
    <w:rsid w:val="007058F7"/>
    <w:rsid w:val="00707056"/>
    <w:rsid w:val="00716FD8"/>
    <w:rsid w:val="007221B0"/>
    <w:rsid w:val="00723371"/>
    <w:rsid w:val="0073013C"/>
    <w:rsid w:val="007967AC"/>
    <w:rsid w:val="007A60B9"/>
    <w:rsid w:val="007B61C4"/>
    <w:rsid w:val="007B62DB"/>
    <w:rsid w:val="007E1732"/>
    <w:rsid w:val="008064F1"/>
    <w:rsid w:val="0080770C"/>
    <w:rsid w:val="00842164"/>
    <w:rsid w:val="00844E9A"/>
    <w:rsid w:val="0087251B"/>
    <w:rsid w:val="00887C36"/>
    <w:rsid w:val="008962A7"/>
    <w:rsid w:val="00897118"/>
    <w:rsid w:val="008A534E"/>
    <w:rsid w:val="008C769C"/>
    <w:rsid w:val="008C7E3B"/>
    <w:rsid w:val="008D4385"/>
    <w:rsid w:val="008E38A1"/>
    <w:rsid w:val="008E5C62"/>
    <w:rsid w:val="008F14E5"/>
    <w:rsid w:val="008F51F9"/>
    <w:rsid w:val="00923CB8"/>
    <w:rsid w:val="009322C3"/>
    <w:rsid w:val="00937216"/>
    <w:rsid w:val="009456EC"/>
    <w:rsid w:val="00954C5D"/>
    <w:rsid w:val="00955A4D"/>
    <w:rsid w:val="009604E6"/>
    <w:rsid w:val="009A4EDB"/>
    <w:rsid w:val="009A4EDD"/>
    <w:rsid w:val="009B4865"/>
    <w:rsid w:val="009E05DD"/>
    <w:rsid w:val="00A2741E"/>
    <w:rsid w:val="00A358EB"/>
    <w:rsid w:val="00A36C24"/>
    <w:rsid w:val="00A51E88"/>
    <w:rsid w:val="00A70D9B"/>
    <w:rsid w:val="00AA78B1"/>
    <w:rsid w:val="00AC26DE"/>
    <w:rsid w:val="00AE28DF"/>
    <w:rsid w:val="00AE6036"/>
    <w:rsid w:val="00B00217"/>
    <w:rsid w:val="00B04840"/>
    <w:rsid w:val="00B15175"/>
    <w:rsid w:val="00B24FE2"/>
    <w:rsid w:val="00B717C1"/>
    <w:rsid w:val="00B71FBF"/>
    <w:rsid w:val="00B74FE0"/>
    <w:rsid w:val="00B76F5C"/>
    <w:rsid w:val="00BA2E13"/>
    <w:rsid w:val="00BC18CB"/>
    <w:rsid w:val="00BD2F67"/>
    <w:rsid w:val="00BE6559"/>
    <w:rsid w:val="00C000DE"/>
    <w:rsid w:val="00C03B33"/>
    <w:rsid w:val="00C0593C"/>
    <w:rsid w:val="00C05E06"/>
    <w:rsid w:val="00C50177"/>
    <w:rsid w:val="00C551F5"/>
    <w:rsid w:val="00C65C3E"/>
    <w:rsid w:val="00C821F8"/>
    <w:rsid w:val="00C97294"/>
    <w:rsid w:val="00CC0039"/>
    <w:rsid w:val="00CE537B"/>
    <w:rsid w:val="00CE7619"/>
    <w:rsid w:val="00D01FD8"/>
    <w:rsid w:val="00D05B31"/>
    <w:rsid w:val="00D145D7"/>
    <w:rsid w:val="00D22EBF"/>
    <w:rsid w:val="00D24151"/>
    <w:rsid w:val="00D40D25"/>
    <w:rsid w:val="00D52A73"/>
    <w:rsid w:val="00D87FF1"/>
    <w:rsid w:val="00D92DAA"/>
    <w:rsid w:val="00DC01DC"/>
    <w:rsid w:val="00DD2E75"/>
    <w:rsid w:val="00DF3C24"/>
    <w:rsid w:val="00DF736D"/>
    <w:rsid w:val="00E0255D"/>
    <w:rsid w:val="00E113BE"/>
    <w:rsid w:val="00E26E78"/>
    <w:rsid w:val="00E30AE9"/>
    <w:rsid w:val="00E32665"/>
    <w:rsid w:val="00E413A7"/>
    <w:rsid w:val="00E4606A"/>
    <w:rsid w:val="00E56D38"/>
    <w:rsid w:val="00E611DF"/>
    <w:rsid w:val="00E6562D"/>
    <w:rsid w:val="00E76F8F"/>
    <w:rsid w:val="00E9388F"/>
    <w:rsid w:val="00EA4427"/>
    <w:rsid w:val="00EA734E"/>
    <w:rsid w:val="00ED7984"/>
    <w:rsid w:val="00EF17E3"/>
    <w:rsid w:val="00F03A32"/>
    <w:rsid w:val="00F07F02"/>
    <w:rsid w:val="00F14205"/>
    <w:rsid w:val="00F1777A"/>
    <w:rsid w:val="00F271D6"/>
    <w:rsid w:val="00F7260B"/>
    <w:rsid w:val="00F756C4"/>
    <w:rsid w:val="00F80684"/>
    <w:rsid w:val="00FA130B"/>
    <w:rsid w:val="00FB6587"/>
    <w:rsid w:val="00FC6611"/>
    <w:rsid w:val="00FC6B92"/>
    <w:rsid w:val="00FD0193"/>
    <w:rsid w:val="00FE1FF5"/>
    <w:rsid w:val="00FE29F5"/>
    <w:rsid w:val="00FF0D58"/>
    <w:rsid w:val="00FF75F4"/>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38599A4"/>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Arial" w:hAnsiTheme="minorHAnsi" w:cstheme="minorBidi"/>
        <w:kern w:val="2"/>
        <w:sz w:val="22"/>
        <w:szCs w:val="22"/>
        <w:lang w:val="en-IN"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F75F4"/>
    <w:pPr>
      <w:spacing w:after="0" w:line="480" w:lineRule="auto"/>
      <w:jc w:val="both"/>
    </w:pPr>
    <w:rPr>
      <w:rFonts w:ascii="Times New Roman" w:hAnsi="Times New Roman" w:cs="Arial"/>
      <w:kern w:val="0"/>
      <w:sz w:val="24"/>
      <w:lang w:val="en-GB" w:eastAsia="en-IN"/>
    </w:rPr>
  </w:style>
  <w:style w:type="paragraph" w:styleId="Heading1">
    <w:name w:val="heading 1"/>
    <w:basedOn w:val="Normal"/>
    <w:next w:val="Normal"/>
    <w:link w:val="Heading1Char"/>
    <w:autoRedefine/>
    <w:uiPriority w:val="9"/>
    <w:qFormat/>
    <w:rsid w:val="00FF75F4"/>
    <w:pPr>
      <w:keepNext/>
      <w:keepLines/>
      <w:spacing w:before="400" w:after="120"/>
      <w:outlineLvl w:val="0"/>
    </w:pPr>
    <w:rPr>
      <w:b/>
      <w:sz w:val="28"/>
      <w:szCs w:val="40"/>
    </w:rPr>
  </w:style>
  <w:style w:type="paragraph" w:styleId="Heading2">
    <w:name w:val="heading 2"/>
    <w:basedOn w:val="Normal"/>
    <w:next w:val="Normal"/>
    <w:link w:val="Heading2Char"/>
    <w:autoRedefine/>
    <w:uiPriority w:val="9"/>
    <w:unhideWhenUsed/>
    <w:qFormat/>
    <w:rsid w:val="00FF75F4"/>
    <w:pPr>
      <w:keepNext/>
      <w:keepLines/>
      <w:spacing w:before="360" w:after="120"/>
      <w:outlineLvl w:val="1"/>
    </w:pPr>
    <w:rPr>
      <w:b/>
      <w:sz w:val="26"/>
      <w:szCs w:val="32"/>
    </w:rPr>
  </w:style>
  <w:style w:type="paragraph" w:styleId="Heading3">
    <w:name w:val="heading 3"/>
    <w:basedOn w:val="Normal"/>
    <w:next w:val="Normal"/>
    <w:link w:val="Heading3Char"/>
    <w:autoRedefine/>
    <w:uiPriority w:val="9"/>
    <w:unhideWhenUsed/>
    <w:qFormat/>
    <w:rsid w:val="00EA734E"/>
    <w:pPr>
      <w:keepNext/>
      <w:keepLines/>
      <w:spacing w:before="320" w:after="80"/>
      <w:outlineLvl w:val="2"/>
    </w:pPr>
    <w:rPr>
      <w:i/>
      <w:color w:val="434343"/>
      <w:szCs w:val="28"/>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F75F4"/>
    <w:rPr>
      <w:rFonts w:ascii="Times New Roman" w:hAnsi="Times New Roman" w:cs="Arial"/>
      <w:b/>
      <w:kern w:val="0"/>
      <w:sz w:val="28"/>
      <w:szCs w:val="40"/>
      <w:lang w:val="en-GB" w:eastAsia="en-IN"/>
      <w14:ligatures w14:val="none"/>
    </w:rPr>
  </w:style>
  <w:style w:type="character" w:customStyle="1" w:styleId="Heading2Char">
    <w:name w:val="Heading 2 Char"/>
    <w:basedOn w:val="DefaultParagraphFont"/>
    <w:link w:val="Heading2"/>
    <w:uiPriority w:val="9"/>
    <w:rsid w:val="00FF75F4"/>
    <w:rPr>
      <w:rFonts w:ascii="Times New Roman" w:hAnsi="Times New Roman" w:cs="Arial"/>
      <w:b/>
      <w:kern w:val="0"/>
      <w:sz w:val="26"/>
      <w:szCs w:val="32"/>
      <w:lang w:val="en-GB" w:eastAsia="en-IN"/>
      <w14:ligatures w14:val="none"/>
    </w:rPr>
  </w:style>
  <w:style w:type="character" w:customStyle="1" w:styleId="Heading3Char">
    <w:name w:val="Heading 3 Char"/>
    <w:basedOn w:val="DefaultParagraphFont"/>
    <w:link w:val="Heading3"/>
    <w:uiPriority w:val="9"/>
    <w:rsid w:val="00EA734E"/>
    <w:rPr>
      <w:rFonts w:ascii="Times New Roman" w:eastAsia="Arial" w:hAnsi="Times New Roman" w:cs="Arial"/>
      <w:i/>
      <w:color w:val="434343"/>
      <w:kern w:val="0"/>
      <w:sz w:val="24"/>
      <w:szCs w:val="28"/>
      <w:u w:val="single"/>
      <w:lang w:val="en" w:eastAsia="en-US"/>
    </w:rPr>
  </w:style>
  <w:style w:type="paragraph" w:customStyle="1" w:styleId="heading20">
    <w:name w:val="heading2"/>
    <w:basedOn w:val="Normal"/>
    <w:link w:val="heading2Char0"/>
    <w:autoRedefine/>
    <w:qFormat/>
    <w:rsid w:val="00E76F8F"/>
    <w:pPr>
      <w:spacing w:before="240" w:after="240"/>
    </w:pPr>
    <w:rPr>
      <w:rFonts w:cstheme="minorBidi"/>
      <w:b/>
      <w:bCs/>
      <w:kern w:val="2"/>
      <w:sz w:val="26"/>
      <w:szCs w:val="26"/>
      <w:shd w:val="clear" w:color="auto" w:fill="FFFFFF"/>
      <w:lang w:val="en-IN"/>
    </w:rPr>
  </w:style>
  <w:style w:type="character" w:customStyle="1" w:styleId="heading2Char0">
    <w:name w:val="heading2 Char"/>
    <w:basedOn w:val="DefaultParagraphFont"/>
    <w:link w:val="heading20"/>
    <w:rsid w:val="00E76F8F"/>
    <w:rPr>
      <w:rFonts w:ascii="Times New Roman" w:eastAsia="Arial" w:hAnsi="Times New Roman"/>
      <w:b/>
      <w:bCs/>
      <w:sz w:val="26"/>
      <w:szCs w:val="26"/>
      <w:lang w:eastAsia="en-IN"/>
    </w:rPr>
  </w:style>
  <w:style w:type="paragraph" w:customStyle="1" w:styleId="H1">
    <w:name w:val="H1"/>
    <w:basedOn w:val="Heading1"/>
    <w:next w:val="Heading1"/>
    <w:link w:val="H1Char"/>
    <w:autoRedefine/>
    <w:qFormat/>
    <w:rsid w:val="005A695E"/>
    <w:pPr>
      <w:spacing w:before="240" w:after="240"/>
    </w:pPr>
    <w:rPr>
      <w:rFonts w:cstheme="minorBidi"/>
      <w:bCs/>
      <w:kern w:val="2"/>
      <w:szCs w:val="26"/>
      <w:shd w:val="clear" w:color="auto" w:fill="FFFFFF"/>
      <w:lang w:val="en-IN"/>
    </w:rPr>
  </w:style>
  <w:style w:type="character" w:customStyle="1" w:styleId="H1Char">
    <w:name w:val="H1 Char"/>
    <w:basedOn w:val="DefaultParagraphFont"/>
    <w:link w:val="H1"/>
    <w:rsid w:val="005A695E"/>
    <w:rPr>
      <w:rFonts w:ascii="Times New Roman" w:hAnsi="Times New Roman"/>
      <w:b/>
      <w:bCs/>
      <w:sz w:val="28"/>
      <w:szCs w:val="26"/>
      <w:lang w:eastAsia="en-IN"/>
    </w:rPr>
  </w:style>
  <w:style w:type="paragraph" w:styleId="NoSpacing">
    <w:name w:val="No Spacing"/>
    <w:uiPriority w:val="1"/>
    <w:qFormat/>
    <w:rsid w:val="00002BC9"/>
    <w:pPr>
      <w:keepNext/>
      <w:keepLines/>
      <w:spacing w:after="0" w:line="240" w:lineRule="auto"/>
      <w:jc w:val="both"/>
      <w:outlineLvl w:val="0"/>
    </w:pPr>
    <w:rPr>
      <w:rFonts w:ascii="Times New Roman" w:eastAsia="Times New Roman" w:hAnsi="Times New Roman" w:cs="Times New Roman"/>
      <w:bCs/>
      <w:sz w:val="24"/>
      <w:szCs w:val="24"/>
      <w:lang w:eastAsia="en-IN"/>
    </w:rPr>
  </w:style>
  <w:style w:type="paragraph" w:styleId="NormalWeb">
    <w:name w:val="Normal (Web)"/>
    <w:basedOn w:val="Normal"/>
    <w:uiPriority w:val="99"/>
    <w:semiHidden/>
    <w:unhideWhenUsed/>
    <w:rsid w:val="00560665"/>
    <w:pPr>
      <w:spacing w:before="100" w:beforeAutospacing="1" w:after="100" w:afterAutospacing="1" w:line="240" w:lineRule="auto"/>
      <w:jc w:val="left"/>
    </w:pPr>
    <w:rPr>
      <w:rFonts w:eastAsia="Times New Roman" w:cs="Times New Roman"/>
      <w:szCs w:val="24"/>
      <w:lang w:val="en-IN"/>
      <w14:ligatures w14:val="none"/>
    </w:rPr>
  </w:style>
  <w:style w:type="paragraph" w:styleId="ListParagraph">
    <w:name w:val="List Paragraph"/>
    <w:basedOn w:val="Normal"/>
    <w:uiPriority w:val="34"/>
    <w:qFormat/>
    <w:rsid w:val="0037164D"/>
    <w:pPr>
      <w:ind w:left="720"/>
      <w:contextualSpacing/>
    </w:pPr>
  </w:style>
  <w:style w:type="paragraph" w:styleId="Bibliography">
    <w:name w:val="Bibliography"/>
    <w:basedOn w:val="Normal"/>
    <w:next w:val="Normal"/>
    <w:uiPriority w:val="37"/>
    <w:unhideWhenUsed/>
    <w:rsid w:val="009322C3"/>
  </w:style>
  <w:style w:type="character" w:styleId="Hyperlink">
    <w:name w:val="Hyperlink"/>
    <w:basedOn w:val="DefaultParagraphFont"/>
    <w:uiPriority w:val="99"/>
    <w:unhideWhenUsed/>
    <w:rsid w:val="009322C3"/>
    <w:rPr>
      <w:color w:val="0563C1" w:themeColor="hyperlink"/>
      <w:u w:val="single"/>
    </w:rPr>
  </w:style>
  <w:style w:type="character" w:styleId="UnresolvedMention">
    <w:name w:val="Unresolved Mention"/>
    <w:basedOn w:val="DefaultParagraphFont"/>
    <w:uiPriority w:val="99"/>
    <w:semiHidden/>
    <w:unhideWhenUsed/>
    <w:rsid w:val="009322C3"/>
    <w:rPr>
      <w:color w:val="605E5C"/>
      <w:shd w:val="clear" w:color="auto" w:fill="E1DFDD"/>
    </w:rPr>
  </w:style>
  <w:style w:type="paragraph" w:styleId="Header">
    <w:name w:val="header"/>
    <w:basedOn w:val="Normal"/>
    <w:link w:val="HeaderChar"/>
    <w:uiPriority w:val="99"/>
    <w:unhideWhenUsed/>
    <w:rsid w:val="001E6AA5"/>
    <w:pPr>
      <w:tabs>
        <w:tab w:val="center" w:pos="4513"/>
        <w:tab w:val="right" w:pos="9026"/>
      </w:tabs>
      <w:spacing w:line="240" w:lineRule="auto"/>
    </w:pPr>
  </w:style>
  <w:style w:type="character" w:customStyle="1" w:styleId="HeaderChar">
    <w:name w:val="Header Char"/>
    <w:basedOn w:val="DefaultParagraphFont"/>
    <w:link w:val="Header"/>
    <w:uiPriority w:val="99"/>
    <w:rsid w:val="001E6AA5"/>
    <w:rPr>
      <w:rFonts w:ascii="Times New Roman" w:hAnsi="Times New Roman" w:cs="Arial"/>
      <w:kern w:val="0"/>
      <w:sz w:val="24"/>
      <w:lang w:val="en-GB" w:eastAsia="en-IN"/>
    </w:rPr>
  </w:style>
  <w:style w:type="paragraph" w:styleId="Footer">
    <w:name w:val="footer"/>
    <w:basedOn w:val="Normal"/>
    <w:link w:val="FooterChar"/>
    <w:uiPriority w:val="99"/>
    <w:unhideWhenUsed/>
    <w:rsid w:val="001E6AA5"/>
    <w:pPr>
      <w:tabs>
        <w:tab w:val="center" w:pos="4513"/>
        <w:tab w:val="right" w:pos="9026"/>
      </w:tabs>
      <w:spacing w:line="240" w:lineRule="auto"/>
    </w:pPr>
  </w:style>
  <w:style w:type="character" w:customStyle="1" w:styleId="FooterChar">
    <w:name w:val="Footer Char"/>
    <w:basedOn w:val="DefaultParagraphFont"/>
    <w:link w:val="Footer"/>
    <w:uiPriority w:val="99"/>
    <w:rsid w:val="001E6AA5"/>
    <w:rPr>
      <w:rFonts w:ascii="Times New Roman" w:hAnsi="Times New Roman" w:cs="Arial"/>
      <w:kern w:val="0"/>
      <w:sz w:val="24"/>
      <w:lang w:val="en-GB" w:eastAsia="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3449954">
      <w:bodyDiv w:val="1"/>
      <w:marLeft w:val="0"/>
      <w:marRight w:val="0"/>
      <w:marTop w:val="0"/>
      <w:marBottom w:val="0"/>
      <w:divBdr>
        <w:top w:val="none" w:sz="0" w:space="0" w:color="auto"/>
        <w:left w:val="none" w:sz="0" w:space="0" w:color="auto"/>
        <w:bottom w:val="none" w:sz="0" w:space="0" w:color="auto"/>
        <w:right w:val="none" w:sz="0" w:space="0" w:color="auto"/>
      </w:divBdr>
    </w:div>
    <w:div w:id="543753274">
      <w:bodyDiv w:val="1"/>
      <w:marLeft w:val="0"/>
      <w:marRight w:val="0"/>
      <w:marTop w:val="0"/>
      <w:marBottom w:val="0"/>
      <w:divBdr>
        <w:top w:val="none" w:sz="0" w:space="0" w:color="auto"/>
        <w:left w:val="none" w:sz="0" w:space="0" w:color="auto"/>
        <w:bottom w:val="none" w:sz="0" w:space="0" w:color="auto"/>
        <w:right w:val="none" w:sz="0" w:space="0" w:color="auto"/>
      </w:divBdr>
    </w:div>
    <w:div w:id="1324042459">
      <w:bodyDiv w:val="1"/>
      <w:marLeft w:val="0"/>
      <w:marRight w:val="0"/>
      <w:marTop w:val="0"/>
      <w:marBottom w:val="0"/>
      <w:divBdr>
        <w:top w:val="none" w:sz="0" w:space="0" w:color="auto"/>
        <w:left w:val="none" w:sz="0" w:space="0" w:color="auto"/>
        <w:bottom w:val="none" w:sz="0" w:space="0" w:color="auto"/>
        <w:right w:val="none" w:sz="0" w:space="0" w:color="auto"/>
      </w:divBdr>
    </w:div>
    <w:div w:id="1598557680">
      <w:bodyDiv w:val="1"/>
      <w:marLeft w:val="0"/>
      <w:marRight w:val="0"/>
      <w:marTop w:val="0"/>
      <w:marBottom w:val="0"/>
      <w:divBdr>
        <w:top w:val="none" w:sz="0" w:space="0" w:color="auto"/>
        <w:left w:val="none" w:sz="0" w:space="0" w:color="auto"/>
        <w:bottom w:val="none" w:sz="0" w:space="0" w:color="auto"/>
        <w:right w:val="none" w:sz="0" w:space="0" w:color="auto"/>
      </w:divBdr>
    </w:div>
    <w:div w:id="1892383646">
      <w:bodyDiv w:val="1"/>
      <w:marLeft w:val="0"/>
      <w:marRight w:val="0"/>
      <w:marTop w:val="0"/>
      <w:marBottom w:val="0"/>
      <w:divBdr>
        <w:top w:val="none" w:sz="0" w:space="0" w:color="auto"/>
        <w:left w:val="none" w:sz="0" w:space="0" w:color="auto"/>
        <w:bottom w:val="none" w:sz="0" w:space="0" w:color="auto"/>
        <w:right w:val="none" w:sz="0" w:space="0" w:color="auto"/>
      </w:divBdr>
    </w:div>
    <w:div w:id="20296732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Par24</b:Tag>
    <b:SourceType>InternetSite</b:SourceType>
    <b:Guid>{5216AB30-B158-4F32-8097-85078A89F2D1}</b:Guid>
    <b:Author>
      <b:Author>
        <b:Corporate>Parliament</b:Corporate>
      </b:Author>
    </b:Author>
    <b:Title>Select Committees</b:Title>
    <b:Year>2024</b:Year>
    <b:YearAccessed>2024</b:YearAccessed>
    <b:MonthAccessed>02</b:MonthAccessed>
    <b:DayAccessed>12</b:DayAccessed>
    <b:URL>https://www.parliament.uk/about/how/committees/select/</b:URL>
    <b:RefOrder>2</b:RefOrder>
  </b:Source>
  <b:Source>
    <b:Tag>Par241</b:Tag>
    <b:SourceType>InternetSite</b:SourceType>
    <b:Guid>{208DFE1D-C1FF-4A7C-8290-4E2761275B35}</b:Guid>
    <b:Author>
      <b:Author>
        <b:Corporate>Parliament</b:Corporate>
      </b:Author>
    </b:Author>
    <b:Title>Debates</b:Title>
    <b:Year>2024</b:Year>
    <b:YearAccessed>2024</b:YearAccessed>
    <b:MonthAccessed>02</b:MonthAccessed>
    <b:DayAccessed>12</b:DayAccessed>
    <b:URL>https://www.parliament.uk/about/how/business/debates/</b:URL>
    <b:RefOrder>1</b:RefOrder>
  </b:Source>
  <b:Source>
    <b:Tag>Par242</b:Tag>
    <b:SourceType>InternetSite</b:SourceType>
    <b:Guid>{02173D55-C670-4DE1-B01D-BAE77DD59D49}</b:Guid>
    <b:Author>
      <b:Author>
        <b:Corporate>Parliament</b:Corporate>
      </b:Author>
    </b:Author>
    <b:Title>Chapter 2: Bill scrutiny processes</b:Title>
    <b:Year>2024</b:Year>
    <b:YearAccessed>2024</b:YearAccessed>
    <b:MonthAccessed>02</b:MonthAccessed>
    <b:DayAccessed>12</b:DayAccessed>
    <b:URL>https://publications.parliament.uk/pa/ld201719/ldselect/ldconst/393/39305.htm</b:URL>
    <b:RefOrder>3</b:RefOrder>
  </b:Source>
  <b:Source>
    <b:Tag>Par243</b:Tag>
    <b:SourceType>InternetSite</b:SourceType>
    <b:Guid>{97DC5A10-DE47-44DB-AFBF-12233AF5A3A6}</b:Guid>
    <b:Author>
      <b:Author>
        <b:Corporate>Parliament</b:Corporate>
      </b:Author>
    </b:Author>
    <b:Title>Parliament and the Government</b:Title>
    <b:Year>2024</b:Year>
    <b:YearAccessed>2024</b:YearAccessed>
    <b:MonthAccessed>02</b:MonthAccessed>
    <b:DayAccessed>12</b:DayAccessed>
    <b:URL>https://www.parliament.uk/about/how/role/relations-with-other-institutions/parliament-government/</b:URL>
    <b:RefOrder>4</b:RefOrder>
  </b:Source>
</b:Sources>
</file>

<file path=customXml/itemProps1.xml><?xml version="1.0" encoding="utf-8"?>
<ds:datastoreItem xmlns:ds="http://schemas.openxmlformats.org/officeDocument/2006/customXml" ds:itemID="{FAC8AC54-7A21-4CFF-BB55-D1F185DDEE7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8</Pages>
  <Words>1782</Words>
  <Characters>10158</Characters>
  <Application>Microsoft Office Word</Application>
  <DocSecurity>0</DocSecurity>
  <Lines>84</Lines>
  <Paragraphs>23</Paragraphs>
  <ScaleCrop>false</ScaleCrop>
  <Company/>
  <LinksUpToDate>false</LinksUpToDate>
  <CharactersWithSpaces>11917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2024-02-20T09:03:00Z</dcterms:created>
  <dcterms:modified xsi:type="dcterms:W3CDTF">2024-03-12T19:31:00Z</dcterms:modified>
</cp:coreProperties>
</file>