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C7E" w:rsidRPr="008A6DE2" w:rsidRDefault="008A6DE2" w:rsidP="008A6DE2">
      <w:pPr>
        <w:jc w:val="center"/>
        <w:rPr>
          <w:rFonts w:ascii="Arial" w:hAnsi="Arial" w:cs="Arial"/>
          <w:b/>
          <w:sz w:val="32"/>
          <w:u w:val="single"/>
        </w:rPr>
      </w:pPr>
      <w:r w:rsidRPr="008A6DE2">
        <w:rPr>
          <w:rFonts w:ascii="Arial" w:hAnsi="Arial" w:cs="Arial"/>
          <w:b/>
          <w:sz w:val="32"/>
          <w:u w:val="single"/>
        </w:rPr>
        <w:t>Literature Review</w:t>
      </w:r>
    </w:p>
    <w:p w:rsidR="008A6DE2" w:rsidRPr="008A6DE2" w:rsidRDefault="008A6DE2" w:rsidP="008A6DE2">
      <w:pPr>
        <w:jc w:val="center"/>
        <w:rPr>
          <w:rFonts w:ascii="Arial" w:hAnsi="Arial" w:cs="Arial"/>
          <w:b/>
          <w:sz w:val="28"/>
          <w:u w:val="single"/>
        </w:rPr>
      </w:pPr>
      <w:r w:rsidRPr="008A6DE2">
        <w:rPr>
          <w:rFonts w:ascii="Arial" w:hAnsi="Arial" w:cs="Arial"/>
          <w:b/>
          <w:sz w:val="28"/>
          <w:u w:val="single"/>
        </w:rPr>
        <w:t>‘The Myth of Pompeii: Fragments, Frescos, and the Visual Imagination’ By Rosemary Barrow</w:t>
      </w:r>
    </w:p>
    <w:p w:rsidR="008A6DE2" w:rsidRDefault="008A6DE2" w:rsidP="008A6DE2">
      <w:pPr>
        <w:rPr>
          <w:rFonts w:ascii="Arial" w:hAnsi="Arial" w:cs="Arial"/>
          <w:sz w:val="24"/>
        </w:rPr>
      </w:pPr>
    </w:p>
    <w:p w:rsidR="00885D34" w:rsidRDefault="001916F8" w:rsidP="008A6DE2">
      <w:pPr>
        <w:rPr>
          <w:rFonts w:ascii="Arial" w:hAnsi="Arial" w:cs="Arial"/>
          <w:sz w:val="24"/>
        </w:rPr>
      </w:pPr>
      <w:r>
        <w:rPr>
          <w:rFonts w:ascii="Arial" w:hAnsi="Arial" w:cs="Arial"/>
          <w:sz w:val="24"/>
        </w:rPr>
        <w:t xml:space="preserve">The article </w:t>
      </w:r>
      <w:r w:rsidR="00F51EF6">
        <w:rPr>
          <w:rFonts w:ascii="Arial" w:hAnsi="Arial" w:cs="Arial"/>
          <w:sz w:val="24"/>
        </w:rPr>
        <w:t>by Rosemary Barrow focuses on the legacy of the Pompeiian art by discussing how four artists from different time periods and different disciplines within art. It also discusses how the original artworks were remastered and altered to fit classical views of the time. Each of the artists, Robert Adam, Lawrence Alma-Tadema, Frederico Fellini and Mark Rothko all visited Pompeii at some point within their lives and created art from the inspiration that came from visiting there.</w:t>
      </w:r>
      <w:r w:rsidR="00885D34">
        <w:rPr>
          <w:rFonts w:ascii="Arial" w:hAnsi="Arial" w:cs="Arial"/>
          <w:sz w:val="24"/>
        </w:rPr>
        <w:t xml:space="preserve"> The article shows a breadth of time ranging from 1700s to the 1960s.</w:t>
      </w:r>
    </w:p>
    <w:p w:rsidR="00885D34" w:rsidRDefault="00885D34" w:rsidP="008A6DE2">
      <w:pPr>
        <w:rPr>
          <w:rFonts w:ascii="Arial" w:hAnsi="Arial" w:cs="Arial"/>
          <w:sz w:val="24"/>
        </w:rPr>
      </w:pPr>
    </w:p>
    <w:p w:rsidR="00F51EF6" w:rsidRDefault="00885D34" w:rsidP="008A6DE2">
      <w:pPr>
        <w:rPr>
          <w:rFonts w:ascii="Arial" w:hAnsi="Arial" w:cs="Arial"/>
          <w:sz w:val="24"/>
        </w:rPr>
      </w:pPr>
      <w:r>
        <w:rPr>
          <w:rFonts w:ascii="Arial" w:hAnsi="Arial" w:cs="Arial"/>
          <w:sz w:val="24"/>
        </w:rPr>
        <w:t>Firstly, the author discusses Robert Adam, who was commissioned to decorate a dressing room in Middlesex</w:t>
      </w:r>
      <w:r w:rsidR="007B6836">
        <w:rPr>
          <w:rFonts w:ascii="Arial" w:hAnsi="Arial" w:cs="Arial"/>
          <w:sz w:val="24"/>
        </w:rPr>
        <w:t>.</w:t>
      </w:r>
      <w:r w:rsidR="00506496">
        <w:rPr>
          <w:rFonts w:ascii="Arial" w:hAnsi="Arial" w:cs="Arial"/>
          <w:sz w:val="24"/>
        </w:rPr>
        <w:t xml:space="preserve"> Adam’s influences ranged from early antiquity to renaissance within his interior decorating.</w:t>
      </w:r>
      <w:r w:rsidR="007B6836">
        <w:rPr>
          <w:rFonts w:ascii="Arial" w:hAnsi="Arial" w:cs="Arial"/>
          <w:sz w:val="24"/>
        </w:rPr>
        <w:t xml:space="preserve"> Adam was influenced with this design by the third style wall painting found within Pompeii, when creating the Etruscan design dressing room. Roman motifs were incorporated into his designs including sphinxes, grotesques and candelabras. Adam visited Herculaneum in around </w:t>
      </w:r>
      <w:r w:rsidR="00506496">
        <w:rPr>
          <w:rFonts w:ascii="Arial" w:hAnsi="Arial" w:cs="Arial"/>
          <w:sz w:val="24"/>
        </w:rPr>
        <w:t>1767, which he complained about the little that was excavated at the time. It is believed that he took influence from a painting of Achilles and Briseis. However, within this subsection the author goes from describing the work of Robert Adam to discussing the literary works of another, which leads to some confusion whilst reading.</w:t>
      </w:r>
    </w:p>
    <w:p w:rsidR="00506496" w:rsidRDefault="00506496" w:rsidP="008A6DE2">
      <w:pPr>
        <w:rPr>
          <w:rFonts w:ascii="Arial" w:hAnsi="Arial" w:cs="Arial"/>
          <w:sz w:val="24"/>
        </w:rPr>
      </w:pPr>
    </w:p>
    <w:p w:rsidR="0085252F" w:rsidRDefault="00506496" w:rsidP="008A6DE2">
      <w:pPr>
        <w:rPr>
          <w:rFonts w:ascii="Arial" w:hAnsi="Arial" w:cs="Arial"/>
          <w:sz w:val="24"/>
        </w:rPr>
      </w:pPr>
      <w:r>
        <w:rPr>
          <w:rFonts w:ascii="Arial" w:hAnsi="Arial" w:cs="Arial"/>
          <w:sz w:val="24"/>
        </w:rPr>
        <w:t xml:space="preserve">The Barrow then goes on to Lawrence Alma-Tadema, a Dutch artist known for starting his career painting subjects from the medieval and Egyptian influences. However, after 1865 his subject matter turned to the classical world, more specifically The </w:t>
      </w:r>
      <w:r w:rsidR="00624139">
        <w:rPr>
          <w:rFonts w:ascii="Arial" w:hAnsi="Arial" w:cs="Arial"/>
          <w:sz w:val="24"/>
        </w:rPr>
        <w:t>L</w:t>
      </w:r>
      <w:r>
        <w:rPr>
          <w:rFonts w:ascii="Arial" w:hAnsi="Arial" w:cs="Arial"/>
          <w:sz w:val="24"/>
        </w:rPr>
        <w:t>ast Days of Pompeii</w:t>
      </w:r>
      <w:r w:rsidR="00624139">
        <w:rPr>
          <w:rFonts w:ascii="Arial" w:hAnsi="Arial" w:cs="Arial"/>
          <w:sz w:val="24"/>
        </w:rPr>
        <w:t xml:space="preserve"> as well as Glaucus and Nydia. Alma-Tadema makes his own interpretation of these scenes along with others and focuses on certain parts of the wall paintings. He also created his own version of Hercules and Omphale, he adds extra detail to his painting which were not included in the original fresco. However, not all of the fresco is copied as part of the painting is dramatically dropped so the statue it is depicting can not be identified as anyone in particular. </w:t>
      </w:r>
      <w:r w:rsidR="0085252F">
        <w:rPr>
          <w:rFonts w:ascii="Arial" w:hAnsi="Arial" w:cs="Arial"/>
          <w:sz w:val="24"/>
        </w:rPr>
        <w:t>Within this subsection the author goes on to describe Bacchic worship while it gives an insight into the worship of a god in this case Bacchus, which has links to the Herculean myth as the gender dress has been reversed which was one of the labours of Hercules it is not entirely relevant in examining Alma-Tadema’s work.</w:t>
      </w:r>
    </w:p>
    <w:p w:rsidR="0085252F" w:rsidRDefault="0085252F" w:rsidP="008A6DE2">
      <w:pPr>
        <w:rPr>
          <w:rFonts w:ascii="Arial" w:hAnsi="Arial" w:cs="Arial"/>
          <w:sz w:val="24"/>
        </w:rPr>
      </w:pPr>
    </w:p>
    <w:p w:rsidR="0085252F" w:rsidRDefault="0085252F" w:rsidP="008A6DE2">
      <w:pPr>
        <w:rPr>
          <w:rFonts w:ascii="Arial" w:hAnsi="Arial" w:cs="Arial"/>
          <w:sz w:val="24"/>
        </w:rPr>
      </w:pPr>
      <w:r>
        <w:rPr>
          <w:rFonts w:ascii="Arial" w:hAnsi="Arial" w:cs="Arial"/>
          <w:sz w:val="24"/>
        </w:rPr>
        <w:t xml:space="preserve">Then Barrow discusses Frederico Fellini who creates a film from the art found in Pompeii. Unlike the other artists Fellini does not seek to recreate the art so that it is in perfect condition he </w:t>
      </w:r>
      <w:r w:rsidR="00C5220D">
        <w:rPr>
          <w:rFonts w:ascii="Arial" w:hAnsi="Arial" w:cs="Arial"/>
          <w:sz w:val="24"/>
        </w:rPr>
        <w:t>instead</w:t>
      </w:r>
      <w:r>
        <w:rPr>
          <w:rFonts w:ascii="Arial" w:hAnsi="Arial" w:cs="Arial"/>
          <w:sz w:val="24"/>
        </w:rPr>
        <w:t xml:space="preserve"> uses the symbolism</w:t>
      </w:r>
      <w:r w:rsidR="00C5220D">
        <w:rPr>
          <w:rFonts w:ascii="Arial" w:hAnsi="Arial" w:cs="Arial"/>
          <w:sz w:val="24"/>
        </w:rPr>
        <w:t xml:space="preserve"> of the damaged fresco to portray </w:t>
      </w:r>
      <w:r w:rsidR="00C5220D">
        <w:rPr>
          <w:rFonts w:ascii="Arial" w:hAnsi="Arial" w:cs="Arial"/>
          <w:sz w:val="24"/>
        </w:rPr>
        <w:lastRenderedPageBreak/>
        <w:t>a fragmented ancient time. He even goes as far as to not create new script for the gaps within Petronius’ Satyricon which were lost to time as well as having the actors’ make up look like chipped away paint. Fellini’s work gives an insight to just how little evidence we have for parts of history due to damage like that of the eruption of Mount Vesuvius to it being lost due to very few copies to be made though the centuries after its creation, whether than be by physical art or literature. Fellini wished to show the history as old and broken, were others before him and after having often tried to fix it. This is Fellini showing a modernist view towards what we have from times long since passed.</w:t>
      </w:r>
    </w:p>
    <w:p w:rsidR="00C5220D" w:rsidRDefault="00C5220D" w:rsidP="008A6DE2">
      <w:pPr>
        <w:rPr>
          <w:rFonts w:ascii="Arial" w:hAnsi="Arial" w:cs="Arial"/>
          <w:sz w:val="24"/>
        </w:rPr>
      </w:pPr>
    </w:p>
    <w:p w:rsidR="00C5220D" w:rsidRDefault="00C5220D" w:rsidP="008A6DE2">
      <w:pPr>
        <w:rPr>
          <w:rFonts w:ascii="Arial" w:hAnsi="Arial" w:cs="Arial"/>
          <w:sz w:val="24"/>
        </w:rPr>
      </w:pPr>
      <w:r>
        <w:rPr>
          <w:rFonts w:ascii="Arial" w:hAnsi="Arial" w:cs="Arial"/>
          <w:sz w:val="24"/>
        </w:rPr>
        <w:t xml:space="preserve">Lastly, there is the artist Mark Rothko who created the Seagram canvases. Rothko was greatly influenced </w:t>
      </w:r>
      <w:r w:rsidR="00BD7F63">
        <w:rPr>
          <w:rFonts w:ascii="Arial" w:hAnsi="Arial" w:cs="Arial"/>
          <w:sz w:val="24"/>
        </w:rPr>
        <w:t>by the Villa of Mysteries. He uses colours that would have been available at the time and believed that his paintings had a connection to the frescos within Pompeii. Th author then goes on to describe Rothko’s personal conflict with the Four Seasons who commissioned the art.</w:t>
      </w:r>
    </w:p>
    <w:p w:rsidR="00BD7F63" w:rsidRDefault="00BD7F63" w:rsidP="008A6DE2">
      <w:pPr>
        <w:rPr>
          <w:rFonts w:ascii="Arial" w:hAnsi="Arial" w:cs="Arial"/>
          <w:sz w:val="24"/>
        </w:rPr>
      </w:pPr>
    </w:p>
    <w:p w:rsidR="00691845" w:rsidRDefault="00BD7F63" w:rsidP="008A6DE2">
      <w:pPr>
        <w:rPr>
          <w:rFonts w:ascii="Arial" w:hAnsi="Arial" w:cs="Arial"/>
          <w:sz w:val="24"/>
        </w:rPr>
      </w:pPr>
      <w:r>
        <w:rPr>
          <w:rFonts w:ascii="Arial" w:hAnsi="Arial" w:cs="Arial"/>
          <w:sz w:val="24"/>
        </w:rPr>
        <w:t>The article has a good baseline structure as it has been separated into artists. However, a background knowledge is needed to read the article to understand terms like third style as the article does not give context to what the distinctive styles are. It also goes off topic with its content as some information is not relevant to the artist and their work in general.</w:t>
      </w:r>
    </w:p>
    <w:p w:rsidR="00691845" w:rsidRDefault="00691845">
      <w:pPr>
        <w:rPr>
          <w:rFonts w:ascii="Arial" w:hAnsi="Arial" w:cs="Arial"/>
          <w:sz w:val="24"/>
        </w:rPr>
      </w:pPr>
      <w:r>
        <w:rPr>
          <w:rFonts w:ascii="Arial" w:hAnsi="Arial" w:cs="Arial"/>
          <w:sz w:val="24"/>
        </w:rPr>
        <w:br w:type="page"/>
      </w:r>
    </w:p>
    <w:p w:rsidR="00BD7F63" w:rsidRDefault="00691845" w:rsidP="00691845">
      <w:pPr>
        <w:jc w:val="center"/>
        <w:rPr>
          <w:rFonts w:ascii="Arial" w:hAnsi="Arial" w:cs="Arial"/>
          <w:b/>
          <w:sz w:val="24"/>
          <w:u w:val="single"/>
        </w:rPr>
      </w:pPr>
      <w:r w:rsidRPr="00691845">
        <w:rPr>
          <w:rFonts w:ascii="Arial" w:hAnsi="Arial" w:cs="Arial"/>
          <w:b/>
          <w:sz w:val="24"/>
          <w:u w:val="single"/>
        </w:rPr>
        <w:lastRenderedPageBreak/>
        <w:t>Bibliography</w:t>
      </w:r>
    </w:p>
    <w:p w:rsidR="00691845" w:rsidRDefault="00691845" w:rsidP="00691845">
      <w:pPr>
        <w:jc w:val="center"/>
        <w:rPr>
          <w:rFonts w:ascii="Arial" w:hAnsi="Arial" w:cs="Arial"/>
          <w:b/>
          <w:sz w:val="24"/>
          <w:u w:val="single"/>
        </w:rPr>
      </w:pPr>
    </w:p>
    <w:p w:rsidR="00691845" w:rsidRPr="00691845" w:rsidRDefault="00691845" w:rsidP="00691845">
      <w:pPr>
        <w:rPr>
          <w:rFonts w:ascii="Arial" w:hAnsi="Arial" w:cs="Arial"/>
          <w:sz w:val="24"/>
        </w:rPr>
      </w:pPr>
      <w:r>
        <w:rPr>
          <w:rFonts w:ascii="Arial" w:hAnsi="Arial" w:cs="Arial"/>
          <w:sz w:val="24"/>
        </w:rPr>
        <w:t xml:space="preserve">Borg. B.E, (2015) A </w:t>
      </w:r>
      <w:r w:rsidR="00E47BC9">
        <w:rPr>
          <w:rFonts w:ascii="Arial" w:hAnsi="Arial" w:cs="Arial"/>
          <w:sz w:val="24"/>
        </w:rPr>
        <w:t>Companion to Roman Art, Oxford, Willey Blackwell</w:t>
      </w:r>
      <w:bookmarkStart w:id="0" w:name="_GoBack"/>
      <w:bookmarkEnd w:id="0"/>
    </w:p>
    <w:sectPr w:rsidR="00691845" w:rsidRPr="00691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DE2"/>
    <w:rsid w:val="001916F8"/>
    <w:rsid w:val="00506496"/>
    <w:rsid w:val="00624139"/>
    <w:rsid w:val="00691845"/>
    <w:rsid w:val="007B6836"/>
    <w:rsid w:val="0085252F"/>
    <w:rsid w:val="00885D34"/>
    <w:rsid w:val="008A6DE2"/>
    <w:rsid w:val="00963C7E"/>
    <w:rsid w:val="00BD7F63"/>
    <w:rsid w:val="00C5220D"/>
    <w:rsid w:val="00E47BC9"/>
    <w:rsid w:val="00F51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D478"/>
  <w15:chartTrackingRefBased/>
  <w15:docId w15:val="{6EEFA1C6-C2A9-4CFF-A97A-20C33986B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3</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4</cp:revision>
  <dcterms:created xsi:type="dcterms:W3CDTF">2017-11-27T23:18:00Z</dcterms:created>
  <dcterms:modified xsi:type="dcterms:W3CDTF">2017-11-28T19:11:00Z</dcterms:modified>
</cp:coreProperties>
</file>