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F6330" w:rsidRPr="00DF6330" w:rsidRDefault="00DF6330" w:rsidP="00BB3AB7">
      <w:pPr>
        <w:spacing w:after="0" w:line="360" w:lineRule="auto"/>
        <w:ind w:firstLine="720"/>
        <w:jc w:val="center"/>
        <w:rPr>
          <w:rFonts w:ascii="Times New Roman" w:eastAsia="Times New Roman" w:hAnsi="Times New Roman" w:cs="Times New Roman"/>
          <w:b/>
          <w:bCs/>
          <w:kern w:val="36"/>
          <w:sz w:val="36"/>
          <w:szCs w:val="36"/>
          <w:lang w:eastAsia="en-GB"/>
        </w:rPr>
      </w:pPr>
      <w:r w:rsidRPr="00DF6330">
        <w:rPr>
          <w:rFonts w:ascii="Times New Roman" w:eastAsia="Times New Roman" w:hAnsi="Times New Roman" w:cs="Times New Roman"/>
          <w:b/>
          <w:bCs/>
          <w:kern w:val="36"/>
          <w:sz w:val="36"/>
          <w:szCs w:val="36"/>
          <w:lang w:eastAsia="en-GB"/>
        </w:rPr>
        <w:t>Organisational Culture: Individual Report</w:t>
      </w:r>
    </w:p>
    <w:p w:rsidR="00DF6330" w:rsidRPr="00540D0F" w:rsidRDefault="00DF6330" w:rsidP="00BB3AB7">
      <w:pPr>
        <w:spacing w:after="0" w:line="360" w:lineRule="auto"/>
        <w:ind w:firstLine="720"/>
        <w:jc w:val="center"/>
        <w:rPr>
          <w:rFonts w:ascii="Times New Roman" w:eastAsia="Times New Roman" w:hAnsi="Times New Roman" w:cs="Times New Roman"/>
          <w:b/>
          <w:bCs/>
          <w:sz w:val="32"/>
          <w:szCs w:val="32"/>
          <w:lang w:eastAsia="en-GB"/>
        </w:rPr>
      </w:pPr>
      <w:r w:rsidRPr="00540D0F">
        <w:rPr>
          <w:rFonts w:ascii="Times New Roman" w:eastAsia="Times New Roman" w:hAnsi="Times New Roman" w:cs="Times New Roman"/>
          <w:b/>
          <w:bCs/>
          <w:sz w:val="32"/>
          <w:szCs w:val="32"/>
          <w:lang w:eastAsia="en-GB"/>
        </w:rPr>
        <w:t>Toyota Motor Corporation</w:t>
      </w:r>
    </w:p>
    <w:p w:rsidR="00BB3AB7" w:rsidRDefault="00BB3AB7" w:rsidP="00BB3AB7">
      <w:pPr>
        <w:spacing w:after="0" w:line="360" w:lineRule="auto"/>
        <w:ind w:firstLine="720"/>
        <w:jc w:val="center"/>
        <w:rPr>
          <w:rFonts w:ascii="Times New Roman" w:eastAsia="Times New Roman" w:hAnsi="Times New Roman" w:cs="Times New Roman"/>
          <w:b/>
          <w:bCs/>
          <w:sz w:val="36"/>
          <w:szCs w:val="36"/>
          <w:lang w:eastAsia="en-GB"/>
        </w:rPr>
      </w:pPr>
    </w:p>
    <w:p w:rsidR="00BB3AB7" w:rsidRDefault="00BB3AB7" w:rsidP="00BB3AB7">
      <w:pPr>
        <w:spacing w:after="0" w:line="360" w:lineRule="auto"/>
        <w:ind w:firstLine="720"/>
        <w:jc w:val="center"/>
        <w:rPr>
          <w:rFonts w:ascii="Times New Roman" w:eastAsia="Times New Roman" w:hAnsi="Times New Roman" w:cs="Times New Roman"/>
          <w:b/>
          <w:bCs/>
          <w:sz w:val="36"/>
          <w:szCs w:val="36"/>
          <w:lang w:eastAsia="en-GB"/>
        </w:rPr>
      </w:pPr>
    </w:p>
    <w:p w:rsidR="00BB3AB7" w:rsidRPr="00DF6330" w:rsidRDefault="00BB3AB7" w:rsidP="00BB3AB7">
      <w:pPr>
        <w:spacing w:after="0" w:line="360" w:lineRule="auto"/>
        <w:ind w:firstLine="720"/>
        <w:jc w:val="center"/>
        <w:rPr>
          <w:rFonts w:ascii="Times New Roman" w:eastAsia="Times New Roman" w:hAnsi="Times New Roman" w:cs="Times New Roman"/>
          <w:b/>
          <w:bCs/>
          <w:sz w:val="36"/>
          <w:szCs w:val="36"/>
          <w:lang w:eastAsia="en-GB"/>
        </w:rPr>
      </w:pPr>
    </w:p>
    <w:p w:rsidR="00031E08" w:rsidRPr="00196F7D" w:rsidRDefault="00031E08" w:rsidP="00196F7D">
      <w:pPr>
        <w:spacing w:after="0" w:line="360" w:lineRule="auto"/>
        <w:rPr>
          <w:rFonts w:ascii="Times New Roman" w:eastAsia="Times New Roman" w:hAnsi="Times New Roman" w:cs="Times New Roman"/>
          <w:sz w:val="28"/>
          <w:szCs w:val="28"/>
          <w:lang w:eastAsia="en-GB"/>
        </w:rPr>
      </w:pPr>
      <w:r w:rsidRPr="00196F7D">
        <w:rPr>
          <w:rFonts w:ascii="Times New Roman" w:eastAsia="Times New Roman" w:hAnsi="Times New Roman" w:cs="Times New Roman"/>
          <w:b/>
          <w:bCs/>
          <w:sz w:val="28"/>
          <w:szCs w:val="28"/>
          <w:lang w:eastAsia="en-GB"/>
        </w:rPr>
        <w:t>Student Name:</w:t>
      </w:r>
      <w:r w:rsidRPr="00196F7D">
        <w:rPr>
          <w:rFonts w:ascii="Times New Roman" w:eastAsia="Times New Roman" w:hAnsi="Times New Roman" w:cs="Times New Roman"/>
          <w:sz w:val="28"/>
          <w:szCs w:val="28"/>
          <w:lang w:eastAsia="en-GB"/>
        </w:rPr>
        <w:t xml:space="preserve"> Andrei </w:t>
      </w:r>
      <w:proofErr w:type="spellStart"/>
      <w:r w:rsidRPr="00196F7D">
        <w:rPr>
          <w:rFonts w:ascii="Times New Roman" w:eastAsia="Times New Roman" w:hAnsi="Times New Roman" w:cs="Times New Roman"/>
          <w:sz w:val="28"/>
          <w:szCs w:val="28"/>
          <w:lang w:eastAsia="en-GB"/>
        </w:rPr>
        <w:t>Vasile</w:t>
      </w:r>
      <w:proofErr w:type="spellEnd"/>
      <w:r w:rsidRPr="00196F7D">
        <w:rPr>
          <w:rFonts w:ascii="Times New Roman" w:eastAsia="Times New Roman" w:hAnsi="Times New Roman" w:cs="Times New Roman"/>
          <w:sz w:val="28"/>
          <w:szCs w:val="28"/>
          <w:lang w:eastAsia="en-GB"/>
        </w:rPr>
        <w:t xml:space="preserve"> </w:t>
      </w:r>
      <w:proofErr w:type="spellStart"/>
      <w:r w:rsidRPr="00196F7D">
        <w:rPr>
          <w:rFonts w:ascii="Times New Roman" w:eastAsia="Times New Roman" w:hAnsi="Times New Roman" w:cs="Times New Roman"/>
          <w:sz w:val="28"/>
          <w:szCs w:val="28"/>
          <w:lang w:eastAsia="en-GB"/>
        </w:rPr>
        <w:t>Chiriac</w:t>
      </w:r>
      <w:proofErr w:type="spellEnd"/>
    </w:p>
    <w:p w:rsidR="00031E08" w:rsidRPr="00196F7D" w:rsidRDefault="00031E08" w:rsidP="00196F7D">
      <w:pPr>
        <w:spacing w:after="0" w:line="360" w:lineRule="auto"/>
        <w:rPr>
          <w:rFonts w:ascii="Times New Roman" w:eastAsia="Times New Roman" w:hAnsi="Times New Roman" w:cs="Times New Roman"/>
          <w:sz w:val="28"/>
          <w:szCs w:val="28"/>
          <w:lang w:eastAsia="en-GB"/>
        </w:rPr>
      </w:pPr>
      <w:r w:rsidRPr="00196F7D">
        <w:rPr>
          <w:rFonts w:ascii="Times New Roman" w:eastAsia="Times New Roman" w:hAnsi="Times New Roman" w:cs="Times New Roman"/>
          <w:b/>
          <w:bCs/>
          <w:sz w:val="28"/>
          <w:szCs w:val="28"/>
          <w:lang w:eastAsia="en-GB"/>
        </w:rPr>
        <w:t>Student number:</w:t>
      </w:r>
      <w:r w:rsidRPr="00196F7D">
        <w:rPr>
          <w:rFonts w:ascii="Times New Roman" w:eastAsia="Times New Roman" w:hAnsi="Times New Roman" w:cs="Times New Roman"/>
          <w:sz w:val="28"/>
          <w:szCs w:val="28"/>
          <w:lang w:eastAsia="en-GB"/>
        </w:rPr>
        <w:t xml:space="preserve"> 2417295</w:t>
      </w:r>
    </w:p>
    <w:p w:rsidR="00DF6330" w:rsidRPr="00196F7D" w:rsidRDefault="00DF6330" w:rsidP="00196F7D">
      <w:pPr>
        <w:spacing w:after="0" w:line="360" w:lineRule="auto"/>
        <w:rPr>
          <w:rFonts w:ascii="Times New Roman" w:eastAsia="Times New Roman" w:hAnsi="Times New Roman" w:cs="Times New Roman"/>
          <w:sz w:val="28"/>
          <w:szCs w:val="28"/>
          <w:lang w:eastAsia="en-GB"/>
        </w:rPr>
      </w:pPr>
      <w:r w:rsidRPr="00196F7D">
        <w:rPr>
          <w:rFonts w:ascii="Times New Roman" w:eastAsia="Times New Roman" w:hAnsi="Times New Roman" w:cs="Times New Roman"/>
          <w:b/>
          <w:bCs/>
          <w:sz w:val="28"/>
          <w:szCs w:val="28"/>
          <w:lang w:eastAsia="en-GB"/>
        </w:rPr>
        <w:t>Module:</w:t>
      </w:r>
      <w:r w:rsidR="00031E08" w:rsidRPr="00196F7D">
        <w:rPr>
          <w:rFonts w:ascii="Times New Roman" w:eastAsia="Times New Roman" w:hAnsi="Times New Roman" w:cs="Times New Roman"/>
          <w:sz w:val="28"/>
          <w:szCs w:val="28"/>
          <w:lang w:eastAsia="en-GB"/>
        </w:rPr>
        <w:t xml:space="preserve"> </w:t>
      </w:r>
      <w:r w:rsidRPr="00196F7D">
        <w:rPr>
          <w:rFonts w:ascii="Times New Roman" w:eastAsia="Times New Roman" w:hAnsi="Times New Roman" w:cs="Times New Roman"/>
          <w:sz w:val="28"/>
          <w:szCs w:val="28"/>
          <w:lang w:eastAsia="en-GB"/>
        </w:rPr>
        <w:t>Organisational Culture</w:t>
      </w:r>
      <w:r w:rsidR="00031E08" w:rsidRPr="00196F7D">
        <w:rPr>
          <w:rFonts w:ascii="Times New Roman" w:eastAsia="Times New Roman" w:hAnsi="Times New Roman" w:cs="Times New Roman"/>
          <w:sz w:val="28"/>
          <w:szCs w:val="28"/>
          <w:lang w:eastAsia="en-GB"/>
        </w:rPr>
        <w:t xml:space="preserve"> (LCLM5005)</w:t>
      </w:r>
    </w:p>
    <w:p w:rsidR="00DF6330" w:rsidRPr="00DF6330" w:rsidRDefault="00031E08" w:rsidP="00196F7D">
      <w:pPr>
        <w:spacing w:after="0" w:line="360" w:lineRule="auto"/>
        <w:rPr>
          <w:rFonts w:ascii="Times New Roman" w:eastAsia="Times New Roman" w:hAnsi="Times New Roman" w:cs="Times New Roman"/>
          <w:sz w:val="24"/>
          <w:szCs w:val="24"/>
          <w:lang w:eastAsia="en-GB"/>
        </w:rPr>
      </w:pPr>
      <w:r w:rsidRPr="00196F7D">
        <w:rPr>
          <w:rFonts w:ascii="Times New Roman" w:eastAsia="Times New Roman" w:hAnsi="Times New Roman" w:cs="Times New Roman"/>
          <w:b/>
          <w:bCs/>
          <w:sz w:val="28"/>
          <w:szCs w:val="28"/>
          <w:lang w:eastAsia="en-GB"/>
        </w:rPr>
        <w:t>Lecturers</w:t>
      </w:r>
      <w:r w:rsidR="00DF6330" w:rsidRPr="00196F7D">
        <w:rPr>
          <w:rFonts w:ascii="Times New Roman" w:eastAsia="Times New Roman" w:hAnsi="Times New Roman" w:cs="Times New Roman"/>
          <w:b/>
          <w:bCs/>
          <w:sz w:val="28"/>
          <w:szCs w:val="28"/>
          <w:lang w:eastAsia="en-GB"/>
        </w:rPr>
        <w:t>:</w:t>
      </w:r>
      <w:r w:rsidR="00DF6330" w:rsidRPr="00196F7D">
        <w:rPr>
          <w:rFonts w:ascii="Times New Roman" w:eastAsia="Times New Roman" w:hAnsi="Times New Roman" w:cs="Times New Roman"/>
          <w:sz w:val="28"/>
          <w:szCs w:val="28"/>
          <w:lang w:eastAsia="en-GB"/>
        </w:rPr>
        <w:t xml:space="preserve"> David </w:t>
      </w:r>
      <w:proofErr w:type="spellStart"/>
      <w:r w:rsidR="00DF6330" w:rsidRPr="00196F7D">
        <w:rPr>
          <w:rFonts w:ascii="Times New Roman" w:eastAsia="Times New Roman" w:hAnsi="Times New Roman" w:cs="Times New Roman"/>
          <w:sz w:val="28"/>
          <w:szCs w:val="28"/>
          <w:lang w:eastAsia="en-GB"/>
        </w:rPr>
        <w:t>Oyebisi</w:t>
      </w:r>
      <w:proofErr w:type="spellEnd"/>
      <w:r w:rsidR="00690E2F" w:rsidRPr="00196F7D">
        <w:rPr>
          <w:rFonts w:ascii="Times New Roman" w:eastAsia="Times New Roman" w:hAnsi="Times New Roman" w:cs="Times New Roman"/>
          <w:sz w:val="28"/>
          <w:szCs w:val="28"/>
          <w:lang w:eastAsia="en-GB"/>
        </w:rPr>
        <w:t xml:space="preserve"> &amp; Rameses </w:t>
      </w:r>
      <w:proofErr w:type="spellStart"/>
      <w:r w:rsidR="00690E2F" w:rsidRPr="00196F7D">
        <w:rPr>
          <w:rFonts w:ascii="Times New Roman" w:eastAsia="Times New Roman" w:hAnsi="Times New Roman" w:cs="Times New Roman"/>
          <w:sz w:val="28"/>
          <w:szCs w:val="28"/>
          <w:lang w:eastAsia="en-GB"/>
        </w:rPr>
        <w:t>Manalang</w:t>
      </w:r>
      <w:proofErr w:type="spellEnd"/>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34369F" w:rsidRDefault="0034369F" w:rsidP="0034369F">
      <w:pPr>
        <w:spacing w:after="0" w:line="360" w:lineRule="auto"/>
        <w:ind w:firstLine="720"/>
        <w:rPr>
          <w:rFonts w:ascii="Times New Roman" w:eastAsia="Times New Roman" w:hAnsi="Times New Roman" w:cs="Times New Roman"/>
          <w:b/>
          <w:bCs/>
          <w:kern w:val="36"/>
          <w:sz w:val="28"/>
          <w:szCs w:val="28"/>
          <w:lang w:eastAsia="en-GB"/>
        </w:rPr>
      </w:pPr>
    </w:p>
    <w:p w:rsidR="0034369F" w:rsidRDefault="0034369F" w:rsidP="0034369F">
      <w:pPr>
        <w:spacing w:after="0" w:line="360" w:lineRule="auto"/>
        <w:ind w:firstLine="720"/>
        <w:rPr>
          <w:rFonts w:ascii="Times New Roman" w:eastAsia="Times New Roman" w:hAnsi="Times New Roman" w:cs="Times New Roman"/>
          <w:b/>
          <w:bCs/>
          <w:kern w:val="36"/>
          <w:sz w:val="28"/>
          <w:szCs w:val="28"/>
          <w:lang w:eastAsia="en-GB"/>
        </w:rPr>
      </w:pPr>
    </w:p>
    <w:p w:rsidR="00031E08" w:rsidRDefault="00031E08" w:rsidP="0034369F">
      <w:pPr>
        <w:spacing w:after="0" w:line="360" w:lineRule="auto"/>
        <w:ind w:firstLine="720"/>
        <w:rPr>
          <w:rFonts w:ascii="Times New Roman" w:eastAsia="Times New Roman" w:hAnsi="Times New Roman" w:cs="Times New Roman"/>
          <w:b/>
          <w:bCs/>
          <w:kern w:val="36"/>
          <w:sz w:val="28"/>
          <w:szCs w:val="28"/>
          <w:lang w:eastAsia="en-GB"/>
        </w:rPr>
      </w:pPr>
    </w:p>
    <w:p w:rsidR="00031E08" w:rsidRDefault="00031E08" w:rsidP="0034369F">
      <w:pPr>
        <w:spacing w:after="0" w:line="360" w:lineRule="auto"/>
        <w:ind w:firstLine="720"/>
        <w:rPr>
          <w:rFonts w:ascii="Times New Roman" w:eastAsia="Times New Roman" w:hAnsi="Times New Roman" w:cs="Times New Roman"/>
          <w:b/>
          <w:bCs/>
          <w:kern w:val="36"/>
          <w:sz w:val="28"/>
          <w:szCs w:val="28"/>
          <w:lang w:eastAsia="en-GB"/>
        </w:rPr>
      </w:pPr>
    </w:p>
    <w:p w:rsidR="00031E08" w:rsidRDefault="00031E08"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031E08">
      <w:pPr>
        <w:spacing w:after="0" w:line="360" w:lineRule="auto"/>
        <w:jc w:val="center"/>
        <w:rPr>
          <w:rFonts w:ascii="Times New Roman" w:eastAsia="Times New Roman" w:hAnsi="Times New Roman" w:cs="Times New Roman"/>
          <w:b/>
          <w:bCs/>
          <w:kern w:val="36"/>
          <w:sz w:val="28"/>
          <w:szCs w:val="28"/>
          <w:lang w:eastAsia="en-GB"/>
        </w:rPr>
      </w:pPr>
      <w:r w:rsidRPr="00DF6330">
        <w:rPr>
          <w:rFonts w:ascii="Times New Roman" w:eastAsia="Times New Roman" w:hAnsi="Times New Roman" w:cs="Times New Roman"/>
          <w:b/>
          <w:bCs/>
          <w:kern w:val="36"/>
          <w:sz w:val="28"/>
          <w:szCs w:val="28"/>
          <w:lang w:eastAsia="en-GB"/>
        </w:rPr>
        <w:t>Table of Contents</w:t>
      </w:r>
    </w:p>
    <w:p w:rsidR="00031E08" w:rsidRDefault="00031E08" w:rsidP="00031E08">
      <w:pPr>
        <w:spacing w:after="0" w:line="360" w:lineRule="auto"/>
        <w:jc w:val="center"/>
        <w:rPr>
          <w:rFonts w:ascii="Times New Roman" w:eastAsia="Times New Roman" w:hAnsi="Times New Roman" w:cs="Times New Roman"/>
          <w:b/>
          <w:bCs/>
          <w:kern w:val="36"/>
          <w:sz w:val="28"/>
          <w:szCs w:val="28"/>
          <w:lang w:eastAsia="en-GB"/>
        </w:rPr>
      </w:pP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Introduction</w:t>
      </w:r>
      <w:r w:rsidR="00A20A68">
        <w:rPr>
          <w:rFonts w:ascii="Times New Roman" w:eastAsia="Times New Roman" w:hAnsi="Times New Roman" w:cs="Times New Roman"/>
          <w:sz w:val="24"/>
          <w:szCs w:val="24"/>
          <w:lang w:eastAsia="en-GB"/>
        </w:rPr>
        <w:t>……………………………………………………………………………….</w:t>
      </w:r>
      <w:r w:rsidR="007C3BBC">
        <w:rPr>
          <w:rFonts w:ascii="Times New Roman" w:eastAsia="Times New Roman" w:hAnsi="Times New Roman" w:cs="Times New Roman"/>
          <w:sz w:val="24"/>
          <w:szCs w:val="24"/>
          <w:lang w:eastAsia="en-GB"/>
        </w:rPr>
        <w:t>3</w:t>
      </w: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Organisational Culture of Toyota</w:t>
      </w:r>
      <w:r w:rsidR="00A20A68">
        <w:rPr>
          <w:rFonts w:ascii="Times New Roman" w:eastAsia="Times New Roman" w:hAnsi="Times New Roman" w:cs="Times New Roman"/>
          <w:sz w:val="24"/>
          <w:szCs w:val="24"/>
          <w:lang w:eastAsia="en-GB"/>
        </w:rPr>
        <w:t>…………………………………………………………</w:t>
      </w:r>
      <w:r w:rsidR="007C3BBC">
        <w:rPr>
          <w:rFonts w:ascii="Times New Roman" w:eastAsia="Times New Roman" w:hAnsi="Times New Roman" w:cs="Times New Roman"/>
          <w:sz w:val="24"/>
          <w:szCs w:val="24"/>
          <w:lang w:eastAsia="en-GB"/>
        </w:rPr>
        <w:t>4</w:t>
      </w: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How Toyota's Organisational Culture Shapes Structure and Decision-Making</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5, 6</w:t>
      </w: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Application of Organisational Culture Models</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7</w:t>
      </w:r>
    </w:p>
    <w:p w:rsidR="00DF6330" w:rsidRPr="00DF6330" w:rsidRDefault="00DF6330" w:rsidP="00A20A68">
      <w:pPr>
        <w:spacing w:after="0" w:line="360" w:lineRule="auto"/>
        <w:ind w:firstLine="720"/>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Schein's Three Levels of Organisational Culture</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7</w:t>
      </w:r>
    </w:p>
    <w:p w:rsidR="00DF6330" w:rsidRPr="00DF6330" w:rsidRDefault="00DF6330" w:rsidP="00A20A68">
      <w:pPr>
        <w:spacing w:after="0" w:line="360" w:lineRule="auto"/>
        <w:ind w:firstLine="720"/>
        <w:rPr>
          <w:rFonts w:ascii="Times New Roman" w:eastAsia="Times New Roman" w:hAnsi="Times New Roman" w:cs="Times New Roman"/>
          <w:sz w:val="24"/>
          <w:szCs w:val="24"/>
          <w:lang w:eastAsia="en-GB"/>
        </w:rPr>
      </w:pPr>
      <w:proofErr w:type="spellStart"/>
      <w:r w:rsidRPr="00DF6330">
        <w:rPr>
          <w:rFonts w:ascii="Times New Roman" w:eastAsia="Times New Roman" w:hAnsi="Times New Roman" w:cs="Times New Roman"/>
          <w:sz w:val="24"/>
          <w:szCs w:val="24"/>
          <w:lang w:eastAsia="en-GB"/>
        </w:rPr>
        <w:t>Handy's</w:t>
      </w:r>
      <w:proofErr w:type="spellEnd"/>
      <w:r w:rsidRPr="00DF6330">
        <w:rPr>
          <w:rFonts w:ascii="Times New Roman" w:eastAsia="Times New Roman" w:hAnsi="Times New Roman" w:cs="Times New Roman"/>
          <w:sz w:val="24"/>
          <w:szCs w:val="24"/>
          <w:lang w:eastAsia="en-GB"/>
        </w:rPr>
        <w:t xml:space="preserve"> Cultural Types</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7</w:t>
      </w:r>
    </w:p>
    <w:p w:rsidR="00DF6330" w:rsidRPr="00DF6330" w:rsidRDefault="00DF6330" w:rsidP="00A20A68">
      <w:pPr>
        <w:spacing w:after="0" w:line="360" w:lineRule="auto"/>
        <w:ind w:firstLine="720"/>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Identification of Toyota's Prevailing Organisational Culture</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8</w:t>
      </w: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Organisational Culture and Adaptation to the External Environment</w:t>
      </w:r>
      <w:r w:rsidR="00A20A68">
        <w:rPr>
          <w:rFonts w:ascii="Times New Roman" w:eastAsia="Times New Roman" w:hAnsi="Times New Roman" w:cs="Times New Roman"/>
          <w:sz w:val="24"/>
          <w:szCs w:val="24"/>
          <w:lang w:eastAsia="en-GB"/>
        </w:rPr>
        <w:t>…………………</w:t>
      </w:r>
      <w:r w:rsidR="007C3BBC">
        <w:rPr>
          <w:rFonts w:ascii="Times New Roman" w:eastAsia="Times New Roman" w:hAnsi="Times New Roman" w:cs="Times New Roman"/>
          <w:sz w:val="24"/>
          <w:szCs w:val="24"/>
          <w:lang w:eastAsia="en-GB"/>
        </w:rPr>
        <w:t>...</w:t>
      </w:r>
      <w:r w:rsidR="00A20A68">
        <w:rPr>
          <w:rFonts w:ascii="Times New Roman" w:eastAsia="Times New Roman" w:hAnsi="Times New Roman" w:cs="Times New Roman"/>
          <w:sz w:val="24"/>
          <w:szCs w:val="24"/>
          <w:lang w:eastAsia="en-GB"/>
        </w:rPr>
        <w:t>…</w:t>
      </w:r>
      <w:r w:rsidR="007C3BBC">
        <w:rPr>
          <w:rFonts w:ascii="Times New Roman" w:eastAsia="Times New Roman" w:hAnsi="Times New Roman" w:cs="Times New Roman"/>
          <w:sz w:val="24"/>
          <w:szCs w:val="24"/>
          <w:lang w:eastAsia="en-GB"/>
        </w:rPr>
        <w:t>8</w:t>
      </w: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Organisational Culture and Effective Organisational Functioning</w:t>
      </w:r>
      <w:proofErr w:type="gramStart"/>
      <w:r w:rsidR="004173B6">
        <w:rPr>
          <w:rFonts w:ascii="Times New Roman" w:eastAsia="Times New Roman" w:hAnsi="Times New Roman" w:cs="Times New Roman"/>
          <w:sz w:val="24"/>
          <w:szCs w:val="24"/>
          <w:lang w:eastAsia="en-GB"/>
        </w:rPr>
        <w:t>……………….......</w:t>
      </w:r>
      <w:r w:rsidR="00A20A68">
        <w:rPr>
          <w:rFonts w:ascii="Times New Roman" w:eastAsia="Times New Roman" w:hAnsi="Times New Roman" w:cs="Times New Roman"/>
          <w:sz w:val="24"/>
          <w:szCs w:val="24"/>
          <w:lang w:eastAsia="en-GB"/>
        </w:rPr>
        <w:t>…</w:t>
      </w:r>
      <w:r w:rsidR="004173B6">
        <w:rPr>
          <w:rFonts w:ascii="Times New Roman" w:eastAsia="Times New Roman" w:hAnsi="Times New Roman" w:cs="Times New Roman"/>
          <w:sz w:val="24"/>
          <w:szCs w:val="24"/>
          <w:lang w:eastAsia="en-GB"/>
        </w:rPr>
        <w:t>...</w:t>
      </w:r>
      <w:proofErr w:type="gramEnd"/>
      <w:r w:rsidR="004173B6">
        <w:rPr>
          <w:rFonts w:ascii="Times New Roman" w:eastAsia="Times New Roman" w:hAnsi="Times New Roman" w:cs="Times New Roman"/>
          <w:sz w:val="24"/>
          <w:szCs w:val="24"/>
          <w:lang w:eastAsia="en-GB"/>
        </w:rPr>
        <w:t>10</w:t>
      </w:r>
      <w:bookmarkStart w:id="0" w:name="_GoBack"/>
      <w:bookmarkEnd w:id="0"/>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Evaluation of Organisational Culture on Organisational Performance</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w:t>
      </w:r>
      <w:r w:rsidR="00A20A68">
        <w:rPr>
          <w:rFonts w:ascii="Times New Roman" w:eastAsia="Times New Roman" w:hAnsi="Times New Roman" w:cs="Times New Roman"/>
          <w:sz w:val="24"/>
          <w:szCs w:val="24"/>
          <w:lang w:eastAsia="en-GB"/>
        </w:rPr>
        <w:t>…</w:t>
      </w:r>
      <w:r w:rsidR="007C3BBC">
        <w:rPr>
          <w:rFonts w:ascii="Times New Roman" w:eastAsia="Times New Roman" w:hAnsi="Times New Roman" w:cs="Times New Roman"/>
          <w:sz w:val="24"/>
          <w:szCs w:val="24"/>
          <w:lang w:eastAsia="en-GB"/>
        </w:rPr>
        <w:t>.</w:t>
      </w:r>
      <w:r w:rsidR="00A20A68">
        <w:rPr>
          <w:rFonts w:ascii="Times New Roman" w:eastAsia="Times New Roman" w:hAnsi="Times New Roman" w:cs="Times New Roman"/>
          <w:sz w:val="24"/>
          <w:szCs w:val="24"/>
          <w:lang w:eastAsia="en-GB"/>
        </w:rPr>
        <w:t>.</w:t>
      </w:r>
      <w:r w:rsidR="004173B6">
        <w:rPr>
          <w:rFonts w:ascii="Times New Roman" w:eastAsia="Times New Roman" w:hAnsi="Times New Roman" w:cs="Times New Roman"/>
          <w:sz w:val="24"/>
          <w:szCs w:val="24"/>
          <w:lang w:eastAsia="en-GB"/>
        </w:rPr>
        <w:t>11, 12</w:t>
      </w: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Conclusion</w:t>
      </w:r>
      <w:r w:rsidR="00A20A68">
        <w:rPr>
          <w:rFonts w:ascii="Times New Roman" w:eastAsia="Times New Roman" w:hAnsi="Times New Roman" w:cs="Times New Roman"/>
          <w:sz w:val="24"/>
          <w:szCs w:val="24"/>
          <w:lang w:eastAsia="en-GB"/>
        </w:rPr>
        <w:t>…………………………………………………………………………………</w:t>
      </w:r>
      <w:r w:rsidR="001E4BC5">
        <w:rPr>
          <w:rFonts w:ascii="Times New Roman" w:eastAsia="Times New Roman" w:hAnsi="Times New Roman" w:cs="Times New Roman"/>
          <w:sz w:val="24"/>
          <w:szCs w:val="24"/>
          <w:lang w:eastAsia="en-GB"/>
        </w:rPr>
        <w:t>.13</w:t>
      </w:r>
    </w:p>
    <w:p w:rsidR="00DF6330" w:rsidRPr="00DF6330" w:rsidRDefault="00DF6330" w:rsidP="00A20A68">
      <w:pPr>
        <w:spacing w:after="0" w:line="360" w:lineRule="auto"/>
        <w:rPr>
          <w:rFonts w:ascii="Times New Roman" w:eastAsia="Times New Roman" w:hAnsi="Times New Roman" w:cs="Times New Roman"/>
          <w:sz w:val="24"/>
          <w:szCs w:val="24"/>
          <w:lang w:eastAsia="en-GB"/>
        </w:rPr>
      </w:pPr>
      <w:r w:rsidRPr="00DF6330">
        <w:rPr>
          <w:rFonts w:ascii="Times New Roman" w:eastAsia="Times New Roman" w:hAnsi="Times New Roman" w:cs="Times New Roman"/>
          <w:sz w:val="24"/>
          <w:szCs w:val="24"/>
          <w:lang w:eastAsia="en-GB"/>
        </w:rPr>
        <w:t>References</w:t>
      </w:r>
      <w:r w:rsidR="00A20A68">
        <w:rPr>
          <w:rFonts w:ascii="Times New Roman" w:eastAsia="Times New Roman" w:hAnsi="Times New Roman" w:cs="Times New Roman"/>
          <w:sz w:val="24"/>
          <w:szCs w:val="24"/>
          <w:lang w:eastAsia="en-GB"/>
        </w:rPr>
        <w:t>……………………………………………………………………………</w:t>
      </w:r>
      <w:r w:rsidR="002E1537">
        <w:rPr>
          <w:rFonts w:ascii="Times New Roman" w:eastAsia="Times New Roman" w:hAnsi="Times New Roman" w:cs="Times New Roman"/>
          <w:sz w:val="24"/>
          <w:szCs w:val="24"/>
          <w:lang w:eastAsia="en-GB"/>
        </w:rPr>
        <w:t>.</w:t>
      </w:r>
      <w:r w:rsidR="00A20A68">
        <w:rPr>
          <w:rFonts w:ascii="Times New Roman" w:eastAsia="Times New Roman" w:hAnsi="Times New Roman" w:cs="Times New Roman"/>
          <w:sz w:val="24"/>
          <w:szCs w:val="24"/>
          <w:lang w:eastAsia="en-GB"/>
        </w:rPr>
        <w:t>……</w:t>
      </w:r>
      <w:r w:rsidR="001E4BC5">
        <w:rPr>
          <w:rFonts w:ascii="Times New Roman" w:eastAsia="Times New Roman" w:hAnsi="Times New Roman" w:cs="Times New Roman"/>
          <w:sz w:val="24"/>
          <w:szCs w:val="24"/>
          <w:lang w:eastAsia="en-GB"/>
        </w:rPr>
        <w:t>.14</w:t>
      </w: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EC69D9" w:rsidRDefault="00EC69D9" w:rsidP="0034369F">
      <w:pPr>
        <w:spacing w:after="0" w:line="360" w:lineRule="auto"/>
        <w:ind w:firstLine="720"/>
        <w:rPr>
          <w:rFonts w:ascii="Times New Roman" w:eastAsia="Times New Roman" w:hAnsi="Times New Roman" w:cs="Times New Roman"/>
          <w:b/>
          <w:bCs/>
          <w:kern w:val="36"/>
          <w:sz w:val="28"/>
          <w:szCs w:val="28"/>
          <w:lang w:eastAsia="en-GB"/>
        </w:rPr>
      </w:pPr>
    </w:p>
    <w:p w:rsidR="0034369F" w:rsidRDefault="0034369F" w:rsidP="0034369F">
      <w:pPr>
        <w:spacing w:after="0" w:line="360" w:lineRule="auto"/>
        <w:ind w:firstLine="720"/>
        <w:rPr>
          <w:rFonts w:ascii="Times New Roman" w:eastAsia="Times New Roman" w:hAnsi="Times New Roman" w:cs="Times New Roman"/>
          <w:b/>
          <w:bCs/>
          <w:kern w:val="36"/>
          <w:sz w:val="28"/>
          <w:szCs w:val="28"/>
          <w:lang w:eastAsia="en-GB"/>
        </w:rPr>
      </w:pPr>
    </w:p>
    <w:p w:rsidR="00DF6330" w:rsidRDefault="00DF6330" w:rsidP="0034369F">
      <w:pPr>
        <w:spacing w:after="0" w:line="360" w:lineRule="auto"/>
        <w:ind w:firstLine="720"/>
        <w:rPr>
          <w:rFonts w:ascii="Times New Roman" w:eastAsia="Times New Roman" w:hAnsi="Times New Roman" w:cs="Times New Roman"/>
          <w:b/>
          <w:bCs/>
          <w:color w:val="2E74B5" w:themeColor="accent1" w:themeShade="BF"/>
          <w:kern w:val="36"/>
          <w:sz w:val="28"/>
          <w:szCs w:val="28"/>
          <w:lang w:eastAsia="en-GB"/>
        </w:rPr>
      </w:pPr>
      <w:r w:rsidRPr="0034369F">
        <w:rPr>
          <w:rFonts w:ascii="Times New Roman" w:eastAsia="Times New Roman" w:hAnsi="Times New Roman" w:cs="Times New Roman"/>
          <w:b/>
          <w:bCs/>
          <w:color w:val="2E74B5" w:themeColor="accent1" w:themeShade="BF"/>
          <w:kern w:val="36"/>
          <w:sz w:val="28"/>
          <w:szCs w:val="28"/>
          <w:lang w:eastAsia="en-GB"/>
        </w:rPr>
        <w:t xml:space="preserve">Introduction </w:t>
      </w:r>
    </w:p>
    <w:p w:rsidR="0034369F" w:rsidRPr="00DF6330" w:rsidRDefault="0034369F" w:rsidP="0034369F">
      <w:pPr>
        <w:spacing w:after="0" w:line="360" w:lineRule="auto"/>
        <w:ind w:firstLine="720"/>
        <w:rPr>
          <w:rFonts w:ascii="Times New Roman" w:eastAsia="Times New Roman" w:hAnsi="Times New Roman" w:cs="Times New Roman"/>
          <w:b/>
          <w:bCs/>
          <w:color w:val="2E74B5" w:themeColor="accent1" w:themeShade="BF"/>
          <w:kern w:val="36"/>
          <w:sz w:val="28"/>
          <w:szCs w:val="28"/>
          <w:lang w:eastAsia="en-GB"/>
        </w:rPr>
      </w:pP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Organisational culture is essentially the set of common values beliefs assumptions, and patterns of behaviour that determines how employees interact and carry out their work within an organisation (Mullins &amp; Christy, 2016). It largely determines the organisational structure, decision-making, employee motivation, and overall business performance. In fact, in the current highly competitive and globalised business environment, only those organisations with a strong and adaptable culture would be able to make it through the long haul.</w:t>
      </w:r>
    </w:p>
    <w:p w:rsidR="00652A5D"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 xml:space="preserve">This paper takes a deep dive into the organisational culture of Toyota Motor Corporation, a global leader in the automotive manufacturing industry. Toyota is internationally known not just for its relentless pursuit of quality and efficiency but also for its high level of employee engagement which is deeply embedded in the Toyota Production System (TPS). The paper analyses the effects of Toyota's organisational culture on its organisational structure and decision-making. It also uses Schein's Three Levels of Organisational Culture and </w:t>
      </w:r>
      <w:proofErr w:type="spellStart"/>
      <w:r w:rsidRPr="008675BC">
        <w:rPr>
          <w:rFonts w:ascii="Times New Roman" w:eastAsia="Times New Roman" w:hAnsi="Times New Roman" w:cs="Times New Roman"/>
          <w:sz w:val="24"/>
          <w:szCs w:val="24"/>
          <w:lang w:eastAsia="en-GB"/>
        </w:rPr>
        <w:t>Handy's</w:t>
      </w:r>
      <w:proofErr w:type="spellEnd"/>
      <w:r w:rsidRPr="008675BC">
        <w:rPr>
          <w:rFonts w:ascii="Times New Roman" w:eastAsia="Times New Roman" w:hAnsi="Times New Roman" w:cs="Times New Roman"/>
          <w:sz w:val="24"/>
          <w:szCs w:val="24"/>
          <w:lang w:eastAsia="en-GB"/>
        </w:rPr>
        <w:t xml:space="preserve"> Cultural Types to discover Toyota's main organisational culture. </w:t>
      </w:r>
    </w:p>
    <w:p w:rsid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Finally, the paper discusses how Toyota's culture enhances organisational effectiveness and business performance and at the same time points out areas where Toyota could improve.</w:t>
      </w: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34369F">
      <w:pPr>
        <w:spacing w:after="0" w:line="360" w:lineRule="auto"/>
        <w:ind w:firstLine="720"/>
        <w:rPr>
          <w:rFonts w:ascii="Times New Roman" w:eastAsia="Times New Roman" w:hAnsi="Times New Roman" w:cs="Times New Roman"/>
          <w:b/>
          <w:bCs/>
          <w:kern w:val="36"/>
          <w:sz w:val="28"/>
          <w:szCs w:val="28"/>
          <w:lang w:eastAsia="en-GB"/>
        </w:rPr>
      </w:pPr>
    </w:p>
    <w:p w:rsidR="00652A5D" w:rsidRDefault="00652A5D" w:rsidP="00AD4D38">
      <w:pPr>
        <w:spacing w:after="0" w:line="360" w:lineRule="auto"/>
        <w:rPr>
          <w:rFonts w:ascii="Times New Roman" w:eastAsia="Times New Roman" w:hAnsi="Times New Roman" w:cs="Times New Roman"/>
          <w:b/>
          <w:bCs/>
          <w:kern w:val="36"/>
          <w:sz w:val="28"/>
          <w:szCs w:val="28"/>
          <w:lang w:eastAsia="en-GB"/>
        </w:rPr>
      </w:pPr>
    </w:p>
    <w:p w:rsidR="00DF6330" w:rsidRDefault="00DF6330"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r w:rsidRPr="00DF6330">
        <w:rPr>
          <w:rFonts w:ascii="Times New Roman" w:eastAsia="Times New Roman" w:hAnsi="Times New Roman" w:cs="Times New Roman"/>
          <w:b/>
          <w:bCs/>
          <w:color w:val="2E74B5" w:themeColor="accent1" w:themeShade="BF"/>
          <w:kern w:val="36"/>
          <w:sz w:val="28"/>
          <w:szCs w:val="28"/>
          <w:lang w:eastAsia="en-GB"/>
        </w:rPr>
        <w:lastRenderedPageBreak/>
        <w:t xml:space="preserve">Organisational Culture of Toyota </w:t>
      </w:r>
    </w:p>
    <w:p w:rsidR="00AD4D38" w:rsidRDefault="00AD4D38"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p>
    <w:p w:rsidR="00AD4D38" w:rsidRDefault="00AD4D38"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p>
    <w:p w:rsidR="00A20A68" w:rsidRDefault="009B5EC8"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r>
        <w:rPr>
          <w:rFonts w:ascii="Times New Roman" w:eastAsia="Times New Roman" w:hAnsi="Times New Roman" w:cs="Times New Roman"/>
          <w:b/>
          <w:bCs/>
          <w:noProof/>
          <w:color w:val="2E74B5" w:themeColor="accent1" w:themeShade="BF"/>
          <w:kern w:val="36"/>
          <w:sz w:val="28"/>
          <w:szCs w:val="28"/>
          <w:lang w:eastAsia="en-GB"/>
        </w:rPr>
        <w:drawing>
          <wp:inline distT="0" distB="0" distL="0" distR="0" wp14:anchorId="73ED8B93" wp14:editId="7B106ABA">
            <wp:extent cx="5408295" cy="2671156"/>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_006.jpg"/>
                    <pic:cNvPicPr/>
                  </pic:nvPicPr>
                  <pic:blipFill>
                    <a:blip r:embed="rId8">
                      <a:extLst>
                        <a:ext uri="{28A0092B-C50C-407E-A947-70E740481C1C}">
                          <a14:useLocalDpi xmlns:a14="http://schemas.microsoft.com/office/drawing/2010/main" val="0"/>
                        </a:ext>
                      </a:extLst>
                    </a:blip>
                    <a:stretch>
                      <a:fillRect/>
                    </a:stretch>
                  </pic:blipFill>
                  <pic:spPr>
                    <a:xfrm>
                      <a:off x="0" y="0"/>
                      <a:ext cx="5462307" cy="2697832"/>
                    </a:xfrm>
                    <a:prstGeom prst="rect">
                      <a:avLst/>
                    </a:prstGeom>
                  </pic:spPr>
                </pic:pic>
              </a:graphicData>
            </a:graphic>
          </wp:inline>
        </w:drawing>
      </w:r>
    </w:p>
    <w:p w:rsidR="009B5EC8" w:rsidRDefault="00AD4D38"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r w:rsidRPr="00AD4D38">
        <w:rPr>
          <w:rFonts w:ascii="Times New Roman" w:eastAsia="Times New Roman" w:hAnsi="Times New Roman" w:cs="Times New Roman"/>
          <w:b/>
          <w:bCs/>
          <w:color w:val="2E74B5" w:themeColor="accent1" w:themeShade="BF"/>
          <w:kern w:val="36"/>
          <w:sz w:val="24"/>
          <w:szCs w:val="24"/>
          <w:lang w:eastAsia="en-GB"/>
        </w:rPr>
        <w:t>Fig1:</w:t>
      </w:r>
      <w:r w:rsidRPr="00AD4D38">
        <w:rPr>
          <w:rFonts w:ascii="Times New Roman" w:eastAsia="Times New Roman" w:hAnsi="Times New Roman" w:cs="Times New Roman"/>
          <w:sz w:val="24"/>
          <w:szCs w:val="24"/>
          <w:lang w:eastAsia="en-GB"/>
        </w:rPr>
        <w:t xml:space="preserve"> </w:t>
      </w:r>
      <w:r w:rsidRPr="008675BC">
        <w:rPr>
          <w:rFonts w:ascii="Times New Roman" w:eastAsia="Times New Roman" w:hAnsi="Times New Roman" w:cs="Times New Roman"/>
          <w:sz w:val="24"/>
          <w:szCs w:val="24"/>
          <w:lang w:eastAsia="en-GB"/>
        </w:rPr>
        <w:t>Toyota Motor Corporation</w:t>
      </w:r>
      <w:r>
        <w:rPr>
          <w:rFonts w:ascii="Times New Roman" w:eastAsia="Times New Roman" w:hAnsi="Times New Roman" w:cs="Times New Roman"/>
          <w:sz w:val="24"/>
          <w:szCs w:val="24"/>
          <w:lang w:eastAsia="en-GB"/>
        </w:rPr>
        <w:t xml:space="preserve">: </w:t>
      </w:r>
      <w:r w:rsidRPr="00AD4D38">
        <w:rPr>
          <w:rFonts w:ascii="Times New Roman" w:eastAsia="Times New Roman" w:hAnsi="Times New Roman" w:cs="Times New Roman"/>
          <w:sz w:val="24"/>
          <w:szCs w:val="24"/>
          <w:lang w:eastAsia="en-GB"/>
        </w:rPr>
        <w:t>Organisational Culture</w:t>
      </w:r>
    </w:p>
    <w:p w:rsidR="00AD4D38" w:rsidRPr="00DF6330" w:rsidRDefault="00AD4D38"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Toyota Motor Corporation has created one of the most influential organisational cultures of modern business. Since the company was founded in 1937, a culture based on continuous improvement, employee empowerment, quality management, and customer satisfaction has been deeply ingrained in the company. Rather than concentrating solely on making profits, Toyota focuses on producing long-term value for customers, employees, and society (Liker, 2021).</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The elemental pillars of Toyota's organisational culture are two basic principles: Continuous Improvement (Kaizen) and Respect for People. These principles are the essence of the Toyota Way 2001, which is the standard of behaviour and corporate decision-making for employees all over the world (Toyota Motor Corporation, 2023).</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The philosophy of Continuous Improvement inspires workers at all levels of the organisation to pinpoint inefficiencies, resolve problems and make changes to their work activities. Employees are compelled to question the current methods and come up with improvements that can be implemented, instead of merely accepting old ways. Thanks to this approach, Toyota has been able to achieve the highest level of operational efficiency and manufacturing excellence worldwide.</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lastRenderedPageBreak/>
        <w:t xml:space="preserve">Respect for People goes hand in hand with continuous improvement by valuing employees as major assets of the organisation. Toyota encourages teamwork trust respect and knowledge sharing at all levels of the company. Instead of just supervising their employees' work, managers behave as coaches who facilitate employee growth. The use of collaboration leads to highly engaged employees and motivates innovation all over the company (Liker &amp; </w:t>
      </w:r>
      <w:proofErr w:type="spellStart"/>
      <w:r w:rsidRPr="008675BC">
        <w:rPr>
          <w:rFonts w:ascii="Times New Roman" w:eastAsia="Times New Roman" w:hAnsi="Times New Roman" w:cs="Times New Roman"/>
          <w:sz w:val="24"/>
          <w:szCs w:val="24"/>
          <w:lang w:eastAsia="en-GB"/>
        </w:rPr>
        <w:t>Convis</w:t>
      </w:r>
      <w:proofErr w:type="spellEnd"/>
      <w:r w:rsidRPr="008675BC">
        <w:rPr>
          <w:rFonts w:ascii="Times New Roman" w:eastAsia="Times New Roman" w:hAnsi="Times New Roman" w:cs="Times New Roman"/>
          <w:sz w:val="24"/>
          <w:szCs w:val="24"/>
          <w:lang w:eastAsia="en-GB"/>
        </w:rPr>
        <w:t>, 2012).</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 xml:space="preserve">Toyota's organisational culture is further embodied by the Toyota Production System (TPS) which is the implementation of Lean Manufacturing principles such as Just-in-Time (JIT) production and </w:t>
      </w:r>
      <w:proofErr w:type="spellStart"/>
      <w:r w:rsidRPr="008675BC">
        <w:rPr>
          <w:rFonts w:ascii="Times New Roman" w:eastAsia="Times New Roman" w:hAnsi="Times New Roman" w:cs="Times New Roman"/>
          <w:sz w:val="24"/>
          <w:szCs w:val="24"/>
          <w:lang w:eastAsia="en-GB"/>
        </w:rPr>
        <w:t>Jidoka</w:t>
      </w:r>
      <w:proofErr w:type="spellEnd"/>
      <w:r w:rsidRPr="008675BC">
        <w:rPr>
          <w:rFonts w:ascii="Times New Roman" w:eastAsia="Times New Roman" w:hAnsi="Times New Roman" w:cs="Times New Roman"/>
          <w:sz w:val="24"/>
          <w:szCs w:val="24"/>
          <w:lang w:eastAsia="en-GB"/>
        </w:rPr>
        <w:t xml:space="preserve"> (automation with a human touch). Just-in-Time is focused on reducing waste by producing only what is needed when it is needed, while </w:t>
      </w:r>
      <w:proofErr w:type="spellStart"/>
      <w:r w:rsidRPr="008675BC">
        <w:rPr>
          <w:rFonts w:ascii="Times New Roman" w:eastAsia="Times New Roman" w:hAnsi="Times New Roman" w:cs="Times New Roman"/>
          <w:sz w:val="24"/>
          <w:szCs w:val="24"/>
          <w:lang w:eastAsia="en-GB"/>
        </w:rPr>
        <w:t>Jidoka</w:t>
      </w:r>
      <w:proofErr w:type="spellEnd"/>
      <w:r w:rsidRPr="008675BC">
        <w:rPr>
          <w:rFonts w:ascii="Times New Roman" w:eastAsia="Times New Roman" w:hAnsi="Times New Roman" w:cs="Times New Roman"/>
          <w:sz w:val="24"/>
          <w:szCs w:val="24"/>
          <w:lang w:eastAsia="en-GB"/>
        </w:rPr>
        <w:t xml:space="preserve"> guarantees that production is stopped immediately when defects are found. These methods exemplify Toyota's dedication to quality, efficiency and continuous improvement (</w:t>
      </w:r>
      <w:proofErr w:type="spellStart"/>
      <w:r w:rsidRPr="008675BC">
        <w:rPr>
          <w:rFonts w:ascii="Times New Roman" w:eastAsia="Times New Roman" w:hAnsi="Times New Roman" w:cs="Times New Roman"/>
          <w:sz w:val="24"/>
          <w:szCs w:val="24"/>
          <w:lang w:eastAsia="en-GB"/>
        </w:rPr>
        <w:t>Ohno</w:t>
      </w:r>
      <w:proofErr w:type="spellEnd"/>
      <w:r w:rsidRPr="008675BC">
        <w:rPr>
          <w:rFonts w:ascii="Times New Roman" w:eastAsia="Times New Roman" w:hAnsi="Times New Roman" w:cs="Times New Roman"/>
          <w:sz w:val="24"/>
          <w:szCs w:val="24"/>
          <w:lang w:eastAsia="en-GB"/>
        </w:rPr>
        <w:t>, 1988).</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A feature that sets apart Toyota's culture is its focus on problem-solving through decision-making based on factual evidence. Employees are presented with the opportunity to employ root cause analysis, known a</w:t>
      </w:r>
      <w:r w:rsidR="009B5EC8">
        <w:rPr>
          <w:rFonts w:ascii="Times New Roman" w:eastAsia="Times New Roman" w:hAnsi="Times New Roman" w:cs="Times New Roman"/>
          <w:sz w:val="24"/>
          <w:szCs w:val="24"/>
          <w:lang w:eastAsia="en-GB"/>
        </w:rPr>
        <w:t>s the "Five Whys</w:t>
      </w:r>
      <w:r w:rsidRPr="008675BC">
        <w:rPr>
          <w:rFonts w:ascii="Times New Roman" w:eastAsia="Times New Roman" w:hAnsi="Times New Roman" w:cs="Times New Roman"/>
          <w:sz w:val="24"/>
          <w:szCs w:val="24"/>
          <w:lang w:eastAsia="en-GB"/>
        </w:rPr>
        <w:t>" before rolling out any changes. Relying on this orderly method makes it possible to cut down on recurring issues and fosters learning.</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Toyota's culture has also proven to be broad-based during severe organisational problems. After the worldwide car recalls in 2009-2011, Toyota enhanced its quality control measures and integrated the customer's voice in decision-making more. In the same way, Toyota's team-oriented culture, longstanding partnerships with suppliers, and adaptable production systems were key factors that enabled them to continue their operations during the COVID-19 pandemic and global shortages of semiconductors.</w:t>
      </w:r>
    </w:p>
    <w:p w:rsidR="00A20A68" w:rsidRDefault="00A20A68" w:rsidP="00A20A68">
      <w:pPr>
        <w:spacing w:after="0" w:line="360" w:lineRule="auto"/>
        <w:rPr>
          <w:rFonts w:ascii="Times New Roman" w:eastAsia="Times New Roman" w:hAnsi="Times New Roman" w:cs="Times New Roman"/>
          <w:sz w:val="24"/>
          <w:szCs w:val="24"/>
          <w:lang w:eastAsia="en-GB"/>
        </w:rPr>
      </w:pPr>
    </w:p>
    <w:p w:rsidR="00DF6330" w:rsidRPr="00DF6330" w:rsidRDefault="00DF6330"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r w:rsidRPr="00DF6330">
        <w:rPr>
          <w:rFonts w:ascii="Times New Roman" w:eastAsia="Times New Roman" w:hAnsi="Times New Roman" w:cs="Times New Roman"/>
          <w:b/>
          <w:bCs/>
          <w:color w:val="2E74B5" w:themeColor="accent1" w:themeShade="BF"/>
          <w:kern w:val="36"/>
          <w:sz w:val="28"/>
          <w:szCs w:val="28"/>
          <w:lang w:eastAsia="en-GB"/>
        </w:rPr>
        <w:t xml:space="preserve">How Toyota's Organisational Culture Shapes Structure and Decision-Making </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Toyota's organisational culture hugely shapes how the company is structured and</w:t>
      </w:r>
      <w:r w:rsidR="00C447EE">
        <w:rPr>
          <w:rFonts w:ascii="Times New Roman" w:eastAsia="Times New Roman" w:hAnsi="Times New Roman" w:cs="Times New Roman"/>
          <w:sz w:val="24"/>
          <w:szCs w:val="24"/>
          <w:lang w:eastAsia="en-GB"/>
        </w:rPr>
        <w:t xml:space="preserve"> makes decisions. Instead of a </w:t>
      </w:r>
      <w:r w:rsidRPr="008675BC">
        <w:rPr>
          <w:rFonts w:ascii="Times New Roman" w:eastAsia="Times New Roman" w:hAnsi="Times New Roman" w:cs="Times New Roman"/>
          <w:sz w:val="24"/>
          <w:szCs w:val="24"/>
          <w:lang w:eastAsia="en-GB"/>
        </w:rPr>
        <w:t>centralised and hierarchically managed system, the car maker has a collaborative type of organisational structure aimed at promoting communication, collaboration, and involvement of the workforce. This kind of structure not only aligns with the company's ideology of kaizen (continuous improvement) but also makes it possible to effectively tackle problems at</w:t>
      </w:r>
      <w:r w:rsidR="00A66914">
        <w:rPr>
          <w:rFonts w:ascii="Times New Roman" w:eastAsia="Times New Roman" w:hAnsi="Times New Roman" w:cs="Times New Roman"/>
          <w:sz w:val="24"/>
          <w:szCs w:val="24"/>
          <w:lang w:eastAsia="en-GB"/>
        </w:rPr>
        <w:t xml:space="preserve"> various levels of the company.</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lastRenderedPageBreak/>
        <w:t>Decentralised decision-making is a key aspect of Toyota's organisational structure. Staff are given the initiative to take operational decisions within their respective areas, In particular when it comes to matters of quality and work efficiency. For instance, the production line attendants have the right to halt the manufacturing process if they spot any quality problem. This degree of authority granted to the employees is a demonstration of Toyota's principle that quality should always come first, even at the expense o</w:t>
      </w:r>
      <w:r w:rsidR="00A66914">
        <w:rPr>
          <w:rFonts w:ascii="Times New Roman" w:eastAsia="Times New Roman" w:hAnsi="Times New Roman" w:cs="Times New Roman"/>
          <w:sz w:val="24"/>
          <w:szCs w:val="24"/>
          <w:lang w:eastAsia="en-GB"/>
        </w:rPr>
        <w:t>f the production (Liker, 2021).</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 xml:space="preserve">One of the ways decision-making is carried out at Toyota as per the culture is through building a consensus - a lot of the times the final decisions made are a result of the Japanese management style called </w:t>
      </w:r>
      <w:proofErr w:type="spellStart"/>
      <w:r w:rsidRPr="008675BC">
        <w:rPr>
          <w:rFonts w:ascii="Times New Roman" w:eastAsia="Times New Roman" w:hAnsi="Times New Roman" w:cs="Times New Roman"/>
          <w:sz w:val="24"/>
          <w:szCs w:val="24"/>
          <w:lang w:eastAsia="en-GB"/>
        </w:rPr>
        <w:t>nemawashi</w:t>
      </w:r>
      <w:proofErr w:type="spellEnd"/>
      <w:r w:rsidRPr="008675BC">
        <w:rPr>
          <w:rFonts w:ascii="Times New Roman" w:eastAsia="Times New Roman" w:hAnsi="Times New Roman" w:cs="Times New Roman"/>
          <w:sz w:val="24"/>
          <w:szCs w:val="24"/>
          <w:lang w:eastAsia="en-GB"/>
        </w:rPr>
        <w:t>. Managers, before getting decisions approved at the highest level, do the rounds of employees, the heads of departments as well as other stakeholders for their views and in the process get their concurrence. This, even though it might be time-consuming, leads to better decisions, less change resistance and greater dedication by employees to the implementation of changes (Mullins &amp; Christy, 2016).</w:t>
      </w:r>
    </w:p>
    <w:p w:rsid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Cross-functional collaboration is a big part of what characterises the structure of Toyota. Groups from engineering manufacturing marketing, supply chain, and research &amp; development usually come together to work through problems and create new, innovative products. Such a team-based way of working helps Toyota to stay on top of changing consumer preferences and at the same time keeping high quality standards of operation.</w:t>
      </w:r>
    </w:p>
    <w:p w:rsidR="008675BC" w:rsidRPr="008675BC" w:rsidRDefault="008675BC" w:rsidP="0034369F">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The organisational culture also promotes learning through structured problem-solving methods. Employees carry out the PDCA (Plan-Do-Check-Act) cycle and root cause analysis to assess performance and make changes. Managers not only support employees in trying out new ideas but also keep a close eye on the results to make sure that learning from the organisation is going on without interruption.</w:t>
      </w:r>
    </w:p>
    <w:p w:rsidR="002A6C1E" w:rsidRDefault="008675BC" w:rsidP="00A20A68">
      <w:pPr>
        <w:spacing w:after="0" w:line="360" w:lineRule="auto"/>
        <w:ind w:firstLine="720"/>
        <w:rPr>
          <w:rFonts w:ascii="Times New Roman" w:eastAsia="Times New Roman" w:hAnsi="Times New Roman" w:cs="Times New Roman"/>
          <w:sz w:val="24"/>
          <w:szCs w:val="24"/>
          <w:lang w:eastAsia="en-GB"/>
        </w:rPr>
      </w:pPr>
      <w:r w:rsidRPr="008675BC">
        <w:rPr>
          <w:rFonts w:ascii="Times New Roman" w:eastAsia="Times New Roman" w:hAnsi="Times New Roman" w:cs="Times New Roman"/>
          <w:sz w:val="24"/>
          <w:szCs w:val="24"/>
          <w:lang w:eastAsia="en-GB"/>
        </w:rPr>
        <w:t>Leadership at Toyota is different from the normal command-and-control type of management. Managers act as coaches who skill-up employees and motivate them to participate instead of just ordering them around. This style of leading leads to increased faith, employee involvement and dedication to the company, besides facilitating the company's ongoing development.</w:t>
      </w:r>
    </w:p>
    <w:p w:rsidR="00A20A68" w:rsidRDefault="00A20A68" w:rsidP="00A20A68">
      <w:pPr>
        <w:spacing w:after="0" w:line="360" w:lineRule="auto"/>
        <w:rPr>
          <w:rFonts w:ascii="Times New Roman" w:eastAsia="Times New Roman" w:hAnsi="Times New Roman" w:cs="Times New Roman"/>
          <w:sz w:val="24"/>
          <w:szCs w:val="24"/>
          <w:lang w:eastAsia="en-GB"/>
        </w:rPr>
      </w:pPr>
    </w:p>
    <w:p w:rsidR="00A20A68" w:rsidRDefault="00A20A68" w:rsidP="00A20A68">
      <w:pPr>
        <w:spacing w:after="0" w:line="360" w:lineRule="auto"/>
        <w:rPr>
          <w:rFonts w:ascii="Times New Roman" w:eastAsia="Times New Roman" w:hAnsi="Times New Roman" w:cs="Times New Roman"/>
          <w:sz w:val="24"/>
          <w:szCs w:val="24"/>
          <w:lang w:eastAsia="en-GB"/>
        </w:rPr>
      </w:pPr>
    </w:p>
    <w:p w:rsidR="00A20A68" w:rsidRDefault="00A20A68" w:rsidP="00A20A68">
      <w:pPr>
        <w:spacing w:after="0" w:line="360" w:lineRule="auto"/>
        <w:rPr>
          <w:rFonts w:ascii="Times New Roman" w:eastAsia="Times New Roman" w:hAnsi="Times New Roman" w:cs="Times New Roman"/>
          <w:sz w:val="24"/>
          <w:szCs w:val="24"/>
          <w:lang w:eastAsia="en-GB"/>
        </w:rPr>
      </w:pPr>
    </w:p>
    <w:p w:rsidR="00A20A68" w:rsidRDefault="00A20A68" w:rsidP="00A20A68">
      <w:pPr>
        <w:spacing w:after="0" w:line="360" w:lineRule="auto"/>
        <w:rPr>
          <w:rFonts w:ascii="Times New Roman" w:eastAsia="Times New Roman" w:hAnsi="Times New Roman" w:cs="Times New Roman"/>
          <w:sz w:val="24"/>
          <w:szCs w:val="24"/>
          <w:lang w:eastAsia="en-GB"/>
        </w:rPr>
      </w:pPr>
    </w:p>
    <w:p w:rsidR="00A20A68" w:rsidRDefault="00A20A68" w:rsidP="00A20A68">
      <w:pPr>
        <w:spacing w:after="0" w:line="360" w:lineRule="auto"/>
        <w:rPr>
          <w:rFonts w:ascii="Times New Roman" w:eastAsia="Times New Roman" w:hAnsi="Times New Roman" w:cs="Times New Roman"/>
          <w:sz w:val="24"/>
          <w:szCs w:val="24"/>
          <w:lang w:eastAsia="en-GB"/>
        </w:rPr>
      </w:pPr>
    </w:p>
    <w:p w:rsidR="00031E08" w:rsidRDefault="00031E08"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p>
    <w:p w:rsidR="00DF6330" w:rsidRDefault="00DF6330"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r w:rsidRPr="00DF6330">
        <w:rPr>
          <w:rFonts w:ascii="Times New Roman" w:eastAsia="Times New Roman" w:hAnsi="Times New Roman" w:cs="Times New Roman"/>
          <w:b/>
          <w:bCs/>
          <w:color w:val="2E74B5" w:themeColor="accent1" w:themeShade="BF"/>
          <w:kern w:val="36"/>
          <w:sz w:val="28"/>
          <w:szCs w:val="28"/>
          <w:lang w:eastAsia="en-GB"/>
        </w:rPr>
        <w:t>Application of Organisational Culture Models</w:t>
      </w:r>
    </w:p>
    <w:p w:rsidR="00A20A68" w:rsidRDefault="00A20A68" w:rsidP="00A20A68">
      <w:pPr>
        <w:spacing w:after="0" w:line="360" w:lineRule="auto"/>
        <w:rPr>
          <w:rFonts w:ascii="Times New Roman" w:eastAsia="Times New Roman" w:hAnsi="Times New Roman" w:cs="Times New Roman"/>
          <w:b/>
          <w:bCs/>
          <w:color w:val="2E74B5" w:themeColor="accent1" w:themeShade="BF"/>
          <w:kern w:val="36"/>
          <w:sz w:val="28"/>
          <w:szCs w:val="28"/>
          <w:lang w:eastAsia="en-GB"/>
        </w:rPr>
      </w:pPr>
    </w:p>
    <w:p w:rsidR="00AD4D38" w:rsidRPr="00AD4D38" w:rsidRDefault="00AD4D38" w:rsidP="00AD4D38">
      <w:r w:rsidRPr="00AD4D38">
        <w:rPr>
          <w:noProof/>
          <w:highlight w:val="cyan"/>
          <w:lang w:eastAsia="en-GB"/>
        </w:rPr>
        <w:drawing>
          <wp:inline distT="0" distB="0" distL="0" distR="0">
            <wp:extent cx="5707604" cy="2660073"/>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dgar-Schein-Culture-Model-3.png"/>
                    <pic:cNvPicPr/>
                  </pic:nvPicPr>
                  <pic:blipFill>
                    <a:blip r:embed="rId9">
                      <a:extLst>
                        <a:ext uri="{28A0092B-C50C-407E-A947-70E740481C1C}">
                          <a14:useLocalDpi xmlns:a14="http://schemas.microsoft.com/office/drawing/2010/main" val="0"/>
                        </a:ext>
                      </a:extLst>
                    </a:blip>
                    <a:stretch>
                      <a:fillRect/>
                    </a:stretch>
                  </pic:blipFill>
                  <pic:spPr>
                    <a:xfrm>
                      <a:off x="0" y="0"/>
                      <a:ext cx="5746651" cy="2678271"/>
                    </a:xfrm>
                    <a:prstGeom prst="rect">
                      <a:avLst/>
                    </a:prstGeom>
                  </pic:spPr>
                </pic:pic>
              </a:graphicData>
            </a:graphic>
          </wp:inline>
        </w:drawing>
      </w:r>
    </w:p>
    <w:p w:rsidR="00AD4D38" w:rsidRPr="00AD4D38" w:rsidRDefault="00AD4D38" w:rsidP="00AD4D38">
      <w:pPr>
        <w:rPr>
          <w:rFonts w:ascii="Times New Roman" w:hAnsi="Times New Roman" w:cs="Times New Roman"/>
          <w:color w:val="202124"/>
          <w:sz w:val="24"/>
          <w:szCs w:val="24"/>
          <w:u w:val="single"/>
          <w:shd w:val="clear" w:color="auto" w:fill="FFFFFF"/>
        </w:rPr>
      </w:pPr>
      <w:r w:rsidRPr="00AD4D38">
        <w:rPr>
          <w:rFonts w:ascii="Times New Roman" w:eastAsia="Times New Roman" w:hAnsi="Times New Roman" w:cs="Times New Roman"/>
          <w:b/>
          <w:bCs/>
          <w:color w:val="2E74B5" w:themeColor="accent1" w:themeShade="BF"/>
          <w:kern w:val="36"/>
          <w:sz w:val="24"/>
          <w:szCs w:val="24"/>
          <w:lang w:eastAsia="en-GB"/>
        </w:rPr>
        <w:t>Fig2</w:t>
      </w:r>
      <w:r>
        <w:rPr>
          <w:rFonts w:ascii="Times New Roman" w:eastAsia="Times New Roman" w:hAnsi="Times New Roman" w:cs="Times New Roman"/>
          <w:b/>
          <w:bCs/>
          <w:color w:val="2E74B5" w:themeColor="accent1" w:themeShade="BF"/>
          <w:kern w:val="36"/>
          <w:sz w:val="24"/>
          <w:szCs w:val="24"/>
          <w:lang w:eastAsia="en-GB"/>
        </w:rPr>
        <w:t>:</w:t>
      </w:r>
      <w:r w:rsidRPr="00AD4D38">
        <w:rPr>
          <w:rFonts w:ascii="Times New Roman" w:eastAsia="Times New Roman" w:hAnsi="Times New Roman" w:cs="Times New Roman"/>
          <w:b/>
          <w:bCs/>
          <w:color w:val="2E74B5" w:themeColor="accent1" w:themeShade="BF"/>
          <w:kern w:val="36"/>
          <w:sz w:val="24"/>
          <w:szCs w:val="24"/>
          <w:lang w:eastAsia="en-GB"/>
        </w:rPr>
        <w:t xml:space="preserve"> </w:t>
      </w:r>
      <w:r w:rsidRPr="00AD4D38">
        <w:rPr>
          <w:rFonts w:ascii="Times New Roman" w:hAnsi="Times New Roman" w:cs="Times New Roman"/>
          <w:sz w:val="24"/>
          <w:szCs w:val="24"/>
        </w:rPr>
        <w:fldChar w:fldCharType="begin"/>
      </w:r>
      <w:r w:rsidRPr="00AD4D38">
        <w:rPr>
          <w:rFonts w:ascii="Times New Roman" w:hAnsi="Times New Roman" w:cs="Times New Roman"/>
          <w:sz w:val="24"/>
          <w:szCs w:val="24"/>
        </w:rPr>
        <w:instrText xml:space="preserve"> HYPERLINK "https://expertprogrammanagement.com/2022/09/edgar-schein-culture-model/" \t "_blank" </w:instrText>
      </w:r>
      <w:r w:rsidRPr="00AD4D38">
        <w:rPr>
          <w:rFonts w:ascii="Times New Roman" w:hAnsi="Times New Roman" w:cs="Times New Roman"/>
          <w:sz w:val="24"/>
          <w:szCs w:val="24"/>
        </w:rPr>
        <w:fldChar w:fldCharType="separate"/>
      </w:r>
      <w:r w:rsidRPr="00AD4D38">
        <w:rPr>
          <w:rFonts w:ascii="Times New Roman" w:hAnsi="Times New Roman" w:cs="Times New Roman"/>
          <w:bCs/>
          <w:color w:val="202124"/>
          <w:sz w:val="24"/>
          <w:szCs w:val="24"/>
          <w:shd w:val="clear" w:color="auto" w:fill="FFFFFF"/>
        </w:rPr>
        <w:t>Edgar Schein's Organizational Culture Model</w:t>
      </w:r>
    </w:p>
    <w:p w:rsidR="00AD4D38" w:rsidRDefault="00AD4D38" w:rsidP="00AD4D38">
      <w:pPr>
        <w:spacing w:after="0" w:line="360" w:lineRule="auto"/>
        <w:rPr>
          <w:rFonts w:ascii="Times New Roman" w:eastAsia="Times New Roman" w:hAnsi="Times New Roman" w:cs="Times New Roman"/>
          <w:b/>
          <w:bCs/>
          <w:color w:val="2E74B5" w:themeColor="accent1" w:themeShade="BF"/>
          <w:kern w:val="36"/>
          <w:sz w:val="28"/>
          <w:szCs w:val="28"/>
          <w:lang w:eastAsia="en-GB"/>
        </w:rPr>
      </w:pPr>
      <w:r w:rsidRPr="00AD4D38">
        <w:rPr>
          <w:rFonts w:ascii="Times New Roman" w:hAnsi="Times New Roman" w:cs="Times New Roman"/>
          <w:sz w:val="24"/>
          <w:szCs w:val="24"/>
        </w:rPr>
        <w:fldChar w:fldCharType="end"/>
      </w:r>
    </w:p>
    <w:p w:rsidR="00DF6330" w:rsidRPr="00DF6330" w:rsidRDefault="00DF6330" w:rsidP="00A20A68">
      <w:pPr>
        <w:spacing w:after="0" w:line="360" w:lineRule="auto"/>
        <w:rPr>
          <w:rFonts w:ascii="Times New Roman" w:eastAsia="Times New Roman" w:hAnsi="Times New Roman" w:cs="Times New Roman"/>
          <w:bCs/>
          <w:color w:val="5B9BD5" w:themeColor="accent1"/>
          <w:sz w:val="28"/>
          <w:szCs w:val="28"/>
          <w:lang w:eastAsia="en-GB"/>
        </w:rPr>
      </w:pPr>
      <w:r w:rsidRPr="00DF6330">
        <w:rPr>
          <w:rFonts w:ascii="Times New Roman" w:eastAsia="Times New Roman" w:hAnsi="Times New Roman" w:cs="Times New Roman"/>
          <w:bCs/>
          <w:color w:val="5B9BD5" w:themeColor="accent1"/>
          <w:sz w:val="28"/>
          <w:szCs w:val="28"/>
          <w:lang w:eastAsia="en-GB"/>
        </w:rPr>
        <w:t>Schein's Three Levels of Organisational</w:t>
      </w:r>
      <w:r w:rsidRPr="0034369F">
        <w:rPr>
          <w:rFonts w:ascii="Times New Roman" w:eastAsia="Times New Roman" w:hAnsi="Times New Roman" w:cs="Times New Roman"/>
          <w:bCs/>
          <w:color w:val="5B9BD5" w:themeColor="accent1"/>
          <w:sz w:val="28"/>
          <w:szCs w:val="28"/>
          <w:lang w:eastAsia="en-GB"/>
        </w:rPr>
        <w:t xml:space="preserve"> Culture </w:t>
      </w:r>
    </w:p>
    <w:p w:rsidR="00A66914" w:rsidRPr="00A66914" w:rsidRDefault="00A66914" w:rsidP="0034369F">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t>Edgar Schein's (2017) Three Levels of Organisational Culture proposes a great lens through which to analyse the cultural makeup of Toyota. This system separates culture into three categories: artefacts, values underpinning culture and basic assumptions that are usually unspoken.</w:t>
      </w:r>
    </w:p>
    <w:p w:rsidR="00A66914" w:rsidRPr="00A66914" w:rsidRDefault="00A66914" w:rsidP="0034369F">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t>Artefacts are tangible or visible manifestations of a culture. Examples of how Toyota culture appears as at this level are; the Toyota Production System, Lean Manufacturing, work st</w:t>
      </w:r>
      <w:r w:rsidR="00C447EE">
        <w:rPr>
          <w:rFonts w:ascii="Times New Roman" w:eastAsia="Times New Roman" w:hAnsi="Times New Roman" w:cs="Times New Roman"/>
          <w:sz w:val="24"/>
          <w:szCs w:val="24"/>
          <w:lang w:eastAsia="en-GB"/>
        </w:rPr>
        <w:t xml:space="preserve">andardisation, quality circles and </w:t>
      </w:r>
      <w:r w:rsidRPr="00A66914">
        <w:rPr>
          <w:rFonts w:ascii="Times New Roman" w:eastAsia="Times New Roman" w:hAnsi="Times New Roman" w:cs="Times New Roman"/>
          <w:sz w:val="24"/>
          <w:szCs w:val="24"/>
          <w:lang w:eastAsia="en-GB"/>
        </w:rPr>
        <w:t>visual management. Such practices visually communicate Toyota's dedication to being the best and producing only high-quality products.</w:t>
      </w:r>
    </w:p>
    <w:p w:rsidR="00A66914" w:rsidRPr="00A66914" w:rsidRDefault="00A66914" w:rsidP="0034369F">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t>The second level represents espoused values which are the declared beliefs and values of the organisation. The foundation of Toyota's values is The Toyota Way which is a summarized statement of their corporate culture. To them, these core values are the main drivers that ensure that Toyota excels as a team, continues to innovate, develops its staff, satisfies its customers, and conducts itself ethically. These values are deeply ingrained in the employees through constant training which is also aligned globally.</w:t>
      </w:r>
    </w:p>
    <w:p w:rsidR="002A6C1E" w:rsidRDefault="00A66914" w:rsidP="0034369F">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lastRenderedPageBreak/>
        <w:t xml:space="preserve">Schein's setup is a good reminder that Toyota's organisational culture is not merely a list of regulations. More than that, their success depends on the presence of beliefs that are so firm, that they are taken for granted by the employees leading them to the desired behaviour. </w:t>
      </w:r>
    </w:p>
    <w:p w:rsidR="00A20A68" w:rsidRDefault="00A20A68" w:rsidP="00A20A68">
      <w:pPr>
        <w:spacing w:after="0" w:line="360" w:lineRule="auto"/>
        <w:rPr>
          <w:rFonts w:ascii="Times New Roman" w:eastAsia="Times New Roman" w:hAnsi="Times New Roman" w:cs="Times New Roman"/>
          <w:bCs/>
          <w:color w:val="5B9BD5" w:themeColor="accent1"/>
          <w:sz w:val="28"/>
          <w:szCs w:val="28"/>
          <w:lang w:eastAsia="en-GB"/>
        </w:rPr>
      </w:pPr>
    </w:p>
    <w:p w:rsidR="00DF6330" w:rsidRDefault="00DF6330" w:rsidP="00A20A68">
      <w:pPr>
        <w:spacing w:after="0" w:line="360" w:lineRule="auto"/>
        <w:rPr>
          <w:rFonts w:ascii="Times New Roman" w:eastAsia="Times New Roman" w:hAnsi="Times New Roman" w:cs="Times New Roman"/>
          <w:bCs/>
          <w:color w:val="5B9BD5" w:themeColor="accent1"/>
          <w:sz w:val="28"/>
          <w:szCs w:val="28"/>
          <w:lang w:eastAsia="en-GB"/>
        </w:rPr>
      </w:pPr>
      <w:proofErr w:type="spellStart"/>
      <w:r w:rsidRPr="00DF6330">
        <w:rPr>
          <w:rFonts w:ascii="Times New Roman" w:eastAsia="Times New Roman" w:hAnsi="Times New Roman" w:cs="Times New Roman"/>
          <w:bCs/>
          <w:color w:val="5B9BD5" w:themeColor="accent1"/>
          <w:sz w:val="28"/>
          <w:szCs w:val="28"/>
          <w:lang w:eastAsia="en-GB"/>
        </w:rPr>
        <w:t>Handy's</w:t>
      </w:r>
      <w:proofErr w:type="spellEnd"/>
      <w:r w:rsidRPr="00DF6330">
        <w:rPr>
          <w:rFonts w:ascii="Times New Roman" w:eastAsia="Times New Roman" w:hAnsi="Times New Roman" w:cs="Times New Roman"/>
          <w:bCs/>
          <w:color w:val="5B9BD5" w:themeColor="accent1"/>
          <w:sz w:val="28"/>
          <w:szCs w:val="28"/>
          <w:lang w:eastAsia="en-GB"/>
        </w:rPr>
        <w:t xml:space="preserve"> Cultur</w:t>
      </w:r>
      <w:r w:rsidRPr="0034369F">
        <w:rPr>
          <w:rFonts w:ascii="Times New Roman" w:eastAsia="Times New Roman" w:hAnsi="Times New Roman" w:cs="Times New Roman"/>
          <w:bCs/>
          <w:color w:val="5B9BD5" w:themeColor="accent1"/>
          <w:sz w:val="28"/>
          <w:szCs w:val="28"/>
          <w:lang w:eastAsia="en-GB"/>
        </w:rPr>
        <w:t xml:space="preserve">al Types </w:t>
      </w:r>
    </w:p>
    <w:p w:rsidR="001201FF" w:rsidRDefault="001201FF" w:rsidP="00A20A68">
      <w:pPr>
        <w:spacing w:after="0" w:line="360" w:lineRule="auto"/>
        <w:rPr>
          <w:rFonts w:ascii="Times New Roman" w:eastAsia="Times New Roman" w:hAnsi="Times New Roman" w:cs="Times New Roman"/>
          <w:bCs/>
          <w:color w:val="5B9BD5" w:themeColor="accent1"/>
          <w:sz w:val="28"/>
          <w:szCs w:val="28"/>
          <w:lang w:eastAsia="en-GB"/>
        </w:rPr>
      </w:pPr>
    </w:p>
    <w:p w:rsidR="001201FF" w:rsidRDefault="001201FF" w:rsidP="00A20A68">
      <w:pPr>
        <w:spacing w:after="0" w:line="360" w:lineRule="auto"/>
        <w:rPr>
          <w:rFonts w:ascii="Times New Roman" w:eastAsia="Times New Roman" w:hAnsi="Times New Roman" w:cs="Times New Roman"/>
          <w:bCs/>
          <w:color w:val="5B9BD5" w:themeColor="accent1"/>
          <w:sz w:val="28"/>
          <w:szCs w:val="28"/>
          <w:lang w:eastAsia="en-GB"/>
        </w:rPr>
      </w:pPr>
      <w:r>
        <w:rPr>
          <w:rFonts w:ascii="Times New Roman" w:eastAsia="Times New Roman" w:hAnsi="Times New Roman" w:cs="Times New Roman"/>
          <w:bCs/>
          <w:noProof/>
          <w:color w:val="5B9BD5" w:themeColor="accent1"/>
          <w:sz w:val="28"/>
          <w:szCs w:val="28"/>
          <w:lang w:eastAsia="en-GB"/>
        </w:rPr>
        <w:drawing>
          <wp:inline distT="0" distB="0" distL="0" distR="0">
            <wp:extent cx="5552440" cy="2183476"/>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andyJPG2.jpg"/>
                    <pic:cNvPicPr/>
                  </pic:nvPicPr>
                  <pic:blipFill>
                    <a:blip r:embed="rId10">
                      <a:extLst>
                        <a:ext uri="{28A0092B-C50C-407E-A947-70E740481C1C}">
                          <a14:useLocalDpi xmlns:a14="http://schemas.microsoft.com/office/drawing/2010/main" val="0"/>
                        </a:ext>
                      </a:extLst>
                    </a:blip>
                    <a:stretch>
                      <a:fillRect/>
                    </a:stretch>
                  </pic:blipFill>
                  <pic:spPr>
                    <a:xfrm>
                      <a:off x="0" y="0"/>
                      <a:ext cx="5629989" cy="2213972"/>
                    </a:xfrm>
                    <a:prstGeom prst="rect">
                      <a:avLst/>
                    </a:prstGeom>
                  </pic:spPr>
                </pic:pic>
              </a:graphicData>
            </a:graphic>
          </wp:inline>
        </w:drawing>
      </w:r>
    </w:p>
    <w:p w:rsidR="001201FF" w:rsidRDefault="001201FF" w:rsidP="00A20A68">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bCs/>
          <w:color w:val="5B9BD5" w:themeColor="accent1"/>
          <w:sz w:val="28"/>
          <w:szCs w:val="28"/>
          <w:lang w:eastAsia="en-GB"/>
        </w:rPr>
        <w:t>Fig3:</w:t>
      </w:r>
      <w:r w:rsidRPr="001201FF">
        <w:t xml:space="preserve"> </w:t>
      </w:r>
      <w:r w:rsidRPr="00A66914">
        <w:rPr>
          <w:rFonts w:ascii="Times New Roman" w:eastAsia="Times New Roman" w:hAnsi="Times New Roman" w:cs="Times New Roman"/>
          <w:sz w:val="24"/>
          <w:szCs w:val="24"/>
          <w:lang w:eastAsia="en-GB"/>
        </w:rPr>
        <w:t>Charles Handy</w:t>
      </w:r>
      <w:r>
        <w:rPr>
          <w:rFonts w:ascii="Times New Roman" w:eastAsia="Times New Roman" w:hAnsi="Times New Roman" w:cs="Times New Roman"/>
          <w:sz w:val="24"/>
          <w:szCs w:val="24"/>
          <w:lang w:eastAsia="en-GB"/>
        </w:rPr>
        <w:t xml:space="preserve"> model of Organisational Culture</w:t>
      </w:r>
    </w:p>
    <w:p w:rsidR="001201FF" w:rsidRPr="00DF6330" w:rsidRDefault="001201FF" w:rsidP="00A20A68">
      <w:pPr>
        <w:spacing w:after="0" w:line="360" w:lineRule="auto"/>
        <w:rPr>
          <w:rFonts w:ascii="Times New Roman" w:eastAsia="Times New Roman" w:hAnsi="Times New Roman" w:cs="Times New Roman"/>
          <w:bCs/>
          <w:color w:val="5B9BD5" w:themeColor="accent1"/>
          <w:sz w:val="28"/>
          <w:szCs w:val="28"/>
          <w:lang w:eastAsia="en-GB"/>
        </w:rPr>
      </w:pPr>
    </w:p>
    <w:p w:rsidR="00A66914" w:rsidRPr="00A66914" w:rsidRDefault="00A66914" w:rsidP="0034369F">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t>In 1999, Charles Handy came up with a categorization of four organizational culture types: Power Culture, Role Culture, Task Culture, and Person Culture.</w:t>
      </w:r>
    </w:p>
    <w:p w:rsidR="00A66914" w:rsidRPr="00A66914" w:rsidRDefault="00A66914" w:rsidP="0034369F">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t>Toyota reflects traits of both Task Culture and Role Culture, though Task Culture appears to be more prominent.</w:t>
      </w:r>
    </w:p>
    <w:p w:rsidR="00A66914" w:rsidRPr="00A66914" w:rsidRDefault="0034369F" w:rsidP="0034369F">
      <w:pPr>
        <w:spacing w:after="0" w:line="36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Task Culture is about</w:t>
      </w:r>
      <w:r w:rsidR="00A66914" w:rsidRPr="00A66914">
        <w:rPr>
          <w:rFonts w:ascii="Times New Roman" w:eastAsia="Times New Roman" w:hAnsi="Times New Roman" w:cs="Times New Roman"/>
          <w:sz w:val="24"/>
          <w:szCs w:val="24"/>
          <w:lang w:eastAsia="en-GB"/>
        </w:rPr>
        <w:t xml:space="preserve"> teamwork collaboration, and problem-solving being the main methods for the achievement of the organization's objectives. Toyota not only supports but also motivates cross-functional teams to first discover ways of enhancing production and then solving operational problems and finally, implementing innovation. People from different departments work together for continuous improvement to, among other things, increase efficiency and enhance product quality.</w:t>
      </w:r>
    </w:p>
    <w:p w:rsidR="00A66914" w:rsidRPr="00A66914" w:rsidRDefault="00A66914" w:rsidP="0034369F">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t>However, Role Culture aspects can also be spotted in Toyota via, for example, their well-set organizational processes, quality specifications, and assigned duties. Uniform operation procedures are in place to not only guarantee the same output quality in all manufacturing plants worldwide but also uphold the high levels of product quality.</w:t>
      </w:r>
    </w:p>
    <w:p w:rsidR="00C63671" w:rsidRPr="00A20A68" w:rsidRDefault="00A66914" w:rsidP="00A20A68">
      <w:pPr>
        <w:spacing w:after="0" w:line="360" w:lineRule="auto"/>
        <w:ind w:firstLine="720"/>
        <w:rPr>
          <w:rFonts w:ascii="Times New Roman" w:eastAsia="Times New Roman" w:hAnsi="Times New Roman" w:cs="Times New Roman"/>
          <w:sz w:val="24"/>
          <w:szCs w:val="24"/>
          <w:lang w:eastAsia="en-GB"/>
        </w:rPr>
      </w:pPr>
      <w:r w:rsidRPr="00A66914">
        <w:rPr>
          <w:rFonts w:ascii="Times New Roman" w:eastAsia="Times New Roman" w:hAnsi="Times New Roman" w:cs="Times New Roman"/>
          <w:sz w:val="24"/>
          <w:szCs w:val="24"/>
          <w:lang w:eastAsia="en-GB"/>
        </w:rPr>
        <w:t xml:space="preserve">Essentially, </w:t>
      </w:r>
      <w:proofErr w:type="spellStart"/>
      <w:r w:rsidRPr="00A66914">
        <w:rPr>
          <w:rFonts w:ascii="Times New Roman" w:eastAsia="Times New Roman" w:hAnsi="Times New Roman" w:cs="Times New Roman"/>
          <w:sz w:val="24"/>
          <w:szCs w:val="24"/>
          <w:lang w:eastAsia="en-GB"/>
        </w:rPr>
        <w:t>Handy's</w:t>
      </w:r>
      <w:proofErr w:type="spellEnd"/>
      <w:r w:rsidRPr="00A66914">
        <w:rPr>
          <w:rFonts w:ascii="Times New Roman" w:eastAsia="Times New Roman" w:hAnsi="Times New Roman" w:cs="Times New Roman"/>
          <w:sz w:val="24"/>
          <w:szCs w:val="24"/>
          <w:lang w:eastAsia="en-GB"/>
        </w:rPr>
        <w:t xml:space="preserve"> model shows that Toyota's organizational culture is mostly a Task Culture with a few Role Culture traits mixed in.</w:t>
      </w:r>
    </w:p>
    <w:p w:rsidR="00A20A68" w:rsidRDefault="00A20A68" w:rsidP="00A20A68">
      <w:pPr>
        <w:spacing w:after="0" w:line="360" w:lineRule="auto"/>
        <w:rPr>
          <w:rFonts w:ascii="Times New Roman" w:eastAsia="Times New Roman" w:hAnsi="Times New Roman" w:cs="Times New Roman"/>
          <w:bCs/>
          <w:color w:val="5B9BD5" w:themeColor="accent1"/>
          <w:sz w:val="28"/>
          <w:szCs w:val="28"/>
          <w:lang w:eastAsia="en-GB"/>
        </w:rPr>
      </w:pPr>
    </w:p>
    <w:p w:rsidR="00DF6330" w:rsidRPr="00DF6330" w:rsidRDefault="00DF6330" w:rsidP="00A20A68">
      <w:pPr>
        <w:spacing w:after="0" w:line="360" w:lineRule="auto"/>
        <w:rPr>
          <w:rFonts w:ascii="Times New Roman" w:eastAsia="Times New Roman" w:hAnsi="Times New Roman" w:cs="Times New Roman"/>
          <w:bCs/>
          <w:color w:val="5B9BD5" w:themeColor="accent1"/>
          <w:sz w:val="28"/>
          <w:szCs w:val="28"/>
          <w:lang w:eastAsia="en-GB"/>
        </w:rPr>
      </w:pPr>
      <w:r w:rsidRPr="00DF6330">
        <w:rPr>
          <w:rFonts w:ascii="Times New Roman" w:eastAsia="Times New Roman" w:hAnsi="Times New Roman" w:cs="Times New Roman"/>
          <w:bCs/>
          <w:color w:val="5B9BD5" w:themeColor="accent1"/>
          <w:sz w:val="28"/>
          <w:szCs w:val="28"/>
          <w:lang w:eastAsia="en-GB"/>
        </w:rPr>
        <w:t xml:space="preserve">Identification of Toyota's Prevailing Organisational Culture </w:t>
      </w:r>
    </w:p>
    <w:p w:rsidR="00445D71"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 xml:space="preserve">By employing the models of Schein and Handy, Toyota's current organisational culture is one that emphasises teamwork, learning and ongoing self-improvement. All employees are motivated to get involved in making decisions, from identifying problems to suggesting solutions, and producing results that go beyond what the organisation calls for without consideration of their formal status. </w:t>
      </w:r>
    </w:p>
    <w:p w:rsid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The company integrates formal operational procedures</w:t>
      </w:r>
      <w:r w:rsidR="00887E71">
        <w:rPr>
          <w:b w:val="0"/>
          <w:bCs w:val="0"/>
          <w:kern w:val="0"/>
          <w:sz w:val="24"/>
          <w:szCs w:val="24"/>
        </w:rPr>
        <w:t xml:space="preserve"> with giving workers autonomy, s</w:t>
      </w:r>
      <w:r w:rsidRPr="00A66914">
        <w:rPr>
          <w:b w:val="0"/>
          <w:bCs w:val="0"/>
          <w:kern w:val="0"/>
          <w:sz w:val="24"/>
          <w:szCs w:val="24"/>
        </w:rPr>
        <w:t>o fostering a culture that promotes creativity, total quality administration and environmentally friendly business practices. Striking a harmony between these two aspects has allowed Toyota not only to keep its competitive position but also to change effectively as market fluctuations and technological inventions.</w:t>
      </w:r>
    </w:p>
    <w:p w:rsidR="00A20A68" w:rsidRDefault="00A20A68" w:rsidP="00A20A68">
      <w:pPr>
        <w:pStyle w:val="Heading1"/>
        <w:spacing w:before="0" w:beforeAutospacing="0" w:after="0" w:afterAutospacing="0" w:line="360" w:lineRule="auto"/>
        <w:rPr>
          <w:color w:val="2E74B5" w:themeColor="accent1" w:themeShade="BF"/>
          <w:sz w:val="28"/>
          <w:szCs w:val="28"/>
        </w:rPr>
      </w:pPr>
    </w:p>
    <w:p w:rsidR="00DF6330" w:rsidRPr="0034369F" w:rsidRDefault="00DF6330" w:rsidP="00A20A68">
      <w:pPr>
        <w:pStyle w:val="Heading1"/>
        <w:spacing w:before="0" w:beforeAutospacing="0" w:after="0" w:afterAutospacing="0" w:line="360" w:lineRule="auto"/>
        <w:rPr>
          <w:color w:val="2E74B5" w:themeColor="accent1" w:themeShade="BF"/>
          <w:sz w:val="28"/>
          <w:szCs w:val="28"/>
        </w:rPr>
      </w:pPr>
      <w:r w:rsidRPr="0034369F">
        <w:rPr>
          <w:color w:val="2E74B5" w:themeColor="accent1" w:themeShade="BF"/>
          <w:sz w:val="28"/>
          <w:szCs w:val="28"/>
        </w:rPr>
        <w:t xml:space="preserve">Organisational Culture and Adaptation to the External Environment </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Currently, most organisations function in environments that constantly change due to factors such as technological developments, international competition, economic instability, increased focus on environmental issues and changes in customer expectations.</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Thanks to its culture, Toyota has not only been able to adjust to these external factors but also continue to be a leader in the market.</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A key thing that contributed to Toyota's success is its commitment to continuous improvement (Kaizen) which helps the company to swiftly react to the ever-evolving customer needs. Rather than seeing change as a challenge, Toyota motivates its workers to find ways for improvement and innovation.</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Such forward-looking mentality makes it possible for the company to be at the head of the automobile industry.</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Technology has become a major driver in shaping Toyota's business strategy. As both governments and customers have set high standards for the environmental friendliness of vehicles, Toyota has made significant efforts towards the development of hybrid technology, hydrogen fuel-cell vehicles and battery electric vehicles (BEVs). Its hybrid car, the Prius, marked a milestone in Toyota's decision to take a firm step forward in addressing global environmental issues. Meanwhile, Toyota has not only broadened its electric vehicle manufacturing but is also keeping pace with the research on hydrogen-powered cars.</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lastRenderedPageBreak/>
        <w:t>In addition, Toyota's culture has given the company the flexibility to respond effectively to supply chain disruptions. When the COVID-19 pandemic and the global shortage of semiconductors occurred, Toyota was able to bounce back better than many others because it had maintained good supplier partnerships and risk management procedures. While some companies focused on cutting costs, Toyota went on keeping strong connections with suppliers and put in place inventory management systems that resulted in increased organisational resilience.</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Toyota's steps towards globalisation also meant that the company should maintain a strong corporate culture whilst dealing with diverse cultures in different countries. The company encourages the sharing of common values like respect, teamwork and continuous improvement but at the same time, gives local subsidiaries enough space to tailor their management styles based on local conditions. Striking such a balance helps Toyota achieve the global uniformity while not disregarding the cultural differences at the local level.</w:t>
      </w:r>
    </w:p>
    <w:p w:rsidR="00A20A68" w:rsidRDefault="00A20A68" w:rsidP="00A20A68">
      <w:pPr>
        <w:pStyle w:val="Heading1"/>
        <w:spacing w:before="0" w:beforeAutospacing="0" w:after="0" w:afterAutospacing="0" w:line="360" w:lineRule="auto"/>
        <w:rPr>
          <w:b w:val="0"/>
          <w:bCs w:val="0"/>
          <w:kern w:val="0"/>
          <w:sz w:val="24"/>
          <w:szCs w:val="24"/>
        </w:rPr>
      </w:pPr>
    </w:p>
    <w:p w:rsidR="00DF6330" w:rsidRPr="0034369F" w:rsidRDefault="00DF6330" w:rsidP="00A20A68">
      <w:pPr>
        <w:pStyle w:val="Heading1"/>
        <w:spacing w:before="0" w:beforeAutospacing="0" w:after="0" w:afterAutospacing="0" w:line="360" w:lineRule="auto"/>
        <w:rPr>
          <w:color w:val="2E74B5" w:themeColor="accent1" w:themeShade="BF"/>
          <w:sz w:val="28"/>
          <w:szCs w:val="28"/>
        </w:rPr>
      </w:pPr>
      <w:r w:rsidRPr="0034369F">
        <w:rPr>
          <w:color w:val="2E74B5" w:themeColor="accent1" w:themeShade="BF"/>
          <w:sz w:val="28"/>
          <w:szCs w:val="28"/>
        </w:rPr>
        <w:t xml:space="preserve">Organisational Culture and Effective Organisational Functioning </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Organisation culture really helps in determining how well a company can function. For example, it influences aspects like the behaviour of employees, leadership styles, internal communication and overall operational performance. What's more, the culture at Toyota mainly is a facilitator of the company's success since it fosters teamwork, giving people a sense of responsibility for their actions, coming up with new ideas and continuously learning.</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One of the biggest strengths of Toyota as an organisation is the empowerment of workers. Employees across all levels of the organisation are encouraged to come up with ideas for boosting efficiency, quality and satisfying customers. This employee involvement in decision-making not only drives up their motivation but also makes them feel deeply connected with the organisation's success. For Toyota, employees are not just individuals who carry out tasks, but rather important contributors to the process of ongoing improvement.</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Toyota's leadership style also contributes to improving the organisation's effectiveness. Leaders are mainly seen as mentors and coaches who focus on developing employees rather than simply telling them what to do. Such a leadership style is very effective in increasing trust, facilitating communication and promoting sharing of knowledge across different departments. Besides that, employees benefit from ongoing training in both their technical skills and their leadership skills which, in turn, result in the company's continuous good health.</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lastRenderedPageBreak/>
        <w:t>Another major aspect of Toyota's organisational culture is working together as a team. The ability to collaborate across departments enables the various areas of the company to exchange knowledge, come up with collective solutions to problems and increase the level of innovation. People with expertise in engineering production quality assurance and supply chain management, for example, cooperate with each other to identify ways of improving operations and ultimately bringing value to customers.</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 xml:space="preserve">Quality management is an important focus at Toyota which has a strong impact on organisational effectiveness. Among other things, they use Lean Manufacturing, Just-in-Time production and </w:t>
      </w:r>
      <w:proofErr w:type="spellStart"/>
      <w:r w:rsidRPr="00A66914">
        <w:rPr>
          <w:b w:val="0"/>
          <w:bCs w:val="0"/>
          <w:kern w:val="0"/>
          <w:sz w:val="24"/>
          <w:szCs w:val="24"/>
        </w:rPr>
        <w:t>Jidoka</w:t>
      </w:r>
      <w:proofErr w:type="spellEnd"/>
      <w:r w:rsidRPr="00A66914">
        <w:rPr>
          <w:b w:val="0"/>
          <w:bCs w:val="0"/>
          <w:kern w:val="0"/>
          <w:sz w:val="24"/>
          <w:szCs w:val="24"/>
        </w:rPr>
        <w:t xml:space="preserve"> to empower employees to constantly keep an eye on production quality and to take action without delay whenever problems arise in the operations. And the end results are not only reduction of waste and defects but also increase of customer satisfaction as well as lowering of production costs.</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Communication at Toyota is generally a blend of this: openness, mutual respect and well thought out ways of giving each other feedback. In fact, workers are not only allowed but also encouraged to bring up issues without the fear of being punished which gives the management the opportunity to deal with problems before they get out of hand. This kind of psychological safety is very conducive to organisational learning and continuous improvement.</w:t>
      </w:r>
    </w:p>
    <w:p w:rsidR="00A20A68" w:rsidRDefault="00A20A68" w:rsidP="00A20A68">
      <w:pPr>
        <w:pStyle w:val="Heading1"/>
        <w:spacing w:before="0" w:beforeAutospacing="0" w:after="0" w:afterAutospacing="0" w:line="360" w:lineRule="auto"/>
        <w:rPr>
          <w:color w:val="2E74B5" w:themeColor="accent1" w:themeShade="BF"/>
          <w:sz w:val="28"/>
          <w:szCs w:val="28"/>
        </w:rPr>
      </w:pPr>
    </w:p>
    <w:p w:rsidR="00DF6330" w:rsidRDefault="00DF6330" w:rsidP="00A20A68">
      <w:pPr>
        <w:pStyle w:val="Heading1"/>
        <w:spacing w:before="0" w:beforeAutospacing="0" w:after="0" w:afterAutospacing="0" w:line="360" w:lineRule="auto"/>
        <w:rPr>
          <w:color w:val="2E74B5" w:themeColor="accent1" w:themeShade="BF"/>
          <w:sz w:val="28"/>
          <w:szCs w:val="28"/>
        </w:rPr>
      </w:pPr>
      <w:r w:rsidRPr="0034369F">
        <w:rPr>
          <w:color w:val="2E74B5" w:themeColor="accent1" w:themeShade="BF"/>
          <w:sz w:val="28"/>
          <w:szCs w:val="28"/>
        </w:rPr>
        <w:t xml:space="preserve">Evaluation of the Impact of Organisational Culture on Organisational Performance </w:t>
      </w:r>
    </w:p>
    <w:p w:rsidR="007D4CD6" w:rsidRPr="0034369F" w:rsidRDefault="00652481" w:rsidP="00A20A68">
      <w:pPr>
        <w:pStyle w:val="Heading1"/>
        <w:spacing w:before="0" w:beforeAutospacing="0" w:after="0" w:afterAutospacing="0" w:line="360" w:lineRule="auto"/>
        <w:rPr>
          <w:color w:val="2E74B5" w:themeColor="accent1" w:themeShade="BF"/>
          <w:sz w:val="28"/>
          <w:szCs w:val="28"/>
        </w:rPr>
      </w:pPr>
      <w:r>
        <w:rPr>
          <w:noProof/>
          <w:color w:val="2E74B5" w:themeColor="accent1" w:themeShade="BF"/>
          <w:sz w:val="28"/>
          <w:szCs w:val="28"/>
        </w:rPr>
        <w:drawing>
          <wp:inline distT="0" distB="0" distL="0" distR="0">
            <wp:extent cx="5381105" cy="22999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736002352763.png"/>
                    <pic:cNvPicPr/>
                  </pic:nvPicPr>
                  <pic:blipFill>
                    <a:blip r:embed="rId11">
                      <a:extLst>
                        <a:ext uri="{28A0092B-C50C-407E-A947-70E740481C1C}">
                          <a14:useLocalDpi xmlns:a14="http://schemas.microsoft.com/office/drawing/2010/main" val="0"/>
                        </a:ext>
                      </a:extLst>
                    </a:blip>
                    <a:stretch>
                      <a:fillRect/>
                    </a:stretch>
                  </pic:blipFill>
                  <pic:spPr>
                    <a:xfrm>
                      <a:off x="0" y="0"/>
                      <a:ext cx="5423707" cy="2318179"/>
                    </a:xfrm>
                    <a:prstGeom prst="rect">
                      <a:avLst/>
                    </a:prstGeom>
                  </pic:spPr>
                </pic:pic>
              </a:graphicData>
            </a:graphic>
          </wp:inline>
        </w:drawing>
      </w:r>
    </w:p>
    <w:p w:rsidR="00652481" w:rsidRDefault="00652481" w:rsidP="0034369F">
      <w:pPr>
        <w:pStyle w:val="Heading1"/>
        <w:spacing w:before="0" w:beforeAutospacing="0" w:after="0" w:afterAutospacing="0" w:line="360" w:lineRule="auto"/>
        <w:ind w:firstLine="720"/>
        <w:rPr>
          <w:b w:val="0"/>
          <w:bCs w:val="0"/>
          <w:kern w:val="0"/>
          <w:sz w:val="24"/>
          <w:szCs w:val="24"/>
        </w:rPr>
      </w:pPr>
      <w:r w:rsidRPr="00652481">
        <w:rPr>
          <w:b w:val="0"/>
          <w:bCs w:val="0"/>
          <w:color w:val="5B9BD5" w:themeColor="accent1"/>
          <w:kern w:val="0"/>
          <w:sz w:val="24"/>
          <w:szCs w:val="24"/>
        </w:rPr>
        <w:t>Fig4:</w:t>
      </w:r>
      <w:r>
        <w:rPr>
          <w:b w:val="0"/>
          <w:bCs w:val="0"/>
          <w:kern w:val="0"/>
          <w:sz w:val="24"/>
          <w:szCs w:val="24"/>
        </w:rPr>
        <w:t xml:space="preserve"> Toyota Organisational Culture and Organisational Performance example</w:t>
      </w:r>
    </w:p>
    <w:p w:rsidR="001E4BC5" w:rsidRDefault="001E4BC5" w:rsidP="001E4BC5">
      <w:pPr>
        <w:pStyle w:val="Heading1"/>
        <w:spacing w:before="0" w:beforeAutospacing="0" w:after="0" w:afterAutospacing="0" w:line="360" w:lineRule="auto"/>
        <w:rPr>
          <w:b w:val="0"/>
          <w:bCs w:val="0"/>
          <w:kern w:val="0"/>
          <w:sz w:val="24"/>
          <w:szCs w:val="24"/>
        </w:rPr>
      </w:pPr>
    </w:p>
    <w:p w:rsidR="00A66914" w:rsidRPr="00A66914" w:rsidRDefault="00A66914" w:rsidP="001E4BC5">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lastRenderedPageBreak/>
        <w:t>Toyota's organisational culture has played a major role in the company's global success and excellent organisational performance over time. The blend of constant improvement, staff engagement and decision-making focused on customers has allowed Toyota to reach a level of operational excellence while still being one of the most respected companies in the automotive industry.</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The biggest tangible performance reward is most likely operational efficiency. The Toyota Production System is regarded worldwide as a model of Lean Manufacturing. It has helped the company to cut waste, boost productivity and keep a high level of product quality. Directly, these operational changes lead to lower manufacturing costs and higher profits.</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Another significant performance advantage arising out of Toyota's culture of organisation is innovation. Continuous improvement means that employees are motivated to come up with new ideas for product redesign, and process innovation. The company culture mattered a lot in the breakthrough of hybrid technology and help position Toyota as a pioneer in environmentally sustainable vehicle manufacturing.</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Customer satisfaction is yet another key measure of organisational performance. Toyota's focus on quality control and continuing improvement has resulted in excellent customer satisfaction and brand loyalty in global markets. Even though the vehicle recall debacle caused a loss of trust eventually, Toyota took steps to enhance quality control systems and emphasis decision making that was aimed at customer-supporting.</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The impact of organisational culture is also evident on employee performance. A good work environment and involvement of employees in decision making is what makes employees feel valued, and this ultimately lowers staff turnover, leads to higher productivity and is conducive to fostering a strong commitment to organizational goals. Besides understanding organisational objectives, they eagerly take the lead in reaching the continuous improvement targets.</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Financial performance is, in fact, one more way the positive influence of Toyota's culture of organisation is revealed. Continuous operational efficiency, good product quality and customer loyalty have been a basis for Toyota's ability to operate as one of the largest and most profitable automobile manufacturers in the world even in the face of rising global competition.</w:t>
      </w:r>
    </w:p>
    <w:p w:rsidR="00A66914" w:rsidRDefault="00A66914" w:rsidP="0034369F">
      <w:pPr>
        <w:pStyle w:val="Heading1"/>
        <w:spacing w:before="0" w:beforeAutospacing="0" w:after="0" w:afterAutospacing="0" w:line="360" w:lineRule="auto"/>
        <w:ind w:firstLine="720"/>
        <w:rPr>
          <w:sz w:val="28"/>
          <w:szCs w:val="28"/>
        </w:rPr>
      </w:pPr>
      <w:r w:rsidRPr="00A66914">
        <w:rPr>
          <w:b w:val="0"/>
          <w:bCs w:val="0"/>
          <w:kern w:val="0"/>
          <w:sz w:val="24"/>
          <w:szCs w:val="24"/>
        </w:rPr>
        <w:t xml:space="preserve">Even so, culture of organisation has been a source of problems as well. Sometimes, the consensus way of reaching decisions slows down implementation of strategic responses </w:t>
      </w:r>
      <w:r w:rsidR="001E4BC5">
        <w:rPr>
          <w:b w:val="0"/>
          <w:bCs w:val="0"/>
          <w:kern w:val="0"/>
          <w:sz w:val="24"/>
          <w:szCs w:val="24"/>
        </w:rPr>
        <w:t>to fast technological changes, i</w:t>
      </w:r>
      <w:r w:rsidRPr="00A66914">
        <w:rPr>
          <w:b w:val="0"/>
          <w:bCs w:val="0"/>
          <w:kern w:val="0"/>
          <w:sz w:val="24"/>
          <w:szCs w:val="24"/>
        </w:rPr>
        <w:t xml:space="preserve">n particular on battery electric vehicles. Overall, organisational culture of Toyota has mostly been a key thing that enabled the organisation to perform well. </w:t>
      </w:r>
    </w:p>
    <w:p w:rsidR="00CD37B3" w:rsidRDefault="00CD37B3" w:rsidP="00A20A68">
      <w:pPr>
        <w:pStyle w:val="Heading1"/>
        <w:spacing w:before="0" w:beforeAutospacing="0" w:after="0" w:afterAutospacing="0" w:line="360" w:lineRule="auto"/>
        <w:rPr>
          <w:color w:val="2E74B5" w:themeColor="accent1" w:themeShade="BF"/>
          <w:sz w:val="28"/>
          <w:szCs w:val="28"/>
        </w:rPr>
      </w:pPr>
    </w:p>
    <w:p w:rsidR="00DF6330" w:rsidRDefault="00DF6330" w:rsidP="00A20A68">
      <w:pPr>
        <w:pStyle w:val="Heading1"/>
        <w:spacing w:before="0" w:beforeAutospacing="0" w:after="0" w:afterAutospacing="0" w:line="360" w:lineRule="auto"/>
        <w:rPr>
          <w:color w:val="2E74B5" w:themeColor="accent1" w:themeShade="BF"/>
          <w:sz w:val="28"/>
          <w:szCs w:val="28"/>
        </w:rPr>
      </w:pPr>
      <w:r w:rsidRPr="0034369F">
        <w:rPr>
          <w:color w:val="2E74B5" w:themeColor="accent1" w:themeShade="BF"/>
          <w:sz w:val="28"/>
          <w:szCs w:val="28"/>
        </w:rPr>
        <w:t xml:space="preserve">Conclusion </w:t>
      </w:r>
    </w:p>
    <w:p w:rsidR="00A20A68" w:rsidRPr="0034369F" w:rsidRDefault="00A20A68" w:rsidP="00A20A68">
      <w:pPr>
        <w:pStyle w:val="Heading1"/>
        <w:spacing w:before="0" w:beforeAutospacing="0" w:after="0" w:afterAutospacing="0" w:line="360" w:lineRule="auto"/>
        <w:rPr>
          <w:color w:val="2E74B5" w:themeColor="accent1" w:themeShade="BF"/>
          <w:sz w:val="28"/>
          <w:szCs w:val="28"/>
        </w:rPr>
      </w:pPr>
    </w:p>
    <w:p w:rsid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Organisational culture still is key as one of the major factors leading to organisational success. This paper has outlined how Toyota's culture rests on the four pillars of continuous improvement, worker empowerment, quality management, and people orientation. These cultural values not only shape organisational structure, leadership, and decision-making but also enhance operational performance and provide a competitive edge eventually.</w:t>
      </w:r>
    </w:p>
    <w:p w:rsidR="00445D71" w:rsidRPr="00A66914" w:rsidRDefault="00445D71"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Mainly, Toyota needs to bolster its decision-making agility without sacrificing the collaborative culture it has come to be known for. Even because of Truth is a collaborative approach to decision-making consistently results in better decisions, certain major decisions cannot take long to be implemented if the company is to accommodate a rapidly changing global situation. Toyota would be better positioned if it adopted a faster decision-making process for those situations requiring urgent decisions at a strategic level.</w:t>
      </w:r>
    </w:p>
    <w:p w:rsidR="00A66914" w:rsidRPr="00A66914" w:rsidRDefault="00A66914" w:rsidP="0034369F">
      <w:pPr>
        <w:pStyle w:val="Heading1"/>
        <w:spacing w:before="0" w:beforeAutospacing="0" w:after="0" w:afterAutospacing="0" w:line="360" w:lineRule="auto"/>
        <w:ind w:firstLine="720"/>
        <w:rPr>
          <w:b w:val="0"/>
          <w:bCs w:val="0"/>
          <w:kern w:val="0"/>
          <w:sz w:val="24"/>
          <w:szCs w:val="24"/>
        </w:rPr>
      </w:pPr>
      <w:r w:rsidRPr="00A66914">
        <w:rPr>
          <w:b w:val="0"/>
          <w:bCs w:val="0"/>
          <w:kern w:val="0"/>
          <w:sz w:val="24"/>
          <w:szCs w:val="24"/>
        </w:rPr>
        <w:t xml:space="preserve">Using setups like Schein's Three Levels of Organisational Culture and </w:t>
      </w:r>
      <w:proofErr w:type="spellStart"/>
      <w:r w:rsidRPr="00A66914">
        <w:rPr>
          <w:b w:val="0"/>
          <w:bCs w:val="0"/>
          <w:kern w:val="0"/>
          <w:sz w:val="24"/>
          <w:szCs w:val="24"/>
        </w:rPr>
        <w:t>Handy's</w:t>
      </w:r>
      <w:proofErr w:type="spellEnd"/>
      <w:r w:rsidRPr="00A66914">
        <w:rPr>
          <w:b w:val="0"/>
          <w:bCs w:val="0"/>
          <w:kern w:val="0"/>
          <w:sz w:val="24"/>
          <w:szCs w:val="24"/>
        </w:rPr>
        <w:t xml:space="preserve"> Cultural Types, we find that Toyota has a collaborative culture that is quite strong and well supported by formal organisational systems. Contrary to the short-coming of slow decision-making and the tendency of sticking to old technologies in a rapidly changing environment, the organisational culture of Toyota still predominantly acts as a facilitator of organisational capability.</w:t>
      </w:r>
    </w:p>
    <w:p w:rsidR="00A66914" w:rsidRDefault="00A66914" w:rsidP="0034369F">
      <w:pPr>
        <w:pStyle w:val="Heading1"/>
        <w:spacing w:before="0" w:beforeAutospacing="0" w:after="0" w:afterAutospacing="0" w:line="360" w:lineRule="auto"/>
        <w:ind w:firstLine="720"/>
        <w:rPr>
          <w:sz w:val="28"/>
          <w:szCs w:val="28"/>
        </w:rPr>
      </w:pPr>
    </w:p>
    <w:p w:rsidR="00A66914" w:rsidRDefault="00A66914" w:rsidP="0034369F">
      <w:pPr>
        <w:pStyle w:val="Heading1"/>
        <w:spacing w:before="0" w:beforeAutospacing="0" w:after="0" w:afterAutospacing="0" w:line="360" w:lineRule="auto"/>
        <w:ind w:firstLine="720"/>
        <w:rPr>
          <w:sz w:val="28"/>
          <w:szCs w:val="28"/>
        </w:rPr>
      </w:pPr>
    </w:p>
    <w:p w:rsidR="00A66914" w:rsidRDefault="00A66914" w:rsidP="0034369F">
      <w:pPr>
        <w:pStyle w:val="Heading1"/>
        <w:spacing w:before="0" w:beforeAutospacing="0" w:after="0" w:afterAutospacing="0" w:line="360" w:lineRule="auto"/>
        <w:ind w:firstLine="720"/>
        <w:rPr>
          <w:sz w:val="28"/>
          <w:szCs w:val="28"/>
        </w:rPr>
      </w:pPr>
    </w:p>
    <w:p w:rsidR="00A66914" w:rsidRDefault="00A66914" w:rsidP="0034369F">
      <w:pPr>
        <w:pStyle w:val="Heading1"/>
        <w:spacing w:before="0" w:beforeAutospacing="0" w:after="0" w:afterAutospacing="0" w:line="360" w:lineRule="auto"/>
        <w:ind w:firstLine="720"/>
        <w:rPr>
          <w:sz w:val="28"/>
          <w:szCs w:val="28"/>
        </w:rPr>
      </w:pPr>
    </w:p>
    <w:p w:rsidR="00031E08" w:rsidRDefault="00031E08" w:rsidP="00652481">
      <w:pPr>
        <w:pStyle w:val="Heading1"/>
        <w:spacing w:before="0" w:beforeAutospacing="0" w:after="0" w:afterAutospacing="0" w:line="360" w:lineRule="auto"/>
        <w:rPr>
          <w:sz w:val="28"/>
          <w:szCs w:val="28"/>
        </w:rPr>
      </w:pPr>
    </w:p>
    <w:p w:rsidR="001E4BC5" w:rsidRDefault="001E4BC5" w:rsidP="00652481">
      <w:pPr>
        <w:pStyle w:val="Heading1"/>
        <w:spacing w:before="0" w:beforeAutospacing="0" w:after="0" w:afterAutospacing="0" w:line="360" w:lineRule="auto"/>
        <w:rPr>
          <w:sz w:val="28"/>
          <w:szCs w:val="28"/>
        </w:rPr>
      </w:pPr>
    </w:p>
    <w:p w:rsidR="004173B6" w:rsidRDefault="004173B6" w:rsidP="00652481">
      <w:pPr>
        <w:pStyle w:val="Heading1"/>
        <w:spacing w:before="0" w:beforeAutospacing="0" w:after="0" w:afterAutospacing="0" w:line="360" w:lineRule="auto"/>
        <w:rPr>
          <w:sz w:val="28"/>
          <w:szCs w:val="28"/>
        </w:rPr>
      </w:pPr>
    </w:p>
    <w:p w:rsidR="004173B6" w:rsidRDefault="004173B6" w:rsidP="00652481">
      <w:pPr>
        <w:pStyle w:val="Heading1"/>
        <w:spacing w:before="0" w:beforeAutospacing="0" w:after="0" w:afterAutospacing="0" w:line="360" w:lineRule="auto"/>
        <w:rPr>
          <w:sz w:val="28"/>
          <w:szCs w:val="28"/>
        </w:rPr>
      </w:pPr>
    </w:p>
    <w:p w:rsidR="004173B6" w:rsidRDefault="004173B6" w:rsidP="00652481">
      <w:pPr>
        <w:pStyle w:val="Heading1"/>
        <w:spacing w:before="0" w:beforeAutospacing="0" w:after="0" w:afterAutospacing="0" w:line="360" w:lineRule="auto"/>
        <w:rPr>
          <w:sz w:val="28"/>
          <w:szCs w:val="28"/>
        </w:rPr>
      </w:pPr>
    </w:p>
    <w:p w:rsidR="004173B6" w:rsidRDefault="004173B6" w:rsidP="00652481">
      <w:pPr>
        <w:pStyle w:val="Heading1"/>
        <w:spacing w:before="0" w:beforeAutospacing="0" w:after="0" w:afterAutospacing="0" w:line="360" w:lineRule="auto"/>
        <w:rPr>
          <w:sz w:val="28"/>
          <w:szCs w:val="28"/>
        </w:rPr>
      </w:pPr>
    </w:p>
    <w:p w:rsidR="004173B6" w:rsidRDefault="004173B6" w:rsidP="00652481">
      <w:pPr>
        <w:pStyle w:val="Heading1"/>
        <w:spacing w:before="0" w:beforeAutospacing="0" w:after="0" w:afterAutospacing="0" w:line="360" w:lineRule="auto"/>
        <w:rPr>
          <w:sz w:val="28"/>
          <w:szCs w:val="28"/>
        </w:rPr>
      </w:pPr>
    </w:p>
    <w:p w:rsidR="00DF6330" w:rsidRDefault="00DF6330" w:rsidP="0034369F">
      <w:pPr>
        <w:pStyle w:val="Heading1"/>
        <w:spacing w:before="0" w:beforeAutospacing="0" w:after="0" w:afterAutospacing="0" w:line="360" w:lineRule="auto"/>
        <w:ind w:firstLine="720"/>
        <w:rPr>
          <w:sz w:val="28"/>
          <w:szCs w:val="28"/>
        </w:rPr>
      </w:pPr>
      <w:r w:rsidRPr="0034369F">
        <w:rPr>
          <w:color w:val="2E74B5" w:themeColor="accent1" w:themeShade="BF"/>
          <w:sz w:val="28"/>
          <w:szCs w:val="28"/>
        </w:rPr>
        <w:lastRenderedPageBreak/>
        <w:t>References</w:t>
      </w:r>
      <w:r w:rsidRPr="00DF6330">
        <w:rPr>
          <w:sz w:val="28"/>
          <w:szCs w:val="28"/>
        </w:rPr>
        <w:t xml:space="preserve"> </w:t>
      </w:r>
    </w:p>
    <w:p w:rsidR="00031E08" w:rsidRPr="00DF6330" w:rsidRDefault="00031E08" w:rsidP="0034369F">
      <w:pPr>
        <w:pStyle w:val="Heading1"/>
        <w:spacing w:before="0" w:beforeAutospacing="0" w:after="0" w:afterAutospacing="0" w:line="360" w:lineRule="auto"/>
        <w:ind w:firstLine="720"/>
        <w:rPr>
          <w:sz w:val="28"/>
          <w:szCs w:val="28"/>
        </w:rPr>
      </w:pPr>
    </w:p>
    <w:p w:rsidR="00DF6330" w:rsidRDefault="00DF6330" w:rsidP="0034369F">
      <w:pPr>
        <w:pStyle w:val="NormalWeb"/>
        <w:spacing w:before="0" w:beforeAutospacing="0" w:after="0" w:afterAutospacing="0" w:line="360" w:lineRule="auto"/>
        <w:ind w:firstLine="720"/>
      </w:pPr>
      <w:r>
        <w:t xml:space="preserve">Handy, C. (1999) </w:t>
      </w:r>
      <w:r>
        <w:rPr>
          <w:rStyle w:val="Emphasis"/>
        </w:rPr>
        <w:t>Understanding Organizations</w:t>
      </w:r>
      <w:r>
        <w:t xml:space="preserve">. 4th </w:t>
      </w:r>
      <w:proofErr w:type="spellStart"/>
      <w:r>
        <w:t>edn</w:t>
      </w:r>
      <w:proofErr w:type="spellEnd"/>
      <w:r>
        <w:t>. London: Penguin.</w:t>
      </w:r>
    </w:p>
    <w:p w:rsidR="00DF6330" w:rsidRDefault="00DF6330" w:rsidP="0034369F">
      <w:pPr>
        <w:pStyle w:val="NormalWeb"/>
        <w:spacing w:before="0" w:beforeAutospacing="0" w:after="0" w:afterAutospacing="0" w:line="360" w:lineRule="auto"/>
        <w:ind w:firstLine="720"/>
      </w:pPr>
      <w:r>
        <w:t xml:space="preserve">Liker, J.K. (2021) </w:t>
      </w:r>
      <w:proofErr w:type="gramStart"/>
      <w:r>
        <w:rPr>
          <w:rStyle w:val="Emphasis"/>
        </w:rPr>
        <w:t>The</w:t>
      </w:r>
      <w:proofErr w:type="gramEnd"/>
      <w:r>
        <w:rPr>
          <w:rStyle w:val="Emphasis"/>
        </w:rPr>
        <w:t xml:space="preserve"> Toyota Way: 14 Management Principles from the World's Greatest Manufacturer</w:t>
      </w:r>
      <w:r>
        <w:t xml:space="preserve">. 2nd </w:t>
      </w:r>
      <w:proofErr w:type="spellStart"/>
      <w:r>
        <w:t>edn</w:t>
      </w:r>
      <w:proofErr w:type="spellEnd"/>
      <w:r>
        <w:t>. New York: McGraw-Hill.</w:t>
      </w:r>
    </w:p>
    <w:p w:rsidR="00DF6330" w:rsidRDefault="00DF6330" w:rsidP="0034369F">
      <w:pPr>
        <w:pStyle w:val="NormalWeb"/>
        <w:spacing w:before="0" w:beforeAutospacing="0" w:after="0" w:afterAutospacing="0" w:line="360" w:lineRule="auto"/>
        <w:ind w:firstLine="720"/>
      </w:pPr>
      <w:r>
        <w:t xml:space="preserve">Liker, J.K. and </w:t>
      </w:r>
      <w:proofErr w:type="spellStart"/>
      <w:r>
        <w:t>Convis</w:t>
      </w:r>
      <w:proofErr w:type="spellEnd"/>
      <w:r>
        <w:t xml:space="preserve">, G.L. (2012) </w:t>
      </w:r>
      <w:proofErr w:type="gramStart"/>
      <w:r>
        <w:rPr>
          <w:rStyle w:val="Emphasis"/>
        </w:rPr>
        <w:t>The</w:t>
      </w:r>
      <w:proofErr w:type="gramEnd"/>
      <w:r>
        <w:rPr>
          <w:rStyle w:val="Emphasis"/>
        </w:rPr>
        <w:t xml:space="preserve"> Toyota Way to Lean Leadership</w:t>
      </w:r>
      <w:r>
        <w:t>. New York: McGraw-Hill.</w:t>
      </w:r>
    </w:p>
    <w:p w:rsidR="00DF6330" w:rsidRDefault="00DF6330" w:rsidP="0034369F">
      <w:pPr>
        <w:pStyle w:val="NormalWeb"/>
        <w:spacing w:before="0" w:beforeAutospacing="0" w:after="0" w:afterAutospacing="0" w:line="360" w:lineRule="auto"/>
        <w:ind w:firstLine="720"/>
      </w:pPr>
      <w:r>
        <w:t xml:space="preserve">Mullins, L.J. and Christy, G. (2016) </w:t>
      </w:r>
      <w:r>
        <w:rPr>
          <w:rStyle w:val="Emphasis"/>
        </w:rPr>
        <w:t>Management and Organisational Behaviour</w:t>
      </w:r>
      <w:r>
        <w:t xml:space="preserve">. 11th </w:t>
      </w:r>
      <w:proofErr w:type="spellStart"/>
      <w:r>
        <w:t>edn</w:t>
      </w:r>
      <w:proofErr w:type="spellEnd"/>
      <w:r>
        <w:t>. Harlow: Pearson Education.</w:t>
      </w:r>
    </w:p>
    <w:p w:rsidR="00DF6330" w:rsidRDefault="00DF6330" w:rsidP="0034369F">
      <w:pPr>
        <w:pStyle w:val="NormalWeb"/>
        <w:spacing w:before="0" w:beforeAutospacing="0" w:after="0" w:afterAutospacing="0" w:line="360" w:lineRule="auto"/>
        <w:ind w:firstLine="720"/>
      </w:pPr>
      <w:proofErr w:type="spellStart"/>
      <w:r>
        <w:t>Ohno</w:t>
      </w:r>
      <w:proofErr w:type="spellEnd"/>
      <w:r>
        <w:t xml:space="preserve">, T. (1988) </w:t>
      </w:r>
      <w:r>
        <w:rPr>
          <w:rStyle w:val="Emphasis"/>
        </w:rPr>
        <w:t>Toyota Production System: Beyond Large-Scale Production</w:t>
      </w:r>
      <w:r>
        <w:t>. Portland: Productivity Press.</w:t>
      </w:r>
    </w:p>
    <w:p w:rsidR="00DF6330" w:rsidRDefault="00DF6330" w:rsidP="0034369F">
      <w:pPr>
        <w:pStyle w:val="NormalWeb"/>
        <w:spacing w:before="0" w:beforeAutospacing="0" w:after="0" w:afterAutospacing="0" w:line="360" w:lineRule="auto"/>
        <w:ind w:firstLine="720"/>
      </w:pPr>
      <w:r>
        <w:t xml:space="preserve">Robbins, S.P. and Judge, T.A. (2022) </w:t>
      </w:r>
      <w:r>
        <w:rPr>
          <w:rStyle w:val="Emphasis"/>
        </w:rPr>
        <w:t xml:space="preserve">Organizational </w:t>
      </w:r>
      <w:proofErr w:type="spellStart"/>
      <w:r>
        <w:rPr>
          <w:rStyle w:val="Emphasis"/>
        </w:rPr>
        <w:t>Behavior</w:t>
      </w:r>
      <w:proofErr w:type="spellEnd"/>
      <w:r>
        <w:t xml:space="preserve">. 19th </w:t>
      </w:r>
      <w:proofErr w:type="spellStart"/>
      <w:r>
        <w:t>edn</w:t>
      </w:r>
      <w:proofErr w:type="spellEnd"/>
      <w:r>
        <w:t>. Harlow: Pearson.</w:t>
      </w:r>
    </w:p>
    <w:p w:rsidR="00DF6330" w:rsidRDefault="00DF6330" w:rsidP="0034369F">
      <w:pPr>
        <w:pStyle w:val="NormalWeb"/>
        <w:spacing w:before="0" w:beforeAutospacing="0" w:after="0" w:afterAutospacing="0" w:line="360" w:lineRule="auto"/>
        <w:ind w:firstLine="720"/>
      </w:pPr>
      <w:r>
        <w:t xml:space="preserve">Schein, E.H. and Schein, P.A. (2021) </w:t>
      </w:r>
      <w:r>
        <w:rPr>
          <w:rStyle w:val="Emphasis"/>
        </w:rPr>
        <w:t>Organizational Culture and Leadership</w:t>
      </w:r>
      <w:r>
        <w:t xml:space="preserve">. 6th </w:t>
      </w:r>
      <w:proofErr w:type="spellStart"/>
      <w:r>
        <w:t>edn</w:t>
      </w:r>
      <w:proofErr w:type="spellEnd"/>
      <w:r>
        <w:t>. Hoboken: Wiley.</w:t>
      </w:r>
    </w:p>
    <w:p w:rsidR="00DF6330" w:rsidRDefault="00DF6330" w:rsidP="0034369F">
      <w:pPr>
        <w:pStyle w:val="NormalWeb"/>
        <w:spacing w:before="0" w:beforeAutospacing="0" w:after="0" w:afterAutospacing="0" w:line="360" w:lineRule="auto"/>
        <w:ind w:firstLine="720"/>
      </w:pPr>
      <w:r>
        <w:t xml:space="preserve">Toyota Motor Corporation (2023) </w:t>
      </w:r>
      <w:r>
        <w:rPr>
          <w:rStyle w:val="Emphasis"/>
        </w:rPr>
        <w:t>Toyota Integrated Report 2023</w:t>
      </w:r>
      <w:r>
        <w:t>. Toyota City: Toyota Motor Corporation.</w:t>
      </w:r>
    </w:p>
    <w:p w:rsidR="00DF6330" w:rsidRDefault="00DF6330" w:rsidP="0034369F">
      <w:pPr>
        <w:pStyle w:val="NormalWeb"/>
        <w:spacing w:before="0" w:beforeAutospacing="0" w:after="0" w:afterAutospacing="0" w:line="360" w:lineRule="auto"/>
        <w:ind w:firstLine="720"/>
      </w:pPr>
      <w:r>
        <w:t xml:space="preserve">Toyota Motor Corporation (2024) </w:t>
      </w:r>
      <w:r>
        <w:rPr>
          <w:rStyle w:val="Emphasis"/>
        </w:rPr>
        <w:t>Sustainability Data Book 2024</w:t>
      </w:r>
      <w:r>
        <w:t>. Toyota City: Toyota Motor Corporation.</w:t>
      </w:r>
    </w:p>
    <w:p w:rsidR="00DF6330" w:rsidRDefault="00DF6330" w:rsidP="0034369F">
      <w:pPr>
        <w:pStyle w:val="NormalWeb"/>
        <w:spacing w:before="0" w:beforeAutospacing="0" w:after="0" w:afterAutospacing="0" w:line="360" w:lineRule="auto"/>
        <w:ind w:firstLine="720"/>
      </w:pPr>
      <w:r>
        <w:t xml:space="preserve">Toyota Motor Corporation (2024) </w:t>
      </w:r>
      <w:r>
        <w:rPr>
          <w:rStyle w:val="Emphasis"/>
        </w:rPr>
        <w:t>Toyota Environmental Challenge 2050 Progress Report</w:t>
      </w:r>
      <w:r>
        <w:t>. Toyota City: Toyota Motor Corporation.</w:t>
      </w:r>
    </w:p>
    <w:p w:rsidR="00DF6330" w:rsidRDefault="00DF6330" w:rsidP="0034369F">
      <w:pPr>
        <w:pStyle w:val="NormalWeb"/>
        <w:spacing w:before="0" w:beforeAutospacing="0" w:after="0" w:afterAutospacing="0" w:line="360" w:lineRule="auto"/>
        <w:ind w:firstLine="720"/>
      </w:pPr>
      <w:r>
        <w:t xml:space="preserve">Womack, J.P., Jones, D.T. and </w:t>
      </w:r>
      <w:proofErr w:type="spellStart"/>
      <w:r>
        <w:t>Roos</w:t>
      </w:r>
      <w:proofErr w:type="spellEnd"/>
      <w:r>
        <w:t xml:space="preserve">, D. (2007) </w:t>
      </w:r>
      <w:r>
        <w:rPr>
          <w:rStyle w:val="Emphasis"/>
        </w:rPr>
        <w:t>The Machine That Changed the World</w:t>
      </w:r>
      <w:r>
        <w:t>. New York: Free Press.</w:t>
      </w:r>
    </w:p>
    <w:p w:rsidR="00DF6330" w:rsidRDefault="00DF6330" w:rsidP="0034369F">
      <w:pPr>
        <w:pStyle w:val="NormalWeb"/>
        <w:spacing w:before="0" w:beforeAutospacing="0" w:after="0" w:afterAutospacing="0" w:line="360" w:lineRule="auto"/>
        <w:ind w:firstLine="720"/>
      </w:pPr>
      <w:proofErr w:type="spellStart"/>
      <w:r>
        <w:t>Burnes</w:t>
      </w:r>
      <w:proofErr w:type="spellEnd"/>
      <w:r>
        <w:t xml:space="preserve">, B. (2020) </w:t>
      </w:r>
      <w:r>
        <w:rPr>
          <w:rStyle w:val="Emphasis"/>
        </w:rPr>
        <w:t>Managing Change</w:t>
      </w:r>
      <w:r>
        <w:t xml:space="preserve">. 8th </w:t>
      </w:r>
      <w:proofErr w:type="spellStart"/>
      <w:r>
        <w:t>edn</w:t>
      </w:r>
      <w:proofErr w:type="spellEnd"/>
      <w:r>
        <w:t>. Harlow: Pearson.</w:t>
      </w:r>
    </w:p>
    <w:p w:rsidR="00DF6330" w:rsidRDefault="00DF6330" w:rsidP="0034369F">
      <w:pPr>
        <w:pStyle w:val="NormalWeb"/>
        <w:spacing w:before="0" w:beforeAutospacing="0" w:after="0" w:afterAutospacing="0" w:line="360" w:lineRule="auto"/>
        <w:ind w:firstLine="720"/>
      </w:pPr>
      <w:r>
        <w:t xml:space="preserve">Daft, R.L. (2021) </w:t>
      </w:r>
      <w:r>
        <w:rPr>
          <w:rStyle w:val="Emphasis"/>
        </w:rPr>
        <w:t>Organization Theory and Design</w:t>
      </w:r>
      <w:r>
        <w:t xml:space="preserve">. 13th </w:t>
      </w:r>
      <w:proofErr w:type="spellStart"/>
      <w:r>
        <w:t>edn</w:t>
      </w:r>
      <w:proofErr w:type="spellEnd"/>
      <w:r>
        <w:t>. Boston: Cengage Learning.</w:t>
      </w:r>
    </w:p>
    <w:p w:rsidR="00DF6330" w:rsidRDefault="00DF6330" w:rsidP="0034369F">
      <w:pPr>
        <w:pStyle w:val="NormalWeb"/>
        <w:spacing w:before="0" w:beforeAutospacing="0" w:after="0" w:afterAutospacing="0" w:line="360" w:lineRule="auto"/>
        <w:ind w:firstLine="720"/>
      </w:pPr>
      <w:r>
        <w:t xml:space="preserve">Johnson, G., Scholes, K. and Whittington, R. (2020) </w:t>
      </w:r>
      <w:r>
        <w:rPr>
          <w:rStyle w:val="Emphasis"/>
        </w:rPr>
        <w:t>Exploring Strategy</w:t>
      </w:r>
      <w:r>
        <w:t xml:space="preserve">. 12th </w:t>
      </w:r>
      <w:proofErr w:type="spellStart"/>
      <w:r>
        <w:t>edn</w:t>
      </w:r>
      <w:proofErr w:type="spellEnd"/>
      <w:r>
        <w:t>. Harlow: Pearson.</w:t>
      </w:r>
    </w:p>
    <w:p w:rsidR="00DF6330" w:rsidRDefault="00DF6330" w:rsidP="0034369F">
      <w:pPr>
        <w:pStyle w:val="NormalWeb"/>
        <w:spacing w:before="0" w:beforeAutospacing="0" w:after="0" w:afterAutospacing="0" w:line="360" w:lineRule="auto"/>
        <w:ind w:firstLine="720"/>
      </w:pPr>
      <w:r>
        <w:t xml:space="preserve">Hofstede, G., Hofstede, G.J. and </w:t>
      </w:r>
      <w:proofErr w:type="spellStart"/>
      <w:r>
        <w:t>Minkov</w:t>
      </w:r>
      <w:proofErr w:type="spellEnd"/>
      <w:r>
        <w:t xml:space="preserve">, M. (2010) </w:t>
      </w:r>
      <w:r>
        <w:rPr>
          <w:rStyle w:val="Emphasis"/>
        </w:rPr>
        <w:t>Cultures and Organizations: Software of the Mind</w:t>
      </w:r>
      <w:r>
        <w:t xml:space="preserve">. 3rd </w:t>
      </w:r>
      <w:proofErr w:type="spellStart"/>
      <w:r>
        <w:t>edn</w:t>
      </w:r>
      <w:proofErr w:type="spellEnd"/>
      <w:r>
        <w:t>. New York: McGraw-Hill.</w:t>
      </w:r>
    </w:p>
    <w:p w:rsidR="00DF6330" w:rsidRDefault="00DF6330" w:rsidP="0034369F">
      <w:pPr>
        <w:pStyle w:val="NormalWeb"/>
        <w:spacing w:before="0" w:beforeAutospacing="0" w:after="0" w:afterAutospacing="0" w:line="360" w:lineRule="auto"/>
        <w:ind w:firstLine="720"/>
      </w:pPr>
      <w:r>
        <w:t xml:space="preserve">Cameron, K.S. and Quinn, R.E. (2011) </w:t>
      </w:r>
      <w:r>
        <w:rPr>
          <w:rStyle w:val="Emphasis"/>
        </w:rPr>
        <w:t>Diagnosing and Changing Organizational Culture</w:t>
      </w:r>
      <w:r>
        <w:t xml:space="preserve">. 3rd </w:t>
      </w:r>
      <w:proofErr w:type="spellStart"/>
      <w:r>
        <w:t>edn</w:t>
      </w:r>
      <w:proofErr w:type="spellEnd"/>
      <w:r>
        <w:t xml:space="preserve">. San Francisco: </w:t>
      </w:r>
      <w:proofErr w:type="spellStart"/>
      <w:r>
        <w:t>Jossey</w:t>
      </w:r>
      <w:proofErr w:type="spellEnd"/>
      <w:r>
        <w:t>-Bass.</w:t>
      </w:r>
    </w:p>
    <w:p w:rsidR="00D00131" w:rsidRDefault="00D00131" w:rsidP="0034369F">
      <w:pPr>
        <w:spacing w:after="0" w:line="360" w:lineRule="auto"/>
        <w:ind w:firstLine="720"/>
      </w:pPr>
    </w:p>
    <w:sectPr w:rsidR="00D0013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2520" w:rsidRDefault="00B02520" w:rsidP="00C447EE">
      <w:pPr>
        <w:spacing w:after="0" w:line="240" w:lineRule="auto"/>
      </w:pPr>
      <w:r>
        <w:separator/>
      </w:r>
    </w:p>
  </w:endnote>
  <w:endnote w:type="continuationSeparator" w:id="0">
    <w:p w:rsidR="00B02520" w:rsidRDefault="00B02520" w:rsidP="00C44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4124270"/>
      <w:docPartObj>
        <w:docPartGallery w:val="Page Numbers (Bottom of Page)"/>
        <w:docPartUnique/>
      </w:docPartObj>
    </w:sdtPr>
    <w:sdtEndPr>
      <w:rPr>
        <w:noProof/>
      </w:rPr>
    </w:sdtEndPr>
    <w:sdtContent>
      <w:p w:rsidR="00C447EE" w:rsidRDefault="00C447EE">
        <w:pPr>
          <w:pStyle w:val="Footer"/>
          <w:jc w:val="center"/>
        </w:pPr>
        <w:r>
          <w:fldChar w:fldCharType="begin"/>
        </w:r>
        <w:r>
          <w:instrText xml:space="preserve"> PAGE   \* MERGEFORMAT </w:instrText>
        </w:r>
        <w:r>
          <w:fldChar w:fldCharType="separate"/>
        </w:r>
        <w:r w:rsidR="004173B6">
          <w:rPr>
            <w:noProof/>
          </w:rPr>
          <w:t>14</w:t>
        </w:r>
        <w:r>
          <w:rPr>
            <w:noProof/>
          </w:rPr>
          <w:fldChar w:fldCharType="end"/>
        </w:r>
      </w:p>
    </w:sdtContent>
  </w:sdt>
  <w:p w:rsidR="00C447EE" w:rsidRDefault="00C447E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2520" w:rsidRDefault="00B02520" w:rsidP="00C447EE">
      <w:pPr>
        <w:spacing w:after="0" w:line="240" w:lineRule="auto"/>
      </w:pPr>
      <w:r>
        <w:separator/>
      </w:r>
    </w:p>
  </w:footnote>
  <w:footnote w:type="continuationSeparator" w:id="0">
    <w:p w:rsidR="00B02520" w:rsidRDefault="00B02520" w:rsidP="00C447E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4A1B04"/>
    <w:multiLevelType w:val="multilevel"/>
    <w:tmpl w:val="2C2857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7A08"/>
    <w:rsid w:val="00031E08"/>
    <w:rsid w:val="000C7C2D"/>
    <w:rsid w:val="001201FF"/>
    <w:rsid w:val="00196F7D"/>
    <w:rsid w:val="001E4BC5"/>
    <w:rsid w:val="00277A08"/>
    <w:rsid w:val="002A6C1E"/>
    <w:rsid w:val="002E1537"/>
    <w:rsid w:val="0034369F"/>
    <w:rsid w:val="004173B6"/>
    <w:rsid w:val="00445D71"/>
    <w:rsid w:val="004E3857"/>
    <w:rsid w:val="00540D0F"/>
    <w:rsid w:val="00652481"/>
    <w:rsid w:val="00652A5D"/>
    <w:rsid w:val="00690E2F"/>
    <w:rsid w:val="007126D1"/>
    <w:rsid w:val="007C3BBC"/>
    <w:rsid w:val="007D4CD6"/>
    <w:rsid w:val="008675BC"/>
    <w:rsid w:val="00887E71"/>
    <w:rsid w:val="009B5EC8"/>
    <w:rsid w:val="00A20A68"/>
    <w:rsid w:val="00A66914"/>
    <w:rsid w:val="00AD4D38"/>
    <w:rsid w:val="00B02520"/>
    <w:rsid w:val="00BB3AB7"/>
    <w:rsid w:val="00C07585"/>
    <w:rsid w:val="00C447EE"/>
    <w:rsid w:val="00C63671"/>
    <w:rsid w:val="00CD37B3"/>
    <w:rsid w:val="00D00131"/>
    <w:rsid w:val="00D54C76"/>
    <w:rsid w:val="00DF6330"/>
    <w:rsid w:val="00E21AC9"/>
    <w:rsid w:val="00EC69D9"/>
    <w:rsid w:val="00EF1518"/>
    <w:rsid w:val="00F156F0"/>
    <w:rsid w:val="00F80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16CADB-9CB7-441A-8BAC-4329AF7BC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F633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DF633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33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F633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DF63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F6330"/>
    <w:rPr>
      <w:b/>
      <w:bCs/>
    </w:rPr>
  </w:style>
  <w:style w:type="character" w:styleId="Emphasis">
    <w:name w:val="Emphasis"/>
    <w:basedOn w:val="DefaultParagraphFont"/>
    <w:uiPriority w:val="20"/>
    <w:qFormat/>
    <w:rsid w:val="00DF6330"/>
    <w:rPr>
      <w:i/>
      <w:iCs/>
    </w:rPr>
  </w:style>
  <w:style w:type="paragraph" w:styleId="Header">
    <w:name w:val="header"/>
    <w:basedOn w:val="Normal"/>
    <w:link w:val="HeaderChar"/>
    <w:uiPriority w:val="99"/>
    <w:unhideWhenUsed/>
    <w:rsid w:val="00C44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7EE"/>
  </w:style>
  <w:style w:type="paragraph" w:styleId="Footer">
    <w:name w:val="footer"/>
    <w:basedOn w:val="Normal"/>
    <w:link w:val="FooterChar"/>
    <w:uiPriority w:val="99"/>
    <w:unhideWhenUsed/>
    <w:rsid w:val="00C44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7EE"/>
  </w:style>
  <w:style w:type="character" w:styleId="Hyperlink">
    <w:name w:val="Hyperlink"/>
    <w:basedOn w:val="DefaultParagraphFont"/>
    <w:uiPriority w:val="99"/>
    <w:semiHidden/>
    <w:unhideWhenUsed/>
    <w:rsid w:val="00AD4D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0230933">
      <w:bodyDiv w:val="1"/>
      <w:marLeft w:val="0"/>
      <w:marRight w:val="0"/>
      <w:marTop w:val="0"/>
      <w:marBottom w:val="0"/>
      <w:divBdr>
        <w:top w:val="none" w:sz="0" w:space="0" w:color="auto"/>
        <w:left w:val="none" w:sz="0" w:space="0" w:color="auto"/>
        <w:bottom w:val="none" w:sz="0" w:space="0" w:color="auto"/>
        <w:right w:val="none" w:sz="0" w:space="0" w:color="auto"/>
      </w:divBdr>
    </w:div>
    <w:div w:id="1275291436">
      <w:bodyDiv w:val="1"/>
      <w:marLeft w:val="0"/>
      <w:marRight w:val="0"/>
      <w:marTop w:val="0"/>
      <w:marBottom w:val="0"/>
      <w:divBdr>
        <w:top w:val="none" w:sz="0" w:space="0" w:color="auto"/>
        <w:left w:val="none" w:sz="0" w:space="0" w:color="auto"/>
        <w:bottom w:val="none" w:sz="0" w:space="0" w:color="auto"/>
        <w:right w:val="none" w:sz="0" w:space="0" w:color="auto"/>
      </w:divBdr>
    </w:div>
    <w:div w:id="140610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90913-3BFE-444D-A7A4-E7701C483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14</Pages>
  <Words>3574</Words>
  <Characters>20376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27</cp:revision>
  <dcterms:created xsi:type="dcterms:W3CDTF">2026-06-27T16:52:00Z</dcterms:created>
  <dcterms:modified xsi:type="dcterms:W3CDTF">2026-07-04T10:13:00Z</dcterms:modified>
</cp:coreProperties>
</file>