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F4699"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0D741D13"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3A8C0BF0"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29B2CC35"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4B50D4CF"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7700F4F1" w14:textId="77777777" w:rsidR="00804609" w:rsidRPr="00804609" w:rsidRDefault="00804609">
      <w:pPr>
        <w:pStyle w:val="Normal1"/>
        <w:spacing w:line="360" w:lineRule="auto"/>
        <w:jc w:val="center"/>
        <w:rPr>
          <w:rFonts w:ascii="Times New Roman" w:eastAsia="Times New Roman" w:hAnsi="Times New Roman" w:cs="Times New Roman"/>
          <w:b/>
          <w:sz w:val="36"/>
          <w:szCs w:val="36"/>
          <w:u w:val="single"/>
          <w:lang w:val="en-GB"/>
        </w:rPr>
      </w:pPr>
    </w:p>
    <w:p w14:paraId="7AC1C964" w14:textId="77777777" w:rsidR="00804609" w:rsidRPr="00804609" w:rsidRDefault="00CE6CE5">
      <w:pPr>
        <w:pStyle w:val="Normal1"/>
        <w:spacing w:line="360" w:lineRule="auto"/>
        <w:jc w:val="center"/>
        <w:rPr>
          <w:rFonts w:ascii="Times New Roman" w:eastAsia="Times New Roman" w:hAnsi="Times New Roman" w:cs="Times New Roman"/>
          <w:b/>
          <w:sz w:val="36"/>
          <w:szCs w:val="36"/>
          <w:u w:val="single"/>
          <w:lang w:val="en-GB"/>
        </w:rPr>
      </w:pPr>
      <w:r w:rsidRPr="00804609">
        <w:rPr>
          <w:rFonts w:ascii="Times New Roman" w:eastAsia="Times New Roman" w:hAnsi="Times New Roman" w:cs="Times New Roman"/>
          <w:b/>
          <w:sz w:val="36"/>
          <w:szCs w:val="36"/>
          <w:u w:val="single"/>
          <w:lang w:val="en-GB"/>
        </w:rPr>
        <w:t>Criminal Litigation: The Case of Miss Sarah Jones</w:t>
      </w:r>
    </w:p>
    <w:p w14:paraId="77580DAA" w14:textId="70DD9D39" w:rsidR="00804609" w:rsidRPr="00804609" w:rsidRDefault="00804609" w:rsidP="00D12E5D">
      <w:pPr>
        <w:spacing w:line="360" w:lineRule="auto"/>
        <w:jc w:val="center"/>
        <w:rPr>
          <w:rFonts w:ascii="Times New Roman" w:eastAsia="Times New Roman" w:hAnsi="Times New Roman" w:cs="Times New Roman"/>
          <w:b/>
          <w:i/>
          <w:sz w:val="24"/>
          <w:szCs w:val="24"/>
          <w:lang w:val="en-GB"/>
        </w:rPr>
      </w:pPr>
      <w:r w:rsidRPr="00804609">
        <w:rPr>
          <w:rFonts w:ascii="Times New Roman" w:eastAsia="Times New Roman" w:hAnsi="Times New Roman" w:cs="Times New Roman"/>
          <w:b/>
          <w:i/>
          <w:sz w:val="24"/>
          <w:szCs w:val="24"/>
          <w:lang w:val="en-GB"/>
        </w:rPr>
        <w:t>Student’s Name</w:t>
      </w:r>
      <w:r w:rsidR="0041643B">
        <w:rPr>
          <w:rFonts w:ascii="Times New Roman" w:eastAsia="Times New Roman" w:hAnsi="Times New Roman" w:cs="Times New Roman"/>
          <w:b/>
          <w:i/>
          <w:sz w:val="24"/>
          <w:szCs w:val="24"/>
          <w:lang w:val="en-GB"/>
        </w:rPr>
        <w:t>: Sylwia Maciejewska</w:t>
      </w:r>
    </w:p>
    <w:p w14:paraId="18190AE4" w14:textId="2E49FBA8" w:rsidR="00804609" w:rsidRPr="00804609" w:rsidRDefault="00804609" w:rsidP="00F0320D">
      <w:pPr>
        <w:spacing w:line="360" w:lineRule="auto"/>
        <w:jc w:val="center"/>
        <w:rPr>
          <w:rFonts w:ascii="Times New Roman" w:eastAsia="Times New Roman" w:hAnsi="Times New Roman" w:cs="Times New Roman"/>
          <w:b/>
          <w:i/>
          <w:sz w:val="24"/>
          <w:szCs w:val="24"/>
          <w:lang w:val="en-GB"/>
        </w:rPr>
      </w:pPr>
      <w:r w:rsidRPr="00804609">
        <w:rPr>
          <w:rFonts w:ascii="Times New Roman" w:eastAsia="Times New Roman" w:hAnsi="Times New Roman" w:cs="Times New Roman"/>
          <w:b/>
          <w:i/>
          <w:sz w:val="24"/>
          <w:szCs w:val="24"/>
          <w:lang w:val="en-GB"/>
        </w:rPr>
        <w:t>Student’s ID</w:t>
      </w:r>
      <w:r w:rsidR="0041643B">
        <w:rPr>
          <w:rFonts w:ascii="Times New Roman" w:eastAsia="Times New Roman" w:hAnsi="Times New Roman" w:cs="Times New Roman"/>
          <w:b/>
          <w:i/>
          <w:sz w:val="24"/>
          <w:szCs w:val="24"/>
          <w:lang w:val="en-GB"/>
        </w:rPr>
        <w:t xml:space="preserve">: </w:t>
      </w:r>
      <w:r w:rsidR="00F0320D">
        <w:rPr>
          <w:rFonts w:ascii="Times New Roman" w:eastAsia="Times New Roman" w:hAnsi="Times New Roman" w:cs="Times New Roman"/>
          <w:b/>
          <w:i/>
          <w:sz w:val="24"/>
          <w:szCs w:val="24"/>
          <w:lang w:val="en-GB"/>
        </w:rPr>
        <w:t>2130318</w:t>
      </w:r>
    </w:p>
    <w:p w14:paraId="13C38DDE" w14:textId="3FFE7037" w:rsidR="00804609" w:rsidRPr="00804609" w:rsidRDefault="00804609" w:rsidP="00D12E5D">
      <w:pPr>
        <w:spacing w:line="360" w:lineRule="auto"/>
        <w:jc w:val="center"/>
        <w:rPr>
          <w:rFonts w:ascii="Times New Roman" w:eastAsia="Times New Roman" w:hAnsi="Times New Roman" w:cs="Times New Roman"/>
          <w:b/>
          <w:i/>
          <w:sz w:val="24"/>
          <w:szCs w:val="24"/>
          <w:lang w:val="en-GB"/>
        </w:rPr>
      </w:pPr>
      <w:r w:rsidRPr="00804609">
        <w:rPr>
          <w:rFonts w:ascii="Times New Roman" w:eastAsia="Times New Roman" w:hAnsi="Times New Roman" w:cs="Times New Roman"/>
          <w:b/>
          <w:i/>
          <w:sz w:val="24"/>
          <w:szCs w:val="24"/>
          <w:lang w:val="en-GB"/>
        </w:rPr>
        <w:t>Course Name</w:t>
      </w:r>
      <w:r w:rsidR="00F0320D">
        <w:rPr>
          <w:rFonts w:ascii="Times New Roman" w:eastAsia="Times New Roman" w:hAnsi="Times New Roman" w:cs="Times New Roman"/>
          <w:b/>
          <w:i/>
          <w:sz w:val="24"/>
          <w:szCs w:val="24"/>
          <w:lang w:val="en-GB"/>
        </w:rPr>
        <w:t>: Criminal Litigation (BMLW4000)</w:t>
      </w:r>
    </w:p>
    <w:p w14:paraId="50264A99" w14:textId="77777777" w:rsidR="00AD4303" w:rsidRDefault="00AD4303" w:rsidP="00AD4303">
      <w:pPr>
        <w:pStyle w:val="Normal1"/>
        <w:tabs>
          <w:tab w:val="center" w:pos="4514"/>
          <w:tab w:val="right" w:pos="9029"/>
        </w:tabs>
        <w:spacing w:line="360" w:lineRule="auto"/>
        <w:rPr>
          <w:lang w:val="en-GB"/>
        </w:rPr>
      </w:pPr>
      <w:r>
        <w:rPr>
          <w:lang w:val="en-GB"/>
        </w:rPr>
        <w:tab/>
      </w:r>
    </w:p>
    <w:p w14:paraId="6808BE53" w14:textId="77777777" w:rsidR="00AD4303" w:rsidRDefault="00AD4303" w:rsidP="00AD4303">
      <w:pPr>
        <w:pStyle w:val="Normal1"/>
        <w:tabs>
          <w:tab w:val="center" w:pos="4514"/>
          <w:tab w:val="right" w:pos="9029"/>
        </w:tabs>
        <w:spacing w:line="360" w:lineRule="auto"/>
        <w:jc w:val="right"/>
        <w:rPr>
          <w:lang w:val="en-GB"/>
        </w:rPr>
      </w:pPr>
    </w:p>
    <w:p w14:paraId="327A61D3" w14:textId="77777777" w:rsidR="005D7E20" w:rsidRPr="00804609" w:rsidRDefault="00CE6CE5" w:rsidP="00AD4303">
      <w:pPr>
        <w:pStyle w:val="Normal1"/>
        <w:tabs>
          <w:tab w:val="center" w:pos="4514"/>
          <w:tab w:val="right" w:pos="9029"/>
        </w:tabs>
        <w:spacing w:line="360" w:lineRule="auto"/>
        <w:rPr>
          <w:rFonts w:ascii="Times New Roman" w:eastAsia="Times New Roman" w:hAnsi="Times New Roman" w:cs="Times New Roman"/>
          <w:b/>
          <w:sz w:val="36"/>
          <w:szCs w:val="36"/>
          <w:u w:val="single"/>
          <w:lang w:val="en-GB"/>
        </w:rPr>
      </w:pPr>
      <w:r w:rsidRPr="00AD4303">
        <w:rPr>
          <w:lang w:val="en-GB"/>
        </w:rPr>
        <w:br w:type="page"/>
      </w:r>
      <w:r w:rsidR="00AD4303">
        <w:rPr>
          <w:lang w:val="en-GB"/>
        </w:rPr>
        <w:lastRenderedPageBreak/>
        <w:tab/>
      </w:r>
    </w:p>
    <w:sdt>
      <w:sdtPr>
        <w:rPr>
          <w:rFonts w:ascii="Arial" w:eastAsia="Arial" w:hAnsi="Arial" w:cs="Arial"/>
          <w:b w:val="0"/>
          <w:bCs w:val="0"/>
          <w:color w:val="auto"/>
          <w:sz w:val="22"/>
          <w:szCs w:val="22"/>
          <w:lang w:val="en-IN"/>
        </w:rPr>
        <w:id w:val="13902544"/>
        <w:docPartObj>
          <w:docPartGallery w:val="Table of Contents"/>
          <w:docPartUnique/>
        </w:docPartObj>
      </w:sdtPr>
      <w:sdtEndPr/>
      <w:sdtContent>
        <w:p w14:paraId="04A7090A" w14:textId="77777777" w:rsidR="00804609" w:rsidRPr="00804609" w:rsidRDefault="00804609" w:rsidP="00804609">
          <w:pPr>
            <w:pStyle w:val="TOCHeading"/>
            <w:spacing w:line="360" w:lineRule="auto"/>
            <w:jc w:val="center"/>
            <w:rPr>
              <w:rFonts w:ascii="Times New Roman" w:hAnsi="Times New Roman" w:cs="Times New Roman"/>
              <w:color w:val="000000" w:themeColor="text1"/>
              <w:sz w:val="24"/>
              <w:szCs w:val="24"/>
            </w:rPr>
          </w:pPr>
          <w:r w:rsidRPr="00804609">
            <w:rPr>
              <w:rFonts w:ascii="Times New Roman" w:hAnsi="Times New Roman" w:cs="Times New Roman"/>
              <w:color w:val="000000" w:themeColor="text1"/>
              <w:sz w:val="24"/>
              <w:szCs w:val="24"/>
            </w:rPr>
            <w:t>Table of Contents</w:t>
          </w:r>
        </w:p>
        <w:p w14:paraId="17127EA1" w14:textId="77777777" w:rsidR="00804609" w:rsidRPr="00804609" w:rsidRDefault="00804609" w:rsidP="004A4887">
          <w:pPr>
            <w:pStyle w:val="TOC1"/>
            <w:rPr>
              <w:noProof/>
            </w:rPr>
          </w:pPr>
          <w:r w:rsidRPr="00804609">
            <w:fldChar w:fldCharType="begin"/>
          </w:r>
          <w:r w:rsidRPr="00804609">
            <w:instrText xml:space="preserve"> TOC \o "1-3" \h \z \u </w:instrText>
          </w:r>
          <w:r w:rsidRPr="00804609">
            <w:fldChar w:fldCharType="separate"/>
          </w:r>
          <w:hyperlink w:anchor="_Toc117772179" w:history="1">
            <w:r w:rsidRPr="00804609">
              <w:rPr>
                <w:rStyle w:val="Hyperlink"/>
                <w:rFonts w:ascii="Times New Roman" w:hAnsi="Times New Roman" w:cs="Times New Roman"/>
                <w:noProof/>
                <w:color w:val="000000" w:themeColor="text1"/>
                <w:sz w:val="24"/>
                <w:szCs w:val="24"/>
                <w:lang w:val="en-GB"/>
              </w:rPr>
              <w:t>Introduction</w:t>
            </w:r>
            <w:r w:rsidRPr="00804609">
              <w:rPr>
                <w:noProof/>
                <w:webHidden/>
              </w:rPr>
              <w:tab/>
            </w:r>
            <w:r w:rsidRPr="00804609">
              <w:rPr>
                <w:noProof/>
                <w:webHidden/>
              </w:rPr>
              <w:fldChar w:fldCharType="begin"/>
            </w:r>
            <w:r w:rsidRPr="00804609">
              <w:rPr>
                <w:noProof/>
                <w:webHidden/>
              </w:rPr>
              <w:instrText xml:space="preserve"> PAGEREF _Toc117772179 \h </w:instrText>
            </w:r>
            <w:r w:rsidRPr="00804609">
              <w:rPr>
                <w:noProof/>
                <w:webHidden/>
              </w:rPr>
            </w:r>
            <w:r w:rsidRPr="00804609">
              <w:rPr>
                <w:noProof/>
                <w:webHidden/>
              </w:rPr>
              <w:fldChar w:fldCharType="separate"/>
            </w:r>
            <w:r w:rsidRPr="00804609">
              <w:rPr>
                <w:noProof/>
                <w:webHidden/>
              </w:rPr>
              <w:t>4</w:t>
            </w:r>
            <w:r w:rsidRPr="00804609">
              <w:rPr>
                <w:noProof/>
                <w:webHidden/>
              </w:rPr>
              <w:fldChar w:fldCharType="end"/>
            </w:r>
          </w:hyperlink>
        </w:p>
        <w:p w14:paraId="3B90B098" w14:textId="77777777" w:rsidR="00804609" w:rsidRPr="00804609" w:rsidRDefault="00F0320D" w:rsidP="004A4887">
          <w:pPr>
            <w:pStyle w:val="TOC1"/>
            <w:rPr>
              <w:noProof/>
            </w:rPr>
          </w:pPr>
          <w:hyperlink w:anchor="_Toc117772180" w:history="1">
            <w:r w:rsidR="00804609" w:rsidRPr="00804609">
              <w:rPr>
                <w:rStyle w:val="Hyperlink"/>
                <w:rFonts w:ascii="Times New Roman" w:hAnsi="Times New Roman" w:cs="Times New Roman"/>
                <w:noProof/>
                <w:color w:val="000000" w:themeColor="text1"/>
                <w:sz w:val="24"/>
                <w:szCs w:val="24"/>
                <w:lang w:val="en-GB"/>
              </w:rPr>
              <w:t>Review and set out the law for the offences and explain the mens rea and actus Reus</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_Toc117772180 \h </w:instrText>
            </w:r>
            <w:r w:rsidR="00804609" w:rsidRPr="00804609">
              <w:rPr>
                <w:noProof/>
                <w:webHidden/>
              </w:rPr>
            </w:r>
            <w:r w:rsidR="00804609" w:rsidRPr="00804609">
              <w:rPr>
                <w:noProof/>
                <w:webHidden/>
              </w:rPr>
              <w:fldChar w:fldCharType="separate"/>
            </w:r>
            <w:r w:rsidR="00804609" w:rsidRPr="00804609">
              <w:rPr>
                <w:noProof/>
                <w:webHidden/>
              </w:rPr>
              <w:t>4</w:t>
            </w:r>
            <w:r w:rsidR="00804609" w:rsidRPr="00804609">
              <w:rPr>
                <w:noProof/>
                <w:webHidden/>
              </w:rPr>
              <w:fldChar w:fldCharType="end"/>
            </w:r>
          </w:hyperlink>
        </w:p>
        <w:p w14:paraId="38D38359" w14:textId="77777777" w:rsidR="00804609" w:rsidRPr="00804609" w:rsidRDefault="00F0320D" w:rsidP="004A4887">
          <w:pPr>
            <w:pStyle w:val="TOC1"/>
            <w:rPr>
              <w:noProof/>
            </w:rPr>
          </w:pPr>
          <w:hyperlink w:anchor="_Toc117772181" w:history="1">
            <w:r w:rsidR="00804609" w:rsidRPr="00804609">
              <w:rPr>
                <w:rStyle w:val="Hyperlink"/>
                <w:rFonts w:ascii="Times New Roman" w:hAnsi="Times New Roman" w:cs="Times New Roman"/>
                <w:noProof/>
                <w:color w:val="000000" w:themeColor="text1"/>
                <w:sz w:val="24"/>
                <w:szCs w:val="24"/>
                <w:lang w:val="en-GB"/>
              </w:rPr>
              <w:t>Explain the range of possible sentences for the alleged offences</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_Toc117772181 \h </w:instrText>
            </w:r>
            <w:r w:rsidR="00804609" w:rsidRPr="00804609">
              <w:rPr>
                <w:noProof/>
                <w:webHidden/>
              </w:rPr>
            </w:r>
            <w:r w:rsidR="00804609" w:rsidRPr="00804609">
              <w:rPr>
                <w:noProof/>
                <w:webHidden/>
              </w:rPr>
              <w:fldChar w:fldCharType="separate"/>
            </w:r>
            <w:r w:rsidR="00804609" w:rsidRPr="00804609">
              <w:rPr>
                <w:noProof/>
                <w:webHidden/>
              </w:rPr>
              <w:t>5</w:t>
            </w:r>
            <w:r w:rsidR="00804609" w:rsidRPr="00804609">
              <w:rPr>
                <w:noProof/>
                <w:webHidden/>
              </w:rPr>
              <w:fldChar w:fldCharType="end"/>
            </w:r>
          </w:hyperlink>
        </w:p>
        <w:p w14:paraId="2562B5CA" w14:textId="77777777" w:rsidR="00804609" w:rsidRPr="00804609" w:rsidRDefault="00F0320D" w:rsidP="004A4887">
          <w:pPr>
            <w:pStyle w:val="TOC1"/>
            <w:rPr>
              <w:noProof/>
            </w:rPr>
          </w:pPr>
          <w:hyperlink w:anchor="_Toc117772182" w:history="1">
            <w:r w:rsidR="00804609" w:rsidRPr="00804609">
              <w:rPr>
                <w:rStyle w:val="Hyperlink"/>
                <w:rFonts w:ascii="Times New Roman" w:hAnsi="Times New Roman" w:cs="Times New Roman"/>
                <w:noProof/>
                <w:color w:val="000000" w:themeColor="text1"/>
                <w:sz w:val="24"/>
                <w:szCs w:val="24"/>
                <w:lang w:val="en-GB"/>
              </w:rPr>
              <w:t>Evaluate the strength of the evidence against the client</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_Toc117772182 \h </w:instrText>
            </w:r>
            <w:r w:rsidR="00804609" w:rsidRPr="00804609">
              <w:rPr>
                <w:noProof/>
                <w:webHidden/>
              </w:rPr>
            </w:r>
            <w:r w:rsidR="00804609" w:rsidRPr="00804609">
              <w:rPr>
                <w:noProof/>
                <w:webHidden/>
              </w:rPr>
              <w:fldChar w:fldCharType="separate"/>
            </w:r>
            <w:r w:rsidR="00804609" w:rsidRPr="00804609">
              <w:rPr>
                <w:noProof/>
                <w:webHidden/>
              </w:rPr>
              <w:t>5</w:t>
            </w:r>
            <w:r w:rsidR="00804609" w:rsidRPr="00804609">
              <w:rPr>
                <w:noProof/>
                <w:webHidden/>
              </w:rPr>
              <w:fldChar w:fldCharType="end"/>
            </w:r>
          </w:hyperlink>
        </w:p>
        <w:p w14:paraId="56E4D2A9" w14:textId="77777777" w:rsidR="00804609" w:rsidRPr="00804609" w:rsidRDefault="00F0320D" w:rsidP="004A4887">
          <w:pPr>
            <w:pStyle w:val="TOC1"/>
            <w:rPr>
              <w:noProof/>
            </w:rPr>
          </w:pPr>
          <w:hyperlink w:anchor="_Toc117772183" w:history="1">
            <w:r w:rsidR="00804609" w:rsidRPr="00804609">
              <w:rPr>
                <w:rStyle w:val="Hyperlink"/>
                <w:rFonts w:ascii="Times New Roman" w:hAnsi="Times New Roman" w:cs="Times New Roman"/>
                <w:noProof/>
                <w:color w:val="000000" w:themeColor="text1"/>
                <w:sz w:val="24"/>
                <w:szCs w:val="24"/>
                <w:lang w:val="en-GB"/>
              </w:rPr>
              <w:t>Evaluate the strength of Miss Davies’ claims and how this impacts Miss Jones’ case</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_Toc117772183 \h </w:instrText>
            </w:r>
            <w:r w:rsidR="00804609" w:rsidRPr="00804609">
              <w:rPr>
                <w:noProof/>
                <w:webHidden/>
              </w:rPr>
            </w:r>
            <w:r w:rsidR="00804609" w:rsidRPr="00804609">
              <w:rPr>
                <w:noProof/>
                <w:webHidden/>
              </w:rPr>
              <w:fldChar w:fldCharType="separate"/>
            </w:r>
            <w:r w:rsidR="00804609" w:rsidRPr="00804609">
              <w:rPr>
                <w:noProof/>
                <w:webHidden/>
              </w:rPr>
              <w:t>5</w:t>
            </w:r>
            <w:r w:rsidR="00804609" w:rsidRPr="00804609">
              <w:rPr>
                <w:noProof/>
                <w:webHidden/>
              </w:rPr>
              <w:fldChar w:fldCharType="end"/>
            </w:r>
          </w:hyperlink>
        </w:p>
        <w:p w14:paraId="237273CA" w14:textId="77777777" w:rsidR="00804609" w:rsidRPr="00804609" w:rsidRDefault="00F0320D" w:rsidP="004A4887">
          <w:pPr>
            <w:pStyle w:val="TOC1"/>
            <w:rPr>
              <w:noProof/>
            </w:rPr>
          </w:pPr>
          <w:hyperlink w:anchor="_Toc117772184" w:history="1">
            <w:r w:rsidR="00804609" w:rsidRPr="00804609">
              <w:rPr>
                <w:rStyle w:val="Hyperlink"/>
                <w:rFonts w:ascii="Times New Roman" w:hAnsi="Times New Roman" w:cs="Times New Roman"/>
                <w:noProof/>
                <w:color w:val="000000" w:themeColor="text1"/>
                <w:sz w:val="24"/>
                <w:szCs w:val="24"/>
                <w:lang w:val="en-GB"/>
              </w:rPr>
              <w:t>Explain the advantages and disadvantages of advising the client to remain silent during the police interview</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_Toc117772184 \h </w:instrText>
            </w:r>
            <w:r w:rsidR="00804609" w:rsidRPr="00804609">
              <w:rPr>
                <w:noProof/>
                <w:webHidden/>
              </w:rPr>
            </w:r>
            <w:r w:rsidR="00804609" w:rsidRPr="00804609">
              <w:rPr>
                <w:noProof/>
                <w:webHidden/>
              </w:rPr>
              <w:fldChar w:fldCharType="separate"/>
            </w:r>
            <w:r w:rsidR="00804609" w:rsidRPr="00804609">
              <w:rPr>
                <w:noProof/>
                <w:webHidden/>
              </w:rPr>
              <w:t>5</w:t>
            </w:r>
            <w:r w:rsidR="00804609" w:rsidRPr="00804609">
              <w:rPr>
                <w:noProof/>
                <w:webHidden/>
              </w:rPr>
              <w:fldChar w:fldCharType="end"/>
            </w:r>
          </w:hyperlink>
        </w:p>
        <w:p w14:paraId="78D0D06A" w14:textId="77777777" w:rsidR="00804609" w:rsidRPr="00804609" w:rsidRDefault="00F0320D" w:rsidP="004A4887">
          <w:pPr>
            <w:pStyle w:val="TOC1"/>
            <w:rPr>
              <w:noProof/>
            </w:rPr>
          </w:pPr>
          <w:hyperlink w:anchor="_Toc117772185" w:history="1">
            <w:r w:rsidR="00804609" w:rsidRPr="00804609">
              <w:rPr>
                <w:rStyle w:val="Hyperlink"/>
                <w:rFonts w:ascii="Times New Roman" w:hAnsi="Times New Roman" w:cs="Times New Roman"/>
                <w:noProof/>
                <w:color w:val="000000" w:themeColor="text1"/>
                <w:sz w:val="24"/>
                <w:szCs w:val="24"/>
                <w:lang w:val="en-GB"/>
              </w:rPr>
              <w:t>Discuss what factors the court can take into account when allocating Miss Jones’ case for trial</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_Toc117772185 \h </w:instrText>
            </w:r>
            <w:r w:rsidR="00804609" w:rsidRPr="00804609">
              <w:rPr>
                <w:noProof/>
                <w:webHidden/>
              </w:rPr>
            </w:r>
            <w:r w:rsidR="00804609" w:rsidRPr="00804609">
              <w:rPr>
                <w:noProof/>
                <w:webHidden/>
              </w:rPr>
              <w:fldChar w:fldCharType="separate"/>
            </w:r>
            <w:r w:rsidR="00804609" w:rsidRPr="00804609">
              <w:rPr>
                <w:noProof/>
                <w:webHidden/>
              </w:rPr>
              <w:t>5</w:t>
            </w:r>
            <w:r w:rsidR="00804609" w:rsidRPr="00804609">
              <w:rPr>
                <w:noProof/>
                <w:webHidden/>
              </w:rPr>
              <w:fldChar w:fldCharType="end"/>
            </w:r>
          </w:hyperlink>
        </w:p>
        <w:p w14:paraId="7DD87002" w14:textId="77777777" w:rsidR="00804609" w:rsidRPr="00804609" w:rsidRDefault="00F0320D" w:rsidP="004A4887">
          <w:pPr>
            <w:pStyle w:val="TOC1"/>
            <w:rPr>
              <w:noProof/>
            </w:rPr>
          </w:pPr>
          <w:hyperlink w:anchor="_Toc117772186" w:history="1">
            <w:r w:rsidR="00804609" w:rsidRPr="00804609">
              <w:rPr>
                <w:rStyle w:val="Hyperlink"/>
                <w:rFonts w:ascii="Times New Roman" w:hAnsi="Times New Roman" w:cs="Times New Roman"/>
                <w:noProof/>
                <w:color w:val="000000" w:themeColor="text1"/>
                <w:sz w:val="24"/>
                <w:szCs w:val="24"/>
                <w:lang w:val="en-GB"/>
              </w:rPr>
              <w:t>Conclusion</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_Toc117772186 \h </w:instrText>
            </w:r>
            <w:r w:rsidR="00804609" w:rsidRPr="00804609">
              <w:rPr>
                <w:noProof/>
                <w:webHidden/>
              </w:rPr>
            </w:r>
            <w:r w:rsidR="00804609" w:rsidRPr="00804609">
              <w:rPr>
                <w:noProof/>
                <w:webHidden/>
              </w:rPr>
              <w:fldChar w:fldCharType="separate"/>
            </w:r>
            <w:r w:rsidR="00804609" w:rsidRPr="00804609">
              <w:rPr>
                <w:noProof/>
                <w:webHidden/>
              </w:rPr>
              <w:t>6</w:t>
            </w:r>
            <w:r w:rsidR="00804609" w:rsidRPr="00804609">
              <w:rPr>
                <w:noProof/>
                <w:webHidden/>
              </w:rPr>
              <w:fldChar w:fldCharType="end"/>
            </w:r>
          </w:hyperlink>
        </w:p>
        <w:p w14:paraId="734E0684" w14:textId="77777777" w:rsidR="00804609" w:rsidRPr="00804609" w:rsidRDefault="00F0320D" w:rsidP="004A4887">
          <w:pPr>
            <w:pStyle w:val="TOC1"/>
            <w:rPr>
              <w:noProof/>
            </w:rPr>
          </w:pPr>
          <w:hyperlink w:anchor="_Toc117772187" w:history="1">
            <w:r w:rsidR="00804609" w:rsidRPr="00804609">
              <w:rPr>
                <w:rStyle w:val="Hyperlink"/>
                <w:rFonts w:ascii="Times New Roman" w:hAnsi="Times New Roman" w:cs="Times New Roman"/>
                <w:noProof/>
                <w:color w:val="000000" w:themeColor="text1"/>
                <w:sz w:val="24"/>
                <w:szCs w:val="24"/>
                <w:lang w:val="en-GB"/>
              </w:rPr>
              <w:t>References</w:t>
            </w:r>
            <w:r w:rsidR="00804609" w:rsidRPr="00804609">
              <w:rPr>
                <w:noProof/>
                <w:webHidden/>
              </w:rPr>
              <w:tab/>
            </w:r>
            <w:r w:rsidR="00804609" w:rsidRPr="00804609">
              <w:rPr>
                <w:noProof/>
                <w:webHidden/>
              </w:rPr>
              <w:fldChar w:fldCharType="begin"/>
            </w:r>
            <w:r w:rsidR="00804609" w:rsidRPr="00804609">
              <w:rPr>
                <w:noProof/>
                <w:webHidden/>
              </w:rPr>
              <w:instrText xml:space="preserve"> PAGEREF _Toc117772187 \h </w:instrText>
            </w:r>
            <w:r w:rsidR="00804609" w:rsidRPr="00804609">
              <w:rPr>
                <w:noProof/>
                <w:webHidden/>
              </w:rPr>
            </w:r>
            <w:r w:rsidR="00804609" w:rsidRPr="00804609">
              <w:rPr>
                <w:noProof/>
                <w:webHidden/>
              </w:rPr>
              <w:fldChar w:fldCharType="separate"/>
            </w:r>
            <w:r w:rsidR="00804609" w:rsidRPr="00804609">
              <w:rPr>
                <w:noProof/>
                <w:webHidden/>
              </w:rPr>
              <w:t>7</w:t>
            </w:r>
            <w:r w:rsidR="00804609" w:rsidRPr="00804609">
              <w:rPr>
                <w:noProof/>
                <w:webHidden/>
              </w:rPr>
              <w:fldChar w:fldCharType="end"/>
            </w:r>
          </w:hyperlink>
        </w:p>
        <w:p w14:paraId="135CF7A8" w14:textId="77777777" w:rsidR="00804609" w:rsidRDefault="00804609" w:rsidP="00804609">
          <w:pPr>
            <w:spacing w:line="360" w:lineRule="auto"/>
            <w:jc w:val="both"/>
          </w:pPr>
          <w:r w:rsidRPr="00804609">
            <w:rPr>
              <w:rFonts w:ascii="Times New Roman" w:hAnsi="Times New Roman" w:cs="Times New Roman"/>
              <w:color w:val="000000" w:themeColor="text1"/>
              <w:sz w:val="24"/>
              <w:szCs w:val="24"/>
            </w:rPr>
            <w:fldChar w:fldCharType="end"/>
          </w:r>
        </w:p>
      </w:sdtContent>
    </w:sdt>
    <w:p w14:paraId="7095ABB0" w14:textId="77777777" w:rsidR="005D7E20" w:rsidRPr="00804609" w:rsidRDefault="00CE6CE5">
      <w:pPr>
        <w:pStyle w:val="Normal1"/>
        <w:spacing w:line="360" w:lineRule="auto"/>
        <w:jc w:val="both"/>
        <w:rPr>
          <w:rFonts w:ascii="Times New Roman" w:eastAsia="Times New Roman" w:hAnsi="Times New Roman" w:cs="Times New Roman"/>
          <w:b/>
          <w:sz w:val="24"/>
          <w:szCs w:val="24"/>
          <w:lang w:val="en-GB"/>
        </w:rPr>
      </w:pPr>
      <w:r w:rsidRPr="00804609">
        <w:rPr>
          <w:lang w:val="en-GB"/>
        </w:rPr>
        <w:br w:type="page"/>
      </w:r>
    </w:p>
    <w:p w14:paraId="38E87FF7" w14:textId="77777777" w:rsidR="005D7E20" w:rsidRPr="00804609" w:rsidRDefault="00CE6CE5">
      <w:pPr>
        <w:pStyle w:val="Normal1"/>
        <w:spacing w:line="360" w:lineRule="auto"/>
        <w:jc w:val="both"/>
        <w:rPr>
          <w:rFonts w:ascii="Times New Roman" w:eastAsia="Times New Roman" w:hAnsi="Times New Roman" w:cs="Times New Roman"/>
          <w:b/>
          <w:sz w:val="24"/>
          <w:szCs w:val="24"/>
          <w:lang w:val="en-GB"/>
        </w:rPr>
      </w:pPr>
      <w:r w:rsidRPr="00804609">
        <w:rPr>
          <w:rFonts w:ascii="Times New Roman" w:eastAsia="Times New Roman" w:hAnsi="Times New Roman" w:cs="Times New Roman"/>
          <w:b/>
          <w:sz w:val="24"/>
          <w:szCs w:val="24"/>
          <w:lang w:val="en-GB"/>
        </w:rPr>
        <w:lastRenderedPageBreak/>
        <w:t>Internal Memorandum</w:t>
      </w:r>
    </w:p>
    <w:p w14:paraId="4A81F87A"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To: Thomas Trinity</w:t>
      </w:r>
    </w:p>
    <w:p w14:paraId="772640AD"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From: Andy</w:t>
      </w:r>
    </w:p>
    <w:p w14:paraId="118C1D51"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Matter: The case of Sarah Jones</w:t>
      </w:r>
    </w:p>
    <w:p w14:paraId="474D78A1"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Date: 26.10.2022</w:t>
      </w:r>
    </w:p>
    <w:p w14:paraId="021987EB" w14:textId="77777777" w:rsidR="005D7E20" w:rsidRPr="00804609" w:rsidRDefault="00CE6CE5">
      <w:pPr>
        <w:pStyle w:val="Heading1"/>
        <w:rPr>
          <w:lang w:val="en-GB"/>
        </w:rPr>
      </w:pPr>
      <w:bookmarkStart w:id="0" w:name="_tsh7izss0sim" w:colFirst="0" w:colLast="0"/>
      <w:bookmarkStart w:id="1" w:name="_Toc117772179"/>
      <w:bookmarkEnd w:id="0"/>
      <w:r w:rsidRPr="00804609">
        <w:rPr>
          <w:lang w:val="en-GB"/>
        </w:rPr>
        <w:t>Introduction</w:t>
      </w:r>
      <w:bookmarkEnd w:id="1"/>
    </w:p>
    <w:p w14:paraId="287FE42A"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Criminal litigation is a process of defending a criminal in a court of law which is known as a 'criminal trial'. In this process the trial has been conducted in the criminal court from the time of arrest, complaint, obtaining evidence, or appeal for mercy. This is a peaceful way of handling situations and protecting citizens properly and protecting the property of the country. Hence, the case of Miss Sarah Jones has been evaluated for identifying the structure of the courts, the role of the police and criminal jurisdiction. Miss Jones is accused of stealing a Gucci handbag while Miss Jones claimed she picked up the handbag from the road and Miss Nora Davis attacked her and stole the handbag. </w:t>
      </w:r>
    </w:p>
    <w:p w14:paraId="4D60F607" w14:textId="77777777" w:rsidR="005D7E20" w:rsidRPr="00804609" w:rsidRDefault="00CE6CE5">
      <w:pPr>
        <w:pStyle w:val="Heading1"/>
        <w:rPr>
          <w:lang w:val="en-GB"/>
        </w:rPr>
      </w:pPr>
      <w:bookmarkStart w:id="2" w:name="_tfoyqak1rily" w:colFirst="0" w:colLast="0"/>
      <w:bookmarkStart w:id="3" w:name="_Toc117772180"/>
      <w:bookmarkEnd w:id="2"/>
      <w:r w:rsidRPr="00804609">
        <w:rPr>
          <w:lang w:val="en-GB"/>
        </w:rPr>
        <w:t>Review and set out the law for the offences and explain the mens rea and actus Reus</w:t>
      </w:r>
      <w:bookmarkEnd w:id="3"/>
    </w:p>
    <w:p w14:paraId="1BCB4210" w14:textId="3B434CFE"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In the provided case, Miss Sarah Jones is a 35-year-old lady who is accused of theft of a Gucci handbag worth £5000. Before five years Miss Jones was sentenced to four years for robbery but due to her good behaviour in jail, she was paroled after two years. Miss Nora Davis claims that she is the original owner of the handbag and accused Miss Jones of stealing the Gucci handbag. In </w:t>
      </w:r>
      <w:r w:rsidRPr="00804609">
        <w:rPr>
          <w:rFonts w:ascii="Times New Roman" w:eastAsia="Times New Roman" w:hAnsi="Times New Roman" w:cs="Times New Roman"/>
          <w:i/>
          <w:sz w:val="24"/>
          <w:szCs w:val="24"/>
          <w:lang w:val="en-GB"/>
        </w:rPr>
        <w:t xml:space="preserve">Theft Act 1968 </w:t>
      </w:r>
      <w:r w:rsidRPr="00804609">
        <w:rPr>
          <w:rFonts w:ascii="Times New Roman" w:eastAsia="Times New Roman" w:hAnsi="Times New Roman" w:cs="Times New Roman"/>
          <w:sz w:val="24"/>
          <w:szCs w:val="24"/>
          <w:lang w:val="en-GB"/>
        </w:rPr>
        <w:t xml:space="preserve">theft is defined as dishonestly taking property which belongs to someone else with the intention of keeping it permanently (Participation, 1968). Hence, as per this act if Miss Jones steals the bag from Miss Nora the court can sentence seven years of imprisonment or a fine from Miss Jones. On the other hand, the </w:t>
      </w:r>
      <w:r w:rsidRPr="00804609">
        <w:rPr>
          <w:rFonts w:ascii="Times New Roman" w:eastAsia="Times New Roman" w:hAnsi="Times New Roman" w:cs="Times New Roman"/>
          <w:i/>
          <w:sz w:val="24"/>
          <w:szCs w:val="24"/>
          <w:lang w:val="en-GB"/>
        </w:rPr>
        <w:t xml:space="preserve">Offences </w:t>
      </w:r>
      <w:r w:rsidR="00AD4303" w:rsidRPr="00804609">
        <w:rPr>
          <w:rFonts w:ascii="Times New Roman" w:eastAsia="Times New Roman" w:hAnsi="Times New Roman" w:cs="Times New Roman"/>
          <w:i/>
          <w:sz w:val="24"/>
          <w:szCs w:val="24"/>
          <w:lang w:val="en-GB"/>
        </w:rPr>
        <w:t>against</w:t>
      </w:r>
      <w:r w:rsidRPr="00804609">
        <w:rPr>
          <w:rFonts w:ascii="Times New Roman" w:eastAsia="Times New Roman" w:hAnsi="Times New Roman" w:cs="Times New Roman"/>
          <w:i/>
          <w:sz w:val="24"/>
          <w:szCs w:val="24"/>
          <w:lang w:val="en-GB"/>
        </w:rPr>
        <w:t xml:space="preserve"> the Person Act 1861 </w:t>
      </w:r>
      <w:r w:rsidRPr="00804609">
        <w:rPr>
          <w:rFonts w:ascii="Times New Roman" w:eastAsia="Times New Roman" w:hAnsi="Times New Roman" w:cs="Times New Roman"/>
          <w:sz w:val="24"/>
          <w:szCs w:val="24"/>
          <w:lang w:val="en-GB"/>
        </w:rPr>
        <w:t xml:space="preserve">states that if the accused person intentionally harms a person the court will punish that person for three years without or with hard labour. This act is to amend and consolidate the Statute Law of Ireland and England regarding any offences against a person (Participation, 1978). In this case, Miss Nora Davis who is the plaintiff of this case claims that along with stealing the handbag Miss Jones also assaulted her. If this allegation is </w:t>
      </w:r>
      <w:r w:rsidR="0041643B" w:rsidRPr="00804609">
        <w:rPr>
          <w:rFonts w:ascii="Times New Roman" w:eastAsia="Times New Roman" w:hAnsi="Times New Roman" w:cs="Times New Roman"/>
          <w:sz w:val="24"/>
          <w:szCs w:val="24"/>
          <w:lang w:val="en-GB"/>
        </w:rPr>
        <w:t>true,</w:t>
      </w:r>
      <w:r w:rsidRPr="00804609">
        <w:rPr>
          <w:rFonts w:ascii="Times New Roman" w:eastAsia="Times New Roman" w:hAnsi="Times New Roman" w:cs="Times New Roman"/>
          <w:sz w:val="24"/>
          <w:szCs w:val="24"/>
          <w:lang w:val="en-GB"/>
        </w:rPr>
        <w:t xml:space="preserve"> the defendant can get punishment from the </w:t>
      </w:r>
      <w:r w:rsidR="0041643B" w:rsidRPr="00804609">
        <w:rPr>
          <w:rFonts w:ascii="Times New Roman" w:eastAsia="Times New Roman" w:hAnsi="Times New Roman" w:cs="Times New Roman"/>
          <w:sz w:val="24"/>
          <w:szCs w:val="24"/>
          <w:lang w:val="en-GB"/>
        </w:rPr>
        <w:t>court,</w:t>
      </w:r>
      <w:r w:rsidRPr="00804609">
        <w:rPr>
          <w:rFonts w:ascii="Times New Roman" w:eastAsia="Times New Roman" w:hAnsi="Times New Roman" w:cs="Times New Roman"/>
          <w:sz w:val="24"/>
          <w:szCs w:val="24"/>
          <w:lang w:val="en-GB"/>
        </w:rPr>
        <w:t xml:space="preserve"> and she can be sentenced to imprisonment for three years with or without hard labour. As per the </w:t>
      </w:r>
      <w:r w:rsidRPr="00804609">
        <w:rPr>
          <w:rFonts w:ascii="Times New Roman" w:eastAsia="Times New Roman" w:hAnsi="Times New Roman" w:cs="Times New Roman"/>
          <w:i/>
          <w:sz w:val="24"/>
          <w:szCs w:val="24"/>
          <w:lang w:val="en-GB"/>
        </w:rPr>
        <w:t xml:space="preserve">Criminal Law Act 1967, </w:t>
      </w:r>
      <w:r w:rsidRPr="00804609">
        <w:rPr>
          <w:rFonts w:ascii="Times New Roman" w:eastAsia="Times New Roman" w:hAnsi="Times New Roman" w:cs="Times New Roman"/>
          <w:sz w:val="24"/>
          <w:szCs w:val="24"/>
          <w:lang w:val="en-GB"/>
        </w:rPr>
        <w:t xml:space="preserve">a person can use reasonable force for preventing a crime and assisting the lawful arrest of suspected offenders or offenders (legal-tools.org, 2022). Therefore, in the interview, the defendant can say about her knowledge regarding the past criminal background of the </w:t>
      </w:r>
      <w:r w:rsidRPr="00804609">
        <w:rPr>
          <w:rFonts w:ascii="Times New Roman" w:eastAsia="Times New Roman" w:hAnsi="Times New Roman" w:cs="Times New Roman"/>
          <w:sz w:val="24"/>
          <w:szCs w:val="24"/>
          <w:lang w:val="en-GB"/>
        </w:rPr>
        <w:lastRenderedPageBreak/>
        <w:t xml:space="preserve">plaintiff. In addition to that Miss Jones can also share that Miss Nora Davis attacked her and snatched the bag which can be also counted as an assault. </w:t>
      </w:r>
    </w:p>
    <w:p w14:paraId="5FB21948" w14:textId="58D87B49"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i/>
          <w:sz w:val="24"/>
          <w:szCs w:val="24"/>
          <w:lang w:val="en-GB"/>
        </w:rPr>
        <w:t xml:space="preserve">Mens rea </w:t>
      </w:r>
      <w:r w:rsidRPr="00804609">
        <w:rPr>
          <w:rFonts w:ascii="Times New Roman" w:eastAsia="Times New Roman" w:hAnsi="Times New Roman" w:cs="Times New Roman"/>
          <w:sz w:val="24"/>
          <w:szCs w:val="24"/>
          <w:lang w:val="en-GB"/>
        </w:rPr>
        <w:t xml:space="preserve">refers to the evil mind or criminal intent, which means any criminal offence is not only an omission and act along with its </w:t>
      </w:r>
      <w:r w:rsidR="0041643B" w:rsidRPr="00804609">
        <w:rPr>
          <w:rFonts w:ascii="Times New Roman" w:eastAsia="Times New Roman" w:hAnsi="Times New Roman" w:cs="Times New Roman"/>
          <w:sz w:val="24"/>
          <w:szCs w:val="24"/>
          <w:lang w:val="en-GB"/>
        </w:rPr>
        <w:t>consequence,</w:t>
      </w:r>
      <w:r w:rsidRPr="00804609">
        <w:rPr>
          <w:rFonts w:ascii="Times New Roman" w:eastAsia="Times New Roman" w:hAnsi="Times New Roman" w:cs="Times New Roman"/>
          <w:sz w:val="24"/>
          <w:szCs w:val="24"/>
          <w:lang w:val="en-GB"/>
        </w:rPr>
        <w:t xml:space="preserve"> but it also accompanies the mental state of the criminal (</w:t>
      </w:r>
      <w:r w:rsidRPr="00804609">
        <w:rPr>
          <w:rFonts w:ascii="Times New Roman" w:eastAsia="Times New Roman" w:hAnsi="Times New Roman" w:cs="Times New Roman"/>
          <w:sz w:val="24"/>
          <w:szCs w:val="24"/>
          <w:highlight w:val="white"/>
          <w:lang w:val="en-GB"/>
        </w:rPr>
        <w:t>Saffary and Saberi, 2020</w:t>
      </w:r>
      <w:r w:rsidRPr="00804609">
        <w:rPr>
          <w:rFonts w:ascii="Times New Roman" w:eastAsia="Times New Roman" w:hAnsi="Times New Roman" w:cs="Times New Roman"/>
          <w:sz w:val="24"/>
          <w:szCs w:val="24"/>
          <w:lang w:val="en-GB"/>
        </w:rPr>
        <w:t xml:space="preserve">). Therefore, in this case, it is possible that the plaintiff puts the whole blame on the defendant by saying she does not have the receipt for that </w:t>
      </w:r>
      <w:r w:rsidR="0041643B" w:rsidRPr="00804609">
        <w:rPr>
          <w:rFonts w:ascii="Times New Roman" w:eastAsia="Times New Roman" w:hAnsi="Times New Roman" w:cs="Times New Roman"/>
          <w:sz w:val="24"/>
          <w:szCs w:val="24"/>
          <w:lang w:val="en-GB"/>
        </w:rPr>
        <w:t>bag,</w:t>
      </w:r>
      <w:r w:rsidRPr="00804609">
        <w:rPr>
          <w:rFonts w:ascii="Times New Roman" w:eastAsia="Times New Roman" w:hAnsi="Times New Roman" w:cs="Times New Roman"/>
          <w:sz w:val="24"/>
          <w:szCs w:val="24"/>
          <w:lang w:val="en-GB"/>
        </w:rPr>
        <w:t xml:space="preserve"> and it was a gift from her grandmother who has died. On the other hand, </w:t>
      </w:r>
      <w:r w:rsidRPr="00804609">
        <w:rPr>
          <w:rFonts w:ascii="Times New Roman" w:eastAsia="Times New Roman" w:hAnsi="Times New Roman" w:cs="Times New Roman"/>
          <w:i/>
          <w:sz w:val="24"/>
          <w:szCs w:val="24"/>
          <w:lang w:val="en-GB"/>
        </w:rPr>
        <w:t xml:space="preserve">actus </w:t>
      </w:r>
      <w:r w:rsidR="00002BD8" w:rsidRPr="00804609">
        <w:rPr>
          <w:rFonts w:ascii="Times New Roman" w:eastAsia="Times New Roman" w:hAnsi="Times New Roman" w:cs="Times New Roman"/>
          <w:i/>
          <w:sz w:val="24"/>
          <w:szCs w:val="24"/>
          <w:lang w:val="en-GB"/>
        </w:rPr>
        <w:t>Reus</w:t>
      </w:r>
      <w:r w:rsidRPr="00804609">
        <w:rPr>
          <w:rFonts w:ascii="Times New Roman" w:eastAsia="Times New Roman" w:hAnsi="Times New Roman" w:cs="Times New Roman"/>
          <w:i/>
          <w:sz w:val="24"/>
          <w:szCs w:val="24"/>
          <w:lang w:val="en-GB"/>
        </w:rPr>
        <w:t xml:space="preserve"> </w:t>
      </w:r>
      <w:r w:rsidRPr="00804609">
        <w:rPr>
          <w:rFonts w:ascii="Times New Roman" w:eastAsia="Times New Roman" w:hAnsi="Times New Roman" w:cs="Times New Roman"/>
          <w:sz w:val="24"/>
          <w:szCs w:val="24"/>
          <w:lang w:val="en-GB"/>
        </w:rPr>
        <w:t xml:space="preserve">can be defined as a criminal act which describes a physical activity which damages property or harms a person. In this case, the incident of attacking and grasping Miss Sarah Jones for snatching the Gucci handbag by Miss Nora can be considered as </w:t>
      </w:r>
      <w:r w:rsidRPr="00804609">
        <w:rPr>
          <w:rFonts w:ascii="Times New Roman" w:eastAsia="Times New Roman" w:hAnsi="Times New Roman" w:cs="Times New Roman"/>
          <w:i/>
          <w:sz w:val="24"/>
          <w:szCs w:val="24"/>
          <w:lang w:val="en-GB"/>
        </w:rPr>
        <w:t xml:space="preserve">actus </w:t>
      </w:r>
      <w:r w:rsidR="00002BD8" w:rsidRPr="00804609">
        <w:rPr>
          <w:rFonts w:ascii="Times New Roman" w:eastAsia="Times New Roman" w:hAnsi="Times New Roman" w:cs="Times New Roman"/>
          <w:i/>
          <w:sz w:val="24"/>
          <w:szCs w:val="24"/>
          <w:lang w:val="en-GB"/>
        </w:rPr>
        <w:t>Reus</w:t>
      </w:r>
      <w:r w:rsidRPr="00804609">
        <w:rPr>
          <w:rFonts w:ascii="Times New Roman" w:eastAsia="Times New Roman" w:hAnsi="Times New Roman" w:cs="Times New Roman"/>
          <w:sz w:val="24"/>
          <w:szCs w:val="24"/>
          <w:lang w:val="en-GB"/>
        </w:rPr>
        <w:t xml:space="preserve">. </w:t>
      </w:r>
    </w:p>
    <w:p w14:paraId="4E80C535" w14:textId="77777777" w:rsidR="005D7E20" w:rsidRPr="00804609" w:rsidRDefault="00CE6CE5">
      <w:pPr>
        <w:pStyle w:val="Heading1"/>
        <w:rPr>
          <w:lang w:val="en-GB"/>
        </w:rPr>
      </w:pPr>
      <w:bookmarkStart w:id="4" w:name="_cdkzbtd9bsi" w:colFirst="0" w:colLast="0"/>
      <w:bookmarkStart w:id="5" w:name="_Toc117772181"/>
      <w:bookmarkEnd w:id="4"/>
      <w:r w:rsidRPr="00804609">
        <w:rPr>
          <w:lang w:val="en-GB"/>
        </w:rPr>
        <w:t>Explain the range of possible sentences for the alleged offences</w:t>
      </w:r>
      <w:bookmarkEnd w:id="5"/>
    </w:p>
    <w:p w14:paraId="3D1A6B3B" w14:textId="682DC049"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The possible sentence for this can be six months of imprisonment or an ultimate fine for Miss Sarah Jones as per the </w:t>
      </w:r>
      <w:r w:rsidRPr="00804609">
        <w:rPr>
          <w:rFonts w:ascii="Times New Roman" w:eastAsia="Times New Roman" w:hAnsi="Times New Roman" w:cs="Times New Roman"/>
          <w:i/>
          <w:sz w:val="24"/>
          <w:szCs w:val="24"/>
          <w:lang w:val="en-GB"/>
        </w:rPr>
        <w:t>Theft Act 1968</w:t>
      </w:r>
      <w:r w:rsidRPr="00804609">
        <w:rPr>
          <w:rFonts w:ascii="Times New Roman" w:eastAsia="Times New Roman" w:hAnsi="Times New Roman" w:cs="Times New Roman"/>
          <w:sz w:val="24"/>
          <w:szCs w:val="24"/>
          <w:lang w:val="en-GB"/>
        </w:rPr>
        <w:t xml:space="preserve">. Along with this, the defendant can also sentence to three years of imprisonment without or with labour as per the </w:t>
      </w:r>
      <w:r w:rsidRPr="00804609">
        <w:rPr>
          <w:rFonts w:ascii="Times New Roman" w:eastAsia="Times New Roman" w:hAnsi="Times New Roman" w:cs="Times New Roman"/>
          <w:i/>
          <w:sz w:val="24"/>
          <w:szCs w:val="24"/>
          <w:lang w:val="en-GB"/>
        </w:rPr>
        <w:t xml:space="preserve">Offences </w:t>
      </w:r>
      <w:r w:rsidR="00C86112" w:rsidRPr="00804609">
        <w:rPr>
          <w:rFonts w:ascii="Times New Roman" w:eastAsia="Times New Roman" w:hAnsi="Times New Roman" w:cs="Times New Roman"/>
          <w:i/>
          <w:sz w:val="24"/>
          <w:szCs w:val="24"/>
          <w:lang w:val="en-GB"/>
        </w:rPr>
        <w:t>against</w:t>
      </w:r>
      <w:r w:rsidRPr="00804609">
        <w:rPr>
          <w:rFonts w:ascii="Times New Roman" w:eastAsia="Times New Roman" w:hAnsi="Times New Roman" w:cs="Times New Roman"/>
          <w:i/>
          <w:sz w:val="24"/>
          <w:szCs w:val="24"/>
          <w:lang w:val="en-GB"/>
        </w:rPr>
        <w:t xml:space="preserve"> the Person Act 1861</w:t>
      </w:r>
      <w:r w:rsidRPr="00804609">
        <w:rPr>
          <w:rFonts w:ascii="Times New Roman" w:eastAsia="Times New Roman" w:hAnsi="Times New Roman" w:cs="Times New Roman"/>
          <w:sz w:val="24"/>
          <w:szCs w:val="24"/>
          <w:lang w:val="en-GB"/>
        </w:rPr>
        <w:t xml:space="preserve">. In a magistrate court the penalty depends on the time of the offence and as per </w:t>
      </w:r>
      <w:r w:rsidRPr="00804609">
        <w:rPr>
          <w:rFonts w:ascii="Times New Roman" w:eastAsia="Times New Roman" w:hAnsi="Times New Roman" w:cs="Times New Roman"/>
          <w:i/>
          <w:sz w:val="24"/>
          <w:szCs w:val="24"/>
          <w:lang w:val="en-GB"/>
        </w:rPr>
        <w:t xml:space="preserve">The Criminal Justice Act 2003 </w:t>
      </w:r>
      <w:r w:rsidRPr="00804609">
        <w:rPr>
          <w:rFonts w:ascii="Times New Roman" w:eastAsia="Times New Roman" w:hAnsi="Times New Roman" w:cs="Times New Roman"/>
          <w:sz w:val="24"/>
          <w:szCs w:val="24"/>
          <w:lang w:val="en-GB"/>
        </w:rPr>
        <w:t xml:space="preserve">and </w:t>
      </w:r>
      <w:r w:rsidRPr="00804609">
        <w:rPr>
          <w:rFonts w:ascii="Times New Roman" w:eastAsia="Times New Roman" w:hAnsi="Times New Roman" w:cs="Times New Roman"/>
          <w:i/>
          <w:sz w:val="24"/>
          <w:szCs w:val="24"/>
          <w:lang w:val="en-GB"/>
        </w:rPr>
        <w:t xml:space="preserve">Sentencing Act 2020 </w:t>
      </w:r>
      <w:r w:rsidRPr="00804609">
        <w:rPr>
          <w:rFonts w:ascii="Times New Roman" w:eastAsia="Times New Roman" w:hAnsi="Times New Roman" w:cs="Times New Roman"/>
          <w:sz w:val="24"/>
          <w:szCs w:val="24"/>
          <w:lang w:val="en-GB"/>
        </w:rPr>
        <w:t xml:space="preserve">the maximum penalty can be an unlimited fine or up to 12 months of imprisonment. In the case of </w:t>
      </w:r>
      <w:r w:rsidRPr="00804609">
        <w:rPr>
          <w:rFonts w:ascii="Times New Roman" w:eastAsia="Times New Roman" w:hAnsi="Times New Roman" w:cs="Times New Roman"/>
          <w:i/>
          <w:sz w:val="24"/>
          <w:szCs w:val="24"/>
          <w:lang w:val="en-GB"/>
        </w:rPr>
        <w:t xml:space="preserve">Candlish vs. DPP (2022) </w:t>
      </w:r>
      <w:r w:rsidRPr="00804609">
        <w:rPr>
          <w:rFonts w:ascii="Times New Roman" w:eastAsia="Times New Roman" w:hAnsi="Times New Roman" w:cs="Times New Roman"/>
          <w:sz w:val="24"/>
          <w:szCs w:val="24"/>
          <w:lang w:val="en-GB"/>
        </w:rPr>
        <w:t xml:space="preserve">eight offences have been faced by the defendant for shoplifting at different stores between the months of July and August 2018 (Dls, 2022). Each offence was valued </w:t>
      </w:r>
      <w:r w:rsidR="00002BD8" w:rsidRPr="00804609">
        <w:rPr>
          <w:rFonts w:ascii="Times New Roman" w:eastAsia="Times New Roman" w:hAnsi="Times New Roman" w:cs="Times New Roman"/>
          <w:sz w:val="24"/>
          <w:szCs w:val="24"/>
          <w:lang w:val="en-GB"/>
        </w:rPr>
        <w:t xml:space="preserve">between </w:t>
      </w:r>
      <w:r w:rsidR="00002BD8" w:rsidRPr="00804609">
        <w:rPr>
          <w:rFonts w:ascii="Times New Roman" w:eastAsia="Times New Roman" w:hAnsi="Times New Roman" w:cs="Times New Roman"/>
          <w:sz w:val="24"/>
          <w:szCs w:val="24"/>
          <w:highlight w:val="white"/>
          <w:lang w:val="en-GB"/>
        </w:rPr>
        <w:t>£</w:t>
      </w:r>
      <w:r w:rsidRPr="00804609">
        <w:rPr>
          <w:rFonts w:ascii="Times New Roman" w:eastAsia="Times New Roman" w:hAnsi="Times New Roman" w:cs="Times New Roman"/>
          <w:sz w:val="24"/>
          <w:szCs w:val="24"/>
          <w:highlight w:val="white"/>
          <w:lang w:val="en-GB"/>
        </w:rPr>
        <w:t xml:space="preserve">7.66 and £163.00. Hence, in this case, if the allegation against Miss Jones proves </w:t>
      </w:r>
      <w:r w:rsidR="0041643B" w:rsidRPr="00804609">
        <w:rPr>
          <w:rFonts w:ascii="Times New Roman" w:eastAsia="Times New Roman" w:hAnsi="Times New Roman" w:cs="Times New Roman"/>
          <w:sz w:val="24"/>
          <w:szCs w:val="24"/>
          <w:highlight w:val="white"/>
          <w:lang w:val="en-GB"/>
        </w:rPr>
        <w:t>true,</w:t>
      </w:r>
      <w:r w:rsidRPr="00804609">
        <w:rPr>
          <w:rFonts w:ascii="Times New Roman" w:eastAsia="Times New Roman" w:hAnsi="Times New Roman" w:cs="Times New Roman"/>
          <w:sz w:val="24"/>
          <w:szCs w:val="24"/>
          <w:highlight w:val="white"/>
          <w:lang w:val="en-GB"/>
        </w:rPr>
        <w:t xml:space="preserve"> she can be sentenced to 6 to 12 months of jail as per the crime or an unlimited penalty for the Gucci handbag which is valued at £5000. </w:t>
      </w:r>
    </w:p>
    <w:p w14:paraId="39907C44" w14:textId="77777777" w:rsidR="005D7E20" w:rsidRPr="00804609" w:rsidRDefault="00CE6CE5">
      <w:pPr>
        <w:pStyle w:val="Heading1"/>
        <w:rPr>
          <w:lang w:val="en-GB"/>
        </w:rPr>
      </w:pPr>
      <w:bookmarkStart w:id="6" w:name="_b0j4j3fqko8v" w:colFirst="0" w:colLast="0"/>
      <w:bookmarkStart w:id="7" w:name="_Toc117772182"/>
      <w:bookmarkEnd w:id="6"/>
      <w:r w:rsidRPr="00804609">
        <w:rPr>
          <w:lang w:val="en-GB"/>
        </w:rPr>
        <w:t>Evaluate the strength of the evidence against the client</w:t>
      </w:r>
      <w:bookmarkEnd w:id="7"/>
    </w:p>
    <w:p w14:paraId="76FC21A1" w14:textId="4FEDF58C"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Miss Sarah Jones is accused of stealing a Gucci handbag worth </w:t>
      </w:r>
      <w:r w:rsidRPr="00804609">
        <w:rPr>
          <w:rFonts w:ascii="Times New Roman" w:eastAsia="Times New Roman" w:hAnsi="Times New Roman" w:cs="Times New Roman"/>
          <w:sz w:val="24"/>
          <w:szCs w:val="24"/>
          <w:highlight w:val="white"/>
          <w:lang w:val="en-GB"/>
        </w:rPr>
        <w:t xml:space="preserve">£5000 by Miss Nora Davies, Miss Nora who is the plaintiff of this case also claims that the bag was gifted by her grandmother who is no </w:t>
      </w:r>
      <w:r w:rsidR="0041643B" w:rsidRPr="00804609">
        <w:rPr>
          <w:rFonts w:ascii="Times New Roman" w:eastAsia="Times New Roman" w:hAnsi="Times New Roman" w:cs="Times New Roman"/>
          <w:sz w:val="24"/>
          <w:szCs w:val="24"/>
          <w:highlight w:val="white"/>
          <w:lang w:val="en-GB"/>
        </w:rPr>
        <w:t>more,</w:t>
      </w:r>
      <w:r w:rsidRPr="00804609">
        <w:rPr>
          <w:rFonts w:ascii="Times New Roman" w:eastAsia="Times New Roman" w:hAnsi="Times New Roman" w:cs="Times New Roman"/>
          <w:sz w:val="24"/>
          <w:szCs w:val="24"/>
          <w:highlight w:val="white"/>
          <w:lang w:val="en-GB"/>
        </w:rPr>
        <w:t xml:space="preserve"> and she doesn't have any receipt for the bag. In this case, the defendant Miss Jones can prove </w:t>
      </w:r>
      <w:r w:rsidR="00002BD8" w:rsidRPr="00804609">
        <w:rPr>
          <w:rFonts w:ascii="Times New Roman" w:eastAsia="Times New Roman" w:hAnsi="Times New Roman" w:cs="Times New Roman"/>
          <w:sz w:val="24"/>
          <w:szCs w:val="24"/>
          <w:highlight w:val="white"/>
          <w:lang w:val="en-GB"/>
        </w:rPr>
        <w:t>her</w:t>
      </w:r>
      <w:r w:rsidRPr="00804609">
        <w:rPr>
          <w:rFonts w:ascii="Times New Roman" w:eastAsia="Times New Roman" w:hAnsi="Times New Roman" w:cs="Times New Roman"/>
          <w:sz w:val="24"/>
          <w:szCs w:val="24"/>
          <w:highlight w:val="white"/>
          <w:lang w:val="en-GB"/>
        </w:rPr>
        <w:t xml:space="preserve"> not guilty as the plaintiff doesn't have any clear evidence that the handbag belongs to her. Additionally, if the defendant can prove that Miss Davies is from a bad neighbourhood and can't afford a Gucci </w:t>
      </w:r>
      <w:r w:rsidR="0041643B" w:rsidRPr="00804609">
        <w:rPr>
          <w:rFonts w:ascii="Times New Roman" w:eastAsia="Times New Roman" w:hAnsi="Times New Roman" w:cs="Times New Roman"/>
          <w:sz w:val="24"/>
          <w:szCs w:val="24"/>
          <w:highlight w:val="white"/>
          <w:lang w:val="en-GB"/>
        </w:rPr>
        <w:t>handbag,</w:t>
      </w:r>
      <w:r w:rsidRPr="00804609">
        <w:rPr>
          <w:rFonts w:ascii="Times New Roman" w:eastAsia="Times New Roman" w:hAnsi="Times New Roman" w:cs="Times New Roman"/>
          <w:sz w:val="24"/>
          <w:szCs w:val="24"/>
          <w:highlight w:val="white"/>
          <w:lang w:val="en-GB"/>
        </w:rPr>
        <w:t xml:space="preserve"> she can also defend herself. However, Miss Jones is also from a bad neighbourhood and associated with various criminal activities in the past. The defendant was also sentenced to four years of imprisonment for robbery but was paroled after two years for good behaviour. Therefore, the past criminal record of the defendant can be strong evidence against Miss Jones which can lead Miss Jones to </w:t>
      </w:r>
      <w:r w:rsidR="0041643B" w:rsidRPr="00804609">
        <w:rPr>
          <w:rFonts w:ascii="Times New Roman" w:eastAsia="Times New Roman" w:hAnsi="Times New Roman" w:cs="Times New Roman"/>
          <w:sz w:val="24"/>
          <w:szCs w:val="24"/>
          <w:highlight w:val="white"/>
          <w:lang w:val="en-GB"/>
        </w:rPr>
        <w:t>imprisonment,</w:t>
      </w:r>
      <w:r w:rsidRPr="00804609">
        <w:rPr>
          <w:rFonts w:ascii="Times New Roman" w:eastAsia="Times New Roman" w:hAnsi="Times New Roman" w:cs="Times New Roman"/>
          <w:sz w:val="24"/>
          <w:szCs w:val="24"/>
          <w:highlight w:val="white"/>
          <w:lang w:val="en-GB"/>
        </w:rPr>
        <w:t xml:space="preserve"> or she may also have to pay a penalty. </w:t>
      </w:r>
    </w:p>
    <w:p w14:paraId="41A31107" w14:textId="77777777" w:rsidR="005D7E20" w:rsidRPr="00804609" w:rsidRDefault="00CE6CE5">
      <w:pPr>
        <w:pStyle w:val="Heading1"/>
        <w:rPr>
          <w:lang w:val="en-GB"/>
        </w:rPr>
      </w:pPr>
      <w:bookmarkStart w:id="8" w:name="_vior1o7t4nvj" w:colFirst="0" w:colLast="0"/>
      <w:bookmarkStart w:id="9" w:name="_Toc117772183"/>
      <w:bookmarkEnd w:id="8"/>
      <w:r w:rsidRPr="00804609">
        <w:rPr>
          <w:lang w:val="en-GB"/>
        </w:rPr>
        <w:lastRenderedPageBreak/>
        <w:t>Evaluate the strength of Miss Davies’ claims and how this impacts Miss Jones’ case</w:t>
      </w:r>
      <w:bookmarkEnd w:id="9"/>
    </w:p>
    <w:p w14:paraId="27D116FB" w14:textId="360BB9E8"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As per Miss Davies, the Gucci handbag belongs to </w:t>
      </w:r>
      <w:r w:rsidR="0041643B" w:rsidRPr="00804609">
        <w:rPr>
          <w:rFonts w:ascii="Times New Roman" w:eastAsia="Times New Roman" w:hAnsi="Times New Roman" w:cs="Times New Roman"/>
          <w:sz w:val="24"/>
          <w:szCs w:val="24"/>
          <w:lang w:val="en-GB"/>
        </w:rPr>
        <w:t>her,</w:t>
      </w:r>
      <w:r w:rsidRPr="00804609">
        <w:rPr>
          <w:rFonts w:ascii="Times New Roman" w:eastAsia="Times New Roman" w:hAnsi="Times New Roman" w:cs="Times New Roman"/>
          <w:sz w:val="24"/>
          <w:szCs w:val="24"/>
          <w:lang w:val="en-GB"/>
        </w:rPr>
        <w:t xml:space="preserve"> and it was gifted by her grandmother who died. The plaintiff can prove </w:t>
      </w:r>
      <w:r w:rsidR="00F83812">
        <w:rPr>
          <w:rFonts w:ascii="Times New Roman" w:eastAsia="Times New Roman" w:hAnsi="Times New Roman" w:cs="Times New Roman"/>
          <w:sz w:val="24"/>
          <w:szCs w:val="24"/>
          <w:lang w:val="en-GB"/>
        </w:rPr>
        <w:t>her</w:t>
      </w:r>
      <w:r w:rsidRPr="00804609">
        <w:rPr>
          <w:rFonts w:ascii="Times New Roman" w:eastAsia="Times New Roman" w:hAnsi="Times New Roman" w:cs="Times New Roman"/>
          <w:sz w:val="24"/>
          <w:szCs w:val="24"/>
          <w:lang w:val="en-GB"/>
        </w:rPr>
        <w:t xml:space="preserve"> right by pointing out the previous criminal activities of Miss Jones. The defendant Miss Jones was previously associated with various criminal activities and sentenced to imprisonment for robbery. Thus, the plaintiff has a strong point to accuse the defendant of stealing the Gucci handbag. However, apart from this evidence, the plaintiff doesn't have any other strong evidence against Miss Jones. The plaintiff stated to the patrolling police officer Norman Jenkins that she doesn't have the receipt for that Gucci </w:t>
      </w:r>
      <w:r w:rsidR="0041643B" w:rsidRPr="00804609">
        <w:rPr>
          <w:rFonts w:ascii="Times New Roman" w:eastAsia="Times New Roman" w:hAnsi="Times New Roman" w:cs="Times New Roman"/>
          <w:sz w:val="24"/>
          <w:szCs w:val="24"/>
          <w:lang w:val="en-GB"/>
        </w:rPr>
        <w:t>bag,</w:t>
      </w:r>
      <w:r w:rsidRPr="00804609">
        <w:rPr>
          <w:rFonts w:ascii="Times New Roman" w:eastAsia="Times New Roman" w:hAnsi="Times New Roman" w:cs="Times New Roman"/>
          <w:sz w:val="24"/>
          <w:szCs w:val="24"/>
          <w:lang w:val="en-GB"/>
        </w:rPr>
        <w:t xml:space="preserve"> and it was a gift from her grandmother. Thus, in the court, the plaintiff can't show any valid evidence which can help to prove that the product belongs to her. Additionally, along with the defendant, the plaintiff also has a criminal background due to which she is unemployed at the present time. Therefore, the defendant can also prove her right with help of this evidence which can also help her to prove herself not guilty. The defendant can also accuse the plaintiff with the help of the </w:t>
      </w:r>
      <w:r w:rsidRPr="00804609">
        <w:rPr>
          <w:rFonts w:ascii="Times New Roman" w:eastAsia="Times New Roman" w:hAnsi="Times New Roman" w:cs="Times New Roman"/>
          <w:i/>
          <w:sz w:val="24"/>
          <w:szCs w:val="24"/>
          <w:lang w:val="en-GB"/>
        </w:rPr>
        <w:t xml:space="preserve">Offences </w:t>
      </w:r>
      <w:r w:rsidR="00C86112" w:rsidRPr="00804609">
        <w:rPr>
          <w:rFonts w:ascii="Times New Roman" w:eastAsia="Times New Roman" w:hAnsi="Times New Roman" w:cs="Times New Roman"/>
          <w:i/>
          <w:sz w:val="24"/>
          <w:szCs w:val="24"/>
          <w:lang w:val="en-GB"/>
        </w:rPr>
        <w:t>against</w:t>
      </w:r>
      <w:r w:rsidRPr="00804609">
        <w:rPr>
          <w:rFonts w:ascii="Times New Roman" w:eastAsia="Times New Roman" w:hAnsi="Times New Roman" w:cs="Times New Roman"/>
          <w:i/>
          <w:sz w:val="24"/>
          <w:szCs w:val="24"/>
          <w:lang w:val="en-GB"/>
        </w:rPr>
        <w:t xml:space="preserve"> the Person Act 1861 </w:t>
      </w:r>
      <w:r w:rsidRPr="00804609">
        <w:rPr>
          <w:rFonts w:ascii="Times New Roman" w:eastAsia="Times New Roman" w:hAnsi="Times New Roman" w:cs="Times New Roman"/>
          <w:sz w:val="24"/>
          <w:szCs w:val="24"/>
          <w:lang w:val="en-GB"/>
        </w:rPr>
        <w:t xml:space="preserve">for attacking and snatching the bag from her. </w:t>
      </w:r>
    </w:p>
    <w:p w14:paraId="1B6B6211" w14:textId="77777777" w:rsidR="005D7E20" w:rsidRPr="00804609" w:rsidRDefault="00CE6CE5">
      <w:pPr>
        <w:pStyle w:val="Heading1"/>
        <w:rPr>
          <w:lang w:val="en-GB"/>
        </w:rPr>
      </w:pPr>
      <w:bookmarkStart w:id="10" w:name="_sslwvfwvw5o" w:colFirst="0" w:colLast="0"/>
      <w:bookmarkStart w:id="11" w:name="_Toc117772184"/>
      <w:bookmarkEnd w:id="10"/>
      <w:r w:rsidRPr="00804609">
        <w:rPr>
          <w:lang w:val="en-GB"/>
        </w:rPr>
        <w:t>Explain the advantages and disadvantages of advising the client to remain silent during the police interview</w:t>
      </w:r>
      <w:bookmarkEnd w:id="11"/>
    </w:p>
    <w:p w14:paraId="019DF993"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Miss Sarah Jones who is the client in this case has been advised to remain silent during the time of police interrogation. The client was arrested by the patrolling officer of Wind Street as he saw two women fighting on the road. Miss Jones has been arrested by the officer based on the statement of Miss Davies for stealing the Gucci handbag. However, there is no valid proof available to the South Wales Police Headquarters which can prove that the client stole the bag from Miss Nora Davies. Thus, the client can pretend to be not guilty in court by remaining silent during the police interview (Xu</w:t>
      </w:r>
      <w:r w:rsidRPr="00804609">
        <w:rPr>
          <w:rFonts w:ascii="Times New Roman" w:eastAsia="Times New Roman" w:hAnsi="Times New Roman" w:cs="Times New Roman"/>
          <w:i/>
          <w:sz w:val="24"/>
          <w:szCs w:val="24"/>
          <w:lang w:val="en-GB"/>
        </w:rPr>
        <w:t xml:space="preserve"> et al</w:t>
      </w:r>
      <w:r w:rsidRPr="00804609">
        <w:rPr>
          <w:rFonts w:ascii="Times New Roman" w:eastAsia="Times New Roman" w:hAnsi="Times New Roman" w:cs="Times New Roman"/>
          <w:sz w:val="24"/>
          <w:szCs w:val="24"/>
          <w:lang w:val="en-GB"/>
        </w:rPr>
        <w:t xml:space="preserve">., 2020, p. 19). However, there are some </w:t>
      </w:r>
      <w:r w:rsidRPr="00804609">
        <w:rPr>
          <w:rFonts w:ascii="Times New Roman" w:eastAsia="Times New Roman" w:hAnsi="Times New Roman" w:cs="Times New Roman"/>
          <w:i/>
          <w:sz w:val="24"/>
          <w:szCs w:val="24"/>
          <w:lang w:val="en-GB"/>
        </w:rPr>
        <w:t>disadvantages</w:t>
      </w:r>
      <w:r w:rsidRPr="00804609">
        <w:rPr>
          <w:rFonts w:ascii="Times New Roman" w:eastAsia="Times New Roman" w:hAnsi="Times New Roman" w:cs="Times New Roman"/>
          <w:sz w:val="24"/>
          <w:szCs w:val="24"/>
          <w:lang w:val="en-GB"/>
        </w:rPr>
        <w:t xml:space="preserve"> to remaining silent such as it can affect the judgement of the court and the plaintiff can also take advantage of this silence in the court. In addition to that, it can also harm the physical and mental peace of Miss Sarah Jones. </w:t>
      </w:r>
    </w:p>
    <w:p w14:paraId="247C3640" w14:textId="77777777" w:rsidR="005D7E20" w:rsidRPr="00804609" w:rsidRDefault="00CE6CE5">
      <w:pPr>
        <w:pStyle w:val="Heading1"/>
        <w:rPr>
          <w:lang w:val="en-GB"/>
        </w:rPr>
      </w:pPr>
      <w:bookmarkStart w:id="12" w:name="_6qz88md08zqd" w:colFirst="0" w:colLast="0"/>
      <w:bookmarkStart w:id="13" w:name="_Toc117772185"/>
      <w:bookmarkEnd w:id="12"/>
      <w:r w:rsidRPr="00804609">
        <w:rPr>
          <w:lang w:val="en-GB"/>
        </w:rPr>
        <w:t>Discuss what factors the court can take into account when allocating Miss Jones’ case for trial</w:t>
      </w:r>
      <w:bookmarkEnd w:id="13"/>
    </w:p>
    <w:p w14:paraId="4C39F16B" w14:textId="0FF2668E"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Certain factors that the court can take into account are the </w:t>
      </w:r>
      <w:r w:rsidRPr="00804609">
        <w:rPr>
          <w:rFonts w:ascii="Times New Roman" w:eastAsia="Times New Roman" w:hAnsi="Times New Roman" w:cs="Times New Roman"/>
          <w:i/>
          <w:sz w:val="24"/>
          <w:szCs w:val="24"/>
          <w:lang w:val="en-GB"/>
        </w:rPr>
        <w:t xml:space="preserve">age and background </w:t>
      </w:r>
      <w:r w:rsidRPr="00804609">
        <w:rPr>
          <w:rFonts w:ascii="Times New Roman" w:eastAsia="Times New Roman" w:hAnsi="Times New Roman" w:cs="Times New Roman"/>
          <w:sz w:val="24"/>
          <w:szCs w:val="24"/>
          <w:lang w:val="en-GB"/>
        </w:rPr>
        <w:t xml:space="preserve">of Miss Jones while conducting the trial. There is no clear evidence which can prove that Miss Jones is </w:t>
      </w:r>
      <w:r w:rsidR="0041643B" w:rsidRPr="00804609">
        <w:rPr>
          <w:rFonts w:ascii="Times New Roman" w:eastAsia="Times New Roman" w:hAnsi="Times New Roman" w:cs="Times New Roman"/>
          <w:sz w:val="24"/>
          <w:szCs w:val="24"/>
          <w:lang w:val="en-GB"/>
        </w:rPr>
        <w:t>guilty,</w:t>
      </w:r>
      <w:r w:rsidRPr="00804609">
        <w:rPr>
          <w:rFonts w:ascii="Times New Roman" w:eastAsia="Times New Roman" w:hAnsi="Times New Roman" w:cs="Times New Roman"/>
          <w:sz w:val="24"/>
          <w:szCs w:val="24"/>
          <w:lang w:val="en-GB"/>
        </w:rPr>
        <w:t xml:space="preserve"> and Miss Nora Davies can’t prove that the bag belongs to her as she doesn’t have any receipt of the bag. In the case of </w:t>
      </w:r>
      <w:r w:rsidRPr="00804609">
        <w:rPr>
          <w:rFonts w:ascii="Times New Roman" w:eastAsia="Times New Roman" w:hAnsi="Times New Roman" w:cs="Times New Roman"/>
          <w:i/>
          <w:sz w:val="24"/>
          <w:szCs w:val="24"/>
          <w:lang w:val="en-GB"/>
        </w:rPr>
        <w:t>Regina vs. McGrath</w:t>
      </w:r>
      <w:r w:rsidRPr="00804609">
        <w:rPr>
          <w:rFonts w:ascii="Times New Roman" w:eastAsia="Times New Roman" w:hAnsi="Times New Roman" w:cs="Times New Roman"/>
          <w:sz w:val="24"/>
          <w:szCs w:val="24"/>
          <w:lang w:val="en-GB"/>
        </w:rPr>
        <w:t xml:space="preserve">, the defendant McGrath has been arrested for theft and burglary charges and during the time of trial, the defendant raised an </w:t>
      </w:r>
      <w:r w:rsidRPr="00804609">
        <w:rPr>
          <w:rFonts w:ascii="Times New Roman" w:eastAsia="Times New Roman" w:hAnsi="Times New Roman" w:cs="Times New Roman"/>
          <w:sz w:val="24"/>
          <w:szCs w:val="24"/>
          <w:lang w:val="en-GB"/>
        </w:rPr>
        <w:lastRenderedPageBreak/>
        <w:t xml:space="preserve">issue about the indictment and validity of the case (Regina v mcgrath, 2013). Twelve counts have been conducted by the judge for this case and lastly, the Crown court gives the judgement that the defendant is undeserving and arouses no sympathy due to which his claim was refused by the court. However, in the case of Miss Jones, she can make a valid point in court as Miss Jones was paroled before the time of her imprisonment for her good behaviour. In addition to that, Miss Sarah Jones is also associated with different charitable causes of the church and its participants which can also help the defendant, Miss Jones to claim that at the present time she is not associated with any kind of illegal activities. </w:t>
      </w:r>
    </w:p>
    <w:p w14:paraId="65EF75BD" w14:textId="77777777" w:rsidR="005D7E20" w:rsidRPr="00804609" w:rsidRDefault="00CE6CE5">
      <w:pPr>
        <w:pStyle w:val="Heading1"/>
        <w:rPr>
          <w:lang w:val="en-GB"/>
        </w:rPr>
      </w:pPr>
      <w:bookmarkStart w:id="14" w:name="_9713byw8o7fn" w:colFirst="0" w:colLast="0"/>
      <w:bookmarkStart w:id="15" w:name="_Toc117772186"/>
      <w:bookmarkEnd w:id="14"/>
      <w:r w:rsidRPr="00804609">
        <w:rPr>
          <w:lang w:val="en-GB"/>
        </w:rPr>
        <w:t>Conclusion</w:t>
      </w:r>
      <w:bookmarkEnd w:id="15"/>
    </w:p>
    <w:p w14:paraId="2E84D058" w14:textId="77777777" w:rsidR="005D7E20" w:rsidRPr="00804609" w:rsidRDefault="00CE6CE5">
      <w:pPr>
        <w:pStyle w:val="Normal1"/>
        <w:spacing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Thus, it can be concluded that in this present writing the importance of criminal litigation is mentioned. As per the provided case the client Miss Sarah Jones is charged with the offence of theft of a Gucci handbag worth £5000. Hence, the laws and regulations related to this particular case are mentioned in this writing along with the allegations which can be made by the defendant of the case. </w:t>
      </w:r>
    </w:p>
    <w:p w14:paraId="38397D09" w14:textId="77777777" w:rsidR="005D7E20" w:rsidRPr="00804609" w:rsidRDefault="00CE6CE5">
      <w:pPr>
        <w:pStyle w:val="Normal1"/>
        <w:spacing w:line="360" w:lineRule="auto"/>
        <w:jc w:val="both"/>
        <w:rPr>
          <w:rFonts w:ascii="Times New Roman" w:eastAsia="Times New Roman" w:hAnsi="Times New Roman" w:cs="Times New Roman"/>
          <w:b/>
          <w:sz w:val="24"/>
          <w:szCs w:val="24"/>
          <w:lang w:val="en-GB"/>
        </w:rPr>
      </w:pPr>
      <w:r w:rsidRPr="00804609">
        <w:rPr>
          <w:lang w:val="en-GB"/>
        </w:rPr>
        <w:br w:type="page"/>
      </w:r>
    </w:p>
    <w:p w14:paraId="107E9D89" w14:textId="77777777" w:rsidR="005D7E20" w:rsidRPr="00804609" w:rsidRDefault="00CE6CE5">
      <w:pPr>
        <w:pStyle w:val="Heading1"/>
        <w:rPr>
          <w:lang w:val="en-GB"/>
        </w:rPr>
      </w:pPr>
      <w:bookmarkStart w:id="16" w:name="_yv5q3kkgsq1o" w:colFirst="0" w:colLast="0"/>
      <w:bookmarkStart w:id="17" w:name="_Toc117772187"/>
      <w:bookmarkEnd w:id="16"/>
      <w:r w:rsidRPr="00804609">
        <w:rPr>
          <w:lang w:val="en-GB"/>
        </w:rPr>
        <w:lastRenderedPageBreak/>
        <w:t>References</w:t>
      </w:r>
      <w:bookmarkEnd w:id="17"/>
    </w:p>
    <w:p w14:paraId="646E4D62" w14:textId="77777777" w:rsidR="00C12139" w:rsidRPr="00804609" w:rsidRDefault="00C12139">
      <w:pPr>
        <w:pStyle w:val="Normal1"/>
        <w:spacing w:before="240" w:after="240"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Dls (2022) </w:t>
      </w:r>
      <w:r w:rsidRPr="00804609">
        <w:rPr>
          <w:rFonts w:ascii="Times New Roman" w:eastAsia="Times New Roman" w:hAnsi="Times New Roman" w:cs="Times New Roman"/>
          <w:i/>
          <w:sz w:val="24"/>
          <w:szCs w:val="24"/>
          <w:lang w:val="en-GB"/>
        </w:rPr>
        <w:t>Candlish v the director of public prosecutions: Admn 12 apr 2022</w:t>
      </w:r>
      <w:r w:rsidRPr="00804609">
        <w:rPr>
          <w:rFonts w:ascii="Times New Roman" w:eastAsia="Times New Roman" w:hAnsi="Times New Roman" w:cs="Times New Roman"/>
          <w:sz w:val="24"/>
          <w:szCs w:val="24"/>
          <w:lang w:val="en-GB"/>
        </w:rPr>
        <w:t xml:space="preserve">, </w:t>
      </w:r>
      <w:r w:rsidRPr="00804609">
        <w:rPr>
          <w:rFonts w:ascii="Times New Roman" w:eastAsia="Times New Roman" w:hAnsi="Times New Roman" w:cs="Times New Roman"/>
          <w:i/>
          <w:sz w:val="24"/>
          <w:szCs w:val="24"/>
          <w:lang w:val="en-GB"/>
        </w:rPr>
        <w:t>swarb.co.uk</w:t>
      </w:r>
      <w:r w:rsidRPr="00804609">
        <w:rPr>
          <w:rFonts w:ascii="Times New Roman" w:eastAsia="Times New Roman" w:hAnsi="Times New Roman" w:cs="Times New Roman"/>
          <w:sz w:val="24"/>
          <w:szCs w:val="24"/>
          <w:lang w:val="en-GB"/>
        </w:rPr>
        <w:t>. Available at: https://swarb.co.uk/candlish-v-the-director-of-public-prosecutions-admn-12-apr-2022/ (Accessed: October 27, 2022).</w:t>
      </w:r>
    </w:p>
    <w:p w14:paraId="769BA6C7" w14:textId="77777777" w:rsidR="00C12139" w:rsidRPr="00804609" w:rsidRDefault="00C12139">
      <w:pPr>
        <w:pStyle w:val="Normal1"/>
        <w:spacing w:before="240" w:after="240"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legal-tools.org (2022) </w:t>
      </w:r>
      <w:r w:rsidRPr="00804609">
        <w:rPr>
          <w:rFonts w:ascii="Times New Roman" w:eastAsia="Times New Roman" w:hAnsi="Times New Roman" w:cs="Times New Roman"/>
          <w:i/>
          <w:sz w:val="24"/>
          <w:szCs w:val="24"/>
          <w:lang w:val="en-GB"/>
        </w:rPr>
        <w:t>ICC Legal Tools</w:t>
      </w:r>
      <w:r w:rsidRPr="00804609">
        <w:rPr>
          <w:rFonts w:ascii="Times New Roman" w:eastAsia="Times New Roman" w:hAnsi="Times New Roman" w:cs="Times New Roman"/>
          <w:sz w:val="24"/>
          <w:szCs w:val="24"/>
          <w:lang w:val="en-GB"/>
        </w:rPr>
        <w:t>. Available at: https://www.legal-tools.org/ (Accessed: October 27, 2022).</w:t>
      </w:r>
    </w:p>
    <w:p w14:paraId="4C5A1C00" w14:textId="77777777" w:rsidR="00C12139" w:rsidRPr="00804609" w:rsidRDefault="00C12139">
      <w:pPr>
        <w:pStyle w:val="Normal1"/>
        <w:spacing w:before="240" w:after="240"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Participation, E. (1968) </w:t>
      </w:r>
      <w:r w:rsidRPr="00804609">
        <w:rPr>
          <w:rFonts w:ascii="Times New Roman" w:eastAsia="Times New Roman" w:hAnsi="Times New Roman" w:cs="Times New Roman"/>
          <w:i/>
          <w:sz w:val="24"/>
          <w:szCs w:val="24"/>
          <w:lang w:val="en-GB"/>
        </w:rPr>
        <w:t>Theft act 1968</w:t>
      </w:r>
      <w:r w:rsidRPr="00804609">
        <w:rPr>
          <w:rFonts w:ascii="Times New Roman" w:eastAsia="Times New Roman" w:hAnsi="Times New Roman" w:cs="Times New Roman"/>
          <w:sz w:val="24"/>
          <w:szCs w:val="24"/>
          <w:lang w:val="en-GB"/>
        </w:rPr>
        <w:t xml:space="preserve">, </w:t>
      </w:r>
      <w:r w:rsidRPr="00804609">
        <w:rPr>
          <w:rFonts w:ascii="Times New Roman" w:eastAsia="Times New Roman" w:hAnsi="Times New Roman" w:cs="Times New Roman"/>
          <w:i/>
          <w:sz w:val="24"/>
          <w:szCs w:val="24"/>
          <w:lang w:val="en-GB"/>
        </w:rPr>
        <w:t>Legislation.gov.uk</w:t>
      </w:r>
      <w:r w:rsidRPr="00804609">
        <w:rPr>
          <w:rFonts w:ascii="Times New Roman" w:eastAsia="Times New Roman" w:hAnsi="Times New Roman" w:cs="Times New Roman"/>
          <w:sz w:val="24"/>
          <w:szCs w:val="24"/>
          <w:lang w:val="en-GB"/>
        </w:rPr>
        <w:t>. Statute Law Database. Available at: https://www.legislation.gov.uk/ukpga/1968/60 (Accessed: October 27, 2022).</w:t>
      </w:r>
    </w:p>
    <w:p w14:paraId="37F101A5" w14:textId="77777777" w:rsidR="00C12139" w:rsidRPr="00804609" w:rsidRDefault="00C12139">
      <w:pPr>
        <w:pStyle w:val="Normal1"/>
        <w:spacing w:before="240" w:after="240"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 xml:space="preserve">Participation, E. (1978) </w:t>
      </w:r>
      <w:r w:rsidRPr="00804609">
        <w:rPr>
          <w:rFonts w:ascii="Times New Roman" w:eastAsia="Times New Roman" w:hAnsi="Times New Roman" w:cs="Times New Roman"/>
          <w:i/>
          <w:sz w:val="24"/>
          <w:szCs w:val="24"/>
          <w:lang w:val="en-GB"/>
        </w:rPr>
        <w:t>Offences against the Person Act 1861</w:t>
      </w:r>
      <w:r w:rsidRPr="00804609">
        <w:rPr>
          <w:rFonts w:ascii="Times New Roman" w:eastAsia="Times New Roman" w:hAnsi="Times New Roman" w:cs="Times New Roman"/>
          <w:sz w:val="24"/>
          <w:szCs w:val="24"/>
          <w:lang w:val="en-GB"/>
        </w:rPr>
        <w:t xml:space="preserve">, </w:t>
      </w:r>
      <w:r w:rsidRPr="00804609">
        <w:rPr>
          <w:rFonts w:ascii="Times New Roman" w:eastAsia="Times New Roman" w:hAnsi="Times New Roman" w:cs="Times New Roman"/>
          <w:i/>
          <w:sz w:val="24"/>
          <w:szCs w:val="24"/>
          <w:lang w:val="en-GB"/>
        </w:rPr>
        <w:t>Legislation.gov.uk</w:t>
      </w:r>
      <w:r w:rsidRPr="00804609">
        <w:rPr>
          <w:rFonts w:ascii="Times New Roman" w:eastAsia="Times New Roman" w:hAnsi="Times New Roman" w:cs="Times New Roman"/>
          <w:sz w:val="24"/>
          <w:szCs w:val="24"/>
          <w:lang w:val="en-GB"/>
        </w:rPr>
        <w:t>. Statute Law Database. Available at: https://www.legislation.gov.uk/ukpga/Vict/24-25/100/contents (Accessed: October 27, 2022).</w:t>
      </w:r>
    </w:p>
    <w:p w14:paraId="33D8E205" w14:textId="77777777" w:rsidR="00C12139" w:rsidRPr="00804609" w:rsidRDefault="00C12139">
      <w:pPr>
        <w:pStyle w:val="Normal1"/>
        <w:spacing w:before="240" w:after="240" w:line="360" w:lineRule="auto"/>
        <w:jc w:val="both"/>
        <w:rPr>
          <w:rFonts w:ascii="Times New Roman" w:eastAsia="Times New Roman" w:hAnsi="Times New Roman" w:cs="Times New Roman"/>
          <w:sz w:val="24"/>
          <w:szCs w:val="24"/>
          <w:lang w:val="en-GB"/>
        </w:rPr>
      </w:pPr>
      <w:r w:rsidRPr="00804609">
        <w:rPr>
          <w:rFonts w:ascii="Times New Roman" w:eastAsia="Times New Roman" w:hAnsi="Times New Roman" w:cs="Times New Roman"/>
          <w:sz w:val="24"/>
          <w:szCs w:val="24"/>
          <w:lang w:val="en-GB"/>
        </w:rPr>
        <w:t>Regina v mcgrath, [2013] EWCA Crim 1261: England and Wales Court of Appeal (Criminal Division), Judgment, law, Casemine.com (no date) https://www.casemine.com. Available at: https://www.casemine.com/judgement/uk/5a8ff71a60d03e7f57ea78f8 (Accessed: October 27, 2022).</w:t>
      </w:r>
    </w:p>
    <w:p w14:paraId="189395A8" w14:textId="4A004736" w:rsidR="00E33417" w:rsidRPr="00804609" w:rsidRDefault="00C12139">
      <w:pPr>
        <w:pStyle w:val="Normal1"/>
        <w:spacing w:before="240" w:after="240" w:line="360" w:lineRule="auto"/>
        <w:jc w:val="both"/>
        <w:rPr>
          <w:color w:val="1155CC"/>
          <w:sz w:val="20"/>
          <w:szCs w:val="20"/>
          <w:u w:val="single"/>
          <w:lang w:val="en-GB"/>
        </w:rPr>
      </w:pPr>
      <w:r w:rsidRPr="00804609">
        <w:rPr>
          <w:rFonts w:ascii="Times New Roman" w:eastAsia="Times New Roman" w:hAnsi="Times New Roman" w:cs="Times New Roman"/>
          <w:sz w:val="24"/>
          <w:szCs w:val="24"/>
          <w:highlight w:val="white"/>
          <w:lang w:val="en-GB"/>
        </w:rPr>
        <w:t xml:space="preserve">Saffary, A. and Saberi, R., 2020. The Relativistic Theory of Coincidence between Mens Rea </w:t>
      </w:r>
      <w:r w:rsidRPr="0041643B">
        <w:rPr>
          <w:rFonts w:ascii="Times New Roman" w:eastAsia="Times New Roman" w:hAnsi="Times New Roman" w:cs="Times New Roman"/>
          <w:highlight w:val="white"/>
          <w:lang w:val="en-GB"/>
        </w:rPr>
        <w:t>and Actus Reus in Islamic and English Law.</w:t>
      </w:r>
      <w:r w:rsidR="00E33417" w:rsidRPr="0041643B">
        <w:rPr>
          <w:rFonts w:ascii="Times New Roman" w:eastAsia="Times New Roman" w:hAnsi="Times New Roman" w:cs="Times New Roman"/>
          <w:lang w:val="en-GB"/>
        </w:rPr>
        <w:t xml:space="preserve"> </w:t>
      </w:r>
      <w:r w:rsidR="00E33417" w:rsidRPr="0041643B">
        <w:rPr>
          <w:rFonts w:ascii="Times New Roman" w:eastAsia="Times New Roman" w:hAnsi="Times New Roman" w:cs="Times New Roman"/>
          <w:sz w:val="24"/>
          <w:szCs w:val="24"/>
          <w:lang w:val="en-GB"/>
        </w:rPr>
        <w:t xml:space="preserve">Available at: </w:t>
      </w:r>
      <w:hyperlink w:history="1"/>
      <w:r w:rsidRPr="0041643B">
        <w:rPr>
          <w:rFonts w:ascii="Times New Roman" w:hAnsi="Times New Roman" w:cs="Times New Roman"/>
          <w:sz w:val="24"/>
          <w:szCs w:val="24"/>
        </w:rPr>
        <w:t>https://easpublisher.com/media/features_articles/EASJEHL_310_492-508.pdf</w:t>
      </w:r>
      <w:r w:rsidR="00E33417" w:rsidRPr="0041643B">
        <w:rPr>
          <w:rFonts w:ascii="Times New Roman" w:hAnsi="Times New Roman" w:cs="Times New Roman"/>
          <w:sz w:val="24"/>
          <w:szCs w:val="24"/>
        </w:rPr>
        <w:t xml:space="preserve"> (Accessed: October </w:t>
      </w:r>
      <w:r w:rsidR="0041643B" w:rsidRPr="0041643B">
        <w:rPr>
          <w:rFonts w:ascii="Times New Roman" w:hAnsi="Times New Roman" w:cs="Times New Roman"/>
          <w:sz w:val="24"/>
          <w:szCs w:val="24"/>
        </w:rPr>
        <w:t>28</w:t>
      </w:r>
      <w:r w:rsidR="0041643B">
        <w:rPr>
          <w:rFonts w:ascii="Times New Roman" w:hAnsi="Times New Roman" w:cs="Times New Roman"/>
          <w:sz w:val="24"/>
          <w:szCs w:val="24"/>
        </w:rPr>
        <w:t>,</w:t>
      </w:r>
      <w:r w:rsidR="00E33417" w:rsidRPr="0041643B">
        <w:rPr>
          <w:rFonts w:ascii="Times New Roman" w:hAnsi="Times New Roman" w:cs="Times New Roman"/>
          <w:sz w:val="24"/>
          <w:szCs w:val="24"/>
        </w:rPr>
        <w:t xml:space="preserve"> 2022)</w:t>
      </w:r>
    </w:p>
    <w:p w14:paraId="65F5C571" w14:textId="07B8CF58" w:rsidR="00C12139" w:rsidRPr="00804609" w:rsidRDefault="00C12139">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804609">
        <w:rPr>
          <w:rFonts w:ascii="Times New Roman" w:eastAsia="Times New Roman" w:hAnsi="Times New Roman" w:cs="Times New Roman"/>
          <w:color w:val="222222"/>
          <w:sz w:val="24"/>
          <w:szCs w:val="24"/>
          <w:highlight w:val="white"/>
          <w:lang w:val="en-GB"/>
        </w:rPr>
        <w:t xml:space="preserve">Xu, H., Hale, S. and Stern, L., 2020. Telephone interpreting in lawyer-client interviews: An observational study. </w:t>
      </w:r>
      <w:r w:rsidRPr="00804609">
        <w:rPr>
          <w:rFonts w:ascii="Times New Roman" w:eastAsia="Times New Roman" w:hAnsi="Times New Roman" w:cs="Times New Roman"/>
          <w:i/>
          <w:sz w:val="24"/>
          <w:szCs w:val="24"/>
          <w:lang w:val="en-GB"/>
        </w:rPr>
        <w:t>Translation &amp; Interpreting, The</w:t>
      </w:r>
      <w:r w:rsidRPr="00804609">
        <w:rPr>
          <w:rFonts w:ascii="Times New Roman" w:eastAsia="Times New Roman" w:hAnsi="Times New Roman" w:cs="Times New Roman"/>
          <w:sz w:val="24"/>
          <w:szCs w:val="24"/>
          <w:lang w:val="en-GB"/>
        </w:rPr>
        <w:t xml:space="preserve">, </w:t>
      </w:r>
      <w:r w:rsidRPr="00804609">
        <w:rPr>
          <w:rFonts w:ascii="Times New Roman" w:eastAsia="Times New Roman" w:hAnsi="Times New Roman" w:cs="Times New Roman"/>
          <w:i/>
          <w:sz w:val="24"/>
          <w:szCs w:val="24"/>
          <w:lang w:val="en-GB"/>
        </w:rPr>
        <w:t>12</w:t>
      </w:r>
      <w:r w:rsidRPr="00804609">
        <w:rPr>
          <w:rFonts w:ascii="Times New Roman" w:eastAsia="Times New Roman" w:hAnsi="Times New Roman" w:cs="Times New Roman"/>
          <w:sz w:val="24"/>
          <w:szCs w:val="24"/>
          <w:lang w:val="en-GB"/>
        </w:rPr>
        <w:t>(1), pp.18-36.</w:t>
      </w:r>
      <w:r w:rsidR="00E33417">
        <w:rPr>
          <w:rFonts w:ascii="Times New Roman" w:eastAsia="Times New Roman" w:hAnsi="Times New Roman" w:cs="Times New Roman"/>
          <w:sz w:val="24"/>
          <w:szCs w:val="24"/>
          <w:lang w:val="en-GB"/>
        </w:rPr>
        <w:t xml:space="preserve"> Available at: </w:t>
      </w:r>
      <w:hyperlink w:history="1"/>
      <w:r w:rsidRPr="0041643B">
        <w:rPr>
          <w:rFonts w:ascii="Times New Roman" w:hAnsi="Times New Roman" w:cs="Times New Roman"/>
          <w:sz w:val="24"/>
          <w:szCs w:val="24"/>
        </w:rPr>
        <w:t>https://search.informit.org/doi/abs/10.3316/INFORMIT.05025314210981</w:t>
      </w:r>
      <w:r w:rsidR="00E33417" w:rsidRPr="0041643B">
        <w:rPr>
          <w:rFonts w:ascii="Times New Roman" w:hAnsi="Times New Roman" w:cs="Times New Roman"/>
          <w:sz w:val="24"/>
          <w:szCs w:val="24"/>
        </w:rPr>
        <w:t>7 (Accessed: October 28,</w:t>
      </w:r>
      <w:r w:rsidR="0041643B">
        <w:rPr>
          <w:rFonts w:ascii="Times New Roman" w:hAnsi="Times New Roman" w:cs="Times New Roman"/>
          <w:sz w:val="24"/>
          <w:szCs w:val="24"/>
        </w:rPr>
        <w:t xml:space="preserve"> </w:t>
      </w:r>
      <w:r w:rsidR="00E33417" w:rsidRPr="0041643B">
        <w:rPr>
          <w:rFonts w:ascii="Times New Roman" w:hAnsi="Times New Roman" w:cs="Times New Roman"/>
          <w:sz w:val="24"/>
          <w:szCs w:val="24"/>
        </w:rPr>
        <w:t>2022)</w:t>
      </w:r>
    </w:p>
    <w:p w14:paraId="20A47790" w14:textId="77777777" w:rsidR="005D7E20" w:rsidRPr="00804609" w:rsidRDefault="005D7E20">
      <w:pPr>
        <w:pStyle w:val="Normal1"/>
        <w:spacing w:before="240" w:after="240" w:line="360" w:lineRule="auto"/>
        <w:jc w:val="both"/>
        <w:rPr>
          <w:rFonts w:ascii="Times New Roman" w:eastAsia="Times New Roman" w:hAnsi="Times New Roman" w:cs="Times New Roman"/>
          <w:sz w:val="24"/>
          <w:szCs w:val="24"/>
          <w:lang w:val="en-GB"/>
        </w:rPr>
      </w:pPr>
    </w:p>
    <w:p w14:paraId="608B9E49" w14:textId="77777777" w:rsidR="005D7E20" w:rsidRPr="00804609" w:rsidRDefault="005D7E20">
      <w:pPr>
        <w:pStyle w:val="Normal1"/>
        <w:spacing w:before="240" w:after="240" w:line="360" w:lineRule="auto"/>
        <w:jc w:val="both"/>
        <w:rPr>
          <w:rFonts w:ascii="Times New Roman" w:eastAsia="Times New Roman" w:hAnsi="Times New Roman" w:cs="Times New Roman"/>
          <w:sz w:val="24"/>
          <w:szCs w:val="24"/>
          <w:lang w:val="en-GB"/>
        </w:rPr>
      </w:pPr>
    </w:p>
    <w:p w14:paraId="67444197" w14:textId="77777777" w:rsidR="005D7E20" w:rsidRPr="00804609" w:rsidRDefault="005D7E20">
      <w:pPr>
        <w:pStyle w:val="Normal1"/>
        <w:spacing w:before="240" w:after="240" w:line="360" w:lineRule="auto"/>
        <w:jc w:val="both"/>
        <w:rPr>
          <w:rFonts w:ascii="Times New Roman" w:eastAsia="Times New Roman" w:hAnsi="Times New Roman" w:cs="Times New Roman"/>
          <w:sz w:val="24"/>
          <w:szCs w:val="24"/>
          <w:lang w:val="en-GB"/>
        </w:rPr>
      </w:pPr>
    </w:p>
    <w:p w14:paraId="35F993F6" w14:textId="77777777" w:rsidR="005D7E20" w:rsidRPr="00804609" w:rsidRDefault="005D7E20">
      <w:pPr>
        <w:pStyle w:val="Normal1"/>
        <w:spacing w:line="360" w:lineRule="auto"/>
        <w:jc w:val="both"/>
        <w:rPr>
          <w:rFonts w:ascii="Times New Roman" w:eastAsia="Times New Roman" w:hAnsi="Times New Roman" w:cs="Times New Roman"/>
          <w:sz w:val="24"/>
          <w:szCs w:val="24"/>
          <w:lang w:val="en-GB"/>
        </w:rPr>
      </w:pPr>
    </w:p>
    <w:sectPr w:rsidR="005D7E20" w:rsidRPr="00804609" w:rsidSect="005D7E20">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B5D13" w14:textId="77777777" w:rsidR="00BE33E8" w:rsidRDefault="00BE33E8" w:rsidP="00804609">
      <w:pPr>
        <w:spacing w:line="240" w:lineRule="auto"/>
      </w:pPr>
      <w:r>
        <w:separator/>
      </w:r>
    </w:p>
  </w:endnote>
  <w:endnote w:type="continuationSeparator" w:id="0">
    <w:p w14:paraId="57570B95" w14:textId="77777777" w:rsidR="00BE33E8" w:rsidRDefault="00BE33E8" w:rsidP="008046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2550"/>
      <w:docPartObj>
        <w:docPartGallery w:val="Page Numbers (Bottom of Page)"/>
        <w:docPartUnique/>
      </w:docPartObj>
    </w:sdtPr>
    <w:sdtEndPr/>
    <w:sdtContent>
      <w:p w14:paraId="6FEF739E" w14:textId="77777777" w:rsidR="00804609" w:rsidRDefault="00804609">
        <w:pPr>
          <w:pStyle w:val="Footer"/>
          <w:jc w:val="right"/>
        </w:pPr>
        <w:r w:rsidRPr="00804609">
          <w:rPr>
            <w:rFonts w:ascii="Times New Roman" w:hAnsi="Times New Roman" w:cs="Times New Roman"/>
            <w:sz w:val="24"/>
            <w:szCs w:val="24"/>
          </w:rPr>
          <w:fldChar w:fldCharType="begin"/>
        </w:r>
        <w:r w:rsidRPr="00804609">
          <w:rPr>
            <w:rFonts w:ascii="Times New Roman" w:hAnsi="Times New Roman" w:cs="Times New Roman"/>
            <w:sz w:val="24"/>
            <w:szCs w:val="24"/>
          </w:rPr>
          <w:instrText xml:space="preserve"> PAGE   \* MERGEFORMAT </w:instrText>
        </w:r>
        <w:r w:rsidRPr="00804609">
          <w:rPr>
            <w:rFonts w:ascii="Times New Roman" w:hAnsi="Times New Roman" w:cs="Times New Roman"/>
            <w:sz w:val="24"/>
            <w:szCs w:val="24"/>
          </w:rPr>
          <w:fldChar w:fldCharType="separate"/>
        </w:r>
        <w:r w:rsidR="004A4887">
          <w:rPr>
            <w:rFonts w:ascii="Times New Roman" w:hAnsi="Times New Roman" w:cs="Times New Roman"/>
            <w:noProof/>
            <w:sz w:val="24"/>
            <w:szCs w:val="24"/>
          </w:rPr>
          <w:t>8</w:t>
        </w:r>
        <w:r w:rsidRPr="00804609">
          <w:rPr>
            <w:rFonts w:ascii="Times New Roman" w:hAnsi="Times New Roman" w:cs="Times New Roman"/>
            <w:sz w:val="24"/>
            <w:szCs w:val="24"/>
          </w:rPr>
          <w:fldChar w:fldCharType="end"/>
        </w:r>
      </w:p>
    </w:sdtContent>
  </w:sdt>
  <w:p w14:paraId="503362C4" w14:textId="77777777" w:rsidR="00804609" w:rsidRDefault="00804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B3E49" w14:textId="77777777" w:rsidR="00BE33E8" w:rsidRDefault="00BE33E8" w:rsidP="00804609">
      <w:pPr>
        <w:spacing w:line="240" w:lineRule="auto"/>
      </w:pPr>
      <w:r>
        <w:separator/>
      </w:r>
    </w:p>
  </w:footnote>
  <w:footnote w:type="continuationSeparator" w:id="0">
    <w:p w14:paraId="6E27AA3F" w14:textId="77777777" w:rsidR="00BE33E8" w:rsidRDefault="00BE33E8" w:rsidP="008046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E20"/>
    <w:rsid w:val="00002BD8"/>
    <w:rsid w:val="00364EF6"/>
    <w:rsid w:val="0041643B"/>
    <w:rsid w:val="004A4887"/>
    <w:rsid w:val="004F5646"/>
    <w:rsid w:val="005D7E20"/>
    <w:rsid w:val="007E1161"/>
    <w:rsid w:val="007E332C"/>
    <w:rsid w:val="00804609"/>
    <w:rsid w:val="00872B46"/>
    <w:rsid w:val="008C095A"/>
    <w:rsid w:val="00AD4303"/>
    <w:rsid w:val="00BE33E8"/>
    <w:rsid w:val="00C12139"/>
    <w:rsid w:val="00C55C0D"/>
    <w:rsid w:val="00C86112"/>
    <w:rsid w:val="00CE6CE5"/>
    <w:rsid w:val="00D12E5D"/>
    <w:rsid w:val="00E33417"/>
    <w:rsid w:val="00F0320D"/>
    <w:rsid w:val="00F838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48CCE"/>
  <w15:docId w15:val="{CEF31D48-F4A8-488C-8735-BFDF06ADE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D7E2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D7E20"/>
    <w:pPr>
      <w:keepNext/>
      <w:keepLines/>
      <w:spacing w:before="360" w:after="120"/>
      <w:outlineLvl w:val="1"/>
    </w:pPr>
    <w:rPr>
      <w:sz w:val="32"/>
      <w:szCs w:val="32"/>
    </w:rPr>
  </w:style>
  <w:style w:type="paragraph" w:styleId="Heading3">
    <w:name w:val="heading 3"/>
    <w:basedOn w:val="Normal1"/>
    <w:next w:val="Normal1"/>
    <w:rsid w:val="005D7E20"/>
    <w:pPr>
      <w:keepNext/>
      <w:keepLines/>
      <w:spacing w:before="320" w:after="80"/>
      <w:outlineLvl w:val="2"/>
    </w:pPr>
    <w:rPr>
      <w:color w:val="434343"/>
      <w:sz w:val="28"/>
      <w:szCs w:val="28"/>
    </w:rPr>
  </w:style>
  <w:style w:type="paragraph" w:styleId="Heading4">
    <w:name w:val="heading 4"/>
    <w:basedOn w:val="Normal1"/>
    <w:next w:val="Normal1"/>
    <w:rsid w:val="005D7E20"/>
    <w:pPr>
      <w:keepNext/>
      <w:keepLines/>
      <w:spacing w:before="280" w:after="80"/>
      <w:outlineLvl w:val="3"/>
    </w:pPr>
    <w:rPr>
      <w:color w:val="666666"/>
      <w:sz w:val="24"/>
      <w:szCs w:val="24"/>
    </w:rPr>
  </w:style>
  <w:style w:type="paragraph" w:styleId="Heading5">
    <w:name w:val="heading 5"/>
    <w:basedOn w:val="Normal1"/>
    <w:next w:val="Normal1"/>
    <w:rsid w:val="005D7E20"/>
    <w:pPr>
      <w:keepNext/>
      <w:keepLines/>
      <w:spacing w:before="240" w:after="80"/>
      <w:outlineLvl w:val="4"/>
    </w:pPr>
    <w:rPr>
      <w:color w:val="666666"/>
    </w:rPr>
  </w:style>
  <w:style w:type="paragraph" w:styleId="Heading6">
    <w:name w:val="heading 6"/>
    <w:basedOn w:val="Normal1"/>
    <w:next w:val="Normal1"/>
    <w:rsid w:val="005D7E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D7E20"/>
  </w:style>
  <w:style w:type="table" w:customStyle="1" w:styleId="TableNormal1">
    <w:name w:val="Table Normal1"/>
    <w:rsid w:val="005D7E20"/>
    <w:tblPr>
      <w:tblCellMar>
        <w:top w:w="0" w:type="dxa"/>
        <w:left w:w="0" w:type="dxa"/>
        <w:bottom w:w="0" w:type="dxa"/>
        <w:right w:w="0" w:type="dxa"/>
      </w:tblCellMar>
    </w:tblPr>
  </w:style>
  <w:style w:type="paragraph" w:styleId="Title">
    <w:name w:val="Title"/>
    <w:basedOn w:val="Normal1"/>
    <w:next w:val="Normal1"/>
    <w:rsid w:val="005D7E20"/>
    <w:pPr>
      <w:keepNext/>
      <w:keepLines/>
      <w:spacing w:after="60"/>
    </w:pPr>
    <w:rPr>
      <w:sz w:val="52"/>
      <w:szCs w:val="52"/>
    </w:rPr>
  </w:style>
  <w:style w:type="paragraph" w:styleId="Subtitle">
    <w:name w:val="Subtitle"/>
    <w:basedOn w:val="Normal1"/>
    <w:next w:val="Normal1"/>
    <w:rsid w:val="005D7E2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D7E20"/>
    <w:pPr>
      <w:spacing w:line="240" w:lineRule="auto"/>
    </w:pPr>
    <w:rPr>
      <w:sz w:val="20"/>
      <w:szCs w:val="20"/>
    </w:rPr>
  </w:style>
  <w:style w:type="character" w:customStyle="1" w:styleId="CommentTextChar">
    <w:name w:val="Comment Text Char"/>
    <w:basedOn w:val="DefaultParagraphFont"/>
    <w:link w:val="CommentText"/>
    <w:uiPriority w:val="99"/>
    <w:semiHidden/>
    <w:rsid w:val="005D7E20"/>
    <w:rPr>
      <w:sz w:val="20"/>
      <w:szCs w:val="20"/>
    </w:rPr>
  </w:style>
  <w:style w:type="character" w:styleId="CommentReference">
    <w:name w:val="annotation reference"/>
    <w:basedOn w:val="DefaultParagraphFont"/>
    <w:uiPriority w:val="99"/>
    <w:semiHidden/>
    <w:unhideWhenUsed/>
    <w:rsid w:val="005D7E20"/>
    <w:rPr>
      <w:sz w:val="16"/>
      <w:szCs w:val="16"/>
    </w:rPr>
  </w:style>
  <w:style w:type="paragraph" w:styleId="BalloonText">
    <w:name w:val="Balloon Text"/>
    <w:basedOn w:val="Normal"/>
    <w:link w:val="BalloonTextChar"/>
    <w:uiPriority w:val="99"/>
    <w:semiHidden/>
    <w:unhideWhenUsed/>
    <w:rsid w:val="008046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609"/>
    <w:rPr>
      <w:rFonts w:ascii="Tahoma" w:hAnsi="Tahoma" w:cs="Tahoma"/>
      <w:sz w:val="16"/>
      <w:szCs w:val="16"/>
    </w:rPr>
  </w:style>
  <w:style w:type="paragraph" w:styleId="TOCHeading">
    <w:name w:val="TOC Heading"/>
    <w:basedOn w:val="Heading1"/>
    <w:next w:val="Normal"/>
    <w:uiPriority w:val="39"/>
    <w:semiHidden/>
    <w:unhideWhenUsed/>
    <w:qFormat/>
    <w:rsid w:val="00804609"/>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4A4887"/>
    <w:pPr>
      <w:tabs>
        <w:tab w:val="right" w:leader="dot" w:pos="9019"/>
      </w:tabs>
      <w:spacing w:after="100" w:line="360" w:lineRule="auto"/>
      <w:jc w:val="both"/>
    </w:pPr>
  </w:style>
  <w:style w:type="character" w:styleId="Hyperlink">
    <w:name w:val="Hyperlink"/>
    <w:basedOn w:val="DefaultParagraphFont"/>
    <w:uiPriority w:val="99"/>
    <w:unhideWhenUsed/>
    <w:rsid w:val="00804609"/>
    <w:rPr>
      <w:color w:val="0000FF" w:themeColor="hyperlink"/>
      <w:u w:val="single"/>
    </w:rPr>
  </w:style>
  <w:style w:type="paragraph" w:styleId="Header">
    <w:name w:val="header"/>
    <w:basedOn w:val="Normal"/>
    <w:link w:val="HeaderChar"/>
    <w:uiPriority w:val="99"/>
    <w:semiHidden/>
    <w:unhideWhenUsed/>
    <w:rsid w:val="008046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04609"/>
  </w:style>
  <w:style w:type="paragraph" w:styleId="Footer">
    <w:name w:val="footer"/>
    <w:basedOn w:val="Normal"/>
    <w:link w:val="FooterChar"/>
    <w:uiPriority w:val="99"/>
    <w:unhideWhenUsed/>
    <w:rsid w:val="00804609"/>
    <w:pPr>
      <w:tabs>
        <w:tab w:val="center" w:pos="4680"/>
        <w:tab w:val="right" w:pos="9360"/>
      </w:tabs>
      <w:spacing w:line="240" w:lineRule="auto"/>
    </w:pPr>
  </w:style>
  <w:style w:type="character" w:customStyle="1" w:styleId="FooterChar">
    <w:name w:val="Footer Char"/>
    <w:basedOn w:val="DefaultParagraphFont"/>
    <w:link w:val="Footer"/>
    <w:uiPriority w:val="99"/>
    <w:rsid w:val="00804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95736B-3159-4D20-93F9-3C91BA128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1835</Words>
  <Characters>10465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Sylwia Maciejewska</dc:creator>
  <cp:lastModifiedBy>Sylwia Maciejewska</cp:lastModifiedBy>
  <cp:revision>2</cp:revision>
  <dcterms:created xsi:type="dcterms:W3CDTF">2022-11-10T12:27:00Z</dcterms:created>
  <dcterms:modified xsi:type="dcterms:W3CDTF">2022-11-10T12:27:00Z</dcterms:modified>
</cp:coreProperties>
</file>