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D9FDA" w14:textId="288112EA" w:rsidR="008A09AA" w:rsidRDefault="008A09AA" w:rsidP="0025610C">
      <w:pPr>
        <w:rPr>
          <w:rFonts w:ascii="Arial" w:hAnsi="Arial" w:cs="Arial"/>
          <w:b/>
          <w:bCs/>
          <w:sz w:val="32"/>
          <w:szCs w:val="32"/>
        </w:rPr>
      </w:pPr>
      <w:r>
        <w:rPr>
          <w:rFonts w:ascii="Arial" w:hAnsi="Arial" w:cs="Arial"/>
          <w:b/>
          <w:bCs/>
          <w:sz w:val="32"/>
          <w:szCs w:val="32"/>
        </w:rPr>
        <w:t xml:space="preserve">                           </w:t>
      </w:r>
      <w:r>
        <w:rPr>
          <w:rFonts w:ascii="Arial" w:hAnsi="Arial" w:cs="Arial"/>
          <w:b/>
          <w:bCs/>
          <w:noProof/>
          <w:sz w:val="32"/>
          <w:szCs w:val="32"/>
        </w:rPr>
        <w:drawing>
          <wp:inline distT="0" distB="0" distL="0" distR="0" wp14:anchorId="75C85AA1" wp14:editId="0E2A8452">
            <wp:extent cx="2326005" cy="2326005"/>
            <wp:effectExtent l="0" t="0" r="0" b="0"/>
            <wp:docPr id="144060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6005" cy="2326005"/>
                    </a:xfrm>
                    <a:prstGeom prst="rect">
                      <a:avLst/>
                    </a:prstGeom>
                    <a:noFill/>
                  </pic:spPr>
                </pic:pic>
              </a:graphicData>
            </a:graphic>
          </wp:inline>
        </w:drawing>
      </w:r>
    </w:p>
    <w:p w14:paraId="7AE6720F" w14:textId="77777777" w:rsidR="008A09AA" w:rsidRDefault="008A09AA" w:rsidP="0025610C">
      <w:pPr>
        <w:rPr>
          <w:rFonts w:ascii="Arial" w:hAnsi="Arial" w:cs="Arial"/>
          <w:b/>
          <w:bCs/>
          <w:sz w:val="32"/>
          <w:szCs w:val="32"/>
        </w:rPr>
      </w:pPr>
    </w:p>
    <w:p w14:paraId="4C2B5EB1" w14:textId="6568A748" w:rsidR="00DA7BDB" w:rsidRPr="00DA7BDB" w:rsidRDefault="00DA7BDB" w:rsidP="0025610C">
      <w:pPr>
        <w:rPr>
          <w:rFonts w:ascii="Arial" w:hAnsi="Arial" w:cs="Arial"/>
          <w:b/>
          <w:bCs/>
          <w:sz w:val="32"/>
          <w:szCs w:val="32"/>
        </w:rPr>
      </w:pPr>
      <w:r w:rsidRPr="00DA7BDB">
        <w:rPr>
          <w:rFonts w:ascii="Arial" w:hAnsi="Arial" w:cs="Arial"/>
          <w:b/>
          <w:bCs/>
          <w:sz w:val="32"/>
          <w:szCs w:val="32"/>
        </w:rPr>
        <w:t xml:space="preserve">Name: </w:t>
      </w:r>
      <w:r w:rsidRPr="00DA7BDB">
        <w:rPr>
          <w:rFonts w:ascii="Arial" w:hAnsi="Arial" w:cs="Arial"/>
          <w:sz w:val="32"/>
          <w:szCs w:val="32"/>
        </w:rPr>
        <w:t>Javaria Irfan Hafiza</w:t>
      </w:r>
    </w:p>
    <w:p w14:paraId="36DC84CB" w14:textId="77777777" w:rsidR="00DA7BDB" w:rsidRPr="00DA7BDB" w:rsidRDefault="00DA7BDB" w:rsidP="0025610C">
      <w:pPr>
        <w:rPr>
          <w:rFonts w:ascii="Arial" w:hAnsi="Arial" w:cs="Arial"/>
          <w:b/>
          <w:bCs/>
          <w:sz w:val="32"/>
          <w:szCs w:val="32"/>
        </w:rPr>
      </w:pPr>
      <w:r w:rsidRPr="00DA7BDB">
        <w:rPr>
          <w:rFonts w:ascii="Arial" w:hAnsi="Arial" w:cs="Arial"/>
          <w:b/>
          <w:bCs/>
          <w:sz w:val="32"/>
          <w:szCs w:val="32"/>
        </w:rPr>
        <w:t xml:space="preserve">Student number: </w:t>
      </w:r>
      <w:r w:rsidRPr="00DA7BDB">
        <w:rPr>
          <w:rFonts w:ascii="Arial" w:hAnsi="Arial" w:cs="Arial"/>
          <w:sz w:val="32"/>
          <w:szCs w:val="32"/>
        </w:rPr>
        <w:t>2504716</w:t>
      </w:r>
    </w:p>
    <w:p w14:paraId="44DF2714" w14:textId="397E8990" w:rsidR="00DA7BDB" w:rsidRPr="00DA7BDB" w:rsidRDefault="00DA7BDB" w:rsidP="0025610C">
      <w:pPr>
        <w:rPr>
          <w:rFonts w:ascii="Arial" w:hAnsi="Arial" w:cs="Arial"/>
          <w:b/>
          <w:bCs/>
          <w:sz w:val="32"/>
          <w:szCs w:val="32"/>
        </w:rPr>
      </w:pPr>
      <w:r w:rsidRPr="00DA7BDB">
        <w:rPr>
          <w:rFonts w:ascii="Arial" w:hAnsi="Arial" w:cs="Arial"/>
          <w:b/>
          <w:bCs/>
          <w:sz w:val="32"/>
          <w:szCs w:val="32"/>
        </w:rPr>
        <w:t xml:space="preserve">Module code: </w:t>
      </w:r>
      <w:r w:rsidR="006D4A7D" w:rsidRPr="006D4A7D">
        <w:rPr>
          <w:rFonts w:ascii="Arial" w:hAnsi="Arial" w:cs="Arial"/>
          <w:sz w:val="32"/>
          <w:szCs w:val="32"/>
        </w:rPr>
        <w:t>LCHS 4008</w:t>
      </w:r>
    </w:p>
    <w:p w14:paraId="63872972" w14:textId="3401B510" w:rsidR="00DA7BDB" w:rsidRDefault="00DA7BDB" w:rsidP="0025610C">
      <w:pPr>
        <w:rPr>
          <w:rFonts w:ascii="Arial" w:hAnsi="Arial" w:cs="Arial"/>
          <w:sz w:val="32"/>
          <w:szCs w:val="32"/>
        </w:rPr>
      </w:pPr>
      <w:r w:rsidRPr="00DA7BDB">
        <w:rPr>
          <w:rFonts w:ascii="Arial" w:hAnsi="Arial" w:cs="Arial"/>
          <w:b/>
          <w:bCs/>
          <w:sz w:val="32"/>
          <w:szCs w:val="32"/>
        </w:rPr>
        <w:t xml:space="preserve">Module: </w:t>
      </w:r>
      <w:r w:rsidRPr="00DA7BDB">
        <w:rPr>
          <w:rFonts w:ascii="Arial" w:hAnsi="Arial" w:cs="Arial"/>
          <w:sz w:val="32"/>
          <w:szCs w:val="32"/>
        </w:rPr>
        <w:t xml:space="preserve">Introduction to the public health </w:t>
      </w:r>
    </w:p>
    <w:p w14:paraId="520E05DD" w14:textId="65E81CC8" w:rsidR="00DA7BDB" w:rsidRDefault="00DA7BDB" w:rsidP="0025610C">
      <w:pPr>
        <w:rPr>
          <w:rFonts w:ascii="Arial" w:hAnsi="Arial" w:cs="Arial"/>
          <w:sz w:val="32"/>
          <w:szCs w:val="32"/>
        </w:rPr>
      </w:pPr>
      <w:r w:rsidRPr="00DA7BDB">
        <w:rPr>
          <w:rFonts w:ascii="Arial" w:hAnsi="Arial" w:cs="Arial"/>
          <w:b/>
          <w:bCs/>
          <w:sz w:val="32"/>
          <w:szCs w:val="32"/>
        </w:rPr>
        <w:t>Lecturer</w:t>
      </w:r>
      <w:r>
        <w:rPr>
          <w:rFonts w:ascii="Arial" w:hAnsi="Arial" w:cs="Arial"/>
          <w:sz w:val="32"/>
          <w:szCs w:val="32"/>
        </w:rPr>
        <w:t>:</w:t>
      </w:r>
      <w:r w:rsidRPr="00DA7BDB">
        <w:t xml:space="preserve"> </w:t>
      </w:r>
      <w:r w:rsidRPr="00DA7BDB">
        <w:rPr>
          <w:rFonts w:ascii="Arial" w:hAnsi="Arial" w:cs="Arial"/>
          <w:sz w:val="32"/>
          <w:szCs w:val="32"/>
        </w:rPr>
        <w:t>Emmanuel Asante</w:t>
      </w:r>
    </w:p>
    <w:p w14:paraId="19E392E1" w14:textId="3DE64FC0" w:rsidR="00DA7BDB" w:rsidRDefault="00DA7BDB" w:rsidP="0025610C">
      <w:pPr>
        <w:rPr>
          <w:rFonts w:ascii="Arial" w:hAnsi="Arial" w:cs="Arial"/>
          <w:sz w:val="32"/>
          <w:szCs w:val="32"/>
        </w:rPr>
      </w:pPr>
      <w:r w:rsidRPr="00DA7BDB">
        <w:rPr>
          <w:rFonts w:ascii="Arial" w:hAnsi="Arial" w:cs="Arial"/>
          <w:sz w:val="32"/>
          <w:szCs w:val="32"/>
        </w:rPr>
        <w:t>Report on a Health Issue</w:t>
      </w:r>
      <w:r w:rsidR="007A19F1">
        <w:rPr>
          <w:rFonts w:ascii="Arial" w:hAnsi="Arial" w:cs="Arial"/>
          <w:sz w:val="32"/>
          <w:szCs w:val="32"/>
        </w:rPr>
        <w:t>(dementia)</w:t>
      </w:r>
    </w:p>
    <w:p w14:paraId="280D5941" w14:textId="77777777" w:rsidR="00DE7BAB" w:rsidRDefault="00DE7BAB" w:rsidP="0025610C">
      <w:pPr>
        <w:rPr>
          <w:rFonts w:ascii="Arial" w:hAnsi="Arial" w:cs="Arial"/>
          <w:sz w:val="32"/>
          <w:szCs w:val="32"/>
        </w:rPr>
      </w:pPr>
    </w:p>
    <w:p w14:paraId="7CDF3E7F" w14:textId="77777777" w:rsidR="00DE7BAB" w:rsidRDefault="00DE7BAB" w:rsidP="0025610C">
      <w:pPr>
        <w:rPr>
          <w:rFonts w:ascii="Arial" w:hAnsi="Arial" w:cs="Arial"/>
          <w:sz w:val="32"/>
          <w:szCs w:val="32"/>
        </w:rPr>
      </w:pPr>
    </w:p>
    <w:p w14:paraId="53A460AB" w14:textId="77777777" w:rsidR="00DE7BAB" w:rsidRDefault="00DE7BAB" w:rsidP="0025610C">
      <w:pPr>
        <w:rPr>
          <w:rFonts w:ascii="Arial" w:hAnsi="Arial" w:cs="Arial"/>
          <w:sz w:val="32"/>
          <w:szCs w:val="32"/>
        </w:rPr>
      </w:pPr>
    </w:p>
    <w:p w14:paraId="53C0B32B" w14:textId="77777777" w:rsidR="00DE7BAB" w:rsidRDefault="00DE7BAB" w:rsidP="0025610C">
      <w:pPr>
        <w:rPr>
          <w:rFonts w:ascii="Arial" w:hAnsi="Arial" w:cs="Arial"/>
          <w:sz w:val="32"/>
          <w:szCs w:val="32"/>
        </w:rPr>
      </w:pPr>
    </w:p>
    <w:p w14:paraId="1683AE3A" w14:textId="77777777" w:rsidR="00DE7BAB" w:rsidRDefault="00DE7BAB" w:rsidP="0025610C">
      <w:pPr>
        <w:rPr>
          <w:rFonts w:ascii="Arial" w:hAnsi="Arial" w:cs="Arial"/>
          <w:sz w:val="32"/>
          <w:szCs w:val="32"/>
        </w:rPr>
      </w:pPr>
    </w:p>
    <w:p w14:paraId="56B551BA" w14:textId="77777777" w:rsidR="00DE7BAB" w:rsidRDefault="00DE7BAB" w:rsidP="0025610C">
      <w:pPr>
        <w:rPr>
          <w:rFonts w:ascii="Arial" w:hAnsi="Arial" w:cs="Arial"/>
          <w:sz w:val="32"/>
          <w:szCs w:val="32"/>
        </w:rPr>
      </w:pPr>
    </w:p>
    <w:p w14:paraId="668FA468" w14:textId="77777777" w:rsidR="00DE7BAB" w:rsidRDefault="00DE7BAB" w:rsidP="0025610C">
      <w:pPr>
        <w:rPr>
          <w:rFonts w:ascii="Arial" w:hAnsi="Arial" w:cs="Arial"/>
          <w:sz w:val="32"/>
          <w:szCs w:val="32"/>
        </w:rPr>
      </w:pPr>
    </w:p>
    <w:p w14:paraId="1EF0B85B" w14:textId="77777777" w:rsidR="00DE7BAB" w:rsidRDefault="00DE7BAB" w:rsidP="0025610C">
      <w:pPr>
        <w:rPr>
          <w:rFonts w:ascii="Arial" w:hAnsi="Arial" w:cs="Arial"/>
          <w:sz w:val="32"/>
          <w:szCs w:val="32"/>
        </w:rPr>
      </w:pPr>
    </w:p>
    <w:sdt>
      <w:sdtPr>
        <w:rPr>
          <w:rFonts w:asciiTheme="minorHAnsi" w:eastAsiaTheme="minorHAnsi" w:hAnsiTheme="minorHAnsi" w:cstheme="minorBidi"/>
          <w:color w:val="auto"/>
          <w:kern w:val="2"/>
          <w:sz w:val="24"/>
          <w:szCs w:val="24"/>
          <w:lang w:eastAsia="en-US"/>
          <w14:ligatures w14:val="standardContextual"/>
        </w:rPr>
        <w:id w:val="1133985898"/>
        <w:docPartObj>
          <w:docPartGallery w:val="Table of Contents"/>
          <w:docPartUnique/>
        </w:docPartObj>
      </w:sdtPr>
      <w:sdtEndPr>
        <w:rPr>
          <w:b/>
          <w:bCs/>
        </w:rPr>
      </w:sdtEndPr>
      <w:sdtContent>
        <w:p w14:paraId="7D5B140D" w14:textId="4C9240C6" w:rsidR="001B250F" w:rsidRDefault="001B250F">
          <w:pPr>
            <w:pStyle w:val="TOCHeading"/>
          </w:pPr>
          <w:r>
            <w:t>Table of Contents</w:t>
          </w:r>
        </w:p>
        <w:p w14:paraId="57D585FE" w14:textId="2A0B7B7B" w:rsidR="001B250F" w:rsidRDefault="001B250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038525" w:history="1">
            <w:r w:rsidRPr="00451AF7">
              <w:rPr>
                <w:rStyle w:val="Hyperlink"/>
                <w:rFonts w:ascii="Arial" w:hAnsi="Arial" w:cs="Arial"/>
                <w:noProof/>
              </w:rPr>
              <w:t>Dementia:</w:t>
            </w:r>
            <w:r>
              <w:rPr>
                <w:noProof/>
                <w:webHidden/>
              </w:rPr>
              <w:tab/>
            </w:r>
            <w:r>
              <w:rPr>
                <w:noProof/>
                <w:webHidden/>
              </w:rPr>
              <w:fldChar w:fldCharType="begin"/>
            </w:r>
            <w:r>
              <w:rPr>
                <w:noProof/>
                <w:webHidden/>
              </w:rPr>
              <w:instrText xml:space="preserve"> PAGEREF _Toc223038525 \h </w:instrText>
            </w:r>
            <w:r>
              <w:rPr>
                <w:noProof/>
                <w:webHidden/>
              </w:rPr>
            </w:r>
            <w:r>
              <w:rPr>
                <w:noProof/>
                <w:webHidden/>
              </w:rPr>
              <w:fldChar w:fldCharType="separate"/>
            </w:r>
            <w:r>
              <w:rPr>
                <w:noProof/>
                <w:webHidden/>
              </w:rPr>
              <w:t>3</w:t>
            </w:r>
            <w:r>
              <w:rPr>
                <w:noProof/>
                <w:webHidden/>
              </w:rPr>
              <w:fldChar w:fldCharType="end"/>
            </w:r>
          </w:hyperlink>
        </w:p>
        <w:p w14:paraId="35823964" w14:textId="393CE574" w:rsidR="001B250F" w:rsidRDefault="001B250F" w:rsidP="00F970B4">
          <w:pPr>
            <w:pStyle w:val="TOC2"/>
            <w:tabs>
              <w:tab w:val="right" w:leader="dot" w:pos="9016"/>
            </w:tabs>
            <w:ind w:left="0"/>
            <w:rPr>
              <w:rFonts w:eastAsiaTheme="minorEastAsia"/>
              <w:noProof/>
              <w:lang w:eastAsia="en-GB"/>
            </w:rPr>
          </w:pPr>
          <w:hyperlink w:anchor="_Toc223038526" w:history="1">
            <w:r w:rsidRPr="00451AF7">
              <w:rPr>
                <w:rStyle w:val="Hyperlink"/>
                <w:rFonts w:ascii="Arial" w:hAnsi="Arial" w:cs="Arial"/>
                <w:noProof/>
              </w:rPr>
              <w:t>Approaches Used to Measure and Monitor Dementia:</w:t>
            </w:r>
            <w:r>
              <w:rPr>
                <w:noProof/>
                <w:webHidden/>
              </w:rPr>
              <w:tab/>
            </w:r>
            <w:r>
              <w:rPr>
                <w:noProof/>
                <w:webHidden/>
              </w:rPr>
              <w:fldChar w:fldCharType="begin"/>
            </w:r>
            <w:r>
              <w:rPr>
                <w:noProof/>
                <w:webHidden/>
              </w:rPr>
              <w:instrText xml:space="preserve"> PAGEREF _Toc223038526 \h </w:instrText>
            </w:r>
            <w:r>
              <w:rPr>
                <w:noProof/>
                <w:webHidden/>
              </w:rPr>
            </w:r>
            <w:r>
              <w:rPr>
                <w:noProof/>
                <w:webHidden/>
              </w:rPr>
              <w:fldChar w:fldCharType="separate"/>
            </w:r>
            <w:r>
              <w:rPr>
                <w:noProof/>
                <w:webHidden/>
              </w:rPr>
              <w:t>3</w:t>
            </w:r>
            <w:r>
              <w:rPr>
                <w:noProof/>
                <w:webHidden/>
              </w:rPr>
              <w:fldChar w:fldCharType="end"/>
            </w:r>
          </w:hyperlink>
          <w:r w:rsidR="007A19F1">
            <w:t>,4</w:t>
          </w:r>
        </w:p>
        <w:p w14:paraId="5FE07C2E" w14:textId="2F5E328F" w:rsidR="001B250F" w:rsidRDefault="001B250F" w:rsidP="00F970B4">
          <w:pPr>
            <w:pStyle w:val="TOC3"/>
            <w:tabs>
              <w:tab w:val="right" w:leader="dot" w:pos="9016"/>
            </w:tabs>
            <w:ind w:left="0"/>
            <w:rPr>
              <w:rFonts w:eastAsiaTheme="minorEastAsia"/>
              <w:noProof/>
              <w:lang w:eastAsia="en-GB"/>
            </w:rPr>
          </w:pPr>
          <w:hyperlink w:anchor="_Toc223038527" w:history="1">
            <w:r w:rsidRPr="00451AF7">
              <w:rPr>
                <w:rStyle w:val="Hyperlink"/>
                <w:rFonts w:ascii="Arial" w:hAnsi="Arial" w:cs="Arial"/>
                <w:noProof/>
              </w:rPr>
              <w:t>Control and Management of Dementia</w:t>
            </w:r>
            <w:r>
              <w:rPr>
                <w:noProof/>
                <w:webHidden/>
              </w:rPr>
              <w:tab/>
            </w:r>
            <w:r>
              <w:rPr>
                <w:noProof/>
                <w:webHidden/>
              </w:rPr>
              <w:fldChar w:fldCharType="begin"/>
            </w:r>
            <w:r>
              <w:rPr>
                <w:noProof/>
                <w:webHidden/>
              </w:rPr>
              <w:instrText xml:space="preserve"> PAGEREF _Toc223038527 \h </w:instrText>
            </w:r>
            <w:r>
              <w:rPr>
                <w:noProof/>
                <w:webHidden/>
              </w:rPr>
            </w:r>
            <w:r>
              <w:rPr>
                <w:noProof/>
                <w:webHidden/>
              </w:rPr>
              <w:fldChar w:fldCharType="separate"/>
            </w:r>
            <w:r>
              <w:rPr>
                <w:noProof/>
                <w:webHidden/>
              </w:rPr>
              <w:t>4</w:t>
            </w:r>
            <w:r>
              <w:rPr>
                <w:noProof/>
                <w:webHidden/>
              </w:rPr>
              <w:fldChar w:fldCharType="end"/>
            </w:r>
          </w:hyperlink>
          <w:r w:rsidR="007A19F1">
            <w:t>,5</w:t>
          </w:r>
        </w:p>
        <w:p w14:paraId="2A1D4204" w14:textId="4208DC29" w:rsidR="001B250F" w:rsidRDefault="001B250F">
          <w:r>
            <w:rPr>
              <w:b/>
              <w:bCs/>
            </w:rPr>
            <w:fldChar w:fldCharType="end"/>
          </w:r>
        </w:p>
      </w:sdtContent>
    </w:sdt>
    <w:p w14:paraId="25E8E322" w14:textId="4CA7D4E7" w:rsidR="008A09AA" w:rsidRDefault="008A09AA" w:rsidP="008A09AA">
      <w:pPr>
        <w:pStyle w:val="Heading4"/>
      </w:pPr>
      <w:r w:rsidRPr="008A09AA">
        <w:rPr>
          <w:i w:val="0"/>
          <w:iCs w:val="0"/>
          <w:color w:val="auto"/>
        </w:rPr>
        <w:t>Consequences of Dementia on People in the Community……………….………………</w:t>
      </w:r>
      <w:r w:rsidR="007A19F1">
        <w:rPr>
          <w:i w:val="0"/>
          <w:iCs w:val="0"/>
          <w:color w:val="auto"/>
        </w:rPr>
        <w:t>……</w:t>
      </w:r>
      <w:r w:rsidR="001B250F">
        <w:rPr>
          <w:i w:val="0"/>
          <w:iCs w:val="0"/>
          <w:color w:val="auto"/>
        </w:rPr>
        <w:t>5</w:t>
      </w:r>
      <w:r w:rsidR="007A19F1">
        <w:rPr>
          <w:i w:val="0"/>
          <w:iCs w:val="0"/>
          <w:color w:val="auto"/>
        </w:rPr>
        <w:t>,6</w:t>
      </w:r>
    </w:p>
    <w:p w14:paraId="3D6A239B" w14:textId="1A51563C" w:rsidR="008A09AA" w:rsidRDefault="008A09AA" w:rsidP="008A09AA">
      <w:r w:rsidRPr="008A09AA">
        <w:t>Health and Social Care Support Services for Dementia</w:t>
      </w:r>
      <w:r>
        <w:t>……………………………………….</w:t>
      </w:r>
      <w:r w:rsidR="001B250F">
        <w:t>6</w:t>
      </w:r>
      <w:r w:rsidR="007A19F1">
        <w:t>,7</w:t>
      </w:r>
    </w:p>
    <w:p w14:paraId="3841723F" w14:textId="1CC5A9CB" w:rsidR="008A09AA" w:rsidRDefault="008A09AA" w:rsidP="008A09AA">
      <w:r w:rsidRPr="008A09AA">
        <w:t>Conclusion</w:t>
      </w:r>
      <w:r>
        <w:t>……………………………………………………………………………………………….……</w:t>
      </w:r>
      <w:r w:rsidR="001B250F">
        <w:t>7</w:t>
      </w:r>
    </w:p>
    <w:p w14:paraId="230AD248" w14:textId="3192E244" w:rsidR="008A09AA" w:rsidRPr="008A09AA" w:rsidRDefault="008A09AA" w:rsidP="008A09AA">
      <w:r>
        <w:t>Reference……………………………………………………………………………………………….…….</w:t>
      </w:r>
      <w:r w:rsidR="001B250F">
        <w:t>8</w:t>
      </w:r>
    </w:p>
    <w:p w14:paraId="5B2ED175" w14:textId="77777777" w:rsidR="008A09AA" w:rsidRPr="008A09AA" w:rsidRDefault="008A09AA" w:rsidP="008A09AA"/>
    <w:p w14:paraId="2C0BF377" w14:textId="725E4AC4" w:rsidR="00DE7BAB" w:rsidRDefault="00DE7BAB" w:rsidP="008A09AA">
      <w:pPr>
        <w:pStyle w:val="TOC3"/>
        <w:tabs>
          <w:tab w:val="right" w:leader="dot" w:pos="9016"/>
        </w:tabs>
      </w:pPr>
    </w:p>
    <w:p w14:paraId="2768EE47" w14:textId="77777777" w:rsidR="00DE7BAB" w:rsidRDefault="00DE7BAB" w:rsidP="0025610C">
      <w:pPr>
        <w:rPr>
          <w:rFonts w:ascii="Arial" w:hAnsi="Arial" w:cs="Arial"/>
          <w:sz w:val="32"/>
          <w:szCs w:val="32"/>
        </w:rPr>
      </w:pPr>
    </w:p>
    <w:p w14:paraId="14FD2C29" w14:textId="77777777" w:rsidR="00DA7BDB" w:rsidRDefault="00DA7BDB" w:rsidP="0025610C">
      <w:pPr>
        <w:rPr>
          <w:rFonts w:ascii="Arial" w:hAnsi="Arial" w:cs="Arial"/>
          <w:sz w:val="32"/>
          <w:szCs w:val="32"/>
        </w:rPr>
      </w:pPr>
    </w:p>
    <w:p w14:paraId="797FE18E" w14:textId="77777777" w:rsidR="00DA7BDB" w:rsidRDefault="00DA7BDB" w:rsidP="0025610C">
      <w:pPr>
        <w:rPr>
          <w:rFonts w:ascii="Arial" w:hAnsi="Arial" w:cs="Arial"/>
          <w:sz w:val="32"/>
          <w:szCs w:val="32"/>
        </w:rPr>
      </w:pPr>
    </w:p>
    <w:p w14:paraId="385D65C6" w14:textId="77777777" w:rsidR="00DA7BDB" w:rsidRDefault="00DA7BDB" w:rsidP="0025610C">
      <w:pPr>
        <w:rPr>
          <w:rFonts w:ascii="Arial" w:hAnsi="Arial" w:cs="Arial"/>
          <w:sz w:val="32"/>
          <w:szCs w:val="32"/>
        </w:rPr>
      </w:pPr>
    </w:p>
    <w:p w14:paraId="553803AA" w14:textId="77777777" w:rsidR="00DA7BDB" w:rsidRDefault="00DA7BDB" w:rsidP="0025610C">
      <w:pPr>
        <w:rPr>
          <w:rFonts w:ascii="Arial" w:hAnsi="Arial" w:cs="Arial"/>
          <w:sz w:val="32"/>
          <w:szCs w:val="32"/>
        </w:rPr>
      </w:pPr>
    </w:p>
    <w:p w14:paraId="2BC39C87" w14:textId="77777777" w:rsidR="00DA7BDB" w:rsidRDefault="00DA7BDB" w:rsidP="0025610C">
      <w:pPr>
        <w:rPr>
          <w:rFonts w:ascii="Arial" w:hAnsi="Arial" w:cs="Arial"/>
          <w:sz w:val="32"/>
          <w:szCs w:val="32"/>
        </w:rPr>
      </w:pPr>
    </w:p>
    <w:p w14:paraId="06EFD22E" w14:textId="77777777" w:rsidR="00DA7BDB" w:rsidRDefault="00DA7BDB" w:rsidP="0025610C">
      <w:pPr>
        <w:rPr>
          <w:rFonts w:ascii="Arial" w:hAnsi="Arial" w:cs="Arial"/>
          <w:sz w:val="32"/>
          <w:szCs w:val="32"/>
        </w:rPr>
      </w:pPr>
    </w:p>
    <w:p w14:paraId="05943A15" w14:textId="77777777" w:rsidR="00DA7BDB" w:rsidRDefault="00DA7BDB" w:rsidP="0025610C">
      <w:pPr>
        <w:rPr>
          <w:rFonts w:ascii="Arial" w:hAnsi="Arial" w:cs="Arial"/>
          <w:sz w:val="32"/>
          <w:szCs w:val="32"/>
        </w:rPr>
      </w:pPr>
    </w:p>
    <w:p w14:paraId="6086F91E" w14:textId="77777777" w:rsidR="00DA7BDB" w:rsidRDefault="00DA7BDB" w:rsidP="0025610C">
      <w:pPr>
        <w:rPr>
          <w:rFonts w:ascii="Arial" w:hAnsi="Arial" w:cs="Arial"/>
          <w:sz w:val="32"/>
          <w:szCs w:val="32"/>
        </w:rPr>
      </w:pPr>
    </w:p>
    <w:p w14:paraId="0FAD0840" w14:textId="77777777" w:rsidR="00DE7BAB" w:rsidRDefault="00DE7BAB" w:rsidP="0025610C">
      <w:pPr>
        <w:rPr>
          <w:rFonts w:ascii="Arial" w:hAnsi="Arial" w:cs="Arial"/>
          <w:b/>
          <w:bCs/>
          <w:sz w:val="32"/>
          <w:szCs w:val="32"/>
        </w:rPr>
      </w:pPr>
    </w:p>
    <w:p w14:paraId="59D0BA10" w14:textId="21B9F17C" w:rsidR="00D16335" w:rsidRPr="00F970B4" w:rsidRDefault="00D16335" w:rsidP="00D84F17">
      <w:pPr>
        <w:pStyle w:val="Heading1"/>
        <w:jc w:val="both"/>
        <w:rPr>
          <w:rFonts w:ascii="Arial" w:hAnsi="Arial" w:cs="Arial"/>
          <w:b/>
          <w:bCs/>
          <w:sz w:val="22"/>
          <w:szCs w:val="22"/>
          <w:u w:val="single"/>
        </w:rPr>
      </w:pPr>
      <w:bookmarkStart w:id="0" w:name="_Toc223038525"/>
      <w:r w:rsidRPr="00F970B4">
        <w:rPr>
          <w:rFonts w:ascii="Arial" w:hAnsi="Arial" w:cs="Arial"/>
          <w:b/>
          <w:bCs/>
          <w:sz w:val="22"/>
          <w:szCs w:val="22"/>
          <w:u w:val="single"/>
        </w:rPr>
        <w:lastRenderedPageBreak/>
        <w:t>Dementia</w:t>
      </w:r>
      <w:bookmarkEnd w:id="0"/>
    </w:p>
    <w:p w14:paraId="3757A030" w14:textId="3C0DF2A3" w:rsidR="00E44051" w:rsidRPr="00F970B4" w:rsidRDefault="00D16335" w:rsidP="00D84F17">
      <w:pPr>
        <w:jc w:val="both"/>
        <w:rPr>
          <w:rFonts w:ascii="Arial" w:hAnsi="Arial" w:cs="Arial"/>
        </w:rPr>
      </w:pPr>
      <w:r w:rsidRPr="001B250F">
        <w:rPr>
          <w:rFonts w:ascii="Arial" w:hAnsi="Arial" w:cs="Arial"/>
        </w:rPr>
        <w:t>A variety of serious neurological conditions that cause a loss in mental and memory abilities beyond what may be expected from normal ageing are together referred to as dementia. Alzheimer's disease is the most prevalent kind, with vascular dementia coming in second. Constant memory loss, confusion, lack of interaction, and changes in personality are important symptoms and concerns. According to the World Health Organization (2023</w:t>
      </w:r>
      <w:r w:rsidR="00AC3C1D">
        <w:rPr>
          <w:rFonts w:ascii="Arial" w:hAnsi="Arial" w:cs="Arial"/>
        </w:rPr>
        <w:t>a</w:t>
      </w:r>
      <w:r w:rsidRPr="001B250F">
        <w:rPr>
          <w:rFonts w:ascii="Arial" w:hAnsi="Arial" w:cs="Arial"/>
        </w:rPr>
        <w:t>), dementia is a global priority, with over 55 million people affected worldwide. In the UK, the incidence is equally severe; Alzheimer’s Research UK (2024) reports that approximately 944,000 people are currently living with the condition, with numbers expected to reach 1.6 million by 2050.This highlights a serious public health issue that needs immediate governmental and community support and response.</w:t>
      </w:r>
      <w:r w:rsidR="009716DE" w:rsidRPr="001B250F">
        <w:rPr>
          <w:rFonts w:ascii="Arial" w:hAnsi="Arial" w:cs="Arial"/>
        </w:rPr>
        <w:t xml:space="preserve"> Recent NHS figures show that dementia diagnosis rates in England are at record levels, with over 487,000 people formally diagnosed, reflecting increased detection efforts across the health service</w:t>
      </w:r>
      <w:r w:rsidR="00AC3C1D" w:rsidRPr="00AC3C1D">
        <w:t xml:space="preserve"> </w:t>
      </w:r>
      <w:r w:rsidR="00AC3C1D" w:rsidRPr="00AC3C1D">
        <w:rPr>
          <w:rFonts w:ascii="Arial" w:hAnsi="Arial" w:cs="Arial"/>
        </w:rPr>
        <w:t>(NHS, 2023).</w:t>
      </w:r>
      <w:r w:rsidR="009716DE" w:rsidRPr="001B250F">
        <w:rPr>
          <w:rFonts w:ascii="Arial" w:hAnsi="Arial" w:cs="Arial"/>
        </w:rPr>
        <w:t xml:space="preserve"> The NHS also estimates that dementia mainly affects older people and that the growing number of cases places greater demand on primary care, community support and hospital systems.</w:t>
      </w:r>
    </w:p>
    <w:p w14:paraId="6DEA68A1" w14:textId="518563A8" w:rsidR="00E44051" w:rsidRPr="00F970B4" w:rsidRDefault="00E44051" w:rsidP="00D84F17">
      <w:pPr>
        <w:pStyle w:val="Heading2"/>
        <w:jc w:val="both"/>
        <w:rPr>
          <w:rFonts w:ascii="Arial" w:hAnsi="Arial" w:cs="Arial"/>
          <w:b/>
          <w:bCs/>
          <w:sz w:val="22"/>
          <w:szCs w:val="22"/>
          <w:u w:val="single"/>
        </w:rPr>
      </w:pPr>
      <w:bookmarkStart w:id="1" w:name="_Toc223038526"/>
      <w:r w:rsidRPr="00F970B4">
        <w:rPr>
          <w:rFonts w:ascii="Arial" w:hAnsi="Arial" w:cs="Arial"/>
          <w:b/>
          <w:bCs/>
          <w:sz w:val="22"/>
          <w:szCs w:val="22"/>
          <w:u w:val="single"/>
        </w:rPr>
        <w:t>Approaches Used to Measure and Monitor Dementia</w:t>
      </w:r>
      <w:r w:rsidR="00FE5820" w:rsidRPr="00F970B4">
        <w:rPr>
          <w:rFonts w:ascii="Arial" w:hAnsi="Arial" w:cs="Arial"/>
          <w:b/>
          <w:bCs/>
          <w:sz w:val="22"/>
          <w:szCs w:val="22"/>
          <w:u w:val="single"/>
        </w:rPr>
        <w:t>:</w:t>
      </w:r>
      <w:bookmarkEnd w:id="1"/>
    </w:p>
    <w:p w14:paraId="55A08EA4" w14:textId="7E223A44" w:rsidR="008E0C3A" w:rsidRPr="001B250F" w:rsidRDefault="008E0C3A" w:rsidP="00D84F17">
      <w:pPr>
        <w:jc w:val="both"/>
        <w:rPr>
          <w:rFonts w:ascii="Arial" w:hAnsi="Arial" w:cs="Arial"/>
        </w:rPr>
      </w:pPr>
      <w:r w:rsidRPr="001B250F">
        <w:rPr>
          <w:rFonts w:ascii="Arial" w:hAnsi="Arial" w:cs="Arial"/>
        </w:rPr>
        <w:t xml:space="preserve">National Surveillance systems, clinical examinations, and epidemiological signs are all used to assess and track dementia. Prevalence, which is the overall number of people living with dementia at a particular time, and incidence, which is the number of new cases identified over a given period, are two significant indicators. Administration officials, medical experts, researchers, and others may more effectively allocate resources and better understand the depth of the issue with the support of these measures. In the UK, official dementia diagnoses are recorded by general practitioners in NHS primary care records, which are used for collecting prevalence data. To identify which </w:t>
      </w:r>
      <w:r w:rsidR="00010787" w:rsidRPr="001B250F">
        <w:rPr>
          <w:rFonts w:ascii="Arial" w:hAnsi="Arial" w:cs="Arial"/>
        </w:rPr>
        <w:t>area,</w:t>
      </w:r>
      <w:r w:rsidR="00010787">
        <w:rPr>
          <w:rFonts w:ascii="Arial" w:hAnsi="Arial" w:cs="Arial"/>
        </w:rPr>
        <w:t xml:space="preserve"> </w:t>
      </w:r>
      <w:r w:rsidRPr="001B250F">
        <w:rPr>
          <w:rFonts w:ascii="Arial" w:hAnsi="Arial" w:cs="Arial"/>
        </w:rPr>
        <w:t xml:space="preserve">require more support, services, or information efforts, regional variations in diagnosis rates are constantly monitored. In clinical practice, cognitive assessment tools like the Montreal Cognitive Assessment (MoCA) and the Mini-Mental State Examination (MMSE) are frequently used to evaluate the course of an illness and identify early warning signs of memory loss. In addition to surveillance, epidemiological modelling and population research are utilised to predict anticipated patterns based on changes in demographics and estimate the number of undetected cases. Globally, the World Health Organization estimates that nearly 10 million new cases of dementia </w:t>
      </w:r>
      <w:r w:rsidRPr="001B250F">
        <w:rPr>
          <w:rFonts w:ascii="Arial" w:hAnsi="Arial" w:cs="Arial"/>
        </w:rPr>
        <w:lastRenderedPageBreak/>
        <w:t>occur each year, demonstrating the severity and rapid growth of the condition worldwide (WHO, 2023</w:t>
      </w:r>
      <w:r w:rsidR="00AC3C1D">
        <w:rPr>
          <w:rFonts w:ascii="Arial" w:hAnsi="Arial" w:cs="Arial"/>
        </w:rPr>
        <w:t>a</w:t>
      </w:r>
      <w:r w:rsidRPr="001B250F">
        <w:rPr>
          <w:rFonts w:ascii="Arial" w:hAnsi="Arial" w:cs="Arial"/>
        </w:rPr>
        <w:t>). Dementia surveillance projects vary globally, with countries with higher incomes often having more trustworthy information systems than countries with low- or middle-income levels. To increase the accuracy and comparability of dementia research data globally, standardised methods for reporting and internationally recognised standards are being established. These actions enable governments and researchers to create strategies, evaluate the beneficial effects of policies, and increase public understanding of the importance of prompt recognition and diagnosis.</w:t>
      </w:r>
      <w:r w:rsidR="009340A8" w:rsidRPr="009340A8">
        <w:t xml:space="preserve"> </w:t>
      </w:r>
      <w:r w:rsidR="009340A8" w:rsidRPr="009340A8">
        <w:rPr>
          <w:rFonts w:ascii="Arial" w:hAnsi="Arial" w:cs="Arial"/>
        </w:rPr>
        <w:t xml:space="preserve">The World Health </w:t>
      </w:r>
      <w:r w:rsidR="0050280A" w:rsidRPr="009340A8">
        <w:rPr>
          <w:rFonts w:ascii="Arial" w:hAnsi="Arial" w:cs="Arial"/>
        </w:rPr>
        <w:t>Organization</w:t>
      </w:r>
      <w:r w:rsidR="0050280A">
        <w:rPr>
          <w:rFonts w:ascii="Arial" w:hAnsi="Arial" w:cs="Arial"/>
        </w:rPr>
        <w:t xml:space="preserve"> (</w:t>
      </w:r>
      <w:r w:rsidR="00693581">
        <w:rPr>
          <w:rFonts w:ascii="Arial" w:hAnsi="Arial" w:cs="Arial"/>
        </w:rPr>
        <w:t>2023</w:t>
      </w:r>
      <w:r w:rsidR="00AC3C1D">
        <w:rPr>
          <w:rFonts w:ascii="Arial" w:hAnsi="Arial" w:cs="Arial"/>
        </w:rPr>
        <w:t>b</w:t>
      </w:r>
      <w:r w:rsidR="00693581">
        <w:rPr>
          <w:rFonts w:ascii="Arial" w:hAnsi="Arial" w:cs="Arial"/>
        </w:rPr>
        <w:t>)</w:t>
      </w:r>
      <w:r w:rsidR="009340A8" w:rsidRPr="009340A8">
        <w:rPr>
          <w:rFonts w:ascii="Arial" w:hAnsi="Arial" w:cs="Arial"/>
        </w:rPr>
        <w:t xml:space="preserve"> facilitates this global coordination through the Global Dementia Observatory (GDO), which monitors progress on dementia policies and service delivery worldwide. This platform ensures that data collection aligns with the Global Action Plan on the Public Health Response to Dementia.</w:t>
      </w:r>
    </w:p>
    <w:p w14:paraId="24F3A313" w14:textId="77777777" w:rsidR="009E530E" w:rsidRPr="001B250F" w:rsidRDefault="009E530E" w:rsidP="00D84F17">
      <w:pPr>
        <w:jc w:val="both"/>
        <w:rPr>
          <w:rFonts w:ascii="Arial" w:hAnsi="Arial" w:cs="Arial"/>
        </w:rPr>
      </w:pPr>
    </w:p>
    <w:p w14:paraId="6F75E924" w14:textId="2873CA76" w:rsidR="009E530E" w:rsidRPr="00F970B4" w:rsidRDefault="009E530E" w:rsidP="00D84F17">
      <w:pPr>
        <w:pStyle w:val="Heading3"/>
        <w:jc w:val="both"/>
        <w:rPr>
          <w:rFonts w:ascii="Arial" w:hAnsi="Arial" w:cs="Arial"/>
          <w:b/>
          <w:bCs/>
          <w:sz w:val="22"/>
          <w:szCs w:val="22"/>
          <w:u w:val="single"/>
        </w:rPr>
      </w:pPr>
      <w:bookmarkStart w:id="2" w:name="_Toc223038527"/>
      <w:r w:rsidRPr="00F970B4">
        <w:rPr>
          <w:rFonts w:ascii="Arial" w:hAnsi="Arial" w:cs="Arial"/>
          <w:b/>
          <w:bCs/>
          <w:sz w:val="22"/>
          <w:szCs w:val="22"/>
          <w:u w:val="single"/>
        </w:rPr>
        <w:t>Control and Management of Dementia</w:t>
      </w:r>
      <w:bookmarkEnd w:id="2"/>
    </w:p>
    <w:p w14:paraId="75FBF64A" w14:textId="78918D56" w:rsidR="00542D3D" w:rsidRDefault="00E768EE" w:rsidP="00D84F17">
      <w:pPr>
        <w:jc w:val="both"/>
        <w:rPr>
          <w:rFonts w:ascii="Arial" w:hAnsi="Arial" w:cs="Arial"/>
        </w:rPr>
      </w:pPr>
      <w:r w:rsidRPr="001B250F">
        <w:rPr>
          <w:rFonts w:ascii="Arial" w:hAnsi="Arial" w:cs="Arial"/>
        </w:rPr>
        <w:t>Although there is presently no treatment for dementia, there are several strategies for reducing its growth, minimising its symptoms, and enhancing the standard of life. Early detection is notably crucial since it enables people to get care planning, assistance, and medical treatment sooner. In certain types of dementia, pharmacological therapies like memantine and the use of cholinesterase inhibitors can help control cognitive symptoms and limit the progress of the condition. Additionally, cognitive stimulation therapy, physical exercise, purposeful social interaction, and regulated daily routines are examples of non-pharmacological interventions that are useful for supporting cognitive function and boosting emotional wellness. Avoiding underlying illnesses that can affect the severity of dementia symptoms, such as high blood pressure, diabetes, and heart disease, is also important.</w:t>
      </w:r>
      <w:r w:rsidR="00542D3D" w:rsidRPr="00542D3D">
        <w:t xml:space="preserve"> </w:t>
      </w:r>
      <w:r w:rsidR="00542D3D" w:rsidRPr="00542D3D">
        <w:rPr>
          <w:rFonts w:ascii="Arial" w:hAnsi="Arial" w:cs="Arial"/>
        </w:rPr>
        <w:t>Promoting global cooperation is essential for ensuring that dementia care standards are applied consistently across different healthcare systems. Alzheimer’s Disease International (ADI) emphasizes that national dementia plans are the most effective tool for governments to improve the quality of life for those affected and to prepare for the future global impact of the condition.</w:t>
      </w:r>
      <w:r w:rsidR="00542D3D" w:rsidRPr="00542D3D">
        <w:t xml:space="preserve"> </w:t>
      </w:r>
      <w:r w:rsidR="00542D3D" w:rsidRPr="00542D3D">
        <w:rPr>
          <w:rFonts w:ascii="Arial" w:hAnsi="Arial" w:cs="Arial"/>
        </w:rPr>
        <w:t>(Alzheimer’s Disease International, 202</w:t>
      </w:r>
      <w:r w:rsidR="00693581">
        <w:rPr>
          <w:rFonts w:ascii="Arial" w:hAnsi="Arial" w:cs="Arial"/>
        </w:rPr>
        <w:t>4</w:t>
      </w:r>
      <w:r w:rsidR="00542D3D" w:rsidRPr="00542D3D">
        <w:rPr>
          <w:rFonts w:ascii="Arial" w:hAnsi="Arial" w:cs="Arial"/>
        </w:rPr>
        <w:t>).</w:t>
      </w:r>
    </w:p>
    <w:p w14:paraId="6FEB90E9" w14:textId="6059F43F" w:rsidR="009E530E" w:rsidRPr="001B250F" w:rsidRDefault="00E768EE" w:rsidP="00D84F17">
      <w:pPr>
        <w:jc w:val="both"/>
        <w:rPr>
          <w:rFonts w:ascii="Arial" w:hAnsi="Arial" w:cs="Arial"/>
        </w:rPr>
      </w:pPr>
      <w:r w:rsidRPr="001B250F">
        <w:rPr>
          <w:rFonts w:ascii="Arial" w:hAnsi="Arial" w:cs="Arial"/>
        </w:rPr>
        <w:lastRenderedPageBreak/>
        <w:t xml:space="preserve"> In order to maintain autonomy and a high standard of life, national programs like the NHS Long Term Plan focus high priority on comprehensive, person-centred care that combines medical treatment with social and psychological support services. Another vital component is education for families and carers, which enables them to control illnesses at home and avoid unnecessary hospital </w:t>
      </w:r>
      <w:r w:rsidR="00542D3D" w:rsidRPr="001B250F">
        <w:rPr>
          <w:rFonts w:ascii="Arial" w:hAnsi="Arial" w:cs="Arial"/>
        </w:rPr>
        <w:t>stays. National</w:t>
      </w:r>
      <w:r w:rsidR="009E530E" w:rsidRPr="001B250F">
        <w:rPr>
          <w:rFonts w:ascii="Arial" w:hAnsi="Arial" w:cs="Arial"/>
        </w:rPr>
        <w:t xml:space="preserve"> health guidance states that medications and non-pharmacological interventions are used to manage symptoms and improve quality of life for people living with dementia (NHS, 2023).</w:t>
      </w:r>
    </w:p>
    <w:p w14:paraId="0107EDF6" w14:textId="7C5F8F7E" w:rsidR="009E530E" w:rsidRPr="001B250F" w:rsidRDefault="00E768EE" w:rsidP="00D84F17">
      <w:pPr>
        <w:jc w:val="both"/>
        <w:rPr>
          <w:rFonts w:ascii="Arial" w:hAnsi="Arial" w:cs="Arial"/>
        </w:rPr>
      </w:pPr>
      <w:r w:rsidRPr="001B250F">
        <w:rPr>
          <w:rFonts w:ascii="Arial" w:hAnsi="Arial" w:cs="Arial"/>
        </w:rPr>
        <w:t>By encouraging early detection of symptoms and decreasing stigma, campaigns for awareness and community initiatives help control disease and could end up in earlier identification and medical treatment.</w:t>
      </w:r>
      <w:r w:rsidR="00B25968" w:rsidRPr="001B250F">
        <w:rPr>
          <w:rFonts w:ascii="Arial" w:hAnsi="Arial" w:cs="Arial"/>
        </w:rPr>
        <w:t xml:space="preserve"> Additionally, cognitive stimulation therapy, physical exercise, purposeful social interaction, and regulated daily routines are examples of non-pharmacological interventions that are useful for supporting cognitive function and boosting emotional wellness. (NICE, 2022).</w:t>
      </w:r>
    </w:p>
    <w:p w14:paraId="625BB8D1" w14:textId="27977A5C" w:rsidR="004D2717" w:rsidRPr="00F970B4" w:rsidRDefault="004D2717" w:rsidP="00D84F17">
      <w:pPr>
        <w:pStyle w:val="Heading4"/>
        <w:jc w:val="both"/>
        <w:rPr>
          <w:rFonts w:ascii="Arial" w:hAnsi="Arial" w:cs="Arial"/>
          <w:b/>
          <w:bCs/>
          <w:i w:val="0"/>
          <w:iCs w:val="0"/>
          <w:sz w:val="22"/>
          <w:szCs w:val="22"/>
          <w:u w:val="single"/>
        </w:rPr>
      </w:pPr>
      <w:r w:rsidRPr="00F970B4">
        <w:rPr>
          <w:rFonts w:ascii="Arial" w:hAnsi="Arial" w:cs="Arial"/>
          <w:b/>
          <w:bCs/>
          <w:i w:val="0"/>
          <w:iCs w:val="0"/>
          <w:sz w:val="22"/>
          <w:szCs w:val="22"/>
          <w:u w:val="single"/>
        </w:rPr>
        <w:t>Consequences of Dementia on People in the Community</w:t>
      </w:r>
    </w:p>
    <w:p w14:paraId="7A637346" w14:textId="77777777" w:rsidR="00D84F17" w:rsidRDefault="00611417" w:rsidP="00D84F17">
      <w:pPr>
        <w:jc w:val="both"/>
        <w:rPr>
          <w:rFonts w:ascii="Arial" w:hAnsi="Arial" w:cs="Arial"/>
        </w:rPr>
      </w:pPr>
      <w:r w:rsidRPr="001B250F">
        <w:rPr>
          <w:rFonts w:ascii="Arial" w:hAnsi="Arial" w:cs="Arial"/>
        </w:rPr>
        <w:t xml:space="preserve">The effects of dementia on people, families, and communities are significant. People with dementia are frequently relying on others for everyday activities due to their gradually developing memory loss, issues with communication, and reduced ability to carry out daily duties. The patient's well-being, as well as the stress on carers, may be affected by an increase of psychological and behavioural signs like anxiety, lack of interest, depression, or violence. Carer responsibilities have an important effect on families and unofficial carers, who frequently deal with financial pressure, physical fatigue, and emotional stress. Carer fatigue, isolation from society, and mental health issues can result from this added responsibility. Dementia puts pressure on the health and social care systems at the community level by increasing demand for basic medical care, professional services, and residential care centres. </w:t>
      </w:r>
    </w:p>
    <w:p w14:paraId="46D33FDC" w14:textId="47FAC4FA" w:rsidR="00E44051" w:rsidRPr="001B250F" w:rsidRDefault="00611417" w:rsidP="00D84F17">
      <w:pPr>
        <w:jc w:val="both"/>
        <w:rPr>
          <w:rFonts w:ascii="Arial" w:hAnsi="Arial" w:cs="Arial"/>
        </w:rPr>
      </w:pPr>
      <w:r w:rsidRPr="001B250F">
        <w:rPr>
          <w:rFonts w:ascii="Arial" w:hAnsi="Arial" w:cs="Arial"/>
        </w:rPr>
        <w:t xml:space="preserve">People may be prevented from accessing early diagnosis and support by social consequences such as judgement, ignorance, and isolation. With dementia-related care spending in the UK estimated to be billions of pounds a year, covering the value of unpaid care given by families as well as public health and social care services, the economic impact is also significant. Dementia places a substantial emotional, physical and financial burden on individuals, families and informal carers within the community (Alzheimer’s Society, 2024). These results show how crucial prompt detection, </w:t>
      </w:r>
      <w:r w:rsidRPr="001B250F">
        <w:rPr>
          <w:rFonts w:ascii="Arial" w:hAnsi="Arial" w:cs="Arial"/>
        </w:rPr>
        <w:lastRenderedPageBreak/>
        <w:t xml:space="preserve">continuous care, and community education efforts are to enhancing the quality of life for dementia patients and their </w:t>
      </w:r>
      <w:r w:rsidR="00EB0D32" w:rsidRPr="001B250F">
        <w:rPr>
          <w:rFonts w:ascii="Arial" w:hAnsi="Arial" w:cs="Arial"/>
        </w:rPr>
        <w:t>carers</w:t>
      </w:r>
      <w:r w:rsidRPr="001B250F">
        <w:rPr>
          <w:rFonts w:ascii="Arial" w:hAnsi="Arial" w:cs="Arial"/>
        </w:rPr>
        <w:t>.</w:t>
      </w:r>
    </w:p>
    <w:p w14:paraId="0D6E2F9D" w14:textId="7F34AEF8" w:rsidR="00D25DE5" w:rsidRPr="001B250F" w:rsidRDefault="00D25DE5" w:rsidP="00D84F17">
      <w:pPr>
        <w:pStyle w:val="Heading5"/>
        <w:jc w:val="both"/>
        <w:rPr>
          <w:rFonts w:ascii="Arial" w:hAnsi="Arial" w:cs="Arial"/>
        </w:rPr>
      </w:pPr>
      <w:r w:rsidRPr="001B250F">
        <w:rPr>
          <w:rFonts w:ascii="Arial" w:hAnsi="Arial" w:cs="Arial"/>
        </w:rPr>
        <w:t>Health and Social Care Support Services for Dementia</w:t>
      </w:r>
    </w:p>
    <w:p w14:paraId="7D42E7D7" w14:textId="77777777" w:rsidR="0050280A" w:rsidRDefault="003F03EC" w:rsidP="00D84F17">
      <w:pPr>
        <w:jc w:val="both"/>
        <w:rPr>
          <w:rFonts w:ascii="Arial" w:hAnsi="Arial" w:cs="Arial"/>
        </w:rPr>
      </w:pPr>
      <w:r w:rsidRPr="001B250F">
        <w:rPr>
          <w:rFonts w:ascii="Arial" w:hAnsi="Arial" w:cs="Arial"/>
        </w:rPr>
        <w:t xml:space="preserve">The coordination between health and social care providers is required to provide dementia patients with sufficient assistance. Early diagnosis, surveillance, and medication administration are all enabled accessible by health care services. Memory loss clinics offer patients and their families expert diagnosis, care planning, and support. People can preserve their independence, safety, and engagement in daily life with the assistance of social care services like residential care facilities, day </w:t>
      </w:r>
      <w:r w:rsidR="007C1B27" w:rsidRPr="001B250F">
        <w:rPr>
          <w:rFonts w:ascii="Arial" w:hAnsi="Arial" w:cs="Arial"/>
        </w:rPr>
        <w:t>centres</w:t>
      </w:r>
      <w:r w:rsidRPr="001B250F">
        <w:rPr>
          <w:rFonts w:ascii="Arial" w:hAnsi="Arial" w:cs="Arial"/>
        </w:rPr>
        <w:t xml:space="preserve">, short-term care, and home care. </w:t>
      </w:r>
    </w:p>
    <w:p w14:paraId="3E2F8415" w14:textId="3E7DDAE2" w:rsidR="00D84F17" w:rsidRDefault="007C1B27" w:rsidP="00D84F17">
      <w:pPr>
        <w:jc w:val="both"/>
        <w:rPr>
          <w:rFonts w:ascii="Arial" w:hAnsi="Arial" w:cs="Arial"/>
        </w:rPr>
      </w:pPr>
      <w:r w:rsidRPr="007C1B27">
        <w:rPr>
          <w:rFonts w:ascii="Arial" w:hAnsi="Arial" w:cs="Arial"/>
        </w:rPr>
        <w:t>In addition, UK-based initiatives such as the Dementia-Friendly Communities program support local engagement, increase awareness, and create safer, more inclusive environments for people living with dementia (Department of Health and Social Care, 2022)</w:t>
      </w:r>
      <w:r>
        <w:rPr>
          <w:rFonts w:ascii="Arial" w:hAnsi="Arial" w:cs="Arial"/>
        </w:rPr>
        <w:t>.</w:t>
      </w:r>
      <w:r w:rsidR="003F03EC" w:rsidRPr="001B250F">
        <w:rPr>
          <w:rFonts w:ascii="Arial" w:hAnsi="Arial" w:cs="Arial"/>
        </w:rPr>
        <w:t xml:space="preserve">Counselling, learning, instruction, and relaxation opportunities—all of which could with stress reduction and prevent exhaustion— are crucial forms of support for carers. Social networks and physical activity programs are among the other kinds of social, emotional, and functional support offered by community-based programs and volunteer organisations like the Alzheimer's Society and local dementia-friendly initiatives. People with dementia receive comprehensive, person-centred care that is customised to their specific needs when the health, social care, and voluntary sectors work together efficiently. Health and social care services, including home care, respite services and residential care, are essential in supporting people with dementia and their carers within the community (CQC, 2023). </w:t>
      </w:r>
    </w:p>
    <w:p w14:paraId="687EBF05" w14:textId="0DBDC7B9" w:rsidR="003F03EC" w:rsidRPr="001B250F" w:rsidRDefault="003F03EC" w:rsidP="00D84F17">
      <w:pPr>
        <w:jc w:val="both"/>
        <w:rPr>
          <w:rFonts w:ascii="Arial" w:hAnsi="Arial" w:cs="Arial"/>
        </w:rPr>
      </w:pPr>
      <w:r w:rsidRPr="001B250F">
        <w:rPr>
          <w:rFonts w:ascii="Arial" w:hAnsi="Arial" w:cs="Arial"/>
        </w:rPr>
        <w:t>In order encourage independence, enhance communication, and alert carers of possible health problems, digital and technological tools—such as smartphone apps and in-home monitoring devices—are being used with greater frequency.</w:t>
      </w:r>
      <w:r w:rsidR="00B25968" w:rsidRPr="001B250F">
        <w:rPr>
          <w:rFonts w:ascii="Arial" w:hAnsi="Arial" w:cs="Arial"/>
        </w:rPr>
        <w:t xml:space="preserve"> Digital and technological innovations are increasingly used to support people with dementia and their</w:t>
      </w:r>
      <w:r w:rsidR="00663309">
        <w:rPr>
          <w:rFonts w:ascii="Arial" w:hAnsi="Arial" w:cs="Arial"/>
        </w:rPr>
        <w:t xml:space="preserve"> </w:t>
      </w:r>
      <w:r w:rsidR="00663309" w:rsidRPr="001B250F">
        <w:rPr>
          <w:rFonts w:ascii="Arial" w:hAnsi="Arial" w:cs="Arial"/>
        </w:rPr>
        <w:t>carers.</w:t>
      </w:r>
      <w:r w:rsidR="00663309">
        <w:rPr>
          <w:rFonts w:ascii="Arial" w:hAnsi="Arial" w:cs="Arial"/>
        </w:rPr>
        <w:t xml:space="preserve"> </w:t>
      </w:r>
      <w:r w:rsidR="00663309" w:rsidRPr="001B250F">
        <w:rPr>
          <w:rFonts w:ascii="Arial" w:hAnsi="Arial" w:cs="Arial"/>
        </w:rPr>
        <w:t>Tools</w:t>
      </w:r>
      <w:r w:rsidR="00B25968" w:rsidRPr="001B250F">
        <w:rPr>
          <w:rFonts w:ascii="Arial" w:hAnsi="Arial" w:cs="Arial"/>
        </w:rPr>
        <w:t xml:space="preserve"> such as smartphone apps, wearable devices, and in-home monitoring systems help track health, remind individuals of daily tasks, and alert carers to potential issues. These interventions not only enhance safety and independence but also improve communication between healthcare professionals, carers, and patients. Community-based programs and voluntary organisations can use these </w:t>
      </w:r>
      <w:r w:rsidR="00B25968" w:rsidRPr="001B250F">
        <w:rPr>
          <w:rFonts w:ascii="Arial" w:hAnsi="Arial" w:cs="Arial"/>
        </w:rPr>
        <w:lastRenderedPageBreak/>
        <w:t>technologies to provide personalised guidance and emotional support. Such innovations are supported by national policy, highlighting the role of technology in reducing hospital admissions and improving overall care (Department of Health and Social Care, 2021).</w:t>
      </w:r>
      <w:r w:rsidRPr="001B250F">
        <w:rPr>
          <w:rFonts w:ascii="Arial" w:hAnsi="Arial" w:cs="Arial"/>
        </w:rPr>
        <w:t xml:space="preserve"> This lowers the number of needless hospitalisations and enhances safety.</w:t>
      </w:r>
    </w:p>
    <w:p w14:paraId="5B94755A" w14:textId="42FC6414" w:rsidR="00556576" w:rsidRPr="001B250F" w:rsidRDefault="00A55295" w:rsidP="00D84F17">
      <w:pPr>
        <w:pStyle w:val="Heading6"/>
        <w:jc w:val="both"/>
        <w:rPr>
          <w:rFonts w:ascii="Arial" w:hAnsi="Arial" w:cs="Arial"/>
        </w:rPr>
      </w:pPr>
      <w:r w:rsidRPr="001B250F">
        <w:rPr>
          <w:rFonts w:ascii="Arial" w:hAnsi="Arial" w:cs="Arial"/>
        </w:rPr>
        <w:t xml:space="preserve"> </w:t>
      </w:r>
      <w:r w:rsidR="00556576" w:rsidRPr="001B250F">
        <w:rPr>
          <w:rFonts w:ascii="Arial" w:hAnsi="Arial" w:cs="Arial"/>
        </w:rPr>
        <w:t>Conclusion</w:t>
      </w:r>
    </w:p>
    <w:p w14:paraId="3B2C96B4" w14:textId="3E028098" w:rsidR="00556576" w:rsidRPr="001B250F" w:rsidRDefault="00A55295" w:rsidP="00D84F17">
      <w:pPr>
        <w:jc w:val="both"/>
        <w:rPr>
          <w:rFonts w:ascii="Arial" w:hAnsi="Arial" w:cs="Arial"/>
        </w:rPr>
      </w:pPr>
      <w:r w:rsidRPr="001B250F">
        <w:rPr>
          <w:rFonts w:ascii="Arial" w:hAnsi="Arial" w:cs="Arial"/>
        </w:rPr>
        <w:t>An important national and international public health concern is dementia, a degenerative and complicated illness. Health and social care institutions, communities, and families are under increasing pressure due to its rising incidence and prevalence, which is mostly caused by population ageing. Even though there is presently no treatment for dementia, early detection, efficient symptom management, and comprehensive health and social care support can greatly enhance a person's standard of life and lower the burden on society overall. Strategies such as early detection, campaigns to raise awareness, risk reduction through managing chronic illnesses, and the establishment of dementia-friendly communities are all important from a public health approach. In addition to helping those who have dementia, these tactics also lessen inequalities, slow the advancement of the illness, and reduce needless hospitalisations. That is why, to deal with dementia as a major public health issue and to provide sustainable care for future generations, it is essential that continued investment be made in prevention, community education, and coordinated services.</w:t>
      </w:r>
    </w:p>
    <w:p w14:paraId="55A5F69D" w14:textId="77777777" w:rsidR="002A13CA" w:rsidRPr="001B250F" w:rsidRDefault="002A13CA" w:rsidP="0025610C">
      <w:pPr>
        <w:rPr>
          <w:rFonts w:ascii="Arial" w:hAnsi="Arial" w:cs="Arial"/>
        </w:rPr>
      </w:pPr>
    </w:p>
    <w:p w14:paraId="2CB41302" w14:textId="77777777" w:rsidR="002A13CA" w:rsidRPr="001B250F" w:rsidRDefault="002A13CA" w:rsidP="0025610C">
      <w:pPr>
        <w:rPr>
          <w:rFonts w:ascii="Arial" w:hAnsi="Arial" w:cs="Arial"/>
        </w:rPr>
      </w:pPr>
    </w:p>
    <w:p w14:paraId="16B5D65D" w14:textId="77777777" w:rsidR="002A13CA" w:rsidRPr="001B250F" w:rsidRDefault="002A13CA" w:rsidP="0025610C">
      <w:pPr>
        <w:rPr>
          <w:rFonts w:ascii="Arial" w:hAnsi="Arial" w:cs="Arial"/>
        </w:rPr>
      </w:pPr>
    </w:p>
    <w:p w14:paraId="29C10A96" w14:textId="77777777" w:rsidR="002A13CA" w:rsidRPr="001B250F" w:rsidRDefault="002A13CA" w:rsidP="0025610C">
      <w:pPr>
        <w:rPr>
          <w:rFonts w:ascii="Arial" w:hAnsi="Arial" w:cs="Arial"/>
        </w:rPr>
      </w:pPr>
    </w:p>
    <w:p w14:paraId="7509F2B3" w14:textId="77777777" w:rsidR="002A13CA" w:rsidRPr="001B250F" w:rsidRDefault="002A13CA" w:rsidP="0025610C">
      <w:pPr>
        <w:rPr>
          <w:rFonts w:ascii="Arial" w:hAnsi="Arial" w:cs="Arial"/>
        </w:rPr>
      </w:pPr>
    </w:p>
    <w:p w14:paraId="2A80E764" w14:textId="77777777" w:rsidR="002A13CA" w:rsidRPr="001B250F" w:rsidRDefault="002A13CA" w:rsidP="0025610C">
      <w:pPr>
        <w:rPr>
          <w:rFonts w:ascii="Arial" w:hAnsi="Arial" w:cs="Arial"/>
        </w:rPr>
      </w:pPr>
    </w:p>
    <w:p w14:paraId="777B0E63" w14:textId="77777777" w:rsidR="002A13CA" w:rsidRPr="001B250F" w:rsidRDefault="002A13CA" w:rsidP="0025610C">
      <w:pPr>
        <w:rPr>
          <w:rFonts w:ascii="Arial" w:hAnsi="Arial" w:cs="Arial"/>
        </w:rPr>
      </w:pPr>
    </w:p>
    <w:p w14:paraId="2F2A7357" w14:textId="77777777" w:rsidR="002A13CA" w:rsidRPr="001B250F" w:rsidRDefault="002A13CA" w:rsidP="0025610C">
      <w:pPr>
        <w:rPr>
          <w:rFonts w:ascii="Arial" w:hAnsi="Arial" w:cs="Arial"/>
        </w:rPr>
      </w:pPr>
    </w:p>
    <w:p w14:paraId="1F3333C4" w14:textId="1E824924" w:rsidR="002A13CA" w:rsidRDefault="002A13CA" w:rsidP="008A09AA">
      <w:pPr>
        <w:pStyle w:val="Heading7"/>
        <w:rPr>
          <w:rFonts w:ascii="Arial" w:hAnsi="Arial" w:cs="Arial"/>
        </w:rPr>
      </w:pPr>
      <w:r w:rsidRPr="001B250F">
        <w:rPr>
          <w:rFonts w:ascii="Arial" w:hAnsi="Arial" w:cs="Arial"/>
        </w:rPr>
        <w:lastRenderedPageBreak/>
        <w:t xml:space="preserve">Reference </w:t>
      </w:r>
    </w:p>
    <w:p w14:paraId="1CD821C2" w14:textId="2B6F615D" w:rsidR="007A19F1" w:rsidRDefault="007A19F1" w:rsidP="007A19F1">
      <w:pPr>
        <w:rPr>
          <w:rFonts w:ascii="Arial" w:hAnsi="Arial" w:cs="Arial"/>
        </w:rPr>
      </w:pPr>
      <w:r w:rsidRPr="007A19F1">
        <w:rPr>
          <w:rFonts w:ascii="Arial" w:hAnsi="Arial" w:cs="Arial"/>
        </w:rPr>
        <w:t xml:space="preserve">Alzheimer’s Disease International (ADI) (2024) National dementia plans. Available at: </w:t>
      </w:r>
      <w:hyperlink r:id="rId8" w:history="1">
        <w:r w:rsidRPr="00594824">
          <w:rPr>
            <w:rStyle w:val="Hyperlink"/>
            <w:rFonts w:ascii="Arial" w:hAnsi="Arial" w:cs="Arial"/>
          </w:rPr>
          <w:t>https://www.alzint.org/what-</w:t>
        </w:r>
        <w:r w:rsidRPr="00594824">
          <w:rPr>
            <w:rStyle w:val="Hyperlink"/>
            <w:rFonts w:ascii="Arial" w:hAnsi="Arial" w:cs="Arial"/>
          </w:rPr>
          <w:t>we-do/policy</w:t>
        </w:r>
        <w:r w:rsidRPr="00594824">
          <w:rPr>
            <w:rStyle w:val="Hyperlink"/>
            <w:rFonts w:ascii="Arial" w:hAnsi="Arial" w:cs="Arial"/>
          </w:rPr>
          <w:t>/dementia-plans/</w:t>
        </w:r>
      </w:hyperlink>
    </w:p>
    <w:p w14:paraId="2A93D636" w14:textId="77777777" w:rsidR="007A19F1" w:rsidRPr="007A19F1" w:rsidRDefault="007A19F1" w:rsidP="007A19F1">
      <w:pPr>
        <w:rPr>
          <w:rFonts w:ascii="Arial" w:hAnsi="Arial" w:cs="Arial"/>
        </w:rPr>
      </w:pPr>
      <w:r w:rsidRPr="007A19F1">
        <w:rPr>
          <w:rFonts w:ascii="Arial" w:hAnsi="Arial" w:cs="Arial"/>
        </w:rPr>
        <w:t xml:space="preserve"> (Accessed: 9 March 2026).</w:t>
      </w:r>
    </w:p>
    <w:p w14:paraId="048D9B14" w14:textId="77777777" w:rsidR="007A19F1" w:rsidRPr="007A19F1" w:rsidRDefault="007A19F1" w:rsidP="007A19F1">
      <w:pPr>
        <w:rPr>
          <w:rFonts w:ascii="Arial" w:hAnsi="Arial" w:cs="Arial"/>
        </w:rPr>
      </w:pPr>
    </w:p>
    <w:p w14:paraId="4783105A" w14:textId="41F217A6" w:rsidR="007A19F1" w:rsidRDefault="007A19F1" w:rsidP="007A19F1">
      <w:pPr>
        <w:rPr>
          <w:rFonts w:ascii="Arial" w:hAnsi="Arial" w:cs="Arial"/>
        </w:rPr>
      </w:pPr>
      <w:r w:rsidRPr="007A19F1">
        <w:rPr>
          <w:rFonts w:ascii="Arial" w:hAnsi="Arial" w:cs="Arial"/>
        </w:rPr>
        <w:t xml:space="preserve">Alzheimer’s Research UK (2024) Dementia statistics hub. Available at: </w:t>
      </w:r>
      <w:hyperlink r:id="rId9" w:history="1">
        <w:r w:rsidRPr="00594824">
          <w:rPr>
            <w:rStyle w:val="Hyperlink"/>
            <w:rFonts w:ascii="Arial" w:hAnsi="Arial" w:cs="Arial"/>
          </w:rPr>
          <w:t>https://www.alzheimersresearchuk.org/dem</w:t>
        </w:r>
        <w:r w:rsidRPr="00594824">
          <w:rPr>
            <w:rStyle w:val="Hyperlink"/>
            <w:rFonts w:ascii="Arial" w:hAnsi="Arial" w:cs="Arial"/>
          </w:rPr>
          <w:t>entia-statistics/</w:t>
        </w:r>
      </w:hyperlink>
    </w:p>
    <w:p w14:paraId="0A172E7B" w14:textId="77777777" w:rsidR="007A19F1" w:rsidRPr="007A19F1" w:rsidRDefault="007A19F1" w:rsidP="007A19F1">
      <w:pPr>
        <w:rPr>
          <w:rFonts w:ascii="Arial" w:hAnsi="Arial" w:cs="Arial"/>
        </w:rPr>
      </w:pPr>
      <w:r w:rsidRPr="007A19F1">
        <w:rPr>
          <w:rFonts w:ascii="Arial" w:hAnsi="Arial" w:cs="Arial"/>
        </w:rPr>
        <w:t xml:space="preserve"> (Accessed: 20 February 2026).</w:t>
      </w:r>
    </w:p>
    <w:p w14:paraId="365ED9BC" w14:textId="77777777" w:rsidR="007A19F1" w:rsidRPr="007A19F1" w:rsidRDefault="007A19F1" w:rsidP="007A19F1">
      <w:pPr>
        <w:rPr>
          <w:rFonts w:ascii="Arial" w:hAnsi="Arial" w:cs="Arial"/>
        </w:rPr>
      </w:pPr>
    </w:p>
    <w:p w14:paraId="6FD3CBD9" w14:textId="5DC4BC8B" w:rsidR="007A19F1" w:rsidRDefault="007A19F1" w:rsidP="007A19F1">
      <w:pPr>
        <w:rPr>
          <w:rFonts w:ascii="Arial" w:hAnsi="Arial" w:cs="Arial"/>
        </w:rPr>
      </w:pPr>
      <w:r w:rsidRPr="007A19F1">
        <w:rPr>
          <w:rFonts w:ascii="Arial" w:hAnsi="Arial" w:cs="Arial"/>
        </w:rPr>
        <w:t xml:space="preserve">Alzheimer’s Society (2024) Dementia UK: Update. London: Alzheimer’s Society. Available at: </w:t>
      </w:r>
      <w:hyperlink r:id="rId10" w:history="1">
        <w:r w:rsidRPr="00594824">
          <w:rPr>
            <w:rStyle w:val="Hyperlink"/>
            <w:rFonts w:ascii="Arial" w:hAnsi="Arial" w:cs="Arial"/>
          </w:rPr>
          <w:t>https://www.alzheimers.org</w:t>
        </w:r>
        <w:r w:rsidRPr="00594824">
          <w:rPr>
            <w:rStyle w:val="Hyperlink"/>
            <w:rFonts w:ascii="Arial" w:hAnsi="Arial" w:cs="Arial"/>
          </w:rPr>
          <w:t>.uk/about-us/policy-and-influencing/dementia-uk-report</w:t>
        </w:r>
      </w:hyperlink>
    </w:p>
    <w:p w14:paraId="2B4039C5" w14:textId="77777777" w:rsidR="007A19F1" w:rsidRPr="007A19F1" w:rsidRDefault="007A19F1" w:rsidP="007A19F1">
      <w:pPr>
        <w:rPr>
          <w:rFonts w:ascii="Arial" w:hAnsi="Arial" w:cs="Arial"/>
        </w:rPr>
      </w:pPr>
      <w:r w:rsidRPr="007A19F1">
        <w:rPr>
          <w:rFonts w:ascii="Arial" w:hAnsi="Arial" w:cs="Arial"/>
        </w:rPr>
        <w:t xml:space="preserve"> (Accessed: 20 February 2026).</w:t>
      </w:r>
    </w:p>
    <w:p w14:paraId="59F510CF" w14:textId="77777777" w:rsidR="007A19F1" w:rsidRPr="007A19F1" w:rsidRDefault="007A19F1" w:rsidP="007A19F1">
      <w:pPr>
        <w:rPr>
          <w:rFonts w:ascii="Arial" w:hAnsi="Arial" w:cs="Arial"/>
        </w:rPr>
      </w:pPr>
    </w:p>
    <w:p w14:paraId="2992B1AA" w14:textId="281D42C1" w:rsidR="007A19F1" w:rsidRDefault="007A19F1" w:rsidP="007A19F1">
      <w:pPr>
        <w:rPr>
          <w:rFonts w:ascii="Arial" w:hAnsi="Arial" w:cs="Arial"/>
        </w:rPr>
      </w:pPr>
      <w:r w:rsidRPr="007A19F1">
        <w:rPr>
          <w:rFonts w:ascii="Arial" w:hAnsi="Arial" w:cs="Arial"/>
        </w:rPr>
        <w:t xml:space="preserve">Care Quality Commission (CQC) (2023) The state of health care and adult social care in England 2022/23. Available at: </w:t>
      </w:r>
      <w:hyperlink r:id="rId11" w:history="1">
        <w:r w:rsidRPr="00594824">
          <w:rPr>
            <w:rStyle w:val="Hyperlink"/>
            <w:rFonts w:ascii="Arial" w:hAnsi="Arial" w:cs="Arial"/>
          </w:rPr>
          <w:t>https://www.cqc.o</w:t>
        </w:r>
        <w:r w:rsidRPr="00594824">
          <w:rPr>
            <w:rStyle w:val="Hyperlink"/>
            <w:rFonts w:ascii="Arial" w:hAnsi="Arial" w:cs="Arial"/>
          </w:rPr>
          <w:t>rg.uk/publications/major-report/state-care</w:t>
        </w:r>
      </w:hyperlink>
    </w:p>
    <w:p w14:paraId="7BB67FC6" w14:textId="77777777" w:rsidR="007A19F1" w:rsidRPr="007A19F1" w:rsidRDefault="007A19F1" w:rsidP="007A19F1">
      <w:pPr>
        <w:rPr>
          <w:rFonts w:ascii="Arial" w:hAnsi="Arial" w:cs="Arial"/>
        </w:rPr>
      </w:pPr>
      <w:r w:rsidRPr="007A19F1">
        <w:rPr>
          <w:rFonts w:ascii="Arial" w:hAnsi="Arial" w:cs="Arial"/>
        </w:rPr>
        <w:t xml:space="preserve"> (Accessed: 9 March 2026).</w:t>
      </w:r>
    </w:p>
    <w:p w14:paraId="2350D7E7" w14:textId="77777777" w:rsidR="007A19F1" w:rsidRPr="007A19F1" w:rsidRDefault="007A19F1" w:rsidP="007A19F1">
      <w:pPr>
        <w:rPr>
          <w:rFonts w:ascii="Arial" w:hAnsi="Arial" w:cs="Arial"/>
        </w:rPr>
      </w:pPr>
    </w:p>
    <w:p w14:paraId="6F776DE4" w14:textId="5F74BC4D" w:rsidR="007A19F1" w:rsidRDefault="007A19F1" w:rsidP="007A19F1">
      <w:pPr>
        <w:rPr>
          <w:rFonts w:ascii="Arial" w:hAnsi="Arial" w:cs="Arial"/>
        </w:rPr>
      </w:pPr>
      <w:r w:rsidRPr="007A19F1">
        <w:rPr>
          <w:rFonts w:ascii="Arial" w:hAnsi="Arial" w:cs="Arial"/>
        </w:rPr>
        <w:t xml:space="preserve">Department of Health and Social Care (2021) People at the Heart of Care: adult social care reform white paper. Available at: </w:t>
      </w:r>
      <w:hyperlink r:id="rId12" w:history="1">
        <w:r w:rsidRPr="00594824">
          <w:rPr>
            <w:rStyle w:val="Hyperlink"/>
            <w:rFonts w:ascii="Arial" w:hAnsi="Arial" w:cs="Arial"/>
          </w:rPr>
          <w:t>https://www.gov.uk/</w:t>
        </w:r>
        <w:r w:rsidRPr="00594824">
          <w:rPr>
            <w:rStyle w:val="Hyperlink"/>
            <w:rFonts w:ascii="Arial" w:hAnsi="Arial" w:cs="Arial"/>
          </w:rPr>
          <w:t>government/publications/people-at-the-heart-of-care-adult-social-care-reform-white-paper</w:t>
        </w:r>
      </w:hyperlink>
    </w:p>
    <w:p w14:paraId="53BFADC7" w14:textId="77777777" w:rsidR="007A19F1" w:rsidRPr="007A19F1" w:rsidRDefault="007A19F1" w:rsidP="007A19F1">
      <w:pPr>
        <w:rPr>
          <w:rFonts w:ascii="Arial" w:hAnsi="Arial" w:cs="Arial"/>
        </w:rPr>
      </w:pPr>
      <w:r w:rsidRPr="007A19F1">
        <w:rPr>
          <w:rFonts w:ascii="Arial" w:hAnsi="Arial" w:cs="Arial"/>
        </w:rPr>
        <w:t xml:space="preserve"> (Accessed: 9 March 2026).</w:t>
      </w:r>
    </w:p>
    <w:p w14:paraId="7B7A7F22" w14:textId="77777777" w:rsidR="007A19F1" w:rsidRPr="007A19F1" w:rsidRDefault="007A19F1" w:rsidP="007A19F1">
      <w:pPr>
        <w:rPr>
          <w:rFonts w:ascii="Arial" w:hAnsi="Arial" w:cs="Arial"/>
        </w:rPr>
      </w:pPr>
    </w:p>
    <w:p w14:paraId="256C455F" w14:textId="0BEFB8A7" w:rsidR="007A19F1" w:rsidRDefault="007A19F1" w:rsidP="007A19F1">
      <w:pPr>
        <w:rPr>
          <w:rFonts w:ascii="Arial" w:hAnsi="Arial" w:cs="Arial"/>
        </w:rPr>
      </w:pPr>
      <w:r w:rsidRPr="007A19F1">
        <w:rPr>
          <w:rFonts w:ascii="Arial" w:hAnsi="Arial" w:cs="Arial"/>
        </w:rPr>
        <w:t xml:space="preserve">Department of Health and Social Care (2022) Living well with dementia: a national dementia strategy. Available at: </w:t>
      </w:r>
      <w:hyperlink r:id="rId13" w:history="1">
        <w:r w:rsidRPr="00594824">
          <w:rPr>
            <w:rStyle w:val="Hyperlink"/>
            <w:rFonts w:ascii="Arial" w:hAnsi="Arial" w:cs="Arial"/>
          </w:rPr>
          <w:t>https://www.</w:t>
        </w:r>
        <w:r w:rsidRPr="00594824">
          <w:rPr>
            <w:rStyle w:val="Hyperlink"/>
            <w:rFonts w:ascii="Arial" w:hAnsi="Arial" w:cs="Arial"/>
          </w:rPr>
          <w:t>gov.uk/government/publications/living-well-with-dementia-a-national-dementia-strategy</w:t>
        </w:r>
      </w:hyperlink>
    </w:p>
    <w:p w14:paraId="45AE1777" w14:textId="77777777" w:rsidR="007A19F1" w:rsidRPr="007A19F1" w:rsidRDefault="007A19F1" w:rsidP="007A19F1">
      <w:pPr>
        <w:rPr>
          <w:rFonts w:ascii="Arial" w:hAnsi="Arial" w:cs="Arial"/>
        </w:rPr>
      </w:pPr>
      <w:r w:rsidRPr="007A19F1">
        <w:rPr>
          <w:rFonts w:ascii="Arial" w:hAnsi="Arial" w:cs="Arial"/>
        </w:rPr>
        <w:lastRenderedPageBreak/>
        <w:t xml:space="preserve"> (Accessed: 9 March 2026).</w:t>
      </w:r>
    </w:p>
    <w:p w14:paraId="42C714C9" w14:textId="77777777" w:rsidR="007A19F1" w:rsidRPr="007A19F1" w:rsidRDefault="007A19F1" w:rsidP="007A19F1">
      <w:pPr>
        <w:rPr>
          <w:rFonts w:ascii="Arial" w:hAnsi="Arial" w:cs="Arial"/>
        </w:rPr>
      </w:pPr>
    </w:p>
    <w:p w14:paraId="6A7533B7" w14:textId="46756832" w:rsidR="007A19F1" w:rsidRDefault="007A19F1" w:rsidP="007A19F1">
      <w:pPr>
        <w:rPr>
          <w:rFonts w:ascii="Arial" w:hAnsi="Arial" w:cs="Arial"/>
        </w:rPr>
      </w:pPr>
      <w:r w:rsidRPr="007A19F1">
        <w:rPr>
          <w:rFonts w:ascii="Arial" w:hAnsi="Arial" w:cs="Arial"/>
        </w:rPr>
        <w:t xml:space="preserve">National Health Service (NHS) (2023) The NHS long term plan. Available at: </w:t>
      </w:r>
      <w:hyperlink r:id="rId14" w:history="1">
        <w:r w:rsidRPr="00594824">
          <w:rPr>
            <w:rStyle w:val="Hyperlink"/>
            <w:rFonts w:ascii="Arial" w:hAnsi="Arial" w:cs="Arial"/>
          </w:rPr>
          <w:t>https://www.longtermplan</w:t>
        </w:r>
        <w:r w:rsidRPr="00594824">
          <w:rPr>
            <w:rStyle w:val="Hyperlink"/>
            <w:rFonts w:ascii="Arial" w:hAnsi="Arial" w:cs="Arial"/>
          </w:rPr>
          <w:t>.nhs.uk</w:t>
        </w:r>
      </w:hyperlink>
    </w:p>
    <w:p w14:paraId="2D4DE55F" w14:textId="77777777" w:rsidR="007A19F1" w:rsidRPr="007A19F1" w:rsidRDefault="007A19F1" w:rsidP="007A19F1">
      <w:pPr>
        <w:rPr>
          <w:rFonts w:ascii="Arial" w:hAnsi="Arial" w:cs="Arial"/>
        </w:rPr>
      </w:pPr>
      <w:r w:rsidRPr="007A19F1">
        <w:rPr>
          <w:rFonts w:ascii="Arial" w:hAnsi="Arial" w:cs="Arial"/>
        </w:rPr>
        <w:t xml:space="preserve"> (Accessed: 20 February 2026).</w:t>
      </w:r>
    </w:p>
    <w:p w14:paraId="20654AF3" w14:textId="77777777" w:rsidR="007A19F1" w:rsidRPr="007A19F1" w:rsidRDefault="007A19F1" w:rsidP="007A19F1">
      <w:pPr>
        <w:rPr>
          <w:rFonts w:ascii="Arial" w:hAnsi="Arial" w:cs="Arial"/>
        </w:rPr>
      </w:pPr>
    </w:p>
    <w:p w14:paraId="68F91328" w14:textId="6894B9DA" w:rsidR="007A19F1" w:rsidRDefault="007A19F1" w:rsidP="007A19F1">
      <w:pPr>
        <w:rPr>
          <w:rFonts w:ascii="Arial" w:hAnsi="Arial" w:cs="Arial"/>
        </w:rPr>
      </w:pPr>
      <w:r w:rsidRPr="007A19F1">
        <w:rPr>
          <w:rFonts w:ascii="Arial" w:hAnsi="Arial" w:cs="Arial"/>
        </w:rPr>
        <w:t xml:space="preserve">National Institute for Health and Care Excellence (NICE) (2022) Dementia: assessment, management and support for people living with dementia and their carers (NG97). Available at: </w:t>
      </w:r>
      <w:hyperlink r:id="rId15" w:history="1">
        <w:r w:rsidRPr="00594824">
          <w:rPr>
            <w:rStyle w:val="Hyperlink"/>
            <w:rFonts w:ascii="Arial" w:hAnsi="Arial" w:cs="Arial"/>
          </w:rPr>
          <w:t>https://www.nice.org.uk/guida</w:t>
        </w:r>
        <w:r w:rsidRPr="00594824">
          <w:rPr>
            <w:rStyle w:val="Hyperlink"/>
            <w:rFonts w:ascii="Arial" w:hAnsi="Arial" w:cs="Arial"/>
          </w:rPr>
          <w:t>nce/ng97</w:t>
        </w:r>
      </w:hyperlink>
    </w:p>
    <w:p w14:paraId="3660DF4A" w14:textId="77777777" w:rsidR="007A19F1" w:rsidRPr="007A19F1" w:rsidRDefault="007A19F1" w:rsidP="007A19F1">
      <w:pPr>
        <w:rPr>
          <w:rFonts w:ascii="Arial" w:hAnsi="Arial" w:cs="Arial"/>
        </w:rPr>
      </w:pPr>
      <w:r w:rsidRPr="007A19F1">
        <w:rPr>
          <w:rFonts w:ascii="Arial" w:hAnsi="Arial" w:cs="Arial"/>
        </w:rPr>
        <w:t xml:space="preserve"> (Accessed: 9 March 2026).</w:t>
      </w:r>
    </w:p>
    <w:p w14:paraId="3D62FA17" w14:textId="77777777" w:rsidR="007A19F1" w:rsidRPr="007A19F1" w:rsidRDefault="007A19F1" w:rsidP="007A19F1">
      <w:pPr>
        <w:rPr>
          <w:rFonts w:ascii="Arial" w:hAnsi="Arial" w:cs="Arial"/>
        </w:rPr>
      </w:pPr>
    </w:p>
    <w:p w14:paraId="192126E4" w14:textId="0D32054B" w:rsidR="007A19F1" w:rsidRDefault="007A19F1" w:rsidP="007A19F1">
      <w:pPr>
        <w:rPr>
          <w:rFonts w:ascii="Arial" w:hAnsi="Arial" w:cs="Arial"/>
        </w:rPr>
      </w:pPr>
      <w:r w:rsidRPr="007A19F1">
        <w:rPr>
          <w:rFonts w:ascii="Arial" w:hAnsi="Arial" w:cs="Arial"/>
        </w:rPr>
        <w:t xml:space="preserve">World Health Organization (WHO) (2023a) Dementia. Available at: </w:t>
      </w:r>
      <w:hyperlink r:id="rId16" w:history="1">
        <w:r w:rsidRPr="00594824">
          <w:rPr>
            <w:rStyle w:val="Hyperlink"/>
            <w:rFonts w:ascii="Arial" w:hAnsi="Arial" w:cs="Arial"/>
          </w:rPr>
          <w:t>https://www.who.int/news-ro</w:t>
        </w:r>
        <w:r w:rsidRPr="00594824">
          <w:rPr>
            <w:rStyle w:val="Hyperlink"/>
            <w:rFonts w:ascii="Arial" w:hAnsi="Arial" w:cs="Arial"/>
          </w:rPr>
          <w:t>om/fact-sheets/detail/dementia</w:t>
        </w:r>
      </w:hyperlink>
    </w:p>
    <w:p w14:paraId="27DDA6D6" w14:textId="77777777" w:rsidR="007A19F1" w:rsidRPr="007A19F1" w:rsidRDefault="007A19F1" w:rsidP="007A19F1">
      <w:pPr>
        <w:rPr>
          <w:rFonts w:ascii="Arial" w:hAnsi="Arial" w:cs="Arial"/>
        </w:rPr>
      </w:pPr>
      <w:r w:rsidRPr="007A19F1">
        <w:rPr>
          <w:rFonts w:ascii="Arial" w:hAnsi="Arial" w:cs="Arial"/>
        </w:rPr>
        <w:t xml:space="preserve"> (Accessed: 21 February 2026).</w:t>
      </w:r>
    </w:p>
    <w:p w14:paraId="7D562772" w14:textId="77777777" w:rsidR="007A19F1" w:rsidRPr="007A19F1" w:rsidRDefault="007A19F1" w:rsidP="007A19F1">
      <w:pPr>
        <w:rPr>
          <w:rFonts w:ascii="Arial" w:hAnsi="Arial" w:cs="Arial"/>
        </w:rPr>
      </w:pPr>
    </w:p>
    <w:p w14:paraId="6D343A18" w14:textId="40A1C95E" w:rsidR="007A19F1" w:rsidRDefault="007A19F1" w:rsidP="007A19F1">
      <w:pPr>
        <w:rPr>
          <w:rFonts w:ascii="Arial" w:hAnsi="Arial" w:cs="Arial"/>
        </w:rPr>
      </w:pPr>
      <w:r w:rsidRPr="007A19F1">
        <w:rPr>
          <w:rFonts w:ascii="Arial" w:hAnsi="Arial" w:cs="Arial"/>
        </w:rPr>
        <w:t xml:space="preserve">World Health Organization (WHO) (2023b) Global Dementia Observatory (GDO). Available at: </w:t>
      </w:r>
      <w:hyperlink r:id="rId17" w:history="1">
        <w:r w:rsidRPr="00594824">
          <w:rPr>
            <w:rStyle w:val="Hyperlink"/>
            <w:rFonts w:ascii="Arial" w:hAnsi="Arial" w:cs="Arial"/>
          </w:rPr>
          <w:t>https://w</w:t>
        </w:r>
        <w:r w:rsidRPr="00594824">
          <w:rPr>
            <w:rStyle w:val="Hyperlink"/>
            <w:rFonts w:ascii="Arial" w:hAnsi="Arial" w:cs="Arial"/>
          </w:rPr>
          <w:t>ww.who.int/data/gho/data/themes/global-dementia-observatory-gdo</w:t>
        </w:r>
      </w:hyperlink>
    </w:p>
    <w:p w14:paraId="7CCF6E5E" w14:textId="07A5AA53" w:rsidR="009340A8" w:rsidRPr="001B250F" w:rsidRDefault="007A19F1" w:rsidP="007A19F1">
      <w:pPr>
        <w:rPr>
          <w:rFonts w:ascii="Arial" w:hAnsi="Arial" w:cs="Arial"/>
        </w:rPr>
      </w:pPr>
      <w:r w:rsidRPr="007A19F1">
        <w:rPr>
          <w:rFonts w:ascii="Arial" w:hAnsi="Arial" w:cs="Arial"/>
        </w:rPr>
        <w:t xml:space="preserve"> (Accessed: 21 February 2026).</w:t>
      </w:r>
    </w:p>
    <w:sectPr w:rsidR="009340A8" w:rsidRPr="001B250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39582" w14:textId="77777777" w:rsidR="00AE068B" w:rsidRDefault="00AE068B" w:rsidP="00C67DA1">
      <w:pPr>
        <w:spacing w:after="0" w:line="240" w:lineRule="auto"/>
      </w:pPr>
      <w:r>
        <w:separator/>
      </w:r>
    </w:p>
  </w:endnote>
  <w:endnote w:type="continuationSeparator" w:id="0">
    <w:p w14:paraId="1B615F32" w14:textId="77777777" w:rsidR="00AE068B" w:rsidRDefault="00AE068B" w:rsidP="00C67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5774417"/>
      <w:docPartObj>
        <w:docPartGallery w:val="Page Numbers (Bottom of Page)"/>
        <w:docPartUnique/>
      </w:docPartObj>
    </w:sdtPr>
    <w:sdtContent>
      <w:p w14:paraId="34D479FA" w14:textId="124D2364" w:rsidR="00C67DA1" w:rsidRDefault="00C67DA1">
        <w:pPr>
          <w:pStyle w:val="Footer"/>
          <w:jc w:val="right"/>
        </w:pPr>
        <w:r>
          <w:fldChar w:fldCharType="begin"/>
        </w:r>
        <w:r>
          <w:instrText>PAGE   \* MERGEFORMAT</w:instrText>
        </w:r>
        <w:r>
          <w:fldChar w:fldCharType="separate"/>
        </w:r>
        <w:r>
          <w:t>2</w:t>
        </w:r>
        <w:r>
          <w:fldChar w:fldCharType="end"/>
        </w:r>
      </w:p>
    </w:sdtContent>
  </w:sdt>
  <w:p w14:paraId="4C95D720" w14:textId="77777777" w:rsidR="00C67DA1" w:rsidRDefault="00C67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C4955" w14:textId="77777777" w:rsidR="00AE068B" w:rsidRDefault="00AE068B" w:rsidP="00C67DA1">
      <w:pPr>
        <w:spacing w:after="0" w:line="240" w:lineRule="auto"/>
      </w:pPr>
      <w:r>
        <w:separator/>
      </w:r>
    </w:p>
  </w:footnote>
  <w:footnote w:type="continuationSeparator" w:id="0">
    <w:p w14:paraId="182D3CC6" w14:textId="77777777" w:rsidR="00AE068B" w:rsidRDefault="00AE068B" w:rsidP="00C67D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335"/>
    <w:rsid w:val="00010787"/>
    <w:rsid w:val="000615F2"/>
    <w:rsid w:val="000F0F17"/>
    <w:rsid w:val="0011276F"/>
    <w:rsid w:val="001B250F"/>
    <w:rsid w:val="001E2330"/>
    <w:rsid w:val="00226426"/>
    <w:rsid w:val="0025610C"/>
    <w:rsid w:val="00273F5B"/>
    <w:rsid w:val="002A13CA"/>
    <w:rsid w:val="002A39C3"/>
    <w:rsid w:val="0037277F"/>
    <w:rsid w:val="003F03EC"/>
    <w:rsid w:val="00467795"/>
    <w:rsid w:val="00494A79"/>
    <w:rsid w:val="004C0F41"/>
    <w:rsid w:val="004D02B6"/>
    <w:rsid w:val="004D2717"/>
    <w:rsid w:val="0050280A"/>
    <w:rsid w:val="00542D3D"/>
    <w:rsid w:val="00556576"/>
    <w:rsid w:val="00611417"/>
    <w:rsid w:val="006304E6"/>
    <w:rsid w:val="00663309"/>
    <w:rsid w:val="00693581"/>
    <w:rsid w:val="006D4A7D"/>
    <w:rsid w:val="006E0EF1"/>
    <w:rsid w:val="00756957"/>
    <w:rsid w:val="007A19F1"/>
    <w:rsid w:val="007C1B27"/>
    <w:rsid w:val="007C79D2"/>
    <w:rsid w:val="007F0D5F"/>
    <w:rsid w:val="008A09AA"/>
    <w:rsid w:val="008A1ADE"/>
    <w:rsid w:val="008E0C3A"/>
    <w:rsid w:val="00901C19"/>
    <w:rsid w:val="009340A8"/>
    <w:rsid w:val="0093418C"/>
    <w:rsid w:val="009716DE"/>
    <w:rsid w:val="009E530E"/>
    <w:rsid w:val="009F3219"/>
    <w:rsid w:val="009F52C8"/>
    <w:rsid w:val="00A45A75"/>
    <w:rsid w:val="00A55295"/>
    <w:rsid w:val="00A63DB5"/>
    <w:rsid w:val="00A855EB"/>
    <w:rsid w:val="00AB5AE9"/>
    <w:rsid w:val="00AC3C1D"/>
    <w:rsid w:val="00AE068B"/>
    <w:rsid w:val="00B25968"/>
    <w:rsid w:val="00BD18D0"/>
    <w:rsid w:val="00BF0ADC"/>
    <w:rsid w:val="00C67DA1"/>
    <w:rsid w:val="00CA2B94"/>
    <w:rsid w:val="00CE7F5A"/>
    <w:rsid w:val="00D16335"/>
    <w:rsid w:val="00D25DE5"/>
    <w:rsid w:val="00D84F17"/>
    <w:rsid w:val="00DA7BDB"/>
    <w:rsid w:val="00DE7BAB"/>
    <w:rsid w:val="00E44051"/>
    <w:rsid w:val="00E768EE"/>
    <w:rsid w:val="00EB0D32"/>
    <w:rsid w:val="00EE5622"/>
    <w:rsid w:val="00F21113"/>
    <w:rsid w:val="00F970B4"/>
    <w:rsid w:val="00FE5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A2B98"/>
  <w15:chartTrackingRefBased/>
  <w15:docId w15:val="{93EA0D7C-7F56-4C0F-A28E-3EFE146F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6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6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16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16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16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16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6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6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16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16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16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16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335"/>
    <w:rPr>
      <w:rFonts w:eastAsiaTheme="majorEastAsia" w:cstheme="majorBidi"/>
      <w:color w:val="272727" w:themeColor="text1" w:themeTint="D8"/>
    </w:rPr>
  </w:style>
  <w:style w:type="paragraph" w:styleId="Title">
    <w:name w:val="Title"/>
    <w:basedOn w:val="Normal"/>
    <w:next w:val="Normal"/>
    <w:link w:val="TitleChar"/>
    <w:uiPriority w:val="10"/>
    <w:qFormat/>
    <w:rsid w:val="00D16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335"/>
    <w:pPr>
      <w:spacing w:before="160"/>
      <w:jc w:val="center"/>
    </w:pPr>
    <w:rPr>
      <w:i/>
      <w:iCs/>
      <w:color w:val="404040" w:themeColor="text1" w:themeTint="BF"/>
    </w:rPr>
  </w:style>
  <w:style w:type="character" w:customStyle="1" w:styleId="QuoteChar">
    <w:name w:val="Quote Char"/>
    <w:basedOn w:val="DefaultParagraphFont"/>
    <w:link w:val="Quote"/>
    <w:uiPriority w:val="29"/>
    <w:rsid w:val="00D16335"/>
    <w:rPr>
      <w:i/>
      <w:iCs/>
      <w:color w:val="404040" w:themeColor="text1" w:themeTint="BF"/>
    </w:rPr>
  </w:style>
  <w:style w:type="paragraph" w:styleId="ListParagraph">
    <w:name w:val="List Paragraph"/>
    <w:basedOn w:val="Normal"/>
    <w:uiPriority w:val="34"/>
    <w:qFormat/>
    <w:rsid w:val="00D16335"/>
    <w:pPr>
      <w:ind w:left="720"/>
      <w:contextualSpacing/>
    </w:pPr>
  </w:style>
  <w:style w:type="character" w:styleId="IntenseEmphasis">
    <w:name w:val="Intense Emphasis"/>
    <w:basedOn w:val="DefaultParagraphFont"/>
    <w:uiPriority w:val="21"/>
    <w:qFormat/>
    <w:rsid w:val="00D16335"/>
    <w:rPr>
      <w:i/>
      <w:iCs/>
      <w:color w:val="0F4761" w:themeColor="accent1" w:themeShade="BF"/>
    </w:rPr>
  </w:style>
  <w:style w:type="paragraph" w:styleId="IntenseQuote">
    <w:name w:val="Intense Quote"/>
    <w:basedOn w:val="Normal"/>
    <w:next w:val="Normal"/>
    <w:link w:val="IntenseQuoteChar"/>
    <w:uiPriority w:val="30"/>
    <w:qFormat/>
    <w:rsid w:val="00D16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335"/>
    <w:rPr>
      <w:i/>
      <w:iCs/>
      <w:color w:val="0F4761" w:themeColor="accent1" w:themeShade="BF"/>
    </w:rPr>
  </w:style>
  <w:style w:type="character" w:styleId="IntenseReference">
    <w:name w:val="Intense Reference"/>
    <w:basedOn w:val="DefaultParagraphFont"/>
    <w:uiPriority w:val="32"/>
    <w:qFormat/>
    <w:rsid w:val="00D16335"/>
    <w:rPr>
      <w:b/>
      <w:bCs/>
      <w:smallCaps/>
      <w:color w:val="0F4761" w:themeColor="accent1" w:themeShade="BF"/>
      <w:spacing w:val="5"/>
    </w:rPr>
  </w:style>
  <w:style w:type="paragraph" w:styleId="TOCHeading">
    <w:name w:val="TOC Heading"/>
    <w:basedOn w:val="Heading1"/>
    <w:next w:val="Normal"/>
    <w:uiPriority w:val="39"/>
    <w:unhideWhenUsed/>
    <w:qFormat/>
    <w:rsid w:val="00DE7BAB"/>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C67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DA1"/>
  </w:style>
  <w:style w:type="paragraph" w:styleId="Footer">
    <w:name w:val="footer"/>
    <w:basedOn w:val="Normal"/>
    <w:link w:val="FooterChar"/>
    <w:uiPriority w:val="99"/>
    <w:unhideWhenUsed/>
    <w:rsid w:val="00C67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DA1"/>
  </w:style>
  <w:style w:type="paragraph" w:styleId="TOC1">
    <w:name w:val="toc 1"/>
    <w:basedOn w:val="Normal"/>
    <w:next w:val="Normal"/>
    <w:autoRedefine/>
    <w:uiPriority w:val="39"/>
    <w:unhideWhenUsed/>
    <w:rsid w:val="008A09AA"/>
    <w:pPr>
      <w:spacing w:after="100"/>
    </w:pPr>
  </w:style>
  <w:style w:type="paragraph" w:styleId="TOC2">
    <w:name w:val="toc 2"/>
    <w:basedOn w:val="Normal"/>
    <w:next w:val="Normal"/>
    <w:autoRedefine/>
    <w:uiPriority w:val="39"/>
    <w:unhideWhenUsed/>
    <w:rsid w:val="008A09AA"/>
    <w:pPr>
      <w:spacing w:after="100"/>
      <w:ind w:left="240"/>
    </w:pPr>
  </w:style>
  <w:style w:type="paragraph" w:styleId="TOC3">
    <w:name w:val="toc 3"/>
    <w:basedOn w:val="Normal"/>
    <w:next w:val="Normal"/>
    <w:autoRedefine/>
    <w:uiPriority w:val="39"/>
    <w:unhideWhenUsed/>
    <w:rsid w:val="008A09AA"/>
    <w:pPr>
      <w:spacing w:after="100"/>
      <w:ind w:left="480"/>
    </w:pPr>
  </w:style>
  <w:style w:type="character" w:styleId="Hyperlink">
    <w:name w:val="Hyperlink"/>
    <w:basedOn w:val="DefaultParagraphFont"/>
    <w:uiPriority w:val="99"/>
    <w:unhideWhenUsed/>
    <w:rsid w:val="008A09AA"/>
    <w:rPr>
      <w:color w:val="467886" w:themeColor="hyperlink"/>
      <w:u w:val="single"/>
    </w:rPr>
  </w:style>
  <w:style w:type="character" w:styleId="UnresolvedMention">
    <w:name w:val="Unresolved Mention"/>
    <w:basedOn w:val="DefaultParagraphFont"/>
    <w:uiPriority w:val="99"/>
    <w:semiHidden/>
    <w:unhideWhenUsed/>
    <w:rsid w:val="00542D3D"/>
    <w:rPr>
      <w:color w:val="605E5C"/>
      <w:shd w:val="clear" w:color="auto" w:fill="E1DFDD"/>
    </w:rPr>
  </w:style>
  <w:style w:type="character" w:styleId="FollowedHyperlink">
    <w:name w:val="FollowedHyperlink"/>
    <w:basedOn w:val="DefaultParagraphFont"/>
    <w:uiPriority w:val="99"/>
    <w:semiHidden/>
    <w:unhideWhenUsed/>
    <w:rsid w:val="007C1B2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int.org/what-we-do/policy/dementia-plans/" TargetMode="External"/><Relationship Id="rId13" Type="http://schemas.openxmlformats.org/officeDocument/2006/relationships/hyperlink" Target="https://www.gov.uk/government/publications/living-well-with-dementia-a-national-dementia-strategy"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people-at-the-heart-of-care-adult-social-care-reform-white-paper" TargetMode="External"/><Relationship Id="rId17" Type="http://schemas.openxmlformats.org/officeDocument/2006/relationships/hyperlink" Target="https://www.who.int/data/gho/data/themes/global-dementia-observatory-gdo" TargetMode="External"/><Relationship Id="rId2" Type="http://schemas.openxmlformats.org/officeDocument/2006/relationships/styles" Target="styles.xml"/><Relationship Id="rId16" Type="http://schemas.openxmlformats.org/officeDocument/2006/relationships/hyperlink" Target="https://www.who.int/news-room/fact-sheets/detail/dementi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publications/major-report/state-care" TargetMode="External"/><Relationship Id="rId5" Type="http://schemas.openxmlformats.org/officeDocument/2006/relationships/footnotes" Target="footnotes.xml"/><Relationship Id="rId15" Type="http://schemas.openxmlformats.org/officeDocument/2006/relationships/hyperlink" Target="https://www.nice.org.uk/guidance/ng97" TargetMode="External"/><Relationship Id="rId10" Type="http://schemas.openxmlformats.org/officeDocument/2006/relationships/hyperlink" Target="https://www.alzheimers.org.uk/about-us/policy-and-influencing/dementia-uk-repor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lzheimersresearchuk.org/dementia-statistics/" TargetMode="External"/><Relationship Id="rId14"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4A1AD-75C8-4C4A-9BAF-601D0655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4760</TotalTime>
  <Pages>9</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54</cp:revision>
  <dcterms:created xsi:type="dcterms:W3CDTF">2026-02-04T11:41:00Z</dcterms:created>
  <dcterms:modified xsi:type="dcterms:W3CDTF">2026-03-17T23:20:00Z</dcterms:modified>
</cp:coreProperties>
</file>