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421223" w14:textId="77777777" w:rsidR="0013082D" w:rsidRPr="001461B3" w:rsidRDefault="0013082D" w:rsidP="0013082D">
      <w:pPr>
        <w:rPr>
          <w:b/>
          <w:bCs/>
        </w:rPr>
      </w:pPr>
    </w:p>
    <w:p w14:paraId="72BE9271" w14:textId="77777777" w:rsidR="0013082D" w:rsidRPr="001461B3" w:rsidRDefault="0013082D" w:rsidP="0013082D">
      <w:pPr>
        <w:rPr>
          <w:b/>
          <w:bCs/>
        </w:rPr>
      </w:pPr>
    </w:p>
    <w:p w14:paraId="1404EF11" w14:textId="77777777" w:rsidR="0013082D" w:rsidRPr="001461B3" w:rsidRDefault="0013082D" w:rsidP="0013082D">
      <w:pPr>
        <w:rPr>
          <w:b/>
          <w:bCs/>
        </w:rPr>
      </w:pPr>
    </w:p>
    <w:p w14:paraId="1C5415F3" w14:textId="1B287761" w:rsidR="0013082D" w:rsidRPr="001461B3" w:rsidRDefault="00F12CFA" w:rsidP="0013082D">
      <w:pPr>
        <w:spacing w:line="360" w:lineRule="auto"/>
        <w:rPr>
          <w:rFonts w:cs="Arial"/>
          <w:sz w:val="28"/>
          <w:szCs w:val="28"/>
        </w:rPr>
      </w:pPr>
      <w:r w:rsidRPr="001461B3">
        <w:rPr>
          <w:rFonts w:cs="Arial"/>
          <w:sz w:val="28"/>
          <w:szCs w:val="28"/>
        </w:rPr>
        <w:t>M</w:t>
      </w:r>
      <w:r w:rsidR="0013082D" w:rsidRPr="001461B3">
        <w:rPr>
          <w:rFonts w:cs="Arial"/>
          <w:sz w:val="28"/>
          <w:szCs w:val="28"/>
        </w:rPr>
        <w:t xml:space="preserve">BA </w:t>
      </w:r>
      <w:r w:rsidRPr="001461B3">
        <w:rPr>
          <w:rFonts w:cs="Arial"/>
          <w:sz w:val="28"/>
          <w:szCs w:val="28"/>
        </w:rPr>
        <w:t xml:space="preserve">– Master of </w:t>
      </w:r>
      <w:r w:rsidR="0013082D" w:rsidRPr="001461B3">
        <w:rPr>
          <w:rFonts w:cs="Arial"/>
          <w:sz w:val="28"/>
          <w:szCs w:val="28"/>
        </w:rPr>
        <w:t xml:space="preserve">Business </w:t>
      </w:r>
      <w:r w:rsidRPr="001461B3">
        <w:rPr>
          <w:rFonts w:cs="Arial"/>
          <w:sz w:val="28"/>
          <w:szCs w:val="28"/>
        </w:rPr>
        <w:t>Administration</w:t>
      </w:r>
    </w:p>
    <w:p w14:paraId="07BBA3E9" w14:textId="25102F0C" w:rsidR="002D7B99" w:rsidRPr="001461B3" w:rsidRDefault="002D7B99" w:rsidP="0013082D">
      <w:pPr>
        <w:spacing w:line="360" w:lineRule="auto"/>
        <w:rPr>
          <w:rFonts w:cs="Arial"/>
          <w:sz w:val="28"/>
          <w:szCs w:val="28"/>
        </w:rPr>
      </w:pPr>
      <w:r w:rsidRPr="001461B3">
        <w:rPr>
          <w:rFonts w:cs="Arial"/>
          <w:sz w:val="28"/>
          <w:szCs w:val="28"/>
        </w:rPr>
        <w:t>International Business</w:t>
      </w:r>
    </w:p>
    <w:p w14:paraId="60DADCA6" w14:textId="1521222F" w:rsidR="0013082D" w:rsidRPr="001461B3" w:rsidRDefault="0013082D" w:rsidP="0013082D">
      <w:pPr>
        <w:spacing w:line="360" w:lineRule="auto"/>
        <w:rPr>
          <w:rFonts w:cs="Arial"/>
          <w:sz w:val="28"/>
          <w:szCs w:val="28"/>
        </w:rPr>
      </w:pPr>
      <w:r w:rsidRPr="001461B3">
        <w:rPr>
          <w:rFonts w:cs="Arial"/>
          <w:sz w:val="28"/>
          <w:szCs w:val="28"/>
        </w:rPr>
        <w:t>Dissertation – LC</w:t>
      </w:r>
      <w:r w:rsidR="00F12CFA" w:rsidRPr="001461B3">
        <w:rPr>
          <w:rFonts w:cs="Arial"/>
          <w:sz w:val="28"/>
          <w:szCs w:val="28"/>
        </w:rPr>
        <w:t>MB</w:t>
      </w:r>
      <w:r w:rsidR="00464417">
        <w:rPr>
          <w:rFonts w:cs="Arial"/>
          <w:sz w:val="28"/>
          <w:szCs w:val="28"/>
        </w:rPr>
        <w:t>7035</w:t>
      </w:r>
    </w:p>
    <w:p w14:paraId="474FB02F" w14:textId="66314F43" w:rsidR="0013082D" w:rsidRPr="001461B3" w:rsidRDefault="0013082D" w:rsidP="0013082D">
      <w:pPr>
        <w:pStyle w:val="Title0"/>
        <w:shd w:val="clear" w:color="auto" w:fill="FFFFFF"/>
        <w:spacing w:before="80" w:after="160" w:line="360" w:lineRule="auto"/>
        <w:jc w:val="both"/>
        <w:rPr>
          <w:rFonts w:ascii="Arial" w:hAnsi="Arial" w:cs="Arial"/>
          <w:sz w:val="28"/>
          <w:szCs w:val="28"/>
        </w:rPr>
      </w:pPr>
      <w:r w:rsidRPr="001461B3">
        <w:rPr>
          <w:rFonts w:ascii="Arial" w:hAnsi="Arial" w:cs="Arial"/>
          <w:sz w:val="28"/>
          <w:szCs w:val="28"/>
        </w:rPr>
        <w:t xml:space="preserve">Dissertation </w:t>
      </w:r>
      <w:r w:rsidR="001F21CF" w:rsidRPr="001461B3">
        <w:rPr>
          <w:rFonts w:ascii="Arial" w:hAnsi="Arial" w:cs="Arial"/>
          <w:sz w:val="28"/>
          <w:szCs w:val="28"/>
        </w:rPr>
        <w:t>S</w:t>
      </w:r>
      <w:r w:rsidRPr="001461B3">
        <w:rPr>
          <w:rFonts w:ascii="Arial" w:hAnsi="Arial" w:cs="Arial"/>
          <w:sz w:val="28"/>
          <w:szCs w:val="28"/>
        </w:rPr>
        <w:t xml:space="preserve">upervisor: </w:t>
      </w:r>
      <w:r w:rsidR="00E327E8" w:rsidRPr="001461B3">
        <w:rPr>
          <w:rFonts w:ascii="Arial" w:hAnsi="Arial" w:cs="Arial"/>
          <w:sz w:val="28"/>
          <w:szCs w:val="28"/>
        </w:rPr>
        <w:t xml:space="preserve">Nishi </w:t>
      </w:r>
      <w:r w:rsidR="002B74A7" w:rsidRPr="001461B3">
        <w:rPr>
          <w:rFonts w:ascii="Arial" w:hAnsi="Arial" w:cs="Arial"/>
          <w:sz w:val="28"/>
          <w:szCs w:val="28"/>
        </w:rPr>
        <w:t>Ramsurrun</w:t>
      </w:r>
    </w:p>
    <w:p w14:paraId="5726D9C8" w14:textId="77777777" w:rsidR="0013082D" w:rsidRPr="001461B3" w:rsidRDefault="0013082D" w:rsidP="0013082D">
      <w:pPr>
        <w:pStyle w:val="Title0"/>
        <w:shd w:val="clear" w:color="auto" w:fill="FFFFFF"/>
        <w:spacing w:before="80" w:after="160" w:line="360" w:lineRule="auto"/>
        <w:jc w:val="both"/>
        <w:rPr>
          <w:rFonts w:ascii="Arial" w:hAnsi="Arial" w:cs="Arial"/>
          <w:sz w:val="28"/>
          <w:szCs w:val="28"/>
        </w:rPr>
      </w:pPr>
      <w:r w:rsidRPr="001461B3">
        <w:rPr>
          <w:rFonts w:ascii="Arial" w:hAnsi="Arial" w:cs="Arial"/>
          <w:sz w:val="28"/>
          <w:szCs w:val="28"/>
        </w:rPr>
        <w:t>Boris Vladimirov – 2124687</w:t>
      </w:r>
    </w:p>
    <w:p w14:paraId="087DBE47" w14:textId="77777777" w:rsidR="0013082D" w:rsidRPr="001461B3" w:rsidRDefault="0013082D" w:rsidP="0013082D">
      <w:pPr>
        <w:rPr>
          <w:b/>
          <w:bCs/>
        </w:rPr>
      </w:pPr>
    </w:p>
    <w:p w14:paraId="5AF95D7E" w14:textId="77777777" w:rsidR="0013082D" w:rsidRPr="001461B3" w:rsidRDefault="0013082D" w:rsidP="0013082D">
      <w:pPr>
        <w:rPr>
          <w:b/>
          <w:bCs/>
        </w:rPr>
      </w:pPr>
    </w:p>
    <w:p w14:paraId="2B84915A" w14:textId="77777777" w:rsidR="0013082D" w:rsidRPr="001461B3" w:rsidRDefault="0013082D" w:rsidP="0013082D">
      <w:pPr>
        <w:rPr>
          <w:b/>
          <w:bCs/>
        </w:rPr>
      </w:pPr>
    </w:p>
    <w:p w14:paraId="17C8F6B9" w14:textId="77777777" w:rsidR="0013082D" w:rsidRPr="001461B3" w:rsidRDefault="0013082D" w:rsidP="0013082D">
      <w:pPr>
        <w:jc w:val="center"/>
        <w:rPr>
          <w:b/>
          <w:bCs/>
        </w:rPr>
      </w:pPr>
      <w:r w:rsidRPr="001461B3">
        <w:rPr>
          <w:b/>
          <w:bCs/>
          <w:noProof/>
        </w:rPr>
        <w:drawing>
          <wp:inline distT="0" distB="0" distL="0" distR="0" wp14:anchorId="0A051629" wp14:editId="002FD148">
            <wp:extent cx="2857143" cy="571429"/>
            <wp:effectExtent l="0" t="0" r="635" b="635"/>
            <wp:docPr id="1333684074" name="Picture 2"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684074" name="Picture 2" descr="A black background with white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857143" cy="571429"/>
                    </a:xfrm>
                    <a:prstGeom prst="rect">
                      <a:avLst/>
                    </a:prstGeom>
                  </pic:spPr>
                </pic:pic>
              </a:graphicData>
            </a:graphic>
          </wp:inline>
        </w:drawing>
      </w:r>
    </w:p>
    <w:p w14:paraId="13ADE68F" w14:textId="77777777" w:rsidR="0013082D" w:rsidRPr="001461B3" w:rsidRDefault="0013082D" w:rsidP="0013082D">
      <w:pPr>
        <w:rPr>
          <w:b/>
          <w:bCs/>
        </w:rPr>
      </w:pPr>
    </w:p>
    <w:p w14:paraId="1172BD24" w14:textId="77777777" w:rsidR="0013082D" w:rsidRPr="001461B3" w:rsidRDefault="0013082D" w:rsidP="0013082D">
      <w:pPr>
        <w:rPr>
          <w:b/>
          <w:bCs/>
        </w:rPr>
      </w:pPr>
    </w:p>
    <w:p w14:paraId="0C0C7473" w14:textId="77777777" w:rsidR="0013082D" w:rsidRPr="001461B3" w:rsidRDefault="0013082D" w:rsidP="0013082D">
      <w:pPr>
        <w:rPr>
          <w:b/>
          <w:bCs/>
        </w:rPr>
      </w:pPr>
    </w:p>
    <w:p w14:paraId="54DC25D6" w14:textId="77777777" w:rsidR="0013082D" w:rsidRPr="001461B3" w:rsidRDefault="0013082D" w:rsidP="0013082D">
      <w:pPr>
        <w:rPr>
          <w:b/>
          <w:bCs/>
        </w:rPr>
      </w:pPr>
    </w:p>
    <w:p w14:paraId="1CA45637" w14:textId="77777777" w:rsidR="0013082D" w:rsidRPr="001461B3" w:rsidRDefault="0013082D" w:rsidP="0013082D">
      <w:pPr>
        <w:jc w:val="center"/>
        <w:rPr>
          <w:rFonts w:cs="Arial"/>
          <w:b/>
          <w:bCs/>
          <w:sz w:val="32"/>
          <w:szCs w:val="32"/>
        </w:rPr>
      </w:pPr>
      <w:r w:rsidRPr="001461B3">
        <w:rPr>
          <w:rFonts w:cs="Arial"/>
          <w:b/>
          <w:bCs/>
          <w:sz w:val="32"/>
          <w:szCs w:val="32"/>
        </w:rPr>
        <w:t>Dissertation Proposal:</w:t>
      </w:r>
    </w:p>
    <w:p w14:paraId="678C3CCB" w14:textId="62E2248D" w:rsidR="0013082D" w:rsidRPr="001461B3" w:rsidRDefault="00E327E8" w:rsidP="0013082D">
      <w:pPr>
        <w:jc w:val="center"/>
        <w:rPr>
          <w:rFonts w:cs="Arial"/>
          <w:b/>
          <w:bCs/>
          <w:sz w:val="32"/>
          <w:szCs w:val="32"/>
        </w:rPr>
      </w:pPr>
      <w:r w:rsidRPr="001461B3">
        <w:rPr>
          <w:rFonts w:cs="Arial"/>
          <w:b/>
          <w:bCs/>
          <w:sz w:val="32"/>
          <w:szCs w:val="32"/>
        </w:rPr>
        <w:t>Monetary vs Non-Monetary Rewards: How Different Rewards Influence Employee Motivation in the Manufacturing Sector in the UK</w:t>
      </w:r>
    </w:p>
    <w:p w14:paraId="4EE30D41" w14:textId="77777777" w:rsidR="00B60AB7" w:rsidRPr="001461B3" w:rsidRDefault="00B60AB7"/>
    <w:p w14:paraId="0D3147E9" w14:textId="77777777" w:rsidR="00437569" w:rsidRPr="001461B3" w:rsidRDefault="00437569"/>
    <w:p w14:paraId="464075A7" w14:textId="18C0D25C" w:rsidR="00437569" w:rsidRPr="001461B3" w:rsidRDefault="00437569"/>
    <w:sdt>
      <w:sdtPr>
        <w:rPr>
          <w:rFonts w:ascii="Arial" w:eastAsiaTheme="minorHAnsi" w:hAnsi="Arial" w:cstheme="minorBidi"/>
          <w:color w:val="auto"/>
          <w:kern w:val="2"/>
          <w:sz w:val="24"/>
          <w:szCs w:val="24"/>
          <w14:ligatures w14:val="standardContextual"/>
        </w:rPr>
        <w:id w:val="1834479757"/>
        <w:docPartObj>
          <w:docPartGallery w:val="Table of Contents"/>
          <w:docPartUnique/>
        </w:docPartObj>
      </w:sdtPr>
      <w:sdtEndPr>
        <w:rPr>
          <w:b/>
          <w:bCs/>
        </w:rPr>
      </w:sdtEndPr>
      <w:sdtContent>
        <w:p w14:paraId="0097F39B" w14:textId="105C0EAD" w:rsidR="000F6885" w:rsidRPr="001461B3" w:rsidRDefault="000F6885">
          <w:pPr>
            <w:pStyle w:val="TOCHeading"/>
          </w:pPr>
          <w:r w:rsidRPr="001461B3">
            <w:t>Table of Contents</w:t>
          </w:r>
        </w:p>
        <w:p w14:paraId="73E7C17A" w14:textId="0BAB06F6" w:rsidR="005D1C83" w:rsidRDefault="000F6885">
          <w:pPr>
            <w:pStyle w:val="TOC1"/>
            <w:tabs>
              <w:tab w:val="right" w:leader="dot" w:pos="9350"/>
            </w:tabs>
            <w:rPr>
              <w:rFonts w:asciiTheme="minorHAnsi" w:eastAsiaTheme="minorEastAsia" w:hAnsiTheme="minorHAnsi"/>
              <w:noProof/>
              <w:lang w:eastAsia="en-GB"/>
            </w:rPr>
          </w:pPr>
          <w:r w:rsidRPr="001461B3">
            <w:fldChar w:fldCharType="begin"/>
          </w:r>
          <w:r w:rsidRPr="001461B3">
            <w:instrText xml:space="preserve"> TOC \o "1-3" \h \z \u </w:instrText>
          </w:r>
          <w:r w:rsidRPr="001461B3">
            <w:fldChar w:fldCharType="separate"/>
          </w:r>
          <w:hyperlink w:anchor="_Toc213258438" w:history="1">
            <w:r w:rsidR="005D1C83" w:rsidRPr="00F21E1F">
              <w:rPr>
                <w:rStyle w:val="Hyperlink"/>
                <w:noProof/>
              </w:rPr>
              <w:t>1.0 Introduction</w:t>
            </w:r>
            <w:r w:rsidR="005D1C83">
              <w:rPr>
                <w:noProof/>
                <w:webHidden/>
              </w:rPr>
              <w:tab/>
            </w:r>
            <w:r w:rsidR="005D1C83">
              <w:rPr>
                <w:noProof/>
                <w:webHidden/>
              </w:rPr>
              <w:fldChar w:fldCharType="begin"/>
            </w:r>
            <w:r w:rsidR="005D1C83">
              <w:rPr>
                <w:noProof/>
                <w:webHidden/>
              </w:rPr>
              <w:instrText xml:space="preserve"> PAGEREF _Toc213258438 \h </w:instrText>
            </w:r>
            <w:r w:rsidR="005D1C83">
              <w:rPr>
                <w:noProof/>
                <w:webHidden/>
              </w:rPr>
            </w:r>
            <w:r w:rsidR="005D1C83">
              <w:rPr>
                <w:noProof/>
                <w:webHidden/>
              </w:rPr>
              <w:fldChar w:fldCharType="separate"/>
            </w:r>
            <w:r w:rsidR="005D1C83">
              <w:rPr>
                <w:noProof/>
                <w:webHidden/>
              </w:rPr>
              <w:t>3</w:t>
            </w:r>
            <w:r w:rsidR="005D1C83">
              <w:rPr>
                <w:noProof/>
                <w:webHidden/>
              </w:rPr>
              <w:fldChar w:fldCharType="end"/>
            </w:r>
          </w:hyperlink>
        </w:p>
        <w:p w14:paraId="1CF654AB" w14:textId="3D5E407D" w:rsidR="005D1C83" w:rsidRDefault="005D1C83">
          <w:pPr>
            <w:pStyle w:val="TOC2"/>
            <w:tabs>
              <w:tab w:val="right" w:leader="dot" w:pos="9350"/>
            </w:tabs>
            <w:rPr>
              <w:rFonts w:asciiTheme="minorHAnsi" w:eastAsiaTheme="minorEastAsia" w:hAnsiTheme="minorHAnsi"/>
              <w:noProof/>
              <w:lang w:eastAsia="en-GB"/>
            </w:rPr>
          </w:pPr>
          <w:hyperlink w:anchor="_Toc213258439" w:history="1">
            <w:r w:rsidRPr="00F21E1F">
              <w:rPr>
                <w:rStyle w:val="Hyperlink"/>
                <w:noProof/>
              </w:rPr>
              <w:t>1.1 Background</w:t>
            </w:r>
            <w:r>
              <w:rPr>
                <w:noProof/>
                <w:webHidden/>
              </w:rPr>
              <w:tab/>
            </w:r>
            <w:r>
              <w:rPr>
                <w:noProof/>
                <w:webHidden/>
              </w:rPr>
              <w:fldChar w:fldCharType="begin"/>
            </w:r>
            <w:r>
              <w:rPr>
                <w:noProof/>
                <w:webHidden/>
              </w:rPr>
              <w:instrText xml:space="preserve"> PAGEREF _Toc213258439 \h </w:instrText>
            </w:r>
            <w:r>
              <w:rPr>
                <w:noProof/>
                <w:webHidden/>
              </w:rPr>
            </w:r>
            <w:r>
              <w:rPr>
                <w:noProof/>
                <w:webHidden/>
              </w:rPr>
              <w:fldChar w:fldCharType="separate"/>
            </w:r>
            <w:r>
              <w:rPr>
                <w:noProof/>
                <w:webHidden/>
              </w:rPr>
              <w:t>3</w:t>
            </w:r>
            <w:r>
              <w:rPr>
                <w:noProof/>
                <w:webHidden/>
              </w:rPr>
              <w:fldChar w:fldCharType="end"/>
            </w:r>
          </w:hyperlink>
        </w:p>
        <w:p w14:paraId="311AD49A" w14:textId="2786A599" w:rsidR="005D1C83" w:rsidRDefault="005D1C83">
          <w:pPr>
            <w:pStyle w:val="TOC2"/>
            <w:tabs>
              <w:tab w:val="right" w:leader="dot" w:pos="9350"/>
            </w:tabs>
            <w:rPr>
              <w:rFonts w:asciiTheme="minorHAnsi" w:eastAsiaTheme="minorEastAsia" w:hAnsiTheme="minorHAnsi"/>
              <w:noProof/>
              <w:lang w:eastAsia="en-GB"/>
            </w:rPr>
          </w:pPr>
          <w:hyperlink w:anchor="_Toc213258440" w:history="1">
            <w:r w:rsidRPr="00F21E1F">
              <w:rPr>
                <w:rStyle w:val="Hyperlink"/>
                <w:noProof/>
              </w:rPr>
              <w:t>1.2 Problem Statement</w:t>
            </w:r>
            <w:r>
              <w:rPr>
                <w:noProof/>
                <w:webHidden/>
              </w:rPr>
              <w:tab/>
            </w:r>
            <w:r>
              <w:rPr>
                <w:noProof/>
                <w:webHidden/>
              </w:rPr>
              <w:fldChar w:fldCharType="begin"/>
            </w:r>
            <w:r>
              <w:rPr>
                <w:noProof/>
                <w:webHidden/>
              </w:rPr>
              <w:instrText xml:space="preserve"> PAGEREF _Toc213258440 \h </w:instrText>
            </w:r>
            <w:r>
              <w:rPr>
                <w:noProof/>
                <w:webHidden/>
              </w:rPr>
            </w:r>
            <w:r>
              <w:rPr>
                <w:noProof/>
                <w:webHidden/>
              </w:rPr>
              <w:fldChar w:fldCharType="separate"/>
            </w:r>
            <w:r>
              <w:rPr>
                <w:noProof/>
                <w:webHidden/>
              </w:rPr>
              <w:t>3</w:t>
            </w:r>
            <w:r>
              <w:rPr>
                <w:noProof/>
                <w:webHidden/>
              </w:rPr>
              <w:fldChar w:fldCharType="end"/>
            </w:r>
          </w:hyperlink>
        </w:p>
        <w:p w14:paraId="6D5ADF6D" w14:textId="520C5A75" w:rsidR="005D1C83" w:rsidRDefault="005D1C83">
          <w:pPr>
            <w:pStyle w:val="TOC2"/>
            <w:tabs>
              <w:tab w:val="right" w:leader="dot" w:pos="9350"/>
            </w:tabs>
            <w:rPr>
              <w:rFonts w:asciiTheme="minorHAnsi" w:eastAsiaTheme="minorEastAsia" w:hAnsiTheme="minorHAnsi"/>
              <w:noProof/>
              <w:lang w:eastAsia="en-GB"/>
            </w:rPr>
          </w:pPr>
          <w:hyperlink w:anchor="_Toc213258441" w:history="1">
            <w:r w:rsidRPr="00F21E1F">
              <w:rPr>
                <w:rStyle w:val="Hyperlink"/>
                <w:noProof/>
              </w:rPr>
              <w:t>1.3 Significance of the Study</w:t>
            </w:r>
            <w:r>
              <w:rPr>
                <w:noProof/>
                <w:webHidden/>
              </w:rPr>
              <w:tab/>
            </w:r>
            <w:r>
              <w:rPr>
                <w:noProof/>
                <w:webHidden/>
              </w:rPr>
              <w:fldChar w:fldCharType="begin"/>
            </w:r>
            <w:r>
              <w:rPr>
                <w:noProof/>
                <w:webHidden/>
              </w:rPr>
              <w:instrText xml:space="preserve"> PAGEREF _Toc213258441 \h </w:instrText>
            </w:r>
            <w:r>
              <w:rPr>
                <w:noProof/>
                <w:webHidden/>
              </w:rPr>
            </w:r>
            <w:r>
              <w:rPr>
                <w:noProof/>
                <w:webHidden/>
              </w:rPr>
              <w:fldChar w:fldCharType="separate"/>
            </w:r>
            <w:r>
              <w:rPr>
                <w:noProof/>
                <w:webHidden/>
              </w:rPr>
              <w:t>4</w:t>
            </w:r>
            <w:r>
              <w:rPr>
                <w:noProof/>
                <w:webHidden/>
              </w:rPr>
              <w:fldChar w:fldCharType="end"/>
            </w:r>
          </w:hyperlink>
        </w:p>
        <w:p w14:paraId="523A3D60" w14:textId="29723305" w:rsidR="005D1C83" w:rsidRDefault="005D1C83">
          <w:pPr>
            <w:pStyle w:val="TOC2"/>
            <w:tabs>
              <w:tab w:val="right" w:leader="dot" w:pos="9350"/>
            </w:tabs>
            <w:rPr>
              <w:rFonts w:asciiTheme="minorHAnsi" w:eastAsiaTheme="minorEastAsia" w:hAnsiTheme="minorHAnsi"/>
              <w:noProof/>
              <w:lang w:eastAsia="en-GB"/>
            </w:rPr>
          </w:pPr>
          <w:hyperlink w:anchor="_Toc213258442" w:history="1">
            <w:r w:rsidRPr="00F21E1F">
              <w:rPr>
                <w:rStyle w:val="Hyperlink"/>
                <w:noProof/>
              </w:rPr>
              <w:t>1.4 Scope of Study</w:t>
            </w:r>
            <w:r>
              <w:rPr>
                <w:noProof/>
                <w:webHidden/>
              </w:rPr>
              <w:tab/>
            </w:r>
            <w:r>
              <w:rPr>
                <w:noProof/>
                <w:webHidden/>
              </w:rPr>
              <w:fldChar w:fldCharType="begin"/>
            </w:r>
            <w:r>
              <w:rPr>
                <w:noProof/>
                <w:webHidden/>
              </w:rPr>
              <w:instrText xml:space="preserve"> PAGEREF _Toc213258442 \h </w:instrText>
            </w:r>
            <w:r>
              <w:rPr>
                <w:noProof/>
                <w:webHidden/>
              </w:rPr>
            </w:r>
            <w:r>
              <w:rPr>
                <w:noProof/>
                <w:webHidden/>
              </w:rPr>
              <w:fldChar w:fldCharType="separate"/>
            </w:r>
            <w:r>
              <w:rPr>
                <w:noProof/>
                <w:webHidden/>
              </w:rPr>
              <w:t>5</w:t>
            </w:r>
            <w:r>
              <w:rPr>
                <w:noProof/>
                <w:webHidden/>
              </w:rPr>
              <w:fldChar w:fldCharType="end"/>
            </w:r>
          </w:hyperlink>
        </w:p>
        <w:p w14:paraId="1F51718E" w14:textId="585A7E84" w:rsidR="005D1C83" w:rsidRDefault="005D1C83">
          <w:pPr>
            <w:pStyle w:val="TOC2"/>
            <w:tabs>
              <w:tab w:val="right" w:leader="dot" w:pos="9350"/>
            </w:tabs>
            <w:rPr>
              <w:rFonts w:asciiTheme="minorHAnsi" w:eastAsiaTheme="minorEastAsia" w:hAnsiTheme="minorHAnsi"/>
              <w:noProof/>
              <w:lang w:eastAsia="en-GB"/>
            </w:rPr>
          </w:pPr>
          <w:hyperlink w:anchor="_Toc213258443" w:history="1">
            <w:r w:rsidRPr="00F21E1F">
              <w:rPr>
                <w:rStyle w:val="Hyperlink"/>
                <w:noProof/>
              </w:rPr>
              <w:t>1.5 Research Aim, Objectives, and Questions</w:t>
            </w:r>
            <w:r>
              <w:rPr>
                <w:noProof/>
                <w:webHidden/>
              </w:rPr>
              <w:tab/>
            </w:r>
            <w:r>
              <w:rPr>
                <w:noProof/>
                <w:webHidden/>
              </w:rPr>
              <w:fldChar w:fldCharType="begin"/>
            </w:r>
            <w:r>
              <w:rPr>
                <w:noProof/>
                <w:webHidden/>
              </w:rPr>
              <w:instrText xml:space="preserve"> PAGEREF _Toc213258443 \h </w:instrText>
            </w:r>
            <w:r>
              <w:rPr>
                <w:noProof/>
                <w:webHidden/>
              </w:rPr>
            </w:r>
            <w:r>
              <w:rPr>
                <w:noProof/>
                <w:webHidden/>
              </w:rPr>
              <w:fldChar w:fldCharType="separate"/>
            </w:r>
            <w:r>
              <w:rPr>
                <w:noProof/>
                <w:webHidden/>
              </w:rPr>
              <w:t>5</w:t>
            </w:r>
            <w:r>
              <w:rPr>
                <w:noProof/>
                <w:webHidden/>
              </w:rPr>
              <w:fldChar w:fldCharType="end"/>
            </w:r>
          </w:hyperlink>
        </w:p>
        <w:p w14:paraId="127E1AB9" w14:textId="00600D01" w:rsidR="005D1C83" w:rsidRDefault="005D1C83">
          <w:pPr>
            <w:pStyle w:val="TOC1"/>
            <w:tabs>
              <w:tab w:val="right" w:leader="dot" w:pos="9350"/>
            </w:tabs>
            <w:rPr>
              <w:rFonts w:asciiTheme="minorHAnsi" w:eastAsiaTheme="minorEastAsia" w:hAnsiTheme="minorHAnsi"/>
              <w:noProof/>
              <w:lang w:eastAsia="en-GB"/>
            </w:rPr>
          </w:pPr>
          <w:hyperlink w:anchor="_Toc213258444" w:history="1">
            <w:r w:rsidRPr="00F21E1F">
              <w:rPr>
                <w:rStyle w:val="Hyperlink"/>
                <w:noProof/>
              </w:rPr>
              <w:t>2.0 Literature Review</w:t>
            </w:r>
            <w:r>
              <w:rPr>
                <w:noProof/>
                <w:webHidden/>
              </w:rPr>
              <w:tab/>
            </w:r>
            <w:r>
              <w:rPr>
                <w:noProof/>
                <w:webHidden/>
              </w:rPr>
              <w:fldChar w:fldCharType="begin"/>
            </w:r>
            <w:r>
              <w:rPr>
                <w:noProof/>
                <w:webHidden/>
              </w:rPr>
              <w:instrText xml:space="preserve"> PAGEREF _Toc213258444 \h </w:instrText>
            </w:r>
            <w:r>
              <w:rPr>
                <w:noProof/>
                <w:webHidden/>
              </w:rPr>
            </w:r>
            <w:r>
              <w:rPr>
                <w:noProof/>
                <w:webHidden/>
              </w:rPr>
              <w:fldChar w:fldCharType="separate"/>
            </w:r>
            <w:r>
              <w:rPr>
                <w:noProof/>
                <w:webHidden/>
              </w:rPr>
              <w:t>6</w:t>
            </w:r>
            <w:r>
              <w:rPr>
                <w:noProof/>
                <w:webHidden/>
              </w:rPr>
              <w:fldChar w:fldCharType="end"/>
            </w:r>
          </w:hyperlink>
        </w:p>
        <w:p w14:paraId="0AD3DF49" w14:textId="404D458E" w:rsidR="005D1C83" w:rsidRDefault="005D1C83">
          <w:pPr>
            <w:pStyle w:val="TOC2"/>
            <w:tabs>
              <w:tab w:val="right" w:leader="dot" w:pos="9350"/>
            </w:tabs>
            <w:rPr>
              <w:rFonts w:asciiTheme="minorHAnsi" w:eastAsiaTheme="minorEastAsia" w:hAnsiTheme="minorHAnsi"/>
              <w:noProof/>
              <w:lang w:eastAsia="en-GB"/>
            </w:rPr>
          </w:pPr>
          <w:hyperlink w:anchor="_Toc213258445" w:history="1">
            <w:r w:rsidRPr="00F21E1F">
              <w:rPr>
                <w:rStyle w:val="Hyperlink"/>
                <w:noProof/>
              </w:rPr>
              <w:t>2.1 Definition and characteristics of Monetary and Non-Monetary rewards</w:t>
            </w:r>
            <w:r>
              <w:rPr>
                <w:noProof/>
                <w:webHidden/>
              </w:rPr>
              <w:tab/>
            </w:r>
            <w:r>
              <w:rPr>
                <w:noProof/>
                <w:webHidden/>
              </w:rPr>
              <w:fldChar w:fldCharType="begin"/>
            </w:r>
            <w:r>
              <w:rPr>
                <w:noProof/>
                <w:webHidden/>
              </w:rPr>
              <w:instrText xml:space="preserve"> PAGEREF _Toc213258445 \h </w:instrText>
            </w:r>
            <w:r>
              <w:rPr>
                <w:noProof/>
                <w:webHidden/>
              </w:rPr>
            </w:r>
            <w:r>
              <w:rPr>
                <w:noProof/>
                <w:webHidden/>
              </w:rPr>
              <w:fldChar w:fldCharType="separate"/>
            </w:r>
            <w:r>
              <w:rPr>
                <w:noProof/>
                <w:webHidden/>
              </w:rPr>
              <w:t>6</w:t>
            </w:r>
            <w:r>
              <w:rPr>
                <w:noProof/>
                <w:webHidden/>
              </w:rPr>
              <w:fldChar w:fldCharType="end"/>
            </w:r>
          </w:hyperlink>
        </w:p>
        <w:p w14:paraId="7D29B035" w14:textId="086A6F47" w:rsidR="005D1C83" w:rsidRDefault="005D1C83">
          <w:pPr>
            <w:pStyle w:val="TOC2"/>
            <w:tabs>
              <w:tab w:val="right" w:leader="dot" w:pos="9350"/>
            </w:tabs>
            <w:rPr>
              <w:rFonts w:asciiTheme="minorHAnsi" w:eastAsiaTheme="minorEastAsia" w:hAnsiTheme="minorHAnsi"/>
              <w:noProof/>
              <w:lang w:eastAsia="en-GB"/>
            </w:rPr>
          </w:pPr>
          <w:hyperlink w:anchor="_Toc213258446" w:history="1">
            <w:r w:rsidRPr="00F21E1F">
              <w:rPr>
                <w:rStyle w:val="Hyperlink"/>
                <w:noProof/>
              </w:rPr>
              <w:t>2.2 Relevant Theories</w:t>
            </w:r>
            <w:r>
              <w:rPr>
                <w:noProof/>
                <w:webHidden/>
              </w:rPr>
              <w:tab/>
            </w:r>
            <w:r>
              <w:rPr>
                <w:noProof/>
                <w:webHidden/>
              </w:rPr>
              <w:fldChar w:fldCharType="begin"/>
            </w:r>
            <w:r>
              <w:rPr>
                <w:noProof/>
                <w:webHidden/>
              </w:rPr>
              <w:instrText xml:space="preserve"> PAGEREF _Toc213258446 \h </w:instrText>
            </w:r>
            <w:r>
              <w:rPr>
                <w:noProof/>
                <w:webHidden/>
              </w:rPr>
            </w:r>
            <w:r>
              <w:rPr>
                <w:noProof/>
                <w:webHidden/>
              </w:rPr>
              <w:fldChar w:fldCharType="separate"/>
            </w:r>
            <w:r>
              <w:rPr>
                <w:noProof/>
                <w:webHidden/>
              </w:rPr>
              <w:t>8</w:t>
            </w:r>
            <w:r>
              <w:rPr>
                <w:noProof/>
                <w:webHidden/>
              </w:rPr>
              <w:fldChar w:fldCharType="end"/>
            </w:r>
          </w:hyperlink>
        </w:p>
        <w:p w14:paraId="4359E667" w14:textId="6981706D" w:rsidR="005D1C83" w:rsidRDefault="005D1C83">
          <w:pPr>
            <w:pStyle w:val="TOC2"/>
            <w:tabs>
              <w:tab w:val="right" w:leader="dot" w:pos="9350"/>
            </w:tabs>
            <w:rPr>
              <w:rFonts w:asciiTheme="minorHAnsi" w:eastAsiaTheme="minorEastAsia" w:hAnsiTheme="minorHAnsi"/>
              <w:noProof/>
              <w:lang w:eastAsia="en-GB"/>
            </w:rPr>
          </w:pPr>
          <w:hyperlink w:anchor="_Toc213258447" w:history="1">
            <w:r w:rsidRPr="00F21E1F">
              <w:rPr>
                <w:rStyle w:val="Hyperlink"/>
                <w:noProof/>
              </w:rPr>
              <w:t>2.3 Previous Studies on Reward Effectiveness</w:t>
            </w:r>
            <w:r>
              <w:rPr>
                <w:noProof/>
                <w:webHidden/>
              </w:rPr>
              <w:tab/>
            </w:r>
            <w:r>
              <w:rPr>
                <w:noProof/>
                <w:webHidden/>
              </w:rPr>
              <w:fldChar w:fldCharType="begin"/>
            </w:r>
            <w:r>
              <w:rPr>
                <w:noProof/>
                <w:webHidden/>
              </w:rPr>
              <w:instrText xml:space="preserve"> PAGEREF _Toc213258447 \h </w:instrText>
            </w:r>
            <w:r>
              <w:rPr>
                <w:noProof/>
                <w:webHidden/>
              </w:rPr>
            </w:r>
            <w:r>
              <w:rPr>
                <w:noProof/>
                <w:webHidden/>
              </w:rPr>
              <w:fldChar w:fldCharType="separate"/>
            </w:r>
            <w:r>
              <w:rPr>
                <w:noProof/>
                <w:webHidden/>
              </w:rPr>
              <w:t>9</w:t>
            </w:r>
            <w:r>
              <w:rPr>
                <w:noProof/>
                <w:webHidden/>
              </w:rPr>
              <w:fldChar w:fldCharType="end"/>
            </w:r>
          </w:hyperlink>
        </w:p>
        <w:p w14:paraId="6AE8CEB6" w14:textId="44246DC4" w:rsidR="005D1C83" w:rsidRDefault="005D1C83">
          <w:pPr>
            <w:pStyle w:val="TOC2"/>
            <w:tabs>
              <w:tab w:val="right" w:leader="dot" w:pos="9350"/>
            </w:tabs>
            <w:rPr>
              <w:rFonts w:asciiTheme="minorHAnsi" w:eastAsiaTheme="minorEastAsia" w:hAnsiTheme="minorHAnsi"/>
              <w:noProof/>
              <w:lang w:eastAsia="en-GB"/>
            </w:rPr>
          </w:pPr>
          <w:hyperlink w:anchor="_Toc213258448" w:history="1">
            <w:r w:rsidRPr="00F21E1F">
              <w:rPr>
                <w:rStyle w:val="Hyperlink"/>
                <w:noProof/>
              </w:rPr>
              <w:t>2.4 Research Gap</w:t>
            </w:r>
            <w:r>
              <w:rPr>
                <w:noProof/>
                <w:webHidden/>
              </w:rPr>
              <w:tab/>
            </w:r>
            <w:r>
              <w:rPr>
                <w:noProof/>
                <w:webHidden/>
              </w:rPr>
              <w:fldChar w:fldCharType="begin"/>
            </w:r>
            <w:r>
              <w:rPr>
                <w:noProof/>
                <w:webHidden/>
              </w:rPr>
              <w:instrText xml:space="preserve"> PAGEREF _Toc213258448 \h </w:instrText>
            </w:r>
            <w:r>
              <w:rPr>
                <w:noProof/>
                <w:webHidden/>
              </w:rPr>
            </w:r>
            <w:r>
              <w:rPr>
                <w:noProof/>
                <w:webHidden/>
              </w:rPr>
              <w:fldChar w:fldCharType="separate"/>
            </w:r>
            <w:r>
              <w:rPr>
                <w:noProof/>
                <w:webHidden/>
              </w:rPr>
              <w:t>10</w:t>
            </w:r>
            <w:r>
              <w:rPr>
                <w:noProof/>
                <w:webHidden/>
              </w:rPr>
              <w:fldChar w:fldCharType="end"/>
            </w:r>
          </w:hyperlink>
        </w:p>
        <w:p w14:paraId="004F1F65" w14:textId="788E6367" w:rsidR="005D1C83" w:rsidRDefault="005D1C83">
          <w:pPr>
            <w:pStyle w:val="TOC1"/>
            <w:tabs>
              <w:tab w:val="right" w:leader="dot" w:pos="9350"/>
            </w:tabs>
            <w:rPr>
              <w:rFonts w:asciiTheme="minorHAnsi" w:eastAsiaTheme="minorEastAsia" w:hAnsiTheme="minorHAnsi"/>
              <w:noProof/>
              <w:lang w:eastAsia="en-GB"/>
            </w:rPr>
          </w:pPr>
          <w:hyperlink w:anchor="_Toc213258449" w:history="1">
            <w:r w:rsidRPr="00F21E1F">
              <w:rPr>
                <w:rStyle w:val="Hyperlink"/>
                <w:noProof/>
              </w:rPr>
              <w:t>3.0 Research Methods and Methodology</w:t>
            </w:r>
            <w:r>
              <w:rPr>
                <w:noProof/>
                <w:webHidden/>
              </w:rPr>
              <w:tab/>
            </w:r>
            <w:r>
              <w:rPr>
                <w:noProof/>
                <w:webHidden/>
              </w:rPr>
              <w:fldChar w:fldCharType="begin"/>
            </w:r>
            <w:r>
              <w:rPr>
                <w:noProof/>
                <w:webHidden/>
              </w:rPr>
              <w:instrText xml:space="preserve"> PAGEREF _Toc213258449 \h </w:instrText>
            </w:r>
            <w:r>
              <w:rPr>
                <w:noProof/>
                <w:webHidden/>
              </w:rPr>
            </w:r>
            <w:r>
              <w:rPr>
                <w:noProof/>
                <w:webHidden/>
              </w:rPr>
              <w:fldChar w:fldCharType="separate"/>
            </w:r>
            <w:r>
              <w:rPr>
                <w:noProof/>
                <w:webHidden/>
              </w:rPr>
              <w:t>11</w:t>
            </w:r>
            <w:r>
              <w:rPr>
                <w:noProof/>
                <w:webHidden/>
              </w:rPr>
              <w:fldChar w:fldCharType="end"/>
            </w:r>
          </w:hyperlink>
        </w:p>
        <w:p w14:paraId="76742228" w14:textId="4FFB3D56" w:rsidR="005D1C83" w:rsidRDefault="005D1C83">
          <w:pPr>
            <w:pStyle w:val="TOC2"/>
            <w:tabs>
              <w:tab w:val="right" w:leader="dot" w:pos="9350"/>
            </w:tabs>
            <w:rPr>
              <w:rFonts w:asciiTheme="minorHAnsi" w:eastAsiaTheme="minorEastAsia" w:hAnsiTheme="minorHAnsi"/>
              <w:noProof/>
              <w:lang w:eastAsia="en-GB"/>
            </w:rPr>
          </w:pPr>
          <w:hyperlink w:anchor="_Toc213258450" w:history="1">
            <w:r w:rsidRPr="00F21E1F">
              <w:rPr>
                <w:rStyle w:val="Hyperlink"/>
                <w:noProof/>
              </w:rPr>
              <w:t>3.1 Research Philosophy</w:t>
            </w:r>
            <w:r>
              <w:rPr>
                <w:noProof/>
                <w:webHidden/>
              </w:rPr>
              <w:tab/>
            </w:r>
            <w:r>
              <w:rPr>
                <w:noProof/>
                <w:webHidden/>
              </w:rPr>
              <w:fldChar w:fldCharType="begin"/>
            </w:r>
            <w:r>
              <w:rPr>
                <w:noProof/>
                <w:webHidden/>
              </w:rPr>
              <w:instrText xml:space="preserve"> PAGEREF _Toc213258450 \h </w:instrText>
            </w:r>
            <w:r>
              <w:rPr>
                <w:noProof/>
                <w:webHidden/>
              </w:rPr>
            </w:r>
            <w:r>
              <w:rPr>
                <w:noProof/>
                <w:webHidden/>
              </w:rPr>
              <w:fldChar w:fldCharType="separate"/>
            </w:r>
            <w:r>
              <w:rPr>
                <w:noProof/>
                <w:webHidden/>
              </w:rPr>
              <w:t>11</w:t>
            </w:r>
            <w:r>
              <w:rPr>
                <w:noProof/>
                <w:webHidden/>
              </w:rPr>
              <w:fldChar w:fldCharType="end"/>
            </w:r>
          </w:hyperlink>
        </w:p>
        <w:p w14:paraId="604F48C6" w14:textId="12AF0F30" w:rsidR="005D1C83" w:rsidRDefault="005D1C83">
          <w:pPr>
            <w:pStyle w:val="TOC2"/>
            <w:tabs>
              <w:tab w:val="right" w:leader="dot" w:pos="9350"/>
            </w:tabs>
            <w:rPr>
              <w:rFonts w:asciiTheme="minorHAnsi" w:eastAsiaTheme="minorEastAsia" w:hAnsiTheme="minorHAnsi"/>
              <w:noProof/>
              <w:lang w:eastAsia="en-GB"/>
            </w:rPr>
          </w:pPr>
          <w:hyperlink w:anchor="_Toc213258451" w:history="1">
            <w:r w:rsidRPr="00F21E1F">
              <w:rPr>
                <w:rStyle w:val="Hyperlink"/>
                <w:noProof/>
              </w:rPr>
              <w:t>3.2 Research Approach</w:t>
            </w:r>
            <w:r>
              <w:rPr>
                <w:noProof/>
                <w:webHidden/>
              </w:rPr>
              <w:tab/>
            </w:r>
            <w:r>
              <w:rPr>
                <w:noProof/>
                <w:webHidden/>
              </w:rPr>
              <w:fldChar w:fldCharType="begin"/>
            </w:r>
            <w:r>
              <w:rPr>
                <w:noProof/>
                <w:webHidden/>
              </w:rPr>
              <w:instrText xml:space="preserve"> PAGEREF _Toc213258451 \h </w:instrText>
            </w:r>
            <w:r>
              <w:rPr>
                <w:noProof/>
                <w:webHidden/>
              </w:rPr>
            </w:r>
            <w:r>
              <w:rPr>
                <w:noProof/>
                <w:webHidden/>
              </w:rPr>
              <w:fldChar w:fldCharType="separate"/>
            </w:r>
            <w:r>
              <w:rPr>
                <w:noProof/>
                <w:webHidden/>
              </w:rPr>
              <w:t>11</w:t>
            </w:r>
            <w:r>
              <w:rPr>
                <w:noProof/>
                <w:webHidden/>
              </w:rPr>
              <w:fldChar w:fldCharType="end"/>
            </w:r>
          </w:hyperlink>
        </w:p>
        <w:p w14:paraId="5CA7BFE6" w14:textId="0359948F" w:rsidR="005D1C83" w:rsidRDefault="005D1C83">
          <w:pPr>
            <w:pStyle w:val="TOC2"/>
            <w:tabs>
              <w:tab w:val="right" w:leader="dot" w:pos="9350"/>
            </w:tabs>
            <w:rPr>
              <w:rFonts w:asciiTheme="minorHAnsi" w:eastAsiaTheme="minorEastAsia" w:hAnsiTheme="minorHAnsi"/>
              <w:noProof/>
              <w:lang w:eastAsia="en-GB"/>
            </w:rPr>
          </w:pPr>
          <w:hyperlink w:anchor="_Toc213258452" w:history="1">
            <w:r w:rsidRPr="00F21E1F">
              <w:rPr>
                <w:rStyle w:val="Hyperlink"/>
                <w:noProof/>
              </w:rPr>
              <w:t>3.2 Research Method</w:t>
            </w:r>
            <w:r>
              <w:rPr>
                <w:noProof/>
                <w:webHidden/>
              </w:rPr>
              <w:tab/>
            </w:r>
            <w:r>
              <w:rPr>
                <w:noProof/>
                <w:webHidden/>
              </w:rPr>
              <w:fldChar w:fldCharType="begin"/>
            </w:r>
            <w:r>
              <w:rPr>
                <w:noProof/>
                <w:webHidden/>
              </w:rPr>
              <w:instrText xml:space="preserve"> PAGEREF _Toc213258452 \h </w:instrText>
            </w:r>
            <w:r>
              <w:rPr>
                <w:noProof/>
                <w:webHidden/>
              </w:rPr>
            </w:r>
            <w:r>
              <w:rPr>
                <w:noProof/>
                <w:webHidden/>
              </w:rPr>
              <w:fldChar w:fldCharType="separate"/>
            </w:r>
            <w:r>
              <w:rPr>
                <w:noProof/>
                <w:webHidden/>
              </w:rPr>
              <w:t>11</w:t>
            </w:r>
            <w:r>
              <w:rPr>
                <w:noProof/>
                <w:webHidden/>
              </w:rPr>
              <w:fldChar w:fldCharType="end"/>
            </w:r>
          </w:hyperlink>
        </w:p>
        <w:p w14:paraId="2A79D0F1" w14:textId="360563A7" w:rsidR="005D1C83" w:rsidRDefault="005D1C83">
          <w:pPr>
            <w:pStyle w:val="TOC2"/>
            <w:tabs>
              <w:tab w:val="right" w:leader="dot" w:pos="9350"/>
            </w:tabs>
            <w:rPr>
              <w:rFonts w:asciiTheme="minorHAnsi" w:eastAsiaTheme="minorEastAsia" w:hAnsiTheme="minorHAnsi"/>
              <w:noProof/>
              <w:lang w:eastAsia="en-GB"/>
            </w:rPr>
          </w:pPr>
          <w:hyperlink w:anchor="_Toc213258453" w:history="1">
            <w:r w:rsidRPr="00F21E1F">
              <w:rPr>
                <w:rStyle w:val="Hyperlink"/>
                <w:noProof/>
              </w:rPr>
              <w:t>3.3 Data Collection Method</w:t>
            </w:r>
            <w:r>
              <w:rPr>
                <w:noProof/>
                <w:webHidden/>
              </w:rPr>
              <w:tab/>
            </w:r>
            <w:r>
              <w:rPr>
                <w:noProof/>
                <w:webHidden/>
              </w:rPr>
              <w:fldChar w:fldCharType="begin"/>
            </w:r>
            <w:r>
              <w:rPr>
                <w:noProof/>
                <w:webHidden/>
              </w:rPr>
              <w:instrText xml:space="preserve"> PAGEREF _Toc213258453 \h </w:instrText>
            </w:r>
            <w:r>
              <w:rPr>
                <w:noProof/>
                <w:webHidden/>
              </w:rPr>
            </w:r>
            <w:r>
              <w:rPr>
                <w:noProof/>
                <w:webHidden/>
              </w:rPr>
              <w:fldChar w:fldCharType="separate"/>
            </w:r>
            <w:r>
              <w:rPr>
                <w:noProof/>
                <w:webHidden/>
              </w:rPr>
              <w:t>12</w:t>
            </w:r>
            <w:r>
              <w:rPr>
                <w:noProof/>
                <w:webHidden/>
              </w:rPr>
              <w:fldChar w:fldCharType="end"/>
            </w:r>
          </w:hyperlink>
        </w:p>
        <w:p w14:paraId="1E518718" w14:textId="553E4CE2" w:rsidR="005D1C83" w:rsidRDefault="005D1C83">
          <w:pPr>
            <w:pStyle w:val="TOC2"/>
            <w:tabs>
              <w:tab w:val="right" w:leader="dot" w:pos="9350"/>
            </w:tabs>
            <w:rPr>
              <w:rFonts w:asciiTheme="minorHAnsi" w:eastAsiaTheme="minorEastAsia" w:hAnsiTheme="minorHAnsi"/>
              <w:noProof/>
              <w:lang w:eastAsia="en-GB"/>
            </w:rPr>
          </w:pPr>
          <w:hyperlink w:anchor="_Toc213258454" w:history="1">
            <w:r w:rsidRPr="00F21E1F">
              <w:rPr>
                <w:rStyle w:val="Hyperlink"/>
                <w:noProof/>
              </w:rPr>
              <w:t>3.4 Sampling Method</w:t>
            </w:r>
            <w:r>
              <w:rPr>
                <w:noProof/>
                <w:webHidden/>
              </w:rPr>
              <w:tab/>
            </w:r>
            <w:r>
              <w:rPr>
                <w:noProof/>
                <w:webHidden/>
              </w:rPr>
              <w:fldChar w:fldCharType="begin"/>
            </w:r>
            <w:r>
              <w:rPr>
                <w:noProof/>
                <w:webHidden/>
              </w:rPr>
              <w:instrText xml:space="preserve"> PAGEREF _Toc213258454 \h </w:instrText>
            </w:r>
            <w:r>
              <w:rPr>
                <w:noProof/>
                <w:webHidden/>
              </w:rPr>
            </w:r>
            <w:r>
              <w:rPr>
                <w:noProof/>
                <w:webHidden/>
              </w:rPr>
              <w:fldChar w:fldCharType="separate"/>
            </w:r>
            <w:r>
              <w:rPr>
                <w:noProof/>
                <w:webHidden/>
              </w:rPr>
              <w:t>12</w:t>
            </w:r>
            <w:r>
              <w:rPr>
                <w:noProof/>
                <w:webHidden/>
              </w:rPr>
              <w:fldChar w:fldCharType="end"/>
            </w:r>
          </w:hyperlink>
        </w:p>
        <w:p w14:paraId="38B85985" w14:textId="0E6F6727" w:rsidR="005D1C83" w:rsidRDefault="005D1C83">
          <w:pPr>
            <w:pStyle w:val="TOC2"/>
            <w:tabs>
              <w:tab w:val="right" w:leader="dot" w:pos="9350"/>
            </w:tabs>
            <w:rPr>
              <w:rFonts w:asciiTheme="minorHAnsi" w:eastAsiaTheme="minorEastAsia" w:hAnsiTheme="minorHAnsi"/>
              <w:noProof/>
              <w:lang w:eastAsia="en-GB"/>
            </w:rPr>
          </w:pPr>
          <w:hyperlink w:anchor="_Toc213258455" w:history="1">
            <w:r w:rsidRPr="00F21E1F">
              <w:rPr>
                <w:rStyle w:val="Hyperlink"/>
                <w:noProof/>
              </w:rPr>
              <w:t>3.5 Data Analysis Techniques</w:t>
            </w:r>
            <w:r>
              <w:rPr>
                <w:noProof/>
                <w:webHidden/>
              </w:rPr>
              <w:tab/>
            </w:r>
            <w:r>
              <w:rPr>
                <w:noProof/>
                <w:webHidden/>
              </w:rPr>
              <w:fldChar w:fldCharType="begin"/>
            </w:r>
            <w:r>
              <w:rPr>
                <w:noProof/>
                <w:webHidden/>
              </w:rPr>
              <w:instrText xml:space="preserve"> PAGEREF _Toc213258455 \h </w:instrText>
            </w:r>
            <w:r>
              <w:rPr>
                <w:noProof/>
                <w:webHidden/>
              </w:rPr>
            </w:r>
            <w:r>
              <w:rPr>
                <w:noProof/>
                <w:webHidden/>
              </w:rPr>
              <w:fldChar w:fldCharType="separate"/>
            </w:r>
            <w:r>
              <w:rPr>
                <w:noProof/>
                <w:webHidden/>
              </w:rPr>
              <w:t>12</w:t>
            </w:r>
            <w:r>
              <w:rPr>
                <w:noProof/>
                <w:webHidden/>
              </w:rPr>
              <w:fldChar w:fldCharType="end"/>
            </w:r>
          </w:hyperlink>
        </w:p>
        <w:p w14:paraId="134F06D4" w14:textId="1E60311E" w:rsidR="005D1C83" w:rsidRDefault="005D1C83">
          <w:pPr>
            <w:pStyle w:val="TOC2"/>
            <w:tabs>
              <w:tab w:val="right" w:leader="dot" w:pos="9350"/>
            </w:tabs>
            <w:rPr>
              <w:rFonts w:asciiTheme="minorHAnsi" w:eastAsiaTheme="minorEastAsia" w:hAnsiTheme="minorHAnsi"/>
              <w:noProof/>
              <w:lang w:eastAsia="en-GB"/>
            </w:rPr>
          </w:pPr>
          <w:hyperlink w:anchor="_Toc213258456" w:history="1">
            <w:r w:rsidRPr="00F21E1F">
              <w:rPr>
                <w:rStyle w:val="Hyperlink"/>
                <w:noProof/>
              </w:rPr>
              <w:t>3.6 Ethical Considerations</w:t>
            </w:r>
            <w:r>
              <w:rPr>
                <w:noProof/>
                <w:webHidden/>
              </w:rPr>
              <w:tab/>
            </w:r>
            <w:r>
              <w:rPr>
                <w:noProof/>
                <w:webHidden/>
              </w:rPr>
              <w:fldChar w:fldCharType="begin"/>
            </w:r>
            <w:r>
              <w:rPr>
                <w:noProof/>
                <w:webHidden/>
              </w:rPr>
              <w:instrText xml:space="preserve"> PAGEREF _Toc213258456 \h </w:instrText>
            </w:r>
            <w:r>
              <w:rPr>
                <w:noProof/>
                <w:webHidden/>
              </w:rPr>
            </w:r>
            <w:r>
              <w:rPr>
                <w:noProof/>
                <w:webHidden/>
              </w:rPr>
              <w:fldChar w:fldCharType="separate"/>
            </w:r>
            <w:r>
              <w:rPr>
                <w:noProof/>
                <w:webHidden/>
              </w:rPr>
              <w:t>13</w:t>
            </w:r>
            <w:r>
              <w:rPr>
                <w:noProof/>
                <w:webHidden/>
              </w:rPr>
              <w:fldChar w:fldCharType="end"/>
            </w:r>
          </w:hyperlink>
        </w:p>
        <w:p w14:paraId="59C5BFBE" w14:textId="6BBBC90F" w:rsidR="005D1C83" w:rsidRDefault="005D1C83">
          <w:pPr>
            <w:pStyle w:val="TOC1"/>
            <w:tabs>
              <w:tab w:val="right" w:leader="dot" w:pos="9350"/>
            </w:tabs>
            <w:rPr>
              <w:rFonts w:asciiTheme="minorHAnsi" w:eastAsiaTheme="minorEastAsia" w:hAnsiTheme="minorHAnsi"/>
              <w:noProof/>
              <w:lang w:eastAsia="en-GB"/>
            </w:rPr>
          </w:pPr>
          <w:hyperlink w:anchor="_Toc213258457" w:history="1">
            <w:r w:rsidRPr="00F21E1F">
              <w:rPr>
                <w:rStyle w:val="Hyperlink"/>
                <w:noProof/>
              </w:rPr>
              <w:t>4.0 Expected Outcome</w:t>
            </w:r>
            <w:r>
              <w:rPr>
                <w:noProof/>
                <w:webHidden/>
              </w:rPr>
              <w:tab/>
            </w:r>
            <w:r>
              <w:rPr>
                <w:noProof/>
                <w:webHidden/>
              </w:rPr>
              <w:fldChar w:fldCharType="begin"/>
            </w:r>
            <w:r>
              <w:rPr>
                <w:noProof/>
                <w:webHidden/>
              </w:rPr>
              <w:instrText xml:space="preserve"> PAGEREF _Toc213258457 \h </w:instrText>
            </w:r>
            <w:r>
              <w:rPr>
                <w:noProof/>
                <w:webHidden/>
              </w:rPr>
            </w:r>
            <w:r>
              <w:rPr>
                <w:noProof/>
                <w:webHidden/>
              </w:rPr>
              <w:fldChar w:fldCharType="separate"/>
            </w:r>
            <w:r>
              <w:rPr>
                <w:noProof/>
                <w:webHidden/>
              </w:rPr>
              <w:t>13</w:t>
            </w:r>
            <w:r>
              <w:rPr>
                <w:noProof/>
                <w:webHidden/>
              </w:rPr>
              <w:fldChar w:fldCharType="end"/>
            </w:r>
          </w:hyperlink>
        </w:p>
        <w:p w14:paraId="1259B5DE" w14:textId="63A60F00" w:rsidR="005D1C83" w:rsidRDefault="005D1C83">
          <w:pPr>
            <w:pStyle w:val="TOC1"/>
            <w:tabs>
              <w:tab w:val="right" w:leader="dot" w:pos="9350"/>
            </w:tabs>
            <w:rPr>
              <w:rFonts w:asciiTheme="minorHAnsi" w:eastAsiaTheme="minorEastAsia" w:hAnsiTheme="minorHAnsi"/>
              <w:noProof/>
              <w:lang w:eastAsia="en-GB"/>
            </w:rPr>
          </w:pPr>
          <w:hyperlink w:anchor="_Toc213258458" w:history="1">
            <w:r w:rsidRPr="00F21E1F">
              <w:rPr>
                <w:rStyle w:val="Hyperlink"/>
                <w:noProof/>
              </w:rPr>
              <w:t>5.0 Timeline of the Research (Gantt Chart)</w:t>
            </w:r>
            <w:r>
              <w:rPr>
                <w:noProof/>
                <w:webHidden/>
              </w:rPr>
              <w:tab/>
            </w:r>
            <w:r>
              <w:rPr>
                <w:noProof/>
                <w:webHidden/>
              </w:rPr>
              <w:fldChar w:fldCharType="begin"/>
            </w:r>
            <w:r>
              <w:rPr>
                <w:noProof/>
                <w:webHidden/>
              </w:rPr>
              <w:instrText xml:space="preserve"> PAGEREF _Toc213258458 \h </w:instrText>
            </w:r>
            <w:r>
              <w:rPr>
                <w:noProof/>
                <w:webHidden/>
              </w:rPr>
            </w:r>
            <w:r>
              <w:rPr>
                <w:noProof/>
                <w:webHidden/>
              </w:rPr>
              <w:fldChar w:fldCharType="separate"/>
            </w:r>
            <w:r>
              <w:rPr>
                <w:noProof/>
                <w:webHidden/>
              </w:rPr>
              <w:t>14</w:t>
            </w:r>
            <w:r>
              <w:rPr>
                <w:noProof/>
                <w:webHidden/>
              </w:rPr>
              <w:fldChar w:fldCharType="end"/>
            </w:r>
          </w:hyperlink>
        </w:p>
        <w:p w14:paraId="16A2B0F6" w14:textId="605730B2" w:rsidR="005D1C83" w:rsidRDefault="005D1C83">
          <w:pPr>
            <w:pStyle w:val="TOC1"/>
            <w:tabs>
              <w:tab w:val="right" w:leader="dot" w:pos="9350"/>
            </w:tabs>
            <w:rPr>
              <w:rFonts w:asciiTheme="minorHAnsi" w:eastAsiaTheme="minorEastAsia" w:hAnsiTheme="minorHAnsi"/>
              <w:noProof/>
              <w:lang w:eastAsia="en-GB"/>
            </w:rPr>
          </w:pPr>
          <w:hyperlink w:anchor="_Toc213258459" w:history="1">
            <w:r w:rsidRPr="00F21E1F">
              <w:rPr>
                <w:rStyle w:val="Hyperlink"/>
                <w:noProof/>
              </w:rPr>
              <w:t>References</w:t>
            </w:r>
            <w:r>
              <w:rPr>
                <w:noProof/>
                <w:webHidden/>
              </w:rPr>
              <w:tab/>
            </w:r>
            <w:r>
              <w:rPr>
                <w:noProof/>
                <w:webHidden/>
              </w:rPr>
              <w:fldChar w:fldCharType="begin"/>
            </w:r>
            <w:r>
              <w:rPr>
                <w:noProof/>
                <w:webHidden/>
              </w:rPr>
              <w:instrText xml:space="preserve"> PAGEREF _Toc213258459 \h </w:instrText>
            </w:r>
            <w:r>
              <w:rPr>
                <w:noProof/>
                <w:webHidden/>
              </w:rPr>
            </w:r>
            <w:r>
              <w:rPr>
                <w:noProof/>
                <w:webHidden/>
              </w:rPr>
              <w:fldChar w:fldCharType="separate"/>
            </w:r>
            <w:r>
              <w:rPr>
                <w:noProof/>
                <w:webHidden/>
              </w:rPr>
              <w:t>15</w:t>
            </w:r>
            <w:r>
              <w:rPr>
                <w:noProof/>
                <w:webHidden/>
              </w:rPr>
              <w:fldChar w:fldCharType="end"/>
            </w:r>
          </w:hyperlink>
        </w:p>
        <w:p w14:paraId="606929C5" w14:textId="7A6B8064" w:rsidR="000F6885" w:rsidRPr="001461B3" w:rsidRDefault="000F6885">
          <w:r w:rsidRPr="001461B3">
            <w:rPr>
              <w:b/>
              <w:bCs/>
            </w:rPr>
            <w:fldChar w:fldCharType="end"/>
          </w:r>
        </w:p>
      </w:sdtContent>
    </w:sdt>
    <w:p w14:paraId="3852E3E5" w14:textId="77777777" w:rsidR="00437569" w:rsidRPr="001461B3" w:rsidRDefault="00437569">
      <w:r w:rsidRPr="001461B3">
        <w:br w:type="page"/>
      </w:r>
    </w:p>
    <w:p w14:paraId="040D995A" w14:textId="09A9F0A1" w:rsidR="00437569" w:rsidRPr="001461B3" w:rsidRDefault="00277EA6" w:rsidP="000C3991">
      <w:pPr>
        <w:pStyle w:val="Heading1"/>
      </w:pPr>
      <w:bookmarkStart w:id="0" w:name="_Toc213258438"/>
      <w:r w:rsidRPr="001461B3">
        <w:lastRenderedPageBreak/>
        <w:t>1</w:t>
      </w:r>
      <w:r>
        <w:t>.0</w:t>
      </w:r>
      <w:r w:rsidRPr="001461B3">
        <w:t xml:space="preserve"> Introduction</w:t>
      </w:r>
      <w:bookmarkEnd w:id="0"/>
    </w:p>
    <w:p w14:paraId="07D0DE2F" w14:textId="1CF2A4EE" w:rsidR="00166193" w:rsidRPr="001461B3" w:rsidRDefault="00B9491F" w:rsidP="00B9491F">
      <w:pPr>
        <w:pStyle w:val="Heading2"/>
      </w:pPr>
      <w:bookmarkStart w:id="1" w:name="_Toc213258439"/>
      <w:r>
        <w:t xml:space="preserve">1.1 </w:t>
      </w:r>
      <w:r w:rsidR="00166193" w:rsidRPr="001461B3">
        <w:t>Background</w:t>
      </w:r>
      <w:bookmarkEnd w:id="1"/>
    </w:p>
    <w:p w14:paraId="350963DC" w14:textId="73701FE0" w:rsidR="005E29A6" w:rsidRPr="001461B3" w:rsidRDefault="0092789F" w:rsidP="005E29A6">
      <w:pPr>
        <w:spacing w:after="0" w:line="360" w:lineRule="auto"/>
        <w:jc w:val="both"/>
        <w:rPr>
          <w:rFonts w:eastAsia="Times New Roman" w:cs="Arial"/>
          <w:kern w:val="0"/>
          <w:lang w:eastAsia="en-GB"/>
          <w14:ligatures w14:val="none"/>
        </w:rPr>
      </w:pPr>
      <w:r w:rsidRPr="001461B3">
        <w:rPr>
          <w:rFonts w:eastAsia="Times New Roman" w:cs="Arial"/>
          <w:kern w:val="0"/>
          <w:lang w:eastAsia="en-GB"/>
          <w14:ligatures w14:val="none"/>
        </w:rPr>
        <w:t xml:space="preserve">Employee motivation is the degree, focus, and perseverance of an individual's efforts towards achieving a </w:t>
      </w:r>
      <w:r w:rsidR="00AE12B7" w:rsidRPr="001461B3">
        <w:rPr>
          <w:rFonts w:eastAsia="Times New Roman" w:cs="Arial"/>
          <w:kern w:val="0"/>
          <w:lang w:eastAsia="en-GB"/>
          <w14:ligatures w14:val="none"/>
        </w:rPr>
        <w:t>specific</w:t>
      </w:r>
      <w:r w:rsidRPr="001461B3">
        <w:rPr>
          <w:rFonts w:eastAsia="Times New Roman" w:cs="Arial"/>
          <w:kern w:val="0"/>
          <w:lang w:eastAsia="en-GB"/>
          <w14:ligatures w14:val="none"/>
        </w:rPr>
        <w:t xml:space="preserve"> goal</w:t>
      </w:r>
      <w:r w:rsidR="00D22989" w:rsidRPr="001461B3">
        <w:rPr>
          <w:rFonts w:eastAsia="Times New Roman" w:cs="Arial"/>
          <w:kern w:val="0"/>
          <w:lang w:eastAsia="en-GB"/>
          <w14:ligatures w14:val="none"/>
        </w:rPr>
        <w:t xml:space="preserve"> (Galanakis and </w:t>
      </w:r>
      <w:proofErr w:type="spellStart"/>
      <w:r w:rsidR="00D22989" w:rsidRPr="001461B3">
        <w:rPr>
          <w:rFonts w:eastAsia="Times New Roman" w:cs="Arial"/>
          <w:kern w:val="0"/>
          <w:lang w:eastAsia="en-GB"/>
          <w14:ligatures w14:val="none"/>
        </w:rPr>
        <w:t>Peramatzis</w:t>
      </w:r>
      <w:proofErr w:type="spellEnd"/>
      <w:r w:rsidR="00D22989" w:rsidRPr="001461B3">
        <w:rPr>
          <w:rFonts w:eastAsia="Times New Roman" w:cs="Arial"/>
          <w:kern w:val="0"/>
          <w:lang w:eastAsia="en-GB"/>
          <w14:ligatures w14:val="none"/>
        </w:rPr>
        <w:t>, 2022)</w:t>
      </w:r>
      <w:r w:rsidRPr="001461B3">
        <w:rPr>
          <w:rFonts w:eastAsia="Times New Roman" w:cs="Arial"/>
          <w:kern w:val="0"/>
          <w:lang w:eastAsia="en-GB"/>
          <w14:ligatures w14:val="none"/>
        </w:rPr>
        <w:t xml:space="preserve">. </w:t>
      </w:r>
      <w:r w:rsidR="00605AAC" w:rsidRPr="001461B3">
        <w:rPr>
          <w:rFonts w:eastAsia="Times New Roman" w:cs="Arial"/>
          <w:kern w:val="0"/>
          <w:lang w:eastAsia="en-GB"/>
          <w14:ligatures w14:val="none"/>
        </w:rPr>
        <w:t xml:space="preserve">Motivated employees make a substantial contribution to the overall performance of the organisation since they are typically more engaged, productive, and less likely to display negative attitudes </w:t>
      </w:r>
      <w:r w:rsidR="0039630A" w:rsidRPr="001461B3">
        <w:rPr>
          <w:rFonts w:eastAsia="Times New Roman" w:cs="Arial"/>
          <w:kern w:val="0"/>
          <w:lang w:eastAsia="en-GB"/>
          <w14:ligatures w14:val="none"/>
        </w:rPr>
        <w:t>(</w:t>
      </w:r>
      <w:proofErr w:type="spellStart"/>
      <w:r w:rsidR="0039630A" w:rsidRPr="001461B3">
        <w:rPr>
          <w:rFonts w:eastAsia="Times New Roman" w:cs="Arial"/>
          <w:kern w:val="0"/>
          <w:lang w:eastAsia="en-GB"/>
          <w14:ligatures w14:val="none"/>
        </w:rPr>
        <w:t>Roslinda</w:t>
      </w:r>
      <w:proofErr w:type="spellEnd"/>
      <w:r w:rsidR="0039630A" w:rsidRPr="001461B3">
        <w:rPr>
          <w:rFonts w:eastAsia="Times New Roman" w:cs="Arial"/>
          <w:kern w:val="0"/>
          <w:lang w:eastAsia="en-GB"/>
          <w14:ligatures w14:val="none"/>
        </w:rPr>
        <w:t xml:space="preserve"> and Andias, 2025)</w:t>
      </w:r>
      <w:r w:rsidR="005E29A6" w:rsidRPr="001461B3">
        <w:rPr>
          <w:rFonts w:eastAsia="Times New Roman" w:cs="Arial"/>
          <w:kern w:val="0"/>
          <w:lang w:eastAsia="en-GB"/>
          <w14:ligatures w14:val="none"/>
        </w:rPr>
        <w:t>.</w:t>
      </w:r>
      <w:r w:rsidR="00E24204" w:rsidRPr="001461B3">
        <w:rPr>
          <w:rFonts w:eastAsia="Times New Roman" w:cs="Arial"/>
          <w:kern w:val="0"/>
          <w:lang w:eastAsia="en-GB"/>
          <w14:ligatures w14:val="none"/>
        </w:rPr>
        <w:t xml:space="preserve"> In the manufacturing sector, where productivity, efficiency, and skill retention are directly tied to output, motivating employees effectively is particularly crucial</w:t>
      </w:r>
      <w:r w:rsidR="008515B6" w:rsidRPr="001461B3">
        <w:rPr>
          <w:rFonts w:eastAsia="Times New Roman" w:cs="Arial"/>
          <w:kern w:val="0"/>
          <w:lang w:eastAsia="en-GB"/>
          <w14:ligatures w14:val="none"/>
        </w:rPr>
        <w:t xml:space="preserve"> (Ahmad, 2023)</w:t>
      </w:r>
      <w:r w:rsidR="00E24204" w:rsidRPr="001461B3">
        <w:rPr>
          <w:rFonts w:eastAsia="Times New Roman" w:cs="Arial"/>
          <w:kern w:val="0"/>
          <w:lang w:eastAsia="en-GB"/>
          <w14:ligatures w14:val="none"/>
        </w:rPr>
        <w:t>.</w:t>
      </w:r>
    </w:p>
    <w:p w14:paraId="3E569150" w14:textId="68C81A26" w:rsidR="00FD6D53" w:rsidRPr="001461B3" w:rsidRDefault="009337AC" w:rsidP="005E29A6">
      <w:pPr>
        <w:spacing w:after="0" w:line="360" w:lineRule="auto"/>
        <w:jc w:val="both"/>
        <w:rPr>
          <w:rFonts w:eastAsia="Times New Roman" w:cs="Arial"/>
          <w:kern w:val="0"/>
          <w:lang w:eastAsia="en-GB"/>
          <w14:ligatures w14:val="none"/>
        </w:rPr>
      </w:pPr>
      <w:r w:rsidRPr="001461B3">
        <w:rPr>
          <w:rFonts w:eastAsia="Times New Roman" w:cs="Arial"/>
          <w:kern w:val="0"/>
          <w:lang w:eastAsia="en-GB"/>
          <w14:ligatures w14:val="none"/>
        </w:rPr>
        <w:t>Rewards systems are among the most significant tools organisations use to influence motivation. These systems can be broadly categori</w:t>
      </w:r>
      <w:r w:rsidR="00D16ABF" w:rsidRPr="001461B3">
        <w:rPr>
          <w:rFonts w:eastAsia="Times New Roman" w:cs="Arial"/>
          <w:kern w:val="0"/>
          <w:lang w:eastAsia="en-GB"/>
          <w14:ligatures w14:val="none"/>
        </w:rPr>
        <w:t>s</w:t>
      </w:r>
      <w:r w:rsidRPr="001461B3">
        <w:rPr>
          <w:rFonts w:eastAsia="Times New Roman" w:cs="Arial"/>
          <w:kern w:val="0"/>
          <w:lang w:eastAsia="en-GB"/>
          <w14:ligatures w14:val="none"/>
        </w:rPr>
        <w:t>ed into monetary rewards, such as salaries, bonuses, and financial incentives, and non-monetary rewards, including recognition, career development, flexible working conditions, and job autonomy</w:t>
      </w:r>
      <w:r w:rsidR="00D16ABF" w:rsidRPr="001461B3">
        <w:rPr>
          <w:rFonts w:eastAsia="Times New Roman" w:cs="Arial"/>
          <w:kern w:val="0"/>
          <w:lang w:eastAsia="en-GB"/>
          <w14:ligatures w14:val="none"/>
        </w:rPr>
        <w:t xml:space="preserve"> (Paul, 2024)</w:t>
      </w:r>
      <w:r w:rsidRPr="001461B3">
        <w:rPr>
          <w:rFonts w:eastAsia="Times New Roman" w:cs="Arial"/>
          <w:kern w:val="0"/>
          <w:lang w:eastAsia="en-GB"/>
          <w14:ligatures w14:val="none"/>
        </w:rPr>
        <w:t>.</w:t>
      </w:r>
      <w:r w:rsidR="00F24383" w:rsidRPr="001461B3">
        <w:rPr>
          <w:rFonts w:eastAsia="Times New Roman" w:cs="Arial"/>
          <w:kern w:val="0"/>
          <w:lang w:eastAsia="en-GB"/>
          <w14:ligatures w14:val="none"/>
        </w:rPr>
        <w:t xml:space="preserve"> </w:t>
      </w:r>
      <w:r w:rsidR="00FD6D53" w:rsidRPr="001461B3">
        <w:rPr>
          <w:rFonts w:eastAsia="Times New Roman" w:cs="Arial"/>
          <w:kern w:val="0"/>
          <w:lang w:eastAsia="en-GB"/>
          <w14:ligatures w14:val="none"/>
        </w:rPr>
        <w:t>While monetary rewards are tangible and easily quantifiable, non-monetary rewards address intrinsic needs such as self-esteem, achievement, and belonging</w:t>
      </w:r>
      <w:r w:rsidR="00792450" w:rsidRPr="001461B3">
        <w:rPr>
          <w:rFonts w:eastAsia="Times New Roman" w:cs="Arial"/>
          <w:kern w:val="0"/>
          <w:lang w:eastAsia="en-GB"/>
          <w14:ligatures w14:val="none"/>
        </w:rPr>
        <w:t xml:space="preserve"> (Madhani, 2021)</w:t>
      </w:r>
      <w:r w:rsidR="00FD6D53" w:rsidRPr="001461B3">
        <w:rPr>
          <w:rFonts w:eastAsia="Times New Roman" w:cs="Arial"/>
          <w:kern w:val="0"/>
          <w:lang w:eastAsia="en-GB"/>
          <w14:ligatures w14:val="none"/>
        </w:rPr>
        <w:t>.</w:t>
      </w:r>
    </w:p>
    <w:p w14:paraId="399CD36E" w14:textId="22B93FB0" w:rsidR="0092789F" w:rsidRPr="001461B3" w:rsidRDefault="001263E7" w:rsidP="00C56E6B">
      <w:pPr>
        <w:spacing w:after="0" w:line="360" w:lineRule="auto"/>
        <w:jc w:val="both"/>
        <w:rPr>
          <w:rFonts w:eastAsia="Times New Roman" w:cs="Arial"/>
          <w:kern w:val="0"/>
          <w:lang w:eastAsia="en-GB"/>
          <w14:ligatures w14:val="none"/>
        </w:rPr>
      </w:pPr>
      <w:r w:rsidRPr="001461B3">
        <w:rPr>
          <w:rFonts w:eastAsia="Times New Roman" w:cs="Arial"/>
          <w:kern w:val="0"/>
          <w:lang w:eastAsia="en-GB"/>
          <w14:ligatures w14:val="none"/>
        </w:rPr>
        <w:t xml:space="preserve">In the UK’s manufacturing sector, a field often associated with traditional incentive structures, the balance between monetary and non-monetary rewards is critical. Given ongoing challenges such as </w:t>
      </w:r>
      <w:r w:rsidR="000A662A" w:rsidRPr="001461B3">
        <w:rPr>
          <w:rFonts w:eastAsia="Times New Roman" w:cs="Arial"/>
          <w:kern w:val="0"/>
          <w:lang w:eastAsia="en-GB"/>
          <w14:ligatures w14:val="none"/>
        </w:rPr>
        <w:t>labour</w:t>
      </w:r>
      <w:r w:rsidRPr="001461B3">
        <w:rPr>
          <w:rFonts w:eastAsia="Times New Roman" w:cs="Arial"/>
          <w:kern w:val="0"/>
          <w:lang w:eastAsia="en-GB"/>
          <w14:ligatures w14:val="none"/>
        </w:rPr>
        <w:t xml:space="preserve"> shortages, skills gaps, and changing workforce demographics, understanding which type of reward most effectively motivates employees could have substantial implications for management strategies and organi</w:t>
      </w:r>
      <w:r w:rsidR="00792450" w:rsidRPr="001461B3">
        <w:rPr>
          <w:rFonts w:eastAsia="Times New Roman" w:cs="Arial"/>
          <w:kern w:val="0"/>
          <w:lang w:eastAsia="en-GB"/>
          <w14:ligatures w14:val="none"/>
        </w:rPr>
        <w:t>s</w:t>
      </w:r>
      <w:r w:rsidRPr="001461B3">
        <w:rPr>
          <w:rFonts w:eastAsia="Times New Roman" w:cs="Arial"/>
          <w:kern w:val="0"/>
          <w:lang w:eastAsia="en-GB"/>
          <w14:ligatures w14:val="none"/>
        </w:rPr>
        <w:t>ational performance (Ahmad, 2023).</w:t>
      </w:r>
    </w:p>
    <w:p w14:paraId="70278D7A" w14:textId="3C32C48A" w:rsidR="00163F34" w:rsidRDefault="00B9491F" w:rsidP="00B9491F">
      <w:pPr>
        <w:pStyle w:val="Heading2"/>
      </w:pPr>
      <w:bookmarkStart w:id="2" w:name="_Toc213258440"/>
      <w:r>
        <w:t xml:space="preserve">1.2 </w:t>
      </w:r>
      <w:r w:rsidR="00067B6B" w:rsidRPr="001461B3">
        <w:t>Problem Statement</w:t>
      </w:r>
      <w:bookmarkEnd w:id="2"/>
    </w:p>
    <w:p w14:paraId="2C2C2D20" w14:textId="7CD56E80" w:rsidR="00C6179A" w:rsidRDefault="00A115D3" w:rsidP="00A115D3">
      <w:pPr>
        <w:spacing w:line="360" w:lineRule="auto"/>
        <w:jc w:val="both"/>
      </w:pPr>
      <w:r w:rsidRPr="00A115D3">
        <w:t>Despite the recogni</w:t>
      </w:r>
      <w:r w:rsidR="00016E5B">
        <w:t>s</w:t>
      </w:r>
      <w:r w:rsidRPr="00A115D3">
        <w:t>ed importance of rewards in influencing employee motivation, organi</w:t>
      </w:r>
      <w:r w:rsidR="00445DDC">
        <w:t>s</w:t>
      </w:r>
      <w:r w:rsidRPr="00A115D3">
        <w:t xml:space="preserve">ations in the UK manufacturing sector continue to rely heavily on financial incentives to drive performance. However, emerging evidence suggests that monetary rewards alone may not </w:t>
      </w:r>
      <w:r w:rsidR="00B7604E">
        <w:t xml:space="preserve">be </w:t>
      </w:r>
      <w:r w:rsidR="003A022C">
        <w:t>enough</w:t>
      </w:r>
      <w:r w:rsidR="00B7604E">
        <w:t xml:space="preserve"> to </w:t>
      </w:r>
      <w:r w:rsidRPr="00A115D3">
        <w:t>sustain long-term engagement or job satisfaction, particularly as workforce expectations evolve</w:t>
      </w:r>
      <w:r w:rsidR="00E84354">
        <w:t xml:space="preserve"> </w:t>
      </w:r>
      <w:r w:rsidR="001E72AC">
        <w:t>(</w:t>
      </w:r>
      <w:proofErr w:type="spellStart"/>
      <w:r w:rsidR="00E84354" w:rsidRPr="00F6281D">
        <w:t>Mdhlalose</w:t>
      </w:r>
      <w:proofErr w:type="spellEnd"/>
      <w:r w:rsidR="001E72AC">
        <w:t>,</w:t>
      </w:r>
      <w:r w:rsidR="00E84354" w:rsidRPr="00F6281D">
        <w:t xml:space="preserve"> 2022)</w:t>
      </w:r>
      <w:r w:rsidRPr="00A115D3">
        <w:t xml:space="preserve">. Many employees </w:t>
      </w:r>
      <w:r w:rsidRPr="00A115D3">
        <w:lastRenderedPageBreak/>
        <w:t>increasingly value non-financial elements such as recognition, autonomy, and career development opportunities</w:t>
      </w:r>
      <w:r w:rsidR="000F2AA1">
        <w:t xml:space="preserve"> </w:t>
      </w:r>
      <w:r w:rsidR="00C90F87">
        <w:t>(</w:t>
      </w:r>
      <w:r w:rsidR="00160957" w:rsidRPr="006C790F">
        <w:t>Shinde</w:t>
      </w:r>
      <w:r w:rsidR="00C90F87">
        <w:t>,</w:t>
      </w:r>
      <w:r w:rsidR="00160957">
        <w:t xml:space="preserve"> </w:t>
      </w:r>
      <w:r w:rsidR="00160957" w:rsidRPr="006C790F">
        <w:t>2025</w:t>
      </w:r>
      <w:r w:rsidR="00160957">
        <w:t>b</w:t>
      </w:r>
      <w:r w:rsidR="00160957" w:rsidRPr="006C790F">
        <w:t>)</w:t>
      </w:r>
      <w:r w:rsidRPr="00A115D3">
        <w:t>.</w:t>
      </w:r>
    </w:p>
    <w:p w14:paraId="1B9A4CFA" w14:textId="38F2CED3" w:rsidR="00A115D3" w:rsidRDefault="00A115D3" w:rsidP="00A115D3">
      <w:pPr>
        <w:spacing w:line="360" w:lineRule="auto"/>
        <w:jc w:val="both"/>
      </w:pPr>
      <w:r w:rsidRPr="00A115D3">
        <w:t xml:space="preserve">The challenge for manufacturing firms, therefore, lies in determining which reward strategies are most effective in motivating employees and improving overall productivity. The problem is further complicated by the lack of empirical studies comparing the effects of monetary and non-monetary rewards within this sector. Without a clear understanding of how different reward </w:t>
      </w:r>
      <w:proofErr w:type="gramStart"/>
      <w:r w:rsidR="009D5904" w:rsidRPr="00A115D3">
        <w:t>types</w:t>
      </w:r>
      <w:proofErr w:type="gramEnd"/>
      <w:r w:rsidR="009D5904" w:rsidRPr="00A115D3">
        <w:t xml:space="preserve"> </w:t>
      </w:r>
      <w:r w:rsidRPr="00A115D3">
        <w:t>influence motivation, organi</w:t>
      </w:r>
      <w:r w:rsidR="003C2A05">
        <w:t>s</w:t>
      </w:r>
      <w:r w:rsidRPr="00A115D3">
        <w:t>ations risk misallocating resources and failing to achieve desired performance outcomes</w:t>
      </w:r>
      <w:r w:rsidR="004708EE">
        <w:t xml:space="preserve"> </w:t>
      </w:r>
      <w:r w:rsidR="004708EE" w:rsidRPr="004708EE">
        <w:t>(Veena and Bhavikatti, 2024)</w:t>
      </w:r>
      <w:r w:rsidRPr="00A115D3">
        <w:t>.</w:t>
      </w:r>
    </w:p>
    <w:p w14:paraId="7A427EC2" w14:textId="712A32A1" w:rsidR="00A115D3" w:rsidRPr="00C6179A" w:rsidRDefault="00684F9A" w:rsidP="00A115D3">
      <w:pPr>
        <w:spacing w:line="360" w:lineRule="auto"/>
        <w:jc w:val="both"/>
      </w:pPr>
      <w:r w:rsidRPr="00684F9A">
        <w:t>Consequently, this study seeks to investigate how different types of rewards</w:t>
      </w:r>
      <w:r>
        <w:t xml:space="preserve"> </w:t>
      </w:r>
      <w:r w:rsidRPr="00684F9A">
        <w:t xml:space="preserve">affect employee motivation in the UK manufacturing sector, </w:t>
      </w:r>
      <w:proofErr w:type="gramStart"/>
      <w:r w:rsidRPr="00684F9A">
        <w:t>in order to</w:t>
      </w:r>
      <w:proofErr w:type="gramEnd"/>
      <w:r w:rsidRPr="00684F9A">
        <w:t xml:space="preserve"> provide evidence-based guidance for developing effective reward systems.</w:t>
      </w:r>
    </w:p>
    <w:p w14:paraId="7A6B5393" w14:textId="049D15EE" w:rsidR="00075AF1" w:rsidRPr="001461B3" w:rsidRDefault="00B9491F" w:rsidP="00B9491F">
      <w:pPr>
        <w:pStyle w:val="Heading2"/>
      </w:pPr>
      <w:bookmarkStart w:id="3" w:name="_Toc213258441"/>
      <w:r>
        <w:t xml:space="preserve">1.3 </w:t>
      </w:r>
      <w:r w:rsidR="00075AF1" w:rsidRPr="001461B3">
        <w:t xml:space="preserve">Significance of the </w:t>
      </w:r>
      <w:r w:rsidR="003D3F0B">
        <w:t>Study</w:t>
      </w:r>
      <w:bookmarkEnd w:id="3"/>
    </w:p>
    <w:p w14:paraId="7133A2E5" w14:textId="32F2569A" w:rsidR="00690747" w:rsidRDefault="002F7428" w:rsidP="002F7428">
      <w:pPr>
        <w:spacing w:line="360" w:lineRule="auto"/>
        <w:jc w:val="both"/>
      </w:pPr>
      <w:r w:rsidRPr="002F7428">
        <w:t>Employee motivation is a critical determinant of productivity, engagement, and organi</w:t>
      </w:r>
      <w:r w:rsidR="006D10C7">
        <w:t>s</w:t>
      </w:r>
      <w:r w:rsidRPr="002F7428">
        <w:t>ational performance. In the highly competitive and evolving UK manufacturing sector, maintaining a motivated workforce is essential for sustaining efficiency and innovation</w:t>
      </w:r>
      <w:r w:rsidR="00C228C8">
        <w:t xml:space="preserve"> </w:t>
      </w:r>
      <w:r w:rsidR="005E685A" w:rsidRPr="005E685A">
        <w:t xml:space="preserve">(Shende and </w:t>
      </w:r>
      <w:r w:rsidR="00C91E44" w:rsidRPr="005E685A">
        <w:t>Mudgal,</w:t>
      </w:r>
      <w:r w:rsidR="005E685A" w:rsidRPr="005E685A">
        <w:t xml:space="preserve"> 2025)</w:t>
      </w:r>
      <w:r w:rsidRPr="002F7428">
        <w:t>. Understanding the relative impact of monetary and non-monetary rewards contributes to both academic theory and managerial practice.</w:t>
      </w:r>
    </w:p>
    <w:p w14:paraId="0C3469EE" w14:textId="11EA2D5C" w:rsidR="002F7428" w:rsidRDefault="00A614A1" w:rsidP="002F7428">
      <w:pPr>
        <w:spacing w:line="360" w:lineRule="auto"/>
        <w:jc w:val="both"/>
      </w:pPr>
      <w:r w:rsidRPr="00A614A1">
        <w:t>From a theoretical perspective, this study enriches motivation and reward literature by applying established theories</w:t>
      </w:r>
      <w:r>
        <w:t xml:space="preserve">, </w:t>
      </w:r>
      <w:r w:rsidR="00381FD7">
        <w:t>including</w:t>
      </w:r>
      <w:r w:rsidRPr="00A614A1">
        <w:t xml:space="preserve"> </w:t>
      </w:r>
      <w:r w:rsidR="009D1926" w:rsidRPr="009D1926">
        <w:t>Herzberg’s Two-Factor Theory</w:t>
      </w:r>
      <w:r w:rsidR="009D1926">
        <w:t xml:space="preserve">, </w:t>
      </w:r>
      <w:r w:rsidR="009D1926" w:rsidRPr="00930BAD">
        <w:rPr>
          <w:rFonts w:cs="Arial"/>
        </w:rPr>
        <w:t xml:space="preserve">Maslow’s Hierarchy of Needs, </w:t>
      </w:r>
      <w:r w:rsidR="00930BAD" w:rsidRPr="00930BAD">
        <w:rPr>
          <w:rFonts w:cs="Arial"/>
        </w:rPr>
        <w:t xml:space="preserve">Self-Determination Theory, and Equity </w:t>
      </w:r>
      <w:r w:rsidR="00930BAD">
        <w:rPr>
          <w:rFonts w:cs="Arial"/>
        </w:rPr>
        <w:t>T</w:t>
      </w:r>
      <w:r w:rsidR="00930BAD" w:rsidRPr="00930BAD">
        <w:rPr>
          <w:rFonts w:cs="Arial"/>
        </w:rPr>
        <w:t>heory</w:t>
      </w:r>
      <w:r w:rsidR="00930BAD">
        <w:rPr>
          <w:rFonts w:cs="Arial"/>
          <w:b/>
          <w:bCs/>
        </w:rPr>
        <w:t>,</w:t>
      </w:r>
      <w:r w:rsidR="002443F0">
        <w:t xml:space="preserve"> </w:t>
      </w:r>
      <w:r w:rsidRPr="00A614A1">
        <w:t>to a sector that is often underrepresented in motivational research. Practically, the findings can inform HR managers and business leaders on designing effective reward systems that enhance motivation and retention, particularly amid challenges such as automation, skills shortages, and changing workforce demographics.</w:t>
      </w:r>
    </w:p>
    <w:p w14:paraId="29AF8A63" w14:textId="5F7A2338" w:rsidR="00067B6B" w:rsidRPr="001461B3" w:rsidRDefault="002443F0" w:rsidP="002443F0">
      <w:pPr>
        <w:spacing w:line="360" w:lineRule="auto"/>
        <w:jc w:val="both"/>
      </w:pPr>
      <w:r w:rsidRPr="002443F0">
        <w:t xml:space="preserve">Thus, the study </w:t>
      </w:r>
      <w:r w:rsidR="00593CC3">
        <w:t>will provide</w:t>
      </w:r>
      <w:r w:rsidRPr="002443F0">
        <w:t xml:space="preserve"> valuable insights for improving employee </w:t>
      </w:r>
      <w:r w:rsidR="00E60AB5">
        <w:t>motivation</w:t>
      </w:r>
      <w:r w:rsidRPr="002443F0">
        <w:t xml:space="preserve"> strategies and advancing scholarly understanding of how reward mechanisms influence motivation within a key economic sector in the UK.</w:t>
      </w:r>
    </w:p>
    <w:p w14:paraId="556051C1" w14:textId="4E0A889D" w:rsidR="00067B6B" w:rsidRPr="001461B3" w:rsidRDefault="00D42C10" w:rsidP="00D42C10">
      <w:pPr>
        <w:pStyle w:val="Heading2"/>
      </w:pPr>
      <w:bookmarkStart w:id="4" w:name="_Toc213258442"/>
      <w:r w:rsidRPr="001461B3">
        <w:lastRenderedPageBreak/>
        <w:t>1.</w:t>
      </w:r>
      <w:r w:rsidR="00A4222B" w:rsidRPr="001461B3">
        <w:t>4</w:t>
      </w:r>
      <w:r w:rsidRPr="001461B3">
        <w:t xml:space="preserve"> Scope of Study</w:t>
      </w:r>
      <w:bookmarkEnd w:id="4"/>
    </w:p>
    <w:p w14:paraId="56FB3809" w14:textId="1CFC6B49" w:rsidR="00067B6B" w:rsidRPr="001461B3" w:rsidRDefault="000D52D9" w:rsidP="00495C47">
      <w:pPr>
        <w:spacing w:line="360" w:lineRule="auto"/>
        <w:jc w:val="both"/>
      </w:pPr>
      <w:r>
        <w:t>The research will focus on small and medium-sized manufacturing companies in London, UK. This sector offers a valuable context for examining how monetary and non-monetary rewards influence employee motivation, due to its competitive environment, rapid technological progress, and large employment base</w:t>
      </w:r>
      <w:r w:rsidR="00CF66C6">
        <w:t xml:space="preserve"> </w:t>
      </w:r>
      <w:r w:rsidR="00CF66C6" w:rsidRPr="001461B3">
        <w:rPr>
          <w:rFonts w:eastAsia="Times New Roman" w:cs="Arial"/>
          <w:kern w:val="0"/>
          <w:lang w:eastAsia="en-GB"/>
          <w14:ligatures w14:val="none"/>
        </w:rPr>
        <w:t>(Ahmad, 2023)</w:t>
      </w:r>
      <w:r>
        <w:t xml:space="preserve">. The study will </w:t>
      </w:r>
      <w:r w:rsidR="008740B9">
        <w:t>analyse</w:t>
      </w:r>
      <w:r>
        <w:t xml:space="preserve"> current reward systems and evaluate how these practices impact employee motivation levels. Data will be gathered through surveys sent to individuals at various organi</w:t>
      </w:r>
      <w:r w:rsidR="008740B9">
        <w:t>s</w:t>
      </w:r>
      <w:r>
        <w:t>ational levels, including production workers, middle managers, and senior executives.</w:t>
      </w:r>
    </w:p>
    <w:p w14:paraId="63E19912" w14:textId="21E4D827" w:rsidR="00A4222B" w:rsidRPr="001461B3" w:rsidRDefault="00F13A63" w:rsidP="00F13A63">
      <w:pPr>
        <w:pStyle w:val="Heading2"/>
      </w:pPr>
      <w:bookmarkStart w:id="5" w:name="_Toc213258443"/>
      <w:r w:rsidRPr="001461B3">
        <w:t>1.5 Research Aim, Objectives, and Questions</w:t>
      </w:r>
      <w:bookmarkEnd w:id="5"/>
    </w:p>
    <w:p w14:paraId="6513D676" w14:textId="3623FB59" w:rsidR="00F13A63" w:rsidRPr="001461B3" w:rsidRDefault="001641BE" w:rsidP="00B4567E">
      <w:pPr>
        <w:spacing w:line="360" w:lineRule="auto"/>
        <w:jc w:val="both"/>
      </w:pPr>
      <w:r w:rsidRPr="001461B3">
        <w:rPr>
          <w:b/>
          <w:bCs/>
        </w:rPr>
        <w:t>Research Aim</w:t>
      </w:r>
      <w:r w:rsidRPr="001461B3">
        <w:t xml:space="preserve">: </w:t>
      </w:r>
      <w:r w:rsidR="006E7AEF" w:rsidRPr="001461B3">
        <w:t xml:space="preserve">This research </w:t>
      </w:r>
      <w:r w:rsidR="00B4567E" w:rsidRPr="001461B3">
        <w:t>aims</w:t>
      </w:r>
      <w:r w:rsidR="006E7AEF" w:rsidRPr="001461B3">
        <w:t xml:space="preserve"> t</w:t>
      </w:r>
      <w:r w:rsidRPr="001461B3">
        <w:t>o examine the impact of monetary and non-monetary rewards on employee motivation in the UK manufacturing sector.</w:t>
      </w:r>
    </w:p>
    <w:p w14:paraId="7D1A270F" w14:textId="5B5AD9EA" w:rsidR="00B4567E" w:rsidRPr="001461B3" w:rsidRDefault="000C03B5" w:rsidP="00B4567E">
      <w:pPr>
        <w:spacing w:line="360" w:lineRule="auto"/>
        <w:jc w:val="both"/>
        <w:rPr>
          <w:rFonts w:cs="Arial"/>
          <w:b/>
          <w:bCs/>
        </w:rPr>
      </w:pPr>
      <w:r w:rsidRPr="001461B3">
        <w:rPr>
          <w:b/>
          <w:bCs/>
        </w:rPr>
        <w:t>Research Objectives</w:t>
      </w:r>
      <w:r w:rsidRPr="001461B3">
        <w:t xml:space="preserve">: </w:t>
      </w:r>
      <w:r w:rsidR="00353349" w:rsidRPr="001461B3">
        <w:rPr>
          <w:rFonts w:cs="Arial"/>
        </w:rPr>
        <w:t xml:space="preserve">The objectives </w:t>
      </w:r>
      <w:r w:rsidR="00D0467A" w:rsidRPr="001461B3">
        <w:rPr>
          <w:rFonts w:cs="Arial"/>
        </w:rPr>
        <w:t>required</w:t>
      </w:r>
      <w:r w:rsidR="00353349" w:rsidRPr="001461B3">
        <w:rPr>
          <w:rFonts w:cs="Arial"/>
        </w:rPr>
        <w:t xml:space="preserve"> to achieve th</w:t>
      </w:r>
      <w:r w:rsidR="00D0467A" w:rsidRPr="001461B3">
        <w:rPr>
          <w:rFonts w:cs="Arial"/>
        </w:rPr>
        <w:t>e study</w:t>
      </w:r>
      <w:r w:rsidR="00353349" w:rsidRPr="001461B3">
        <w:rPr>
          <w:rFonts w:cs="Arial"/>
        </w:rPr>
        <w:t xml:space="preserve"> aim are as follows:</w:t>
      </w:r>
      <w:r w:rsidR="00353349" w:rsidRPr="001461B3">
        <w:rPr>
          <w:rFonts w:cs="Arial"/>
          <w:b/>
          <w:bCs/>
        </w:rPr>
        <w:t xml:space="preserve"> </w:t>
      </w:r>
    </w:p>
    <w:p w14:paraId="7FE0B5D5" w14:textId="2C84D774" w:rsidR="00CD036C" w:rsidRPr="001461B3" w:rsidRDefault="00FF5610" w:rsidP="003B745F">
      <w:pPr>
        <w:pStyle w:val="ListParagraph"/>
        <w:numPr>
          <w:ilvl w:val="0"/>
          <w:numId w:val="8"/>
        </w:numPr>
        <w:spacing w:line="360" w:lineRule="auto"/>
        <w:jc w:val="both"/>
        <w:rPr>
          <w:rFonts w:cs="Arial"/>
        </w:rPr>
      </w:pPr>
      <w:r w:rsidRPr="001461B3">
        <w:rPr>
          <w:rFonts w:cs="Arial"/>
        </w:rPr>
        <w:t xml:space="preserve">To examine the impact of monetary rewards on employee motivation in </w:t>
      </w:r>
      <w:r w:rsidR="007E2FB8" w:rsidRPr="001461B3">
        <w:rPr>
          <w:rFonts w:cs="Arial"/>
        </w:rPr>
        <w:t xml:space="preserve">the </w:t>
      </w:r>
      <w:r w:rsidRPr="001461B3">
        <w:rPr>
          <w:rFonts w:cs="Arial"/>
        </w:rPr>
        <w:t xml:space="preserve">UK manufacturing </w:t>
      </w:r>
      <w:r w:rsidR="007E2FB8" w:rsidRPr="001461B3">
        <w:rPr>
          <w:rFonts w:cs="Arial"/>
        </w:rPr>
        <w:t>sector</w:t>
      </w:r>
      <w:r w:rsidRPr="001461B3">
        <w:rPr>
          <w:rFonts w:cs="Arial"/>
        </w:rPr>
        <w:t>.</w:t>
      </w:r>
    </w:p>
    <w:p w14:paraId="2740AA8F" w14:textId="4CC74011" w:rsidR="00465B0A" w:rsidRPr="001461B3" w:rsidRDefault="00465B0A" w:rsidP="003B745F">
      <w:pPr>
        <w:pStyle w:val="ListParagraph"/>
        <w:numPr>
          <w:ilvl w:val="0"/>
          <w:numId w:val="8"/>
        </w:numPr>
        <w:spacing w:line="360" w:lineRule="auto"/>
        <w:jc w:val="both"/>
        <w:rPr>
          <w:rFonts w:cs="Arial"/>
        </w:rPr>
      </w:pPr>
      <w:r w:rsidRPr="001461B3">
        <w:rPr>
          <w:rFonts w:cs="Arial"/>
        </w:rPr>
        <w:t xml:space="preserve">To assess the influence of non-monetary rewards on employee motivation in </w:t>
      </w:r>
      <w:r w:rsidR="007E2FB8" w:rsidRPr="001461B3">
        <w:rPr>
          <w:rFonts w:cs="Arial"/>
        </w:rPr>
        <w:t xml:space="preserve">the </w:t>
      </w:r>
      <w:r w:rsidR="001B6C62" w:rsidRPr="001461B3">
        <w:rPr>
          <w:rFonts w:cs="Arial"/>
        </w:rPr>
        <w:t xml:space="preserve">UK </w:t>
      </w:r>
      <w:r w:rsidRPr="001461B3">
        <w:rPr>
          <w:rFonts w:cs="Arial"/>
        </w:rPr>
        <w:t>manufacturing sector.</w:t>
      </w:r>
    </w:p>
    <w:p w14:paraId="2E94F7B7" w14:textId="2809309D" w:rsidR="00E1027B" w:rsidRPr="001461B3" w:rsidRDefault="00E1027B" w:rsidP="003B745F">
      <w:pPr>
        <w:pStyle w:val="ListParagraph"/>
        <w:numPr>
          <w:ilvl w:val="0"/>
          <w:numId w:val="8"/>
        </w:numPr>
        <w:spacing w:line="360" w:lineRule="auto"/>
        <w:jc w:val="both"/>
        <w:rPr>
          <w:rFonts w:cs="Arial"/>
        </w:rPr>
      </w:pPr>
      <w:r w:rsidRPr="001461B3">
        <w:rPr>
          <w:rFonts w:cs="Arial"/>
        </w:rPr>
        <w:t>To evaluate the relative effectiveness of monetary and non-monetary rewards in influencing employee motivation.</w:t>
      </w:r>
    </w:p>
    <w:p w14:paraId="739C391E" w14:textId="609F4924" w:rsidR="000C03B5" w:rsidRPr="001461B3" w:rsidRDefault="002430E4" w:rsidP="00B4567E">
      <w:pPr>
        <w:pStyle w:val="ListParagraph"/>
        <w:numPr>
          <w:ilvl w:val="0"/>
          <w:numId w:val="8"/>
        </w:numPr>
        <w:spacing w:line="360" w:lineRule="auto"/>
        <w:jc w:val="both"/>
        <w:rPr>
          <w:rFonts w:cs="Arial"/>
        </w:rPr>
      </w:pPr>
      <w:r w:rsidRPr="001461B3">
        <w:rPr>
          <w:rFonts w:cs="Arial"/>
        </w:rPr>
        <w:t xml:space="preserve">To provide recommendations for </w:t>
      </w:r>
      <w:r w:rsidR="003B745F" w:rsidRPr="001461B3">
        <w:rPr>
          <w:rFonts w:cs="Arial"/>
        </w:rPr>
        <w:t xml:space="preserve">the </w:t>
      </w:r>
      <w:r w:rsidRPr="001461B3">
        <w:rPr>
          <w:rFonts w:cs="Arial"/>
        </w:rPr>
        <w:t xml:space="preserve">manufacturing </w:t>
      </w:r>
      <w:r w:rsidR="003B745F" w:rsidRPr="001461B3">
        <w:rPr>
          <w:rFonts w:cs="Arial"/>
        </w:rPr>
        <w:t>sector</w:t>
      </w:r>
      <w:r w:rsidRPr="001461B3">
        <w:rPr>
          <w:rFonts w:cs="Arial"/>
        </w:rPr>
        <w:t xml:space="preserve"> on optimi</w:t>
      </w:r>
      <w:r w:rsidR="00CE6CF4">
        <w:rPr>
          <w:rFonts w:cs="Arial"/>
        </w:rPr>
        <w:t>s</w:t>
      </w:r>
      <w:r w:rsidRPr="001461B3">
        <w:rPr>
          <w:rFonts w:cs="Arial"/>
        </w:rPr>
        <w:t>ing reward systems to enhance employee motivation.</w:t>
      </w:r>
    </w:p>
    <w:p w14:paraId="28D33FEC" w14:textId="5221C65D" w:rsidR="000C03B5" w:rsidRPr="001461B3" w:rsidRDefault="000C03B5" w:rsidP="00B4567E">
      <w:pPr>
        <w:spacing w:line="360" w:lineRule="auto"/>
        <w:jc w:val="both"/>
      </w:pPr>
      <w:r w:rsidRPr="001461B3">
        <w:rPr>
          <w:b/>
          <w:bCs/>
        </w:rPr>
        <w:t>Research Questions</w:t>
      </w:r>
      <w:r w:rsidRPr="001461B3">
        <w:t xml:space="preserve">: </w:t>
      </w:r>
    </w:p>
    <w:p w14:paraId="49EA8A8F" w14:textId="2C9E5439" w:rsidR="003B745F" w:rsidRPr="001461B3" w:rsidRDefault="00892A3C" w:rsidP="00967F30">
      <w:pPr>
        <w:pStyle w:val="ListParagraph"/>
        <w:numPr>
          <w:ilvl w:val="0"/>
          <w:numId w:val="9"/>
        </w:numPr>
        <w:spacing w:line="360" w:lineRule="auto"/>
        <w:jc w:val="both"/>
      </w:pPr>
      <w:r w:rsidRPr="001461B3">
        <w:t>How do monetary and non-monetary rewards influence employee motivation in the UK manufacturing sector?</w:t>
      </w:r>
    </w:p>
    <w:p w14:paraId="1C38628C" w14:textId="475BB47D" w:rsidR="00892A3C" w:rsidRPr="001461B3" w:rsidRDefault="00AF3166" w:rsidP="00967F30">
      <w:pPr>
        <w:pStyle w:val="ListParagraph"/>
        <w:numPr>
          <w:ilvl w:val="0"/>
          <w:numId w:val="9"/>
        </w:numPr>
        <w:spacing w:line="360" w:lineRule="auto"/>
        <w:jc w:val="both"/>
      </w:pPr>
      <w:r w:rsidRPr="00AF3166">
        <w:t>To what extent do employees perceive monetary or non-monetary rewards as more effective in enhancing their motivation?</w:t>
      </w:r>
    </w:p>
    <w:p w14:paraId="2B3C65B1" w14:textId="7C9F08E4" w:rsidR="00F13A63" w:rsidRPr="001461B3" w:rsidRDefault="00967F30" w:rsidP="00F13A63">
      <w:pPr>
        <w:pStyle w:val="ListParagraph"/>
        <w:numPr>
          <w:ilvl w:val="0"/>
          <w:numId w:val="9"/>
        </w:numPr>
        <w:spacing w:line="360" w:lineRule="auto"/>
        <w:jc w:val="both"/>
      </w:pPr>
      <w:r w:rsidRPr="001461B3">
        <w:t>What are employees’ perceptions and preferences regarding different types of rewards?</w:t>
      </w:r>
    </w:p>
    <w:p w14:paraId="32605D7D" w14:textId="09E1AB7F" w:rsidR="00F13A63" w:rsidRPr="001461B3" w:rsidRDefault="00F13A63" w:rsidP="000C3991">
      <w:pPr>
        <w:pStyle w:val="Heading1"/>
      </w:pPr>
      <w:bookmarkStart w:id="6" w:name="_Toc213258444"/>
      <w:r w:rsidRPr="001461B3">
        <w:lastRenderedPageBreak/>
        <w:t>2</w:t>
      </w:r>
      <w:r w:rsidR="00054980">
        <w:t>.0</w:t>
      </w:r>
      <w:r w:rsidRPr="001461B3">
        <w:t xml:space="preserve"> </w:t>
      </w:r>
      <w:r w:rsidR="00817AA8" w:rsidRPr="001461B3">
        <w:t>Literature Review</w:t>
      </w:r>
      <w:bookmarkEnd w:id="6"/>
    </w:p>
    <w:p w14:paraId="7F61D3FF" w14:textId="63938D9C" w:rsidR="00817AA8" w:rsidRPr="001461B3" w:rsidRDefault="00960ACD" w:rsidP="00960ACD">
      <w:pPr>
        <w:pStyle w:val="Heading2"/>
      </w:pPr>
      <w:bookmarkStart w:id="7" w:name="_Toc213258445"/>
      <w:r w:rsidRPr="001461B3">
        <w:t xml:space="preserve">2.1 </w:t>
      </w:r>
      <w:r w:rsidR="00255B13" w:rsidRPr="001461B3">
        <w:t xml:space="preserve">Definition and characteristics of </w:t>
      </w:r>
      <w:r w:rsidRPr="001461B3">
        <w:t>Monetary and Non-Monetary rewards</w:t>
      </w:r>
      <w:bookmarkEnd w:id="7"/>
    </w:p>
    <w:p w14:paraId="7F856579" w14:textId="37503CD6" w:rsidR="00D55FCE" w:rsidRDefault="00974E9A" w:rsidP="00BA4903">
      <w:pPr>
        <w:spacing w:line="360" w:lineRule="auto"/>
        <w:jc w:val="both"/>
      </w:pPr>
      <w:r>
        <w:t xml:space="preserve">According to </w:t>
      </w:r>
      <w:proofErr w:type="spellStart"/>
      <w:r w:rsidRPr="00974E9A">
        <w:t>Mithunmita</w:t>
      </w:r>
      <w:proofErr w:type="spellEnd"/>
      <w:r w:rsidRPr="00974E9A">
        <w:t xml:space="preserve"> and Britto </w:t>
      </w:r>
      <w:r w:rsidR="00D637BB">
        <w:t>(</w:t>
      </w:r>
      <w:r w:rsidRPr="00974E9A">
        <w:t>2021)</w:t>
      </w:r>
      <w:r w:rsidR="00D637BB">
        <w:t>,</w:t>
      </w:r>
      <w:r w:rsidR="00123B2F">
        <w:t xml:space="preserve"> </w:t>
      </w:r>
      <w:r w:rsidR="003F2B1F">
        <w:t>a</w:t>
      </w:r>
      <w:r w:rsidR="003F2B1F" w:rsidRPr="003F2B1F">
        <w:t xml:space="preserve"> reward is something given to an employee in return for their effort, performance, or contribution to organisational goals</w:t>
      </w:r>
      <w:r w:rsidR="00123B2F" w:rsidRPr="00123B2F">
        <w:t>.</w:t>
      </w:r>
      <w:r w:rsidR="004E3F42">
        <w:t xml:space="preserve"> </w:t>
      </w:r>
      <w:r w:rsidR="00E768F1">
        <w:t xml:space="preserve">Those </w:t>
      </w:r>
      <w:r w:rsidR="00AB3E53">
        <w:t>rewards</w:t>
      </w:r>
      <w:r w:rsidR="00E768F1">
        <w:t xml:space="preserve"> can be </w:t>
      </w:r>
      <w:r w:rsidR="005F5412">
        <w:t>split</w:t>
      </w:r>
      <w:r w:rsidR="00E768F1">
        <w:t xml:space="preserve"> into </w:t>
      </w:r>
      <w:r w:rsidR="00AB3E53">
        <w:t>two groups</w:t>
      </w:r>
      <w:r w:rsidR="000F4DF4">
        <w:t>:</w:t>
      </w:r>
      <w:r w:rsidR="00AB3E53">
        <w:t xml:space="preserve"> monetary and non-monetary.</w:t>
      </w:r>
    </w:p>
    <w:p w14:paraId="68D2D795" w14:textId="0EFD8D2A" w:rsidR="000F4DF4" w:rsidRDefault="00634EA9" w:rsidP="00BA4903">
      <w:pPr>
        <w:spacing w:line="360" w:lineRule="auto"/>
        <w:jc w:val="both"/>
      </w:pPr>
      <w:r w:rsidRPr="00634EA9">
        <w:rPr>
          <w:b/>
          <w:bCs/>
        </w:rPr>
        <w:t>Monetary Rewards:</w:t>
      </w:r>
      <w:r>
        <w:t xml:space="preserve"> </w:t>
      </w:r>
      <w:r w:rsidR="00DA30BC">
        <w:t xml:space="preserve">According to </w:t>
      </w:r>
      <w:r w:rsidR="00DA30BC" w:rsidRPr="001461B3">
        <w:rPr>
          <w:rFonts w:eastAsia="Times New Roman" w:cs="Arial"/>
          <w:kern w:val="0"/>
          <w:lang w:eastAsia="en-GB"/>
          <w14:ligatures w14:val="none"/>
        </w:rPr>
        <w:t xml:space="preserve">Madhani </w:t>
      </w:r>
      <w:r w:rsidR="00DA30BC">
        <w:rPr>
          <w:rFonts w:eastAsia="Times New Roman" w:cs="Arial"/>
          <w:kern w:val="0"/>
          <w:lang w:eastAsia="en-GB"/>
          <w14:ligatures w14:val="none"/>
        </w:rPr>
        <w:t>(</w:t>
      </w:r>
      <w:r w:rsidR="00DA30BC" w:rsidRPr="001461B3">
        <w:rPr>
          <w:rFonts w:eastAsia="Times New Roman" w:cs="Arial"/>
          <w:kern w:val="0"/>
          <w:lang w:eastAsia="en-GB"/>
          <w14:ligatures w14:val="none"/>
        </w:rPr>
        <w:t>2021)</w:t>
      </w:r>
      <w:r w:rsidR="00DA30BC">
        <w:rPr>
          <w:rFonts w:eastAsia="Times New Roman" w:cs="Arial"/>
          <w:kern w:val="0"/>
          <w:lang w:eastAsia="en-GB"/>
          <w14:ligatures w14:val="none"/>
        </w:rPr>
        <w:t xml:space="preserve">, </w:t>
      </w:r>
      <w:r w:rsidR="00DA30BC">
        <w:t>m</w:t>
      </w:r>
      <w:r w:rsidR="00EE1D9C" w:rsidRPr="00EE1D9C">
        <w:t>onetary rewards refer to financial incentives given to employees in recognition of their performance, effort, or contribution to organi</w:t>
      </w:r>
      <w:r w:rsidR="009B61FD">
        <w:t>s</w:t>
      </w:r>
      <w:r w:rsidR="00EE1D9C" w:rsidRPr="00EE1D9C">
        <w:t>ational goals. These rewards are tangible and directly related to money, often used to attract, retain, and motivate employees through material compensation.</w:t>
      </w:r>
      <w:r w:rsidR="00556365">
        <w:t xml:space="preserve"> </w:t>
      </w:r>
      <w:proofErr w:type="spellStart"/>
      <w:r w:rsidR="00151E0B" w:rsidRPr="00F6281D">
        <w:t>Mdhlalose</w:t>
      </w:r>
      <w:proofErr w:type="spellEnd"/>
      <w:r w:rsidR="00151E0B" w:rsidRPr="00F6281D">
        <w:t xml:space="preserve"> </w:t>
      </w:r>
      <w:r w:rsidR="00151E0B">
        <w:t>(</w:t>
      </w:r>
      <w:r w:rsidR="00151E0B" w:rsidRPr="00F6281D">
        <w:t>2022)</w:t>
      </w:r>
      <w:r w:rsidR="00151E0B">
        <w:t xml:space="preserve"> adds that m</w:t>
      </w:r>
      <w:r w:rsidR="00556365" w:rsidRPr="00556365">
        <w:t>onetary rewards encompass all forms of direct and indirect financial compensation, including salaries, bonuses, profit-sharing, and performance-based pay. They are grounded in extrinsic motivation theories, where employees are driven by external incentives rather than internal satisfaction.</w:t>
      </w:r>
    </w:p>
    <w:p w14:paraId="0B9D94CD" w14:textId="7B033888" w:rsidR="00BE1958" w:rsidRDefault="001E5759" w:rsidP="001C314A">
      <w:pPr>
        <w:spacing w:line="360" w:lineRule="auto"/>
        <w:jc w:val="both"/>
      </w:pPr>
      <w:r>
        <w:t xml:space="preserve">The monetary rewards are characterised </w:t>
      </w:r>
      <w:r w:rsidR="00D267CB">
        <w:t>by</w:t>
      </w:r>
      <w:r>
        <w:t xml:space="preserve"> </w:t>
      </w:r>
      <w:r w:rsidR="00D267CB">
        <w:t>their</w:t>
      </w:r>
      <w:r>
        <w:t xml:space="preserve"> </w:t>
      </w:r>
      <w:r w:rsidR="00AC2BF0">
        <w:t xml:space="preserve">financial </w:t>
      </w:r>
      <w:r w:rsidR="00CE3270">
        <w:t xml:space="preserve">form, </w:t>
      </w:r>
      <w:r w:rsidR="00126DA2">
        <w:t xml:space="preserve">a </w:t>
      </w:r>
      <w:r w:rsidR="00CE3270">
        <w:t>quantif</w:t>
      </w:r>
      <w:r w:rsidR="002E6EEE">
        <w:t>iable nature allowing</w:t>
      </w:r>
      <w:r w:rsidR="00D81FA2">
        <w:t xml:space="preserve"> simple measure and comparison across employees</w:t>
      </w:r>
      <w:r w:rsidR="00D3242B">
        <w:t>, and their short-term impact</w:t>
      </w:r>
      <w:r w:rsidR="00D267CB">
        <w:t>,</w:t>
      </w:r>
      <w:r w:rsidR="00D3242B">
        <w:t xml:space="preserve"> </w:t>
      </w:r>
      <w:r w:rsidR="00D267CB">
        <w:t>providing immediate but temporary motivation</w:t>
      </w:r>
      <w:r w:rsidR="00602963">
        <w:t xml:space="preserve"> (</w:t>
      </w:r>
      <w:r w:rsidR="00602963" w:rsidRPr="001461B3">
        <w:rPr>
          <w:rFonts w:eastAsia="Times New Roman" w:cs="Arial"/>
          <w:kern w:val="0"/>
          <w:lang w:eastAsia="en-GB"/>
          <w14:ligatures w14:val="none"/>
        </w:rPr>
        <w:t>Madhani</w:t>
      </w:r>
      <w:r w:rsidR="00602963">
        <w:rPr>
          <w:rFonts w:eastAsia="Times New Roman" w:cs="Arial"/>
          <w:kern w:val="0"/>
          <w:lang w:eastAsia="en-GB"/>
          <w14:ligatures w14:val="none"/>
        </w:rPr>
        <w:t>,</w:t>
      </w:r>
      <w:r w:rsidR="00602963" w:rsidRPr="001461B3">
        <w:rPr>
          <w:rFonts w:eastAsia="Times New Roman" w:cs="Arial"/>
          <w:kern w:val="0"/>
          <w:lang w:eastAsia="en-GB"/>
          <w14:ligatures w14:val="none"/>
        </w:rPr>
        <w:t xml:space="preserve"> 2021)</w:t>
      </w:r>
      <w:r w:rsidR="00D267CB">
        <w:t>.</w:t>
      </w:r>
    </w:p>
    <w:p w14:paraId="33BE4E13" w14:textId="75B82418" w:rsidR="00126DA2" w:rsidRDefault="00634EA9" w:rsidP="00BA4903">
      <w:pPr>
        <w:spacing w:line="360" w:lineRule="auto"/>
        <w:jc w:val="both"/>
      </w:pPr>
      <w:r w:rsidRPr="00634EA9">
        <w:rPr>
          <w:b/>
          <w:bCs/>
        </w:rPr>
        <w:t>Non-Monetary Rewards:</w:t>
      </w:r>
      <w:r>
        <w:t xml:space="preserve"> </w:t>
      </w:r>
      <w:r w:rsidR="00273BD5" w:rsidRPr="00273BD5">
        <w:t xml:space="preserve">Non-monetary rewards </w:t>
      </w:r>
      <w:r w:rsidR="00273BD5" w:rsidRPr="00C70A92">
        <w:t>refer to non-financial incentives provided to employees to acknowledge their efforts, enhance satisfaction, and foster intrinsic motivation. These rewards focus on psychological and emotional drivers</w:t>
      </w:r>
      <w:r w:rsidR="00273BD5" w:rsidRPr="00273BD5">
        <w:t>, such as recognition, personal growth, and work-life balance, rather than direct financial gain.</w:t>
      </w:r>
      <w:r w:rsidR="00C70A92">
        <w:t xml:space="preserve"> N</w:t>
      </w:r>
      <w:r w:rsidR="00C70A92" w:rsidRPr="00C70A92">
        <w:t xml:space="preserve">on-monetary rewards support autonomy, </w:t>
      </w:r>
      <w:r w:rsidR="00D01ED0">
        <w:t>skill development</w:t>
      </w:r>
      <w:r w:rsidR="00C70A92" w:rsidRPr="00C70A92">
        <w:t>, and relatedness</w:t>
      </w:r>
      <w:r w:rsidR="00C70A92">
        <w:t xml:space="preserve">, </w:t>
      </w:r>
      <w:r w:rsidR="00C70A92" w:rsidRPr="00C70A92">
        <w:t xml:space="preserve">key components that sustain intrinsic motivation and </w:t>
      </w:r>
      <w:r w:rsidR="0083792A">
        <w:t>positive work at</w:t>
      </w:r>
      <w:r w:rsidR="00D01ED0">
        <w:t>titude</w:t>
      </w:r>
      <w:r w:rsidR="006276F5">
        <w:t xml:space="preserve"> </w:t>
      </w:r>
      <w:r w:rsidR="006276F5" w:rsidRPr="006276F5">
        <w:t>(Qader, 2021)</w:t>
      </w:r>
      <w:r w:rsidR="00C70A92" w:rsidRPr="00C70A92">
        <w:t>.</w:t>
      </w:r>
    </w:p>
    <w:p w14:paraId="4644C53B" w14:textId="52D2F597" w:rsidR="0030402D" w:rsidRDefault="00E6145E" w:rsidP="001C314A">
      <w:pPr>
        <w:spacing w:line="360" w:lineRule="auto"/>
        <w:jc w:val="both"/>
      </w:pPr>
      <w:r>
        <w:t xml:space="preserve">The characteristics of non-monetary rewards </w:t>
      </w:r>
      <w:r w:rsidR="00837E26">
        <w:t xml:space="preserve">include intangible </w:t>
      </w:r>
      <w:r w:rsidR="00C73B80">
        <w:t xml:space="preserve">nature, not directly measurable in financial </w:t>
      </w:r>
      <w:r w:rsidR="00D51AF7">
        <w:t>terms</w:t>
      </w:r>
      <w:r w:rsidR="00186F3C">
        <w:t xml:space="preserve">, </w:t>
      </w:r>
      <w:r w:rsidR="00D51AF7">
        <w:t>intrinsic</w:t>
      </w:r>
      <w:r w:rsidR="00186F3C">
        <w:t xml:space="preserve"> focus</w:t>
      </w:r>
      <w:r w:rsidR="008D7DDC">
        <w:t xml:space="preserve"> which </w:t>
      </w:r>
      <w:r w:rsidR="00D51AF7">
        <w:t>appeals</w:t>
      </w:r>
      <w:r w:rsidR="008D7DDC">
        <w:t xml:space="preserve"> to emotional, social, or professional </w:t>
      </w:r>
      <w:r w:rsidR="00E235E2">
        <w:t>fulfilment, cost-efficiency, and long-ter</w:t>
      </w:r>
      <w:r w:rsidR="00050DDC">
        <w:t>m impact</w:t>
      </w:r>
      <w:r w:rsidR="00D51AF7">
        <w:t>,</w:t>
      </w:r>
      <w:r w:rsidR="00050DDC">
        <w:t xml:space="preserve"> creating sustained commitment and loyalty</w:t>
      </w:r>
      <w:r w:rsidR="004E5CD3">
        <w:t xml:space="preserve"> </w:t>
      </w:r>
      <w:r w:rsidR="004E5CD3" w:rsidRPr="004E5CD3">
        <w:t>(Taqa, 2023)</w:t>
      </w:r>
      <w:r w:rsidR="00050DDC">
        <w:t>.</w:t>
      </w:r>
    </w:p>
    <w:p w14:paraId="286F1C38" w14:textId="208AF799" w:rsidR="00CB5180" w:rsidRDefault="00CB5180" w:rsidP="001C314A">
      <w:pPr>
        <w:spacing w:line="360" w:lineRule="auto"/>
        <w:jc w:val="both"/>
      </w:pPr>
      <w:r w:rsidRPr="0002100B">
        <w:lastRenderedPageBreak/>
        <w:t>A study conducted by Paul (2024) revealed that 85% of employees find monetary rewards as main motivator and drive for their performance. Consequently, organisations that implement employee incentives by offering monetary rewards have reported 79% success rate in achieving their targets. Chatzoglou, Diamantidis, and Karras (2024) argue that non-financial incentives exert a greater influence on employee motivation than financial rewards. Although the recent economic instability and job insecurity might suggest that workers would prioritise financial stability, the results contradict this assumption. Their research indicates that non-financial factors, such as recognition, empowerment, and opportunities for promotion, play a more significant role in motivating employees than monetary incentives.</w:t>
      </w:r>
    </w:p>
    <w:p w14:paraId="22CA0D89" w14:textId="58FBA407" w:rsidR="009C055D" w:rsidRPr="009C055D" w:rsidRDefault="009C055D" w:rsidP="001C314A">
      <w:pPr>
        <w:spacing w:line="360" w:lineRule="auto"/>
        <w:jc w:val="both"/>
        <w:rPr>
          <w:b/>
          <w:bCs/>
        </w:rPr>
      </w:pPr>
      <w:r w:rsidRPr="009C055D">
        <w:rPr>
          <w:b/>
          <w:bCs/>
        </w:rPr>
        <w:t>Advantages and Disadvantages of Monetary and Non-Monetary Rewards:</w:t>
      </w:r>
    </w:p>
    <w:tbl>
      <w:tblPr>
        <w:tblStyle w:val="TableGrid"/>
        <w:tblW w:w="0" w:type="auto"/>
        <w:tblLook w:val="04A0" w:firstRow="1" w:lastRow="0" w:firstColumn="1" w:lastColumn="0" w:noHBand="0" w:noVBand="1"/>
      </w:tblPr>
      <w:tblGrid>
        <w:gridCol w:w="1283"/>
        <w:gridCol w:w="3957"/>
        <w:gridCol w:w="4110"/>
      </w:tblGrid>
      <w:tr w:rsidR="000A3783" w14:paraId="67F57C07" w14:textId="77777777" w:rsidTr="00591C34">
        <w:tc>
          <w:tcPr>
            <w:tcW w:w="1283" w:type="dxa"/>
          </w:tcPr>
          <w:p w14:paraId="5439CFB0" w14:textId="77777777" w:rsidR="000A3783" w:rsidRDefault="000A3783" w:rsidP="00922A8F">
            <w:pPr>
              <w:spacing w:line="360" w:lineRule="auto"/>
              <w:jc w:val="both"/>
            </w:pPr>
          </w:p>
        </w:tc>
        <w:tc>
          <w:tcPr>
            <w:tcW w:w="3957" w:type="dxa"/>
          </w:tcPr>
          <w:p w14:paraId="48E17252" w14:textId="28669F16" w:rsidR="000A3783" w:rsidRPr="000A3783" w:rsidRDefault="000A3783" w:rsidP="000A3783">
            <w:pPr>
              <w:spacing w:line="360" w:lineRule="auto"/>
              <w:jc w:val="center"/>
              <w:rPr>
                <w:b/>
                <w:bCs/>
              </w:rPr>
            </w:pPr>
            <w:r w:rsidRPr="000A3783">
              <w:rPr>
                <w:b/>
                <w:bCs/>
              </w:rPr>
              <w:t>Advantage</w:t>
            </w:r>
          </w:p>
        </w:tc>
        <w:tc>
          <w:tcPr>
            <w:tcW w:w="4110" w:type="dxa"/>
          </w:tcPr>
          <w:p w14:paraId="0BEB9666" w14:textId="68EA77AD" w:rsidR="000A3783" w:rsidRPr="000A3783" w:rsidRDefault="000A3783" w:rsidP="000A3783">
            <w:pPr>
              <w:spacing w:line="360" w:lineRule="auto"/>
              <w:jc w:val="center"/>
              <w:rPr>
                <w:b/>
                <w:bCs/>
              </w:rPr>
            </w:pPr>
            <w:r w:rsidRPr="000A3783">
              <w:rPr>
                <w:b/>
                <w:bCs/>
              </w:rPr>
              <w:t>Disadvantage</w:t>
            </w:r>
          </w:p>
        </w:tc>
      </w:tr>
      <w:tr w:rsidR="000A3783" w14:paraId="1D9AE31D" w14:textId="77777777" w:rsidTr="00591C34">
        <w:tc>
          <w:tcPr>
            <w:tcW w:w="1283" w:type="dxa"/>
          </w:tcPr>
          <w:p w14:paraId="4FA4027E" w14:textId="583B4DBC" w:rsidR="000A3783" w:rsidRPr="000A3783" w:rsidRDefault="000A3783" w:rsidP="00922A8F">
            <w:pPr>
              <w:spacing w:line="360" w:lineRule="auto"/>
              <w:jc w:val="both"/>
              <w:rPr>
                <w:b/>
                <w:bCs/>
              </w:rPr>
            </w:pPr>
            <w:r w:rsidRPr="000A3783">
              <w:rPr>
                <w:b/>
                <w:bCs/>
              </w:rPr>
              <w:t>Monetary rewards</w:t>
            </w:r>
          </w:p>
        </w:tc>
        <w:tc>
          <w:tcPr>
            <w:tcW w:w="3957" w:type="dxa"/>
          </w:tcPr>
          <w:p w14:paraId="33681963" w14:textId="77777777" w:rsidR="001232C7" w:rsidRPr="001010C9" w:rsidRDefault="001232C7" w:rsidP="00624DE3">
            <w:pPr>
              <w:pStyle w:val="ListParagraph"/>
              <w:numPr>
                <w:ilvl w:val="0"/>
                <w:numId w:val="10"/>
              </w:numPr>
              <w:spacing w:line="360" w:lineRule="auto"/>
              <w:ind w:left="357" w:hanging="357"/>
              <w:jc w:val="both"/>
            </w:pPr>
            <w:r w:rsidRPr="001010C9">
              <w:t>Simple to administer and evaluate due to clear financial metrics</w:t>
            </w:r>
            <w:r>
              <w:t xml:space="preserve"> (</w:t>
            </w:r>
            <w:r w:rsidRPr="001461B3">
              <w:rPr>
                <w:rFonts w:eastAsia="Times New Roman" w:cs="Arial"/>
                <w:kern w:val="0"/>
                <w:lang w:eastAsia="en-GB"/>
                <w14:ligatures w14:val="none"/>
              </w:rPr>
              <w:t>Madhani</w:t>
            </w:r>
            <w:r>
              <w:rPr>
                <w:rFonts w:eastAsia="Times New Roman" w:cs="Arial"/>
                <w:kern w:val="0"/>
                <w:lang w:eastAsia="en-GB"/>
                <w14:ligatures w14:val="none"/>
              </w:rPr>
              <w:t>,</w:t>
            </w:r>
            <w:r w:rsidRPr="001461B3">
              <w:rPr>
                <w:rFonts w:eastAsia="Times New Roman" w:cs="Arial"/>
                <w:kern w:val="0"/>
                <w:lang w:eastAsia="en-GB"/>
                <w14:ligatures w14:val="none"/>
              </w:rPr>
              <w:t xml:space="preserve"> 2021)</w:t>
            </w:r>
            <w:r w:rsidRPr="001010C9">
              <w:t>.</w:t>
            </w:r>
          </w:p>
          <w:p w14:paraId="3BA2ADF4" w14:textId="77777777" w:rsidR="001232C7" w:rsidRDefault="001232C7" w:rsidP="00624DE3">
            <w:pPr>
              <w:pStyle w:val="ListParagraph"/>
              <w:numPr>
                <w:ilvl w:val="0"/>
                <w:numId w:val="10"/>
              </w:numPr>
              <w:spacing w:line="360" w:lineRule="auto"/>
              <w:ind w:left="357" w:hanging="357"/>
              <w:jc w:val="both"/>
            </w:pPr>
            <w:r>
              <w:t>T</w:t>
            </w:r>
            <w:r w:rsidRPr="00E275F9">
              <w:t>ypically linked to outcomes, serving to strengthen behaviours that lead to the achievement of desired goals</w:t>
            </w:r>
            <w:r>
              <w:t xml:space="preserve"> (</w:t>
            </w:r>
            <w:r w:rsidRPr="001461B3">
              <w:rPr>
                <w:rFonts w:eastAsia="Times New Roman" w:cs="Arial"/>
                <w:kern w:val="0"/>
                <w:lang w:eastAsia="en-GB"/>
                <w14:ligatures w14:val="none"/>
              </w:rPr>
              <w:t>Madhani</w:t>
            </w:r>
            <w:r>
              <w:rPr>
                <w:rFonts w:eastAsia="Times New Roman" w:cs="Arial"/>
                <w:kern w:val="0"/>
                <w:lang w:eastAsia="en-GB"/>
                <w14:ligatures w14:val="none"/>
              </w:rPr>
              <w:t>,</w:t>
            </w:r>
            <w:r w:rsidRPr="001461B3">
              <w:rPr>
                <w:rFonts w:eastAsia="Times New Roman" w:cs="Arial"/>
                <w:kern w:val="0"/>
                <w:lang w:eastAsia="en-GB"/>
                <w14:ligatures w14:val="none"/>
              </w:rPr>
              <w:t xml:space="preserve"> 2021)</w:t>
            </w:r>
            <w:r w:rsidRPr="00E275F9">
              <w:t>.</w:t>
            </w:r>
          </w:p>
          <w:p w14:paraId="62006F77" w14:textId="01B938BA" w:rsidR="000A3783" w:rsidRDefault="001232C7" w:rsidP="00624DE3">
            <w:pPr>
              <w:pStyle w:val="ListParagraph"/>
              <w:numPr>
                <w:ilvl w:val="0"/>
                <w:numId w:val="10"/>
              </w:numPr>
              <w:spacing w:line="360" w:lineRule="auto"/>
              <w:ind w:left="357" w:hanging="357"/>
              <w:jc w:val="both"/>
            </w:pPr>
            <w:r w:rsidRPr="001010C9">
              <w:t>Can attract and retain talent in competitive labour markets</w:t>
            </w:r>
            <w:r>
              <w:t xml:space="preserve"> </w:t>
            </w:r>
            <w:r w:rsidRPr="00BA2343">
              <w:t>(Chatzoglou, Diamantidis and Karras, 2024)</w:t>
            </w:r>
            <w:r w:rsidRPr="001010C9">
              <w:t>.</w:t>
            </w:r>
          </w:p>
        </w:tc>
        <w:tc>
          <w:tcPr>
            <w:tcW w:w="4110" w:type="dxa"/>
          </w:tcPr>
          <w:p w14:paraId="3E2E624A" w14:textId="77777777" w:rsidR="00591C34" w:rsidRPr="00C50590" w:rsidRDefault="00591C34" w:rsidP="00624DE3">
            <w:pPr>
              <w:pStyle w:val="ListParagraph"/>
              <w:numPr>
                <w:ilvl w:val="0"/>
                <w:numId w:val="10"/>
              </w:numPr>
              <w:spacing w:line="360" w:lineRule="auto"/>
              <w:ind w:left="357" w:hanging="357"/>
              <w:jc w:val="both"/>
            </w:pPr>
            <w:r w:rsidRPr="00C50590">
              <w:t>Often results in short-term motivation, fading once the financial benefit is received</w:t>
            </w:r>
            <w:r>
              <w:t xml:space="preserve"> (</w:t>
            </w:r>
            <w:r w:rsidRPr="001461B3">
              <w:rPr>
                <w:rFonts w:eastAsia="Times New Roman" w:cs="Arial"/>
                <w:kern w:val="0"/>
                <w:lang w:eastAsia="en-GB"/>
                <w14:ligatures w14:val="none"/>
              </w:rPr>
              <w:t>Madhani</w:t>
            </w:r>
            <w:r>
              <w:rPr>
                <w:rFonts w:eastAsia="Times New Roman" w:cs="Arial"/>
                <w:kern w:val="0"/>
                <w:lang w:eastAsia="en-GB"/>
                <w14:ligatures w14:val="none"/>
              </w:rPr>
              <w:t>,</w:t>
            </w:r>
            <w:r w:rsidRPr="001461B3">
              <w:rPr>
                <w:rFonts w:eastAsia="Times New Roman" w:cs="Arial"/>
                <w:kern w:val="0"/>
                <w:lang w:eastAsia="en-GB"/>
                <w14:ligatures w14:val="none"/>
              </w:rPr>
              <w:t xml:space="preserve"> 2021)</w:t>
            </w:r>
            <w:r w:rsidRPr="00C50590">
              <w:t>.</w:t>
            </w:r>
          </w:p>
          <w:p w14:paraId="147D7CCA" w14:textId="77777777" w:rsidR="00591C34" w:rsidRPr="00C50590" w:rsidRDefault="00591C34" w:rsidP="00624DE3">
            <w:pPr>
              <w:pStyle w:val="ListParagraph"/>
              <w:numPr>
                <w:ilvl w:val="0"/>
                <w:numId w:val="10"/>
              </w:numPr>
              <w:spacing w:line="360" w:lineRule="auto"/>
              <w:ind w:left="357" w:hanging="357"/>
              <w:jc w:val="both"/>
            </w:pPr>
            <w:r>
              <w:t>Monetary rewards c</w:t>
            </w:r>
            <w:r w:rsidRPr="00C50590">
              <w:t>an overshadow intrinsic motivation, reducing long-term engagement</w:t>
            </w:r>
            <w:r>
              <w:t xml:space="preserve"> (</w:t>
            </w:r>
            <w:r w:rsidRPr="001461B3">
              <w:rPr>
                <w:rFonts w:eastAsia="Times New Roman" w:cs="Arial"/>
                <w:kern w:val="0"/>
                <w:lang w:eastAsia="en-GB"/>
                <w14:ligatures w14:val="none"/>
              </w:rPr>
              <w:t>Madhani</w:t>
            </w:r>
            <w:r>
              <w:rPr>
                <w:rFonts w:eastAsia="Times New Roman" w:cs="Arial"/>
                <w:kern w:val="0"/>
                <w:lang w:eastAsia="en-GB"/>
                <w14:ligatures w14:val="none"/>
              </w:rPr>
              <w:t>,</w:t>
            </w:r>
            <w:r w:rsidRPr="001461B3">
              <w:rPr>
                <w:rFonts w:eastAsia="Times New Roman" w:cs="Arial"/>
                <w:kern w:val="0"/>
                <w:lang w:eastAsia="en-GB"/>
                <w14:ligatures w14:val="none"/>
              </w:rPr>
              <w:t xml:space="preserve"> 2021)</w:t>
            </w:r>
            <w:r w:rsidRPr="00C50590">
              <w:t>.</w:t>
            </w:r>
          </w:p>
          <w:p w14:paraId="2D2904EF" w14:textId="77777777" w:rsidR="00591C34" w:rsidRPr="00C50590" w:rsidRDefault="00591C34" w:rsidP="00624DE3">
            <w:pPr>
              <w:pStyle w:val="ListParagraph"/>
              <w:numPr>
                <w:ilvl w:val="0"/>
                <w:numId w:val="10"/>
              </w:numPr>
              <w:spacing w:line="360" w:lineRule="auto"/>
              <w:ind w:left="357" w:hanging="357"/>
              <w:jc w:val="both"/>
            </w:pPr>
            <w:r w:rsidRPr="00C50590">
              <w:t>Expensive for organi</w:t>
            </w:r>
            <w:r>
              <w:t>s</w:t>
            </w:r>
            <w:r w:rsidRPr="00C50590">
              <w:t>ations, particularly during economic uncertainty</w:t>
            </w:r>
            <w:r>
              <w:t xml:space="preserve"> (</w:t>
            </w:r>
            <w:proofErr w:type="spellStart"/>
            <w:r w:rsidRPr="00F6281D">
              <w:t>Mdhlalose</w:t>
            </w:r>
            <w:proofErr w:type="spellEnd"/>
            <w:r>
              <w:t>,</w:t>
            </w:r>
            <w:r w:rsidRPr="00F6281D">
              <w:t xml:space="preserve"> 2022)</w:t>
            </w:r>
            <w:r w:rsidRPr="00C50590">
              <w:t>.</w:t>
            </w:r>
          </w:p>
          <w:p w14:paraId="45C12450" w14:textId="77777777" w:rsidR="000A3783" w:rsidRDefault="000A3783" w:rsidP="00922A8F">
            <w:pPr>
              <w:spacing w:line="360" w:lineRule="auto"/>
              <w:jc w:val="both"/>
            </w:pPr>
          </w:p>
        </w:tc>
      </w:tr>
      <w:tr w:rsidR="000A3783" w14:paraId="675987E9" w14:textId="77777777" w:rsidTr="00591C34">
        <w:tc>
          <w:tcPr>
            <w:tcW w:w="1283" w:type="dxa"/>
          </w:tcPr>
          <w:p w14:paraId="5A077F0A" w14:textId="51202895" w:rsidR="000A3783" w:rsidRPr="000A3783" w:rsidRDefault="000A3783" w:rsidP="00922A8F">
            <w:pPr>
              <w:spacing w:line="360" w:lineRule="auto"/>
              <w:jc w:val="both"/>
              <w:rPr>
                <w:b/>
                <w:bCs/>
              </w:rPr>
            </w:pPr>
            <w:r w:rsidRPr="000A3783">
              <w:rPr>
                <w:b/>
                <w:bCs/>
              </w:rPr>
              <w:t>Non-Monetary Rewards</w:t>
            </w:r>
          </w:p>
        </w:tc>
        <w:tc>
          <w:tcPr>
            <w:tcW w:w="3957" w:type="dxa"/>
          </w:tcPr>
          <w:p w14:paraId="720407BE" w14:textId="77777777" w:rsidR="00591C34" w:rsidRPr="00857975" w:rsidRDefault="00591C34" w:rsidP="00624DE3">
            <w:pPr>
              <w:pStyle w:val="ListParagraph"/>
              <w:numPr>
                <w:ilvl w:val="0"/>
                <w:numId w:val="12"/>
              </w:numPr>
              <w:spacing w:line="360" w:lineRule="auto"/>
              <w:ind w:left="357" w:hanging="357"/>
              <w:jc w:val="both"/>
            </w:pPr>
            <w:r w:rsidRPr="00857975">
              <w:t>Encourages intrinsic motivation and long-term commitment</w:t>
            </w:r>
            <w:r>
              <w:t xml:space="preserve"> (</w:t>
            </w:r>
            <w:r w:rsidRPr="001461B3">
              <w:rPr>
                <w:rFonts w:eastAsia="Times New Roman" w:cs="Arial"/>
                <w:kern w:val="0"/>
                <w:lang w:eastAsia="en-GB"/>
                <w14:ligatures w14:val="none"/>
              </w:rPr>
              <w:t>Madhani</w:t>
            </w:r>
            <w:r>
              <w:rPr>
                <w:rFonts w:eastAsia="Times New Roman" w:cs="Arial"/>
                <w:kern w:val="0"/>
                <w:lang w:eastAsia="en-GB"/>
                <w14:ligatures w14:val="none"/>
              </w:rPr>
              <w:t>,</w:t>
            </w:r>
            <w:r w:rsidRPr="001461B3">
              <w:rPr>
                <w:rFonts w:eastAsia="Times New Roman" w:cs="Arial"/>
                <w:kern w:val="0"/>
                <w:lang w:eastAsia="en-GB"/>
                <w14:ligatures w14:val="none"/>
              </w:rPr>
              <w:t xml:space="preserve"> 2021)</w:t>
            </w:r>
            <w:r w:rsidRPr="00857975">
              <w:t>.</w:t>
            </w:r>
          </w:p>
          <w:p w14:paraId="1FA9FF48" w14:textId="77777777" w:rsidR="00591C34" w:rsidRPr="00857975" w:rsidRDefault="00591C34" w:rsidP="00624DE3">
            <w:pPr>
              <w:pStyle w:val="ListParagraph"/>
              <w:numPr>
                <w:ilvl w:val="0"/>
                <w:numId w:val="12"/>
              </w:numPr>
              <w:spacing w:line="360" w:lineRule="auto"/>
              <w:ind w:left="357" w:hanging="357"/>
              <w:jc w:val="both"/>
            </w:pPr>
            <w:r w:rsidRPr="00857975">
              <w:lastRenderedPageBreak/>
              <w:t>Cost-effective compared to extensive financial reward programs</w:t>
            </w:r>
            <w:r>
              <w:t xml:space="preserve"> (</w:t>
            </w:r>
            <w:proofErr w:type="spellStart"/>
            <w:r w:rsidRPr="00F6281D">
              <w:t>Mdhlalose</w:t>
            </w:r>
            <w:proofErr w:type="spellEnd"/>
            <w:r>
              <w:t>,</w:t>
            </w:r>
            <w:r w:rsidRPr="00F6281D">
              <w:t xml:space="preserve"> 2022)</w:t>
            </w:r>
            <w:r w:rsidRPr="00857975">
              <w:t>.</w:t>
            </w:r>
          </w:p>
          <w:p w14:paraId="6CA1829D" w14:textId="65C4A4B0" w:rsidR="000A3783" w:rsidRDefault="00591C34" w:rsidP="00624DE3">
            <w:pPr>
              <w:pStyle w:val="ListParagraph"/>
              <w:numPr>
                <w:ilvl w:val="0"/>
                <w:numId w:val="12"/>
              </w:numPr>
              <w:spacing w:line="360" w:lineRule="auto"/>
              <w:ind w:left="357" w:hanging="357"/>
              <w:jc w:val="both"/>
            </w:pPr>
            <w:r w:rsidRPr="00857975">
              <w:t>Builds stronger emotional engagement between employees and the organi</w:t>
            </w:r>
            <w:r>
              <w:t>s</w:t>
            </w:r>
            <w:r w:rsidRPr="00857975">
              <w:t>ation</w:t>
            </w:r>
            <w:r>
              <w:t xml:space="preserve"> </w:t>
            </w:r>
            <w:r w:rsidRPr="006276F5">
              <w:t>(Qader, 2021)</w:t>
            </w:r>
            <w:r w:rsidRPr="00857975">
              <w:t>.</w:t>
            </w:r>
          </w:p>
        </w:tc>
        <w:tc>
          <w:tcPr>
            <w:tcW w:w="4110" w:type="dxa"/>
          </w:tcPr>
          <w:p w14:paraId="586C533B" w14:textId="77777777" w:rsidR="00D00C76" w:rsidRPr="00DF5CFE" w:rsidRDefault="00D00C76" w:rsidP="00624DE3">
            <w:pPr>
              <w:pStyle w:val="ListParagraph"/>
              <w:numPr>
                <w:ilvl w:val="0"/>
                <w:numId w:val="12"/>
              </w:numPr>
              <w:spacing w:line="360" w:lineRule="auto"/>
              <w:ind w:left="357" w:hanging="357"/>
              <w:jc w:val="both"/>
            </w:pPr>
            <w:r w:rsidRPr="00DF5CFE">
              <w:lastRenderedPageBreak/>
              <w:t>Difficult to quantify or evaluate objectively</w:t>
            </w:r>
            <w:r>
              <w:t xml:space="preserve"> (</w:t>
            </w:r>
            <w:r w:rsidRPr="001461B3">
              <w:rPr>
                <w:rFonts w:eastAsia="Times New Roman" w:cs="Arial"/>
                <w:kern w:val="0"/>
                <w:lang w:eastAsia="en-GB"/>
                <w14:ligatures w14:val="none"/>
              </w:rPr>
              <w:t>Madhani</w:t>
            </w:r>
            <w:r>
              <w:rPr>
                <w:rFonts w:eastAsia="Times New Roman" w:cs="Arial"/>
                <w:kern w:val="0"/>
                <w:lang w:eastAsia="en-GB"/>
                <w14:ligatures w14:val="none"/>
              </w:rPr>
              <w:t>,</w:t>
            </w:r>
            <w:r w:rsidRPr="001461B3">
              <w:rPr>
                <w:rFonts w:eastAsia="Times New Roman" w:cs="Arial"/>
                <w:kern w:val="0"/>
                <w:lang w:eastAsia="en-GB"/>
                <w14:ligatures w14:val="none"/>
              </w:rPr>
              <w:t xml:space="preserve"> 2021)</w:t>
            </w:r>
            <w:r w:rsidRPr="00DF5CFE">
              <w:t>.</w:t>
            </w:r>
          </w:p>
          <w:p w14:paraId="4EC1F5B8" w14:textId="77777777" w:rsidR="00D00C76" w:rsidRPr="00DF5CFE" w:rsidRDefault="00D00C76" w:rsidP="00624DE3">
            <w:pPr>
              <w:pStyle w:val="ListParagraph"/>
              <w:numPr>
                <w:ilvl w:val="0"/>
                <w:numId w:val="12"/>
              </w:numPr>
              <w:spacing w:line="360" w:lineRule="auto"/>
              <w:ind w:left="357" w:hanging="357"/>
              <w:jc w:val="both"/>
            </w:pPr>
            <w:r w:rsidRPr="00DF5CFE">
              <w:t>May not meet employees’ financial needs, particularly in low-wage sectors</w:t>
            </w:r>
            <w:r w:rsidRPr="00337E88">
              <w:t xml:space="preserve">, including the </w:t>
            </w:r>
            <w:r w:rsidRPr="00337E88">
              <w:lastRenderedPageBreak/>
              <w:t>manufacturing industry</w:t>
            </w:r>
            <w:r>
              <w:t xml:space="preserve"> (</w:t>
            </w:r>
            <w:r w:rsidRPr="001461B3">
              <w:rPr>
                <w:rFonts w:eastAsia="Times New Roman" w:cs="Arial"/>
                <w:kern w:val="0"/>
                <w:lang w:eastAsia="en-GB"/>
                <w14:ligatures w14:val="none"/>
              </w:rPr>
              <w:t>Madhani</w:t>
            </w:r>
            <w:r>
              <w:rPr>
                <w:rFonts w:eastAsia="Times New Roman" w:cs="Arial"/>
                <w:kern w:val="0"/>
                <w:lang w:eastAsia="en-GB"/>
                <w14:ligatures w14:val="none"/>
              </w:rPr>
              <w:t>,</w:t>
            </w:r>
            <w:r w:rsidRPr="001461B3">
              <w:rPr>
                <w:rFonts w:eastAsia="Times New Roman" w:cs="Arial"/>
                <w:kern w:val="0"/>
                <w:lang w:eastAsia="en-GB"/>
                <w14:ligatures w14:val="none"/>
              </w:rPr>
              <w:t xml:space="preserve"> 2021)</w:t>
            </w:r>
            <w:r w:rsidRPr="00DF5CFE">
              <w:t>.</w:t>
            </w:r>
          </w:p>
          <w:p w14:paraId="01FC7448" w14:textId="77777777" w:rsidR="00D00C76" w:rsidRDefault="00D00C76" w:rsidP="00624DE3">
            <w:pPr>
              <w:pStyle w:val="ListParagraph"/>
              <w:numPr>
                <w:ilvl w:val="0"/>
                <w:numId w:val="12"/>
              </w:numPr>
              <w:spacing w:line="360" w:lineRule="auto"/>
              <w:ind w:left="357" w:hanging="357"/>
              <w:jc w:val="both"/>
            </w:pPr>
            <w:r w:rsidRPr="00DF5CFE">
              <w:t>Effectiveness may vary based on individual preferences and cultural values</w:t>
            </w:r>
            <w:r>
              <w:t xml:space="preserve"> </w:t>
            </w:r>
            <w:r w:rsidRPr="0053223D">
              <w:t>(Huda, Akbar</w:t>
            </w:r>
            <w:r>
              <w:t>,</w:t>
            </w:r>
            <w:r w:rsidRPr="0053223D">
              <w:t xml:space="preserve"> and Lina, 2024)</w:t>
            </w:r>
            <w:r w:rsidRPr="00DF5CFE">
              <w:t>.</w:t>
            </w:r>
          </w:p>
          <w:p w14:paraId="0B1CB507" w14:textId="77777777" w:rsidR="000A3783" w:rsidRDefault="000A3783" w:rsidP="00922A8F">
            <w:pPr>
              <w:spacing w:line="360" w:lineRule="auto"/>
              <w:jc w:val="both"/>
            </w:pPr>
          </w:p>
        </w:tc>
      </w:tr>
    </w:tbl>
    <w:p w14:paraId="769082FC" w14:textId="77777777" w:rsidR="00922A8F" w:rsidRDefault="00922A8F" w:rsidP="00922A8F">
      <w:pPr>
        <w:spacing w:line="360" w:lineRule="auto"/>
        <w:jc w:val="both"/>
      </w:pPr>
    </w:p>
    <w:p w14:paraId="5C50AB24" w14:textId="77777777" w:rsidR="00C319DA" w:rsidRPr="001461B3" w:rsidRDefault="00C319DA" w:rsidP="00922A8F">
      <w:pPr>
        <w:spacing w:line="360" w:lineRule="auto"/>
        <w:jc w:val="both"/>
      </w:pPr>
    </w:p>
    <w:p w14:paraId="01AD67C4" w14:textId="2A9B914A" w:rsidR="000367AC" w:rsidRPr="001461B3" w:rsidRDefault="000367AC" w:rsidP="000367AC">
      <w:pPr>
        <w:pStyle w:val="Heading2"/>
      </w:pPr>
      <w:bookmarkStart w:id="8" w:name="_Toc213258446"/>
      <w:r w:rsidRPr="001461B3">
        <w:t>2.</w:t>
      </w:r>
      <w:r w:rsidR="00574767" w:rsidRPr="001461B3">
        <w:t>2</w:t>
      </w:r>
      <w:r w:rsidRPr="001461B3">
        <w:t xml:space="preserve"> Relevant Theories</w:t>
      </w:r>
      <w:bookmarkEnd w:id="8"/>
    </w:p>
    <w:p w14:paraId="2CD85526" w14:textId="2439A014" w:rsidR="00EB539D" w:rsidRDefault="00056534" w:rsidP="00056534">
      <w:pPr>
        <w:spacing w:line="360" w:lineRule="auto"/>
      </w:pPr>
      <w:r w:rsidRPr="00056534">
        <w:t xml:space="preserve">Several theoretical frameworks offer valuable insights into the </w:t>
      </w:r>
      <w:r w:rsidR="00A0504B">
        <w:t>connection</w:t>
      </w:r>
      <w:r w:rsidRPr="00056534">
        <w:t xml:space="preserve"> between </w:t>
      </w:r>
      <w:r w:rsidR="0065750E">
        <w:t xml:space="preserve">the different </w:t>
      </w:r>
      <w:r w:rsidRPr="00056534">
        <w:t>reward</w:t>
      </w:r>
      <w:r w:rsidR="008A740B">
        <w:t xml:space="preserve"> types</w:t>
      </w:r>
      <w:r w:rsidRPr="00056534">
        <w:t xml:space="preserve"> and their influence on employee motivation.</w:t>
      </w:r>
    </w:p>
    <w:p w14:paraId="1232D02E" w14:textId="7E6F53ED" w:rsidR="00056534" w:rsidRDefault="009E323D" w:rsidP="008C7F7F">
      <w:pPr>
        <w:spacing w:line="360" w:lineRule="auto"/>
        <w:jc w:val="both"/>
      </w:pPr>
      <w:r w:rsidRPr="009E323D">
        <w:rPr>
          <w:b/>
          <w:bCs/>
        </w:rPr>
        <w:t>Herzberg’s Two-Factor Theory</w:t>
      </w:r>
      <w:r>
        <w:t>:</w:t>
      </w:r>
      <w:r w:rsidR="00313DA1">
        <w:t xml:space="preserve"> </w:t>
      </w:r>
      <w:r w:rsidR="006C790F">
        <w:t>According</w:t>
      </w:r>
      <w:r w:rsidR="00313DA1">
        <w:t xml:space="preserve"> to </w:t>
      </w:r>
      <w:r w:rsidR="006C790F" w:rsidRPr="006C790F">
        <w:t>Shinde</w:t>
      </w:r>
      <w:r w:rsidR="006C790F">
        <w:t xml:space="preserve"> (</w:t>
      </w:r>
      <w:r w:rsidR="006C790F" w:rsidRPr="006C790F">
        <w:t>2025</w:t>
      </w:r>
      <w:r w:rsidR="00D46403">
        <w:t>b</w:t>
      </w:r>
      <w:r w:rsidR="006C790F" w:rsidRPr="006C790F">
        <w:t>)</w:t>
      </w:r>
      <w:r w:rsidR="006C790F">
        <w:t>,</w:t>
      </w:r>
      <w:r w:rsidR="006344AB">
        <w:t xml:space="preserve"> </w:t>
      </w:r>
      <w:r w:rsidR="006C790F">
        <w:t>this</w:t>
      </w:r>
      <w:r w:rsidR="00C73B05" w:rsidRPr="00C73B05">
        <w:t xml:space="preserve"> t</w:t>
      </w:r>
      <w:r w:rsidR="006344AB" w:rsidRPr="00C73B05">
        <w:t>heory distinguishes between motivators and hygiene factors that influence employee satisfaction. Motivators are intrinsic elements such as achievement, recognition, responsibility, and personal growth, which enhance motivation and job satisfaction. In contrast, hygiene factors</w:t>
      </w:r>
      <w:r w:rsidR="00496B93">
        <w:t>,</w:t>
      </w:r>
      <w:r w:rsidR="006344AB" w:rsidRPr="00C73B05">
        <w:t xml:space="preserve"> including salary, job security, company policies, and working conditions</w:t>
      </w:r>
      <w:r w:rsidR="00496B93">
        <w:t xml:space="preserve">, </w:t>
      </w:r>
      <w:r w:rsidR="006344AB" w:rsidRPr="00C73B05">
        <w:t xml:space="preserve">are extrinsic and mainly prevent dissatisfaction rather than increase motivation. The theory offers a useful </w:t>
      </w:r>
      <w:r w:rsidR="007D5573">
        <w:t>model</w:t>
      </w:r>
      <w:r w:rsidR="006344AB" w:rsidRPr="00C73B05">
        <w:t xml:space="preserve"> for understanding employee motivation, guiding organi</w:t>
      </w:r>
      <w:r w:rsidR="008F6F11">
        <w:t>s</w:t>
      </w:r>
      <w:r w:rsidR="006344AB" w:rsidRPr="00C73B05">
        <w:t>ations in balancing intrinsic and extrinsic factors to maintain a motivated workforce</w:t>
      </w:r>
      <w:r w:rsidR="00967FFA">
        <w:t>.</w:t>
      </w:r>
    </w:p>
    <w:p w14:paraId="70F0CCC7" w14:textId="7B43A903" w:rsidR="006C2053" w:rsidRDefault="005C47A2" w:rsidP="008C7F7F">
      <w:pPr>
        <w:spacing w:line="360" w:lineRule="auto"/>
        <w:jc w:val="both"/>
      </w:pPr>
      <w:r w:rsidRPr="005C47A2">
        <w:rPr>
          <w:rFonts w:cs="Arial"/>
          <w:b/>
          <w:bCs/>
        </w:rPr>
        <w:t>Maslow’s Hierarchy of Needs:</w:t>
      </w:r>
      <w:r>
        <w:rPr>
          <w:rFonts w:ascii="Times New Roman" w:hAnsi="Times New Roman" w:cs="Times New Roman"/>
          <w:b/>
          <w:bCs/>
        </w:rPr>
        <w:t xml:space="preserve"> </w:t>
      </w:r>
      <w:r w:rsidR="00064B86" w:rsidRPr="00064B86">
        <w:t xml:space="preserve">This theory </w:t>
      </w:r>
      <w:r w:rsidR="004B4C19">
        <w:t>suggest</w:t>
      </w:r>
      <w:r w:rsidR="00064B86" w:rsidRPr="00064B86">
        <w:t xml:space="preserve"> that human motivation is structured in a hierarchy of needs, beginning with fundamental physiological requirements and progressing toward self-actualisation. Once individuals satisfy their basic needs, they become driven to pursue higher-order goals and personal growth</w:t>
      </w:r>
      <w:r w:rsidR="001E1892">
        <w:t xml:space="preserve"> </w:t>
      </w:r>
      <w:r w:rsidR="001E1892" w:rsidRPr="001E1892">
        <w:t>(Gao, 2023)</w:t>
      </w:r>
      <w:r w:rsidR="00064B86" w:rsidRPr="00064B86">
        <w:t>.</w:t>
      </w:r>
    </w:p>
    <w:p w14:paraId="46FE0841" w14:textId="0E361586" w:rsidR="001A7954" w:rsidRDefault="001A7954" w:rsidP="001A7954">
      <w:pPr>
        <w:spacing w:line="360" w:lineRule="auto"/>
        <w:jc w:val="center"/>
      </w:pPr>
      <w:r>
        <w:rPr>
          <w:noProof/>
        </w:rPr>
        <w:lastRenderedPageBreak/>
        <w:drawing>
          <wp:inline distT="0" distB="0" distL="0" distR="0" wp14:anchorId="4BE465DC" wp14:editId="39B7D087">
            <wp:extent cx="4229100" cy="2334138"/>
            <wp:effectExtent l="0" t="0" r="0" b="9525"/>
            <wp:docPr id="1056997932" name="Picture 1" descr="A pyramid of color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997932" name="Picture 1" descr="A pyramid of colors with text&#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4237980" cy="2339039"/>
                    </a:xfrm>
                    <a:prstGeom prst="rect">
                      <a:avLst/>
                    </a:prstGeom>
                  </pic:spPr>
                </pic:pic>
              </a:graphicData>
            </a:graphic>
          </wp:inline>
        </w:drawing>
      </w:r>
    </w:p>
    <w:p w14:paraId="067E4FB2" w14:textId="568477F7" w:rsidR="00613963" w:rsidRPr="00613963" w:rsidRDefault="00613963" w:rsidP="00613963">
      <w:pPr>
        <w:spacing w:line="360" w:lineRule="auto"/>
        <w:jc w:val="center"/>
      </w:pPr>
      <w:r>
        <w:t xml:space="preserve">Source: </w:t>
      </w:r>
      <w:proofErr w:type="spellStart"/>
      <w:r w:rsidRPr="00613963">
        <w:t>Lainjo</w:t>
      </w:r>
      <w:proofErr w:type="spellEnd"/>
      <w:r w:rsidRPr="00613963">
        <w:t xml:space="preserve"> </w:t>
      </w:r>
      <w:r w:rsidR="005A3440">
        <w:t>(</w:t>
      </w:r>
      <w:r w:rsidRPr="00613963">
        <w:t>2021</w:t>
      </w:r>
      <w:r w:rsidR="005A3440">
        <w:t>)</w:t>
      </w:r>
    </w:p>
    <w:p w14:paraId="2FB27813" w14:textId="4E95E3D9" w:rsidR="00613963" w:rsidRDefault="00A40BB7" w:rsidP="00042941">
      <w:pPr>
        <w:spacing w:line="360" w:lineRule="auto"/>
        <w:jc w:val="both"/>
        <w:rPr>
          <w:rFonts w:cs="Arial"/>
        </w:rPr>
      </w:pPr>
      <w:r w:rsidRPr="00A40BB7">
        <w:rPr>
          <w:rFonts w:cs="Arial"/>
          <w:b/>
          <w:bCs/>
        </w:rPr>
        <w:t>Self-Determination Theory</w:t>
      </w:r>
      <w:r>
        <w:rPr>
          <w:rFonts w:cs="Arial"/>
          <w:b/>
          <w:bCs/>
        </w:rPr>
        <w:t xml:space="preserve">: </w:t>
      </w:r>
      <w:r w:rsidR="00851C96" w:rsidRPr="00851C96">
        <w:rPr>
          <w:rFonts w:cs="Arial"/>
        </w:rPr>
        <w:t xml:space="preserve">Self-Determination Theory (SDT) is a psychological framework that explains human motivation, personality development, and well-being. It is founded on the idea that individuals are naturally inclined toward growth, self-motivation, and curiosity. The theory focuses on understanding the social and environmental factors that either support or hinder intrinsic motivation and psychological wellness, aiming to identify the conditions that promote optimal functioning and personal </w:t>
      </w:r>
      <w:r w:rsidR="00C8562B">
        <w:rPr>
          <w:rFonts w:cs="Arial"/>
        </w:rPr>
        <w:t xml:space="preserve">fulfilment </w:t>
      </w:r>
      <w:r w:rsidR="00C8562B" w:rsidRPr="00C8562B">
        <w:rPr>
          <w:rFonts w:cs="Arial"/>
        </w:rPr>
        <w:t>(</w:t>
      </w:r>
      <w:proofErr w:type="spellStart"/>
      <w:r w:rsidR="00C8562B" w:rsidRPr="00C8562B">
        <w:rPr>
          <w:rFonts w:cs="Arial"/>
        </w:rPr>
        <w:t>Martela</w:t>
      </w:r>
      <w:proofErr w:type="spellEnd"/>
      <w:r w:rsidR="00C8562B" w:rsidRPr="00C8562B">
        <w:rPr>
          <w:rFonts w:cs="Arial"/>
        </w:rPr>
        <w:t>, 2020)</w:t>
      </w:r>
      <w:r w:rsidR="00C8562B">
        <w:rPr>
          <w:rFonts w:cs="Arial"/>
        </w:rPr>
        <w:t>.</w:t>
      </w:r>
    </w:p>
    <w:p w14:paraId="1896217B" w14:textId="5108A91A" w:rsidR="00C308C7" w:rsidRPr="00A40BB7" w:rsidRDefault="00C308C7" w:rsidP="00042941">
      <w:pPr>
        <w:spacing w:line="360" w:lineRule="auto"/>
        <w:jc w:val="both"/>
        <w:rPr>
          <w:rFonts w:cs="Arial"/>
        </w:rPr>
      </w:pPr>
      <w:r w:rsidRPr="00C308C7">
        <w:rPr>
          <w:rFonts w:cs="Arial"/>
          <w:b/>
          <w:bCs/>
        </w:rPr>
        <w:t>Equity Theory</w:t>
      </w:r>
      <w:r>
        <w:rPr>
          <w:rFonts w:cs="Arial"/>
        </w:rPr>
        <w:t xml:space="preserve">: </w:t>
      </w:r>
      <w:r w:rsidR="00AD10D0">
        <w:rPr>
          <w:rFonts w:cs="Arial"/>
        </w:rPr>
        <w:t>This t</w:t>
      </w:r>
      <w:r w:rsidRPr="00C308C7">
        <w:rPr>
          <w:rFonts w:cs="Arial"/>
        </w:rPr>
        <w:t>heory suggests that employees evaluate fairness in the workplace by comparing the balance between their inputs</w:t>
      </w:r>
      <w:r w:rsidR="00B22428">
        <w:rPr>
          <w:rFonts w:cs="Arial"/>
        </w:rPr>
        <w:t xml:space="preserve">, </w:t>
      </w:r>
      <w:r w:rsidRPr="00C308C7">
        <w:rPr>
          <w:rFonts w:cs="Arial"/>
        </w:rPr>
        <w:t>and the out</w:t>
      </w:r>
      <w:r w:rsidR="00BA1831">
        <w:rPr>
          <w:rFonts w:cs="Arial"/>
        </w:rPr>
        <w:t>put</w:t>
      </w:r>
      <w:r w:rsidR="00857C03">
        <w:rPr>
          <w:rFonts w:cs="Arial"/>
        </w:rPr>
        <w:t>s</w:t>
      </w:r>
      <w:r w:rsidRPr="00C308C7">
        <w:rPr>
          <w:rFonts w:cs="Arial"/>
        </w:rPr>
        <w:t xml:space="preserve"> they receive. </w:t>
      </w:r>
      <w:r w:rsidR="005E3AE3" w:rsidRPr="005E3AE3">
        <w:rPr>
          <w:rFonts w:cs="Arial"/>
        </w:rPr>
        <w:t>This input-to-output ratio</w:t>
      </w:r>
      <w:r w:rsidRPr="00C308C7">
        <w:rPr>
          <w:rFonts w:cs="Arial"/>
        </w:rPr>
        <w:t xml:space="preserve"> </w:t>
      </w:r>
      <w:r w:rsidR="000D6B09">
        <w:rPr>
          <w:rFonts w:cs="Arial"/>
        </w:rPr>
        <w:t>is compared</w:t>
      </w:r>
      <w:r w:rsidRPr="00C308C7">
        <w:rPr>
          <w:rFonts w:cs="Arial"/>
        </w:rPr>
        <w:t xml:space="preserve"> with that of others to assess equity. When fairness is perceived, motivation and satisfaction increase; however, feelings of inequity, whether from being under- or over-rewarded, can result in dissatisfaction and reduced engagement</w:t>
      </w:r>
      <w:r w:rsidR="00CE4ADC">
        <w:rPr>
          <w:rFonts w:cs="Arial"/>
        </w:rPr>
        <w:t xml:space="preserve"> </w:t>
      </w:r>
      <w:r w:rsidR="00CE4ADC" w:rsidRPr="00CE4ADC">
        <w:rPr>
          <w:rFonts w:cs="Arial"/>
        </w:rPr>
        <w:t>(Shinde, 2025a)</w:t>
      </w:r>
      <w:r w:rsidRPr="00C308C7">
        <w:rPr>
          <w:rFonts w:cs="Arial"/>
        </w:rPr>
        <w:t>.</w:t>
      </w:r>
    </w:p>
    <w:p w14:paraId="617832FB" w14:textId="653F3C7E" w:rsidR="000367AC" w:rsidRPr="001461B3" w:rsidRDefault="001B0632" w:rsidP="00E5307D">
      <w:pPr>
        <w:pStyle w:val="Heading2"/>
      </w:pPr>
      <w:bookmarkStart w:id="9" w:name="_Toc213258447"/>
      <w:r w:rsidRPr="001461B3">
        <w:t>2.</w:t>
      </w:r>
      <w:r w:rsidR="00574767" w:rsidRPr="001461B3">
        <w:t xml:space="preserve">3 </w:t>
      </w:r>
      <w:r w:rsidR="00E5307D" w:rsidRPr="001461B3">
        <w:t xml:space="preserve">Previous Studies on </w:t>
      </w:r>
      <w:r w:rsidR="000F5777" w:rsidRPr="001461B3">
        <w:t>Reward</w:t>
      </w:r>
      <w:r w:rsidR="00E5307D" w:rsidRPr="001461B3">
        <w:t xml:space="preserve"> Effectiveness</w:t>
      </w:r>
      <w:bookmarkEnd w:id="9"/>
      <w:r w:rsidRPr="001461B3">
        <w:t xml:space="preserve"> </w:t>
      </w:r>
    </w:p>
    <w:p w14:paraId="07BBD3B3" w14:textId="51B3A919" w:rsidR="00AE4313" w:rsidRDefault="00654AB3" w:rsidP="00654AB3">
      <w:pPr>
        <w:spacing w:line="360" w:lineRule="auto"/>
        <w:jc w:val="both"/>
      </w:pPr>
      <w:r w:rsidRPr="00654AB3">
        <w:t xml:space="preserve">Numerous studies have explored the </w:t>
      </w:r>
      <w:r w:rsidR="00E851B5">
        <w:t>connection</w:t>
      </w:r>
      <w:r w:rsidRPr="00654AB3">
        <w:t xml:space="preserve"> between reward systems and employee motivation</w:t>
      </w:r>
      <w:r>
        <w:t xml:space="preserve">. </w:t>
      </w:r>
      <w:r w:rsidR="00E56DF8">
        <w:t xml:space="preserve">A study conducted by </w:t>
      </w:r>
      <w:proofErr w:type="spellStart"/>
      <w:r w:rsidR="00BE07FA" w:rsidRPr="004E5CD3">
        <w:t>Taqa</w:t>
      </w:r>
      <w:proofErr w:type="spellEnd"/>
      <w:r w:rsidR="00BE07FA">
        <w:t xml:space="preserve"> (</w:t>
      </w:r>
      <w:r w:rsidR="00BE07FA" w:rsidRPr="004E5CD3">
        <w:t>2023)</w:t>
      </w:r>
      <w:r w:rsidR="009A0CBA">
        <w:t xml:space="preserve"> shows that an</w:t>
      </w:r>
      <w:r w:rsidR="009A0CBA" w:rsidRPr="009A0CBA">
        <w:t xml:space="preserve"> effectively designed and implemented reward system can significantly enhance employee productivity, improve job satisfaction, reduce turnover rates, and contribute to the overall success.</w:t>
      </w:r>
      <w:r w:rsidR="00797D3A">
        <w:t xml:space="preserve"> </w:t>
      </w:r>
      <w:r w:rsidR="00797D3A" w:rsidRPr="00797D3A">
        <w:t xml:space="preserve">The study further examines potential challenges that may arise during the implementation of </w:t>
      </w:r>
      <w:r w:rsidR="00797D3A" w:rsidRPr="00797D3A">
        <w:lastRenderedPageBreak/>
        <w:t>incentive schemes, such as unintended outcomes, perceived inequities, and the diminishing effectiveness of rewards over time.</w:t>
      </w:r>
      <w:r w:rsidR="00797D3A">
        <w:t xml:space="preserve"> </w:t>
      </w:r>
    </w:p>
    <w:p w14:paraId="6E785176" w14:textId="521AB3B9" w:rsidR="00E5307D" w:rsidRDefault="00AE4313" w:rsidP="00654AB3">
      <w:pPr>
        <w:spacing w:line="360" w:lineRule="auto"/>
        <w:jc w:val="both"/>
        <w:rPr>
          <w:rFonts w:eastAsia="Times New Roman" w:cs="Arial"/>
          <w:kern w:val="0"/>
          <w:lang w:eastAsia="en-GB"/>
          <w14:ligatures w14:val="none"/>
        </w:rPr>
      </w:pPr>
      <w:r w:rsidRPr="00AE4313">
        <w:t>Research carried out by</w:t>
      </w:r>
      <w:r>
        <w:t xml:space="preserve"> </w:t>
      </w:r>
      <w:proofErr w:type="spellStart"/>
      <w:r w:rsidR="00A66C39" w:rsidRPr="001461B3">
        <w:rPr>
          <w:rFonts w:eastAsia="Times New Roman" w:cs="Arial"/>
          <w:kern w:val="0"/>
          <w:lang w:eastAsia="en-GB"/>
          <w14:ligatures w14:val="none"/>
        </w:rPr>
        <w:t>Roslinda</w:t>
      </w:r>
      <w:proofErr w:type="spellEnd"/>
      <w:r w:rsidR="00A66C39" w:rsidRPr="001461B3">
        <w:rPr>
          <w:rFonts w:eastAsia="Times New Roman" w:cs="Arial"/>
          <w:kern w:val="0"/>
          <w:lang w:eastAsia="en-GB"/>
          <w14:ligatures w14:val="none"/>
        </w:rPr>
        <w:t xml:space="preserve"> and Andias</w:t>
      </w:r>
      <w:r w:rsidR="00620F88">
        <w:rPr>
          <w:rFonts w:eastAsia="Times New Roman" w:cs="Arial"/>
          <w:kern w:val="0"/>
          <w:lang w:eastAsia="en-GB"/>
          <w14:ligatures w14:val="none"/>
        </w:rPr>
        <w:t xml:space="preserve"> </w:t>
      </w:r>
      <w:r w:rsidR="00A66C39">
        <w:rPr>
          <w:rFonts w:eastAsia="Times New Roman" w:cs="Arial"/>
          <w:kern w:val="0"/>
          <w:lang w:eastAsia="en-GB"/>
          <w14:ligatures w14:val="none"/>
        </w:rPr>
        <w:t>(</w:t>
      </w:r>
      <w:r w:rsidR="00A66C39" w:rsidRPr="001461B3">
        <w:rPr>
          <w:rFonts w:eastAsia="Times New Roman" w:cs="Arial"/>
          <w:kern w:val="0"/>
          <w:lang w:eastAsia="en-GB"/>
          <w14:ligatures w14:val="none"/>
        </w:rPr>
        <w:t>2025)</w:t>
      </w:r>
      <w:r w:rsidR="00A66C39">
        <w:rPr>
          <w:rFonts w:eastAsia="Times New Roman" w:cs="Arial"/>
          <w:kern w:val="0"/>
          <w:lang w:eastAsia="en-GB"/>
          <w14:ligatures w14:val="none"/>
        </w:rPr>
        <w:t xml:space="preserve"> </w:t>
      </w:r>
      <w:r w:rsidR="00620F88">
        <w:rPr>
          <w:rFonts w:eastAsia="Times New Roman" w:cs="Arial"/>
          <w:kern w:val="0"/>
          <w:lang w:eastAsia="en-GB"/>
          <w14:ligatures w14:val="none"/>
        </w:rPr>
        <w:t xml:space="preserve">shows that </w:t>
      </w:r>
      <w:r w:rsidR="00561671">
        <w:rPr>
          <w:rFonts w:eastAsia="Times New Roman" w:cs="Arial"/>
          <w:kern w:val="0"/>
          <w:lang w:eastAsia="en-GB"/>
          <w14:ligatures w14:val="none"/>
        </w:rPr>
        <w:t>while</w:t>
      </w:r>
      <w:r w:rsidR="00561671" w:rsidRPr="00561671">
        <w:rPr>
          <w:rFonts w:eastAsia="Times New Roman" w:cs="Arial"/>
          <w:kern w:val="0"/>
          <w:lang w:eastAsia="en-GB"/>
          <w14:ligatures w14:val="none"/>
        </w:rPr>
        <w:t xml:space="preserve"> financial rewards continue to play a key role in motivating employees, they are not the sole determinants of engagement and satisfaction. In many sectors, competitive pay remains a primary motivator, underscoring the value of fair compensation. However, differences across industries reveal that job security often surpasses pay as the strongest motivational driver. These findings suggest that employee motivation is context-dependent and shaped by the specific characteristics of the industry and working environment.</w:t>
      </w:r>
    </w:p>
    <w:p w14:paraId="3C229FD9" w14:textId="50F62E93" w:rsidR="00561671" w:rsidRPr="00682E38" w:rsidRDefault="00457275" w:rsidP="00654AB3">
      <w:pPr>
        <w:spacing w:line="360" w:lineRule="auto"/>
        <w:jc w:val="both"/>
        <w:rPr>
          <w:rFonts w:eastAsia="Times New Roman" w:cs="Arial"/>
          <w:kern w:val="0"/>
          <w:lang w:eastAsia="en-GB"/>
          <w14:ligatures w14:val="none"/>
        </w:rPr>
      </w:pPr>
      <w:r>
        <w:rPr>
          <w:rFonts w:eastAsia="Times New Roman" w:cs="Arial"/>
          <w:kern w:val="0"/>
          <w:lang w:eastAsia="en-GB"/>
          <w14:ligatures w14:val="none"/>
        </w:rPr>
        <w:t>According to</w:t>
      </w:r>
      <w:r w:rsidR="00AF1267">
        <w:rPr>
          <w:rFonts w:eastAsia="Times New Roman" w:cs="Arial"/>
          <w:kern w:val="0"/>
          <w:lang w:eastAsia="en-GB"/>
          <w14:ligatures w14:val="none"/>
        </w:rPr>
        <w:t xml:space="preserve"> a study by</w:t>
      </w:r>
      <w:r>
        <w:rPr>
          <w:rFonts w:eastAsia="Times New Roman" w:cs="Arial"/>
          <w:kern w:val="0"/>
          <w:lang w:eastAsia="en-GB"/>
          <w14:ligatures w14:val="none"/>
        </w:rPr>
        <w:t xml:space="preserve"> </w:t>
      </w:r>
      <w:proofErr w:type="spellStart"/>
      <w:r w:rsidRPr="00F6281D">
        <w:t>Mdhlalose</w:t>
      </w:r>
      <w:proofErr w:type="spellEnd"/>
      <w:r w:rsidRPr="00F6281D">
        <w:t xml:space="preserve"> </w:t>
      </w:r>
      <w:r>
        <w:t>(</w:t>
      </w:r>
      <w:r w:rsidRPr="00F6281D">
        <w:t>2022)</w:t>
      </w:r>
      <w:r>
        <w:t>,</w:t>
      </w:r>
      <w:r>
        <w:rPr>
          <w:rFonts w:eastAsia="Times New Roman" w:cs="Arial"/>
          <w:kern w:val="0"/>
          <w:lang w:eastAsia="en-GB"/>
          <w14:ligatures w14:val="none"/>
        </w:rPr>
        <w:t xml:space="preserve"> </w:t>
      </w:r>
      <w:r w:rsidR="00BC4117">
        <w:rPr>
          <w:rFonts w:eastAsia="Times New Roman" w:cs="Arial"/>
          <w:kern w:val="0"/>
          <w:lang w:eastAsia="en-GB"/>
          <w14:ligatures w14:val="none"/>
        </w:rPr>
        <w:t>e</w:t>
      </w:r>
      <w:r w:rsidR="008E3879" w:rsidRPr="008E3879">
        <w:rPr>
          <w:rFonts w:eastAsia="Times New Roman" w:cs="Arial"/>
          <w:kern w:val="0"/>
          <w:lang w:eastAsia="en-GB"/>
          <w14:ligatures w14:val="none"/>
        </w:rPr>
        <w:t>mployee creativity is influenced not only by external incentives but also by internal sources of motivation. Intrinsic motivation has been identified as a key driver of innovation, particularly when employees are actively involved in implementing their own ideas.</w:t>
      </w:r>
      <w:r w:rsidR="008E3879">
        <w:rPr>
          <w:rFonts w:eastAsia="Times New Roman" w:cs="Arial"/>
          <w:kern w:val="0"/>
          <w:lang w:eastAsia="en-GB"/>
          <w14:ligatures w14:val="none"/>
        </w:rPr>
        <w:t xml:space="preserve"> </w:t>
      </w:r>
      <w:r w:rsidR="00E22C6A" w:rsidRPr="00E22C6A">
        <w:rPr>
          <w:rFonts w:eastAsia="Times New Roman" w:cs="Arial"/>
          <w:kern w:val="0"/>
          <w:lang w:eastAsia="en-GB"/>
          <w14:ligatures w14:val="none"/>
        </w:rPr>
        <w:t>Although financial incentives can enhance creativity among frontline staff, non-monetary rewards such as recognition and growth opportunities also play a vital role. Since individuals differ in their values and motivations, a combination of intrinsic and extrinsic rewards can be most effective. Although fair pay remains a crucial motivator, employees often find intrinsic rewards more meaningful and sustaining.</w:t>
      </w:r>
    </w:p>
    <w:p w14:paraId="22393D3A" w14:textId="58969A07" w:rsidR="00437569" w:rsidRPr="001461B3" w:rsidRDefault="005A7E78" w:rsidP="005A7E78">
      <w:pPr>
        <w:pStyle w:val="Heading2"/>
      </w:pPr>
      <w:bookmarkStart w:id="10" w:name="_Toc213258448"/>
      <w:r w:rsidRPr="001461B3">
        <w:t>2.4 Research Gap</w:t>
      </w:r>
      <w:bookmarkEnd w:id="10"/>
    </w:p>
    <w:p w14:paraId="1FAEDB06" w14:textId="77777777" w:rsidR="00F060A3" w:rsidRDefault="00875AB7" w:rsidP="00875AB7">
      <w:pPr>
        <w:spacing w:line="360" w:lineRule="auto"/>
        <w:jc w:val="both"/>
      </w:pPr>
      <w:r w:rsidRPr="001461B3">
        <w:t xml:space="preserve">Although many studies have explored the link between rewards and motivation, most have focused on service industries or multinational corporations, leaving the manufacturing sector underexplored. </w:t>
      </w:r>
      <w:r w:rsidR="00F060A3" w:rsidRPr="00F060A3">
        <w:t>There is comparatively limited empirical evidence exploring this relationship within the manufacturing sector, particularly in the UK context.</w:t>
      </w:r>
    </w:p>
    <w:p w14:paraId="2A5BF054" w14:textId="2BBDDB78" w:rsidR="00875AB7" w:rsidRDefault="004501E5" w:rsidP="00875AB7">
      <w:pPr>
        <w:spacing w:line="360" w:lineRule="auto"/>
        <w:jc w:val="both"/>
      </w:pPr>
      <w:r w:rsidRPr="004501E5">
        <w:t>Moreover, much of the existing literature tends to prioriti</w:t>
      </w:r>
      <w:r w:rsidR="00FA22B2">
        <w:t>s</w:t>
      </w:r>
      <w:r w:rsidRPr="004501E5">
        <w:t xml:space="preserve">e </w:t>
      </w:r>
      <w:r w:rsidRPr="003D3FEF">
        <w:t>monetary incentives, often overlooking the growing importance of non-monetary rewards</w:t>
      </w:r>
      <w:r w:rsidRPr="004501E5">
        <w:t xml:space="preserve"> such as recognition, career development, and work-life balance.</w:t>
      </w:r>
      <w:r w:rsidR="003D3FEF">
        <w:t xml:space="preserve"> </w:t>
      </w:r>
      <w:r w:rsidR="00875AB7" w:rsidRPr="001461B3">
        <w:t>The unique characteristics of manufacturing, such as physically demanding tasks, rigid production schedules, and hierarchical management structures, may alter how employees perceive and respond to different rewards.</w:t>
      </w:r>
    </w:p>
    <w:p w14:paraId="2C990DD8" w14:textId="4C31E143" w:rsidR="005A7E78" w:rsidRPr="001461B3" w:rsidRDefault="00E26093" w:rsidP="00667EC8">
      <w:pPr>
        <w:spacing w:line="360" w:lineRule="auto"/>
        <w:jc w:val="both"/>
      </w:pPr>
      <w:r w:rsidRPr="00E26093">
        <w:lastRenderedPageBreak/>
        <w:t>Therefore, a research gap exists in understanding how both monetary and non-monetary rewards interact to influence motivation among manufacturing employees in the UK. Addressing this gap will provide more contextuali</w:t>
      </w:r>
      <w:r w:rsidR="0074284A">
        <w:t>s</w:t>
      </w:r>
      <w:r w:rsidRPr="00E26093">
        <w:t>ed insights that can guide HR practices in this critical sector.</w:t>
      </w:r>
    </w:p>
    <w:p w14:paraId="51D5F6FD" w14:textId="37E42170" w:rsidR="00F07587" w:rsidRPr="001461B3" w:rsidRDefault="00F07587" w:rsidP="00371CD8">
      <w:pPr>
        <w:pStyle w:val="Heading1"/>
      </w:pPr>
      <w:bookmarkStart w:id="11" w:name="_Toc174990756"/>
      <w:bookmarkStart w:id="12" w:name="_Toc213258449"/>
      <w:r w:rsidRPr="001461B3">
        <w:t>3</w:t>
      </w:r>
      <w:r w:rsidR="00054980">
        <w:t>.0</w:t>
      </w:r>
      <w:r w:rsidRPr="001461B3">
        <w:t xml:space="preserve"> Research Methods and Methodology</w:t>
      </w:r>
      <w:bookmarkEnd w:id="11"/>
      <w:bookmarkEnd w:id="12"/>
    </w:p>
    <w:p w14:paraId="55B0AFAB" w14:textId="77777777" w:rsidR="003D1E78" w:rsidRPr="001461B3" w:rsidRDefault="002E20E1" w:rsidP="003D1E78">
      <w:pPr>
        <w:pStyle w:val="Heading2"/>
      </w:pPr>
      <w:bookmarkStart w:id="13" w:name="_Toc213258450"/>
      <w:r w:rsidRPr="001461B3">
        <w:t xml:space="preserve">3.1 </w:t>
      </w:r>
      <w:bookmarkStart w:id="14" w:name="_Toc174990757"/>
      <w:r w:rsidR="003D1E78" w:rsidRPr="001461B3">
        <w:t>Research Philosophy</w:t>
      </w:r>
      <w:bookmarkEnd w:id="14"/>
      <w:bookmarkEnd w:id="13"/>
    </w:p>
    <w:p w14:paraId="53757A2D" w14:textId="26C8E546" w:rsidR="003D1E78" w:rsidRPr="001461B3" w:rsidRDefault="005735CE" w:rsidP="00751C2F">
      <w:pPr>
        <w:spacing w:line="360" w:lineRule="auto"/>
        <w:jc w:val="both"/>
      </w:pPr>
      <w:r w:rsidRPr="005735CE">
        <w:t>The present research adopts a positivist philosophical stance.</w:t>
      </w:r>
      <w:r>
        <w:t xml:space="preserve"> </w:t>
      </w:r>
      <w:r w:rsidR="00F20E3B">
        <w:t xml:space="preserve">According to </w:t>
      </w:r>
      <w:r w:rsidR="00F20E3B" w:rsidRPr="00F20E3B">
        <w:t>Mwita</w:t>
      </w:r>
      <w:r w:rsidR="00F20E3B">
        <w:t xml:space="preserve"> (</w:t>
      </w:r>
      <w:r w:rsidR="00F20E3B" w:rsidRPr="00F20E3B">
        <w:t>2025)</w:t>
      </w:r>
      <w:r w:rsidR="00F20E3B">
        <w:t xml:space="preserve">, </w:t>
      </w:r>
      <w:r w:rsidR="00274413">
        <w:t>the</w:t>
      </w:r>
      <w:r w:rsidR="00274413" w:rsidRPr="00274413">
        <w:t xml:space="preserve"> foundation of this research philosophy is the conviction that reality is quantifiable and objective. According to the idea, knowledge is derived from empirical data and observable facts that can be extrapolated. </w:t>
      </w:r>
      <w:r w:rsidR="00746932" w:rsidRPr="00746932">
        <w:t xml:space="preserve">The philosophy </w:t>
      </w:r>
      <w:r w:rsidR="00236711">
        <w:t>often employs quantitative research techniques, such as surveys, which enable data to be statistically analysed</w:t>
      </w:r>
      <w:r w:rsidR="00746932" w:rsidRPr="00746932">
        <w:t xml:space="preserve"> to support or refute theories.</w:t>
      </w:r>
      <w:r w:rsidR="00012C48">
        <w:t xml:space="preserve"> </w:t>
      </w:r>
      <w:r w:rsidR="00C754A4">
        <w:t xml:space="preserve">This philosophy will provide </w:t>
      </w:r>
      <w:r w:rsidR="008E1D28">
        <w:t xml:space="preserve">a </w:t>
      </w:r>
      <w:r w:rsidR="00C754A4">
        <w:t xml:space="preserve">clear understanding </w:t>
      </w:r>
      <w:r w:rsidR="00C06674">
        <w:t xml:space="preserve">of the </w:t>
      </w:r>
      <w:r w:rsidR="00997666">
        <w:t>connection</w:t>
      </w:r>
      <w:r w:rsidR="00C06674">
        <w:t xml:space="preserve"> between monetary</w:t>
      </w:r>
      <w:r w:rsidR="005B2268">
        <w:t xml:space="preserve"> and</w:t>
      </w:r>
      <w:r w:rsidR="00C06674">
        <w:t xml:space="preserve"> non-monetary rewards</w:t>
      </w:r>
      <w:r w:rsidR="005B2268">
        <w:t xml:space="preserve"> and employee motivation.</w:t>
      </w:r>
    </w:p>
    <w:p w14:paraId="21C3689A" w14:textId="71F4DDFC" w:rsidR="003D1E78" w:rsidRPr="001461B3" w:rsidRDefault="00D66B3D" w:rsidP="00D66B3D">
      <w:pPr>
        <w:pStyle w:val="Heading2"/>
      </w:pPr>
      <w:bookmarkStart w:id="15" w:name="_Toc213258451"/>
      <w:r w:rsidRPr="001461B3">
        <w:t>3.2 Research Approach</w:t>
      </w:r>
      <w:bookmarkEnd w:id="15"/>
    </w:p>
    <w:p w14:paraId="7DFF9B9E" w14:textId="46E87BFD" w:rsidR="00D66B3D" w:rsidRPr="001461B3" w:rsidRDefault="00020392" w:rsidP="00454E67">
      <w:pPr>
        <w:spacing w:line="360" w:lineRule="auto"/>
        <w:jc w:val="both"/>
      </w:pPr>
      <w:r w:rsidRPr="00020392">
        <w:t>The study will employ a deductive approach, beginning with theoretical frameworks and evaluating them through empirical observation. With this method, hypotheses based on accepted theories can be developed and subsequently tested with data that has been collected</w:t>
      </w:r>
      <w:r w:rsidR="00454E67">
        <w:t xml:space="preserve"> </w:t>
      </w:r>
      <w:r w:rsidR="00454E67" w:rsidRPr="00454E67">
        <w:t>(Fife and Gossner, 2024)</w:t>
      </w:r>
      <w:r w:rsidRPr="00020392">
        <w:t>.</w:t>
      </w:r>
    </w:p>
    <w:p w14:paraId="30E14631" w14:textId="16D0A38C" w:rsidR="00D66B3D" w:rsidRPr="001461B3" w:rsidRDefault="00D66B3D" w:rsidP="00650DCA">
      <w:pPr>
        <w:pStyle w:val="Heading2"/>
      </w:pPr>
      <w:bookmarkStart w:id="16" w:name="_Toc213258452"/>
      <w:r w:rsidRPr="001461B3">
        <w:t>3.2 Research Met</w:t>
      </w:r>
      <w:r w:rsidR="00650DCA" w:rsidRPr="001461B3">
        <w:t>hod</w:t>
      </w:r>
      <w:bookmarkEnd w:id="16"/>
    </w:p>
    <w:p w14:paraId="6AB6E0C6" w14:textId="22AF22DE" w:rsidR="00650DCA" w:rsidRDefault="00651F99" w:rsidP="00813BBF">
      <w:pPr>
        <w:spacing w:line="360" w:lineRule="auto"/>
        <w:jc w:val="both"/>
      </w:pPr>
      <w:r w:rsidRPr="00651F99">
        <w:t xml:space="preserve">A quantitative research </w:t>
      </w:r>
      <w:r w:rsidR="00D64169">
        <w:t>method</w:t>
      </w:r>
      <w:r w:rsidRPr="00651F99">
        <w:t xml:space="preserve"> will be </w:t>
      </w:r>
      <w:r w:rsidR="00813BBF">
        <w:t>employed, utili</w:t>
      </w:r>
      <w:r w:rsidR="005903E2">
        <w:t>s</w:t>
      </w:r>
      <w:r w:rsidR="00813BBF">
        <w:t>ing surveys as the primary</w:t>
      </w:r>
      <w:r w:rsidRPr="00651F99">
        <w:t xml:space="preserve"> tool for data collection to generate measurable insights. Grounded in positivist and empiricist principles, this method enables the testing of hypotheses through logical and statistical analysis. By identifying key patterns and deviations, the quantitative approach supports a deeper understanding of the phenomena and encourages further </w:t>
      </w:r>
      <w:r w:rsidR="00D64169">
        <w:t xml:space="preserve">critical </w:t>
      </w:r>
      <w:r w:rsidR="00276912">
        <w:t>discussion</w:t>
      </w:r>
      <w:r w:rsidR="00FF61C9">
        <w:t xml:space="preserve"> </w:t>
      </w:r>
      <w:r w:rsidR="00FF61C9" w:rsidRPr="00FF61C9">
        <w:t>(</w:t>
      </w:r>
      <w:proofErr w:type="spellStart"/>
      <w:r w:rsidR="00FF61C9" w:rsidRPr="00FF61C9">
        <w:t>Ghanad</w:t>
      </w:r>
      <w:proofErr w:type="spellEnd"/>
      <w:r w:rsidR="00FF61C9" w:rsidRPr="00FF61C9">
        <w:t>, 2023)</w:t>
      </w:r>
      <w:r w:rsidRPr="00651F99">
        <w:t>.</w:t>
      </w:r>
    </w:p>
    <w:p w14:paraId="28F04069" w14:textId="364E5A9B" w:rsidR="00AB6039" w:rsidRPr="001461B3" w:rsidRDefault="00AB6039" w:rsidP="00AB6039">
      <w:pPr>
        <w:pStyle w:val="Heading2"/>
      </w:pPr>
      <w:bookmarkStart w:id="17" w:name="_Toc213258453"/>
      <w:r w:rsidRPr="001461B3">
        <w:lastRenderedPageBreak/>
        <w:t>3.</w:t>
      </w:r>
      <w:r>
        <w:t>3</w:t>
      </w:r>
      <w:r w:rsidRPr="001461B3">
        <w:t xml:space="preserve"> Data Collection Method</w:t>
      </w:r>
      <w:bookmarkEnd w:id="17"/>
    </w:p>
    <w:p w14:paraId="2405DEB7" w14:textId="0C3F476F" w:rsidR="00AB6039" w:rsidRPr="001461B3" w:rsidRDefault="009041C1" w:rsidP="00813BBF">
      <w:pPr>
        <w:spacing w:line="360" w:lineRule="auto"/>
        <w:jc w:val="both"/>
      </w:pPr>
      <w:r>
        <w:t>As part of</w:t>
      </w:r>
      <w:r w:rsidR="009B41E7" w:rsidRPr="009B41E7">
        <w:t xml:space="preserve"> the quantitative research </w:t>
      </w:r>
      <w:r>
        <w:t>method</w:t>
      </w:r>
      <w:r w:rsidR="009B41E7" w:rsidRPr="009B41E7">
        <w:t>, survey methodology involves gathering information from participants through a structured set of questions. Surveys are widely used in exploratory and descriptive studies</w:t>
      </w:r>
      <w:r w:rsidR="0062608F">
        <w:t>,</w:t>
      </w:r>
      <w:r w:rsidR="009B41E7" w:rsidRPr="009B41E7">
        <w:t xml:space="preserve"> </w:t>
      </w:r>
      <w:r w:rsidR="0062608F">
        <w:t>allowing</w:t>
      </w:r>
      <w:r w:rsidR="009B41E7" w:rsidRPr="009B41E7">
        <w:t xml:space="preserve"> researchers </w:t>
      </w:r>
      <w:r>
        <w:t>to collect standardi</w:t>
      </w:r>
      <w:r w:rsidR="00AA40FA">
        <w:t>s</w:t>
      </w:r>
      <w:r>
        <w:t>ed data from a broad sample efficiently</w:t>
      </w:r>
      <w:r w:rsidR="009B41E7" w:rsidRPr="009B41E7">
        <w:t>. This approach facilitates comparative analysis and helps identify relationships or patterns among the responses</w:t>
      </w:r>
      <w:r w:rsidR="009404B7">
        <w:t xml:space="preserve"> </w:t>
      </w:r>
      <w:r w:rsidR="009404B7" w:rsidRPr="009404B7">
        <w:t>(Murphy, 2023)</w:t>
      </w:r>
      <w:r w:rsidR="009B41E7" w:rsidRPr="009B41E7">
        <w:t>.</w:t>
      </w:r>
      <w:r w:rsidR="005E4677">
        <w:t xml:space="preserve"> </w:t>
      </w:r>
      <w:r w:rsidR="005E4677" w:rsidRPr="000E085D">
        <w:rPr>
          <w:rFonts w:cs="Arial"/>
        </w:rPr>
        <w:t>Structured questionnaires</w:t>
      </w:r>
      <w:r w:rsidR="007F7B26">
        <w:rPr>
          <w:rFonts w:cs="Arial"/>
        </w:rPr>
        <w:t xml:space="preserve"> (</w:t>
      </w:r>
      <w:r w:rsidR="008A1545">
        <w:rPr>
          <w:rFonts w:cs="Arial"/>
        </w:rPr>
        <w:t>Likert Scale)</w:t>
      </w:r>
      <w:r w:rsidR="005E4677" w:rsidRPr="000E085D">
        <w:rPr>
          <w:rFonts w:cs="Arial"/>
        </w:rPr>
        <w:t xml:space="preserve"> will be </w:t>
      </w:r>
      <w:r w:rsidR="00513CFB">
        <w:rPr>
          <w:rFonts w:cs="Arial"/>
        </w:rPr>
        <w:t>employe</w:t>
      </w:r>
      <w:r w:rsidR="005E4677" w:rsidRPr="000E085D">
        <w:rPr>
          <w:rFonts w:cs="Arial"/>
        </w:rPr>
        <w:t xml:space="preserve">d to </w:t>
      </w:r>
      <w:r w:rsidR="00A35855">
        <w:rPr>
          <w:rFonts w:cs="Arial"/>
        </w:rPr>
        <w:t>gather</w:t>
      </w:r>
      <w:r w:rsidR="005E4677" w:rsidRPr="000E085D">
        <w:rPr>
          <w:rFonts w:cs="Arial"/>
        </w:rPr>
        <w:t xml:space="preserve"> quantitative data</w:t>
      </w:r>
      <w:r w:rsidR="009C6A74">
        <w:rPr>
          <w:rFonts w:cs="Arial"/>
        </w:rPr>
        <w:t>,</w:t>
      </w:r>
      <w:r w:rsidR="005E4677" w:rsidRPr="000E085D">
        <w:rPr>
          <w:rFonts w:cs="Arial"/>
        </w:rPr>
        <w:t xml:space="preserve"> </w:t>
      </w:r>
      <w:r w:rsidR="005B0827">
        <w:rPr>
          <w:rFonts w:cs="Arial"/>
        </w:rPr>
        <w:t>using</w:t>
      </w:r>
      <w:r w:rsidR="003E6195">
        <w:rPr>
          <w:rFonts w:cs="Arial"/>
        </w:rPr>
        <w:t xml:space="preserve"> </w:t>
      </w:r>
      <w:r w:rsidR="00C857BB" w:rsidRPr="00C857BB">
        <w:rPr>
          <w:rFonts w:cs="Arial"/>
        </w:rPr>
        <w:t xml:space="preserve">key constructs related to employee motivation and reward effectiveness within the manufacturing sector. Specifically, it will assess satisfaction with </w:t>
      </w:r>
      <w:r w:rsidR="00C857BB" w:rsidRPr="00BC736C">
        <w:rPr>
          <w:rFonts w:cs="Arial"/>
        </w:rPr>
        <w:t>monetary rewards</w:t>
      </w:r>
      <w:r w:rsidR="00BC736C" w:rsidRPr="00BC736C">
        <w:rPr>
          <w:rFonts w:cs="Arial"/>
        </w:rPr>
        <w:t>,</w:t>
      </w:r>
      <w:r w:rsidR="00C857BB" w:rsidRPr="00C857BB">
        <w:rPr>
          <w:rFonts w:cs="Arial"/>
        </w:rPr>
        <w:t xml:space="preserve"> </w:t>
      </w:r>
      <w:r w:rsidR="00BC736C">
        <w:rPr>
          <w:rFonts w:cs="Arial"/>
        </w:rPr>
        <w:t>including</w:t>
      </w:r>
      <w:r w:rsidR="00C857BB" w:rsidRPr="00C857BB">
        <w:rPr>
          <w:rFonts w:cs="Arial"/>
        </w:rPr>
        <w:t xml:space="preserve"> pay, bonuses, and financial incentives</w:t>
      </w:r>
      <w:r w:rsidR="00686EBB">
        <w:rPr>
          <w:rFonts w:cs="Arial"/>
        </w:rPr>
        <w:t>,</w:t>
      </w:r>
      <w:r w:rsidR="00C857BB" w:rsidRPr="00C857BB">
        <w:rPr>
          <w:rFonts w:cs="Arial"/>
        </w:rPr>
        <w:t xml:space="preserve"> and </w:t>
      </w:r>
      <w:r w:rsidR="00C857BB" w:rsidRPr="00BC736C">
        <w:rPr>
          <w:rFonts w:cs="Arial"/>
        </w:rPr>
        <w:t>non-monetary rewards</w:t>
      </w:r>
      <w:r w:rsidR="00C857BB" w:rsidRPr="00C857BB">
        <w:rPr>
          <w:rFonts w:cs="Arial"/>
        </w:rPr>
        <w:t xml:space="preserve"> </w:t>
      </w:r>
      <w:r w:rsidR="00BC736C">
        <w:rPr>
          <w:rFonts w:cs="Arial"/>
        </w:rPr>
        <w:t>such as</w:t>
      </w:r>
      <w:r w:rsidR="00C857BB" w:rsidRPr="00C857BB">
        <w:rPr>
          <w:rFonts w:cs="Arial"/>
        </w:rPr>
        <w:t xml:space="preserve"> recognition, career development opportunities, </w:t>
      </w:r>
      <w:r w:rsidR="004C64A3">
        <w:rPr>
          <w:rFonts w:cs="Arial"/>
        </w:rPr>
        <w:t xml:space="preserve">and </w:t>
      </w:r>
      <w:r w:rsidR="00C857BB" w:rsidRPr="00C857BB">
        <w:rPr>
          <w:rFonts w:cs="Arial"/>
        </w:rPr>
        <w:t>job security.</w:t>
      </w:r>
      <w:r w:rsidR="00AE6074">
        <w:rPr>
          <w:rFonts w:cs="Arial"/>
        </w:rPr>
        <w:t xml:space="preserve"> </w:t>
      </w:r>
      <w:r w:rsidR="00AE6074" w:rsidRPr="00AE6074">
        <w:rPr>
          <w:rFonts w:cs="Arial"/>
        </w:rPr>
        <w:t>The survey instrument will be developed from scratch</w:t>
      </w:r>
      <w:r w:rsidR="00AE6074">
        <w:rPr>
          <w:rFonts w:cs="Arial"/>
        </w:rPr>
        <w:t xml:space="preserve"> </w:t>
      </w:r>
      <w:r w:rsidR="00AE6074" w:rsidRPr="00AE6074">
        <w:rPr>
          <w:rFonts w:cs="Arial"/>
        </w:rPr>
        <w:t>to ensure relevance, clarity, and reliability within the context of UK manufacturing organisations.</w:t>
      </w:r>
      <w:r w:rsidR="005E4677" w:rsidRPr="000E085D">
        <w:rPr>
          <w:rFonts w:cs="Arial"/>
        </w:rPr>
        <w:t xml:space="preserve"> Survey</w:t>
      </w:r>
      <w:r w:rsidR="006B06DC">
        <w:rPr>
          <w:rFonts w:cs="Arial"/>
        </w:rPr>
        <w:t>s</w:t>
      </w:r>
      <w:r w:rsidR="005E4677" w:rsidRPr="000E085D">
        <w:rPr>
          <w:rFonts w:cs="Arial"/>
        </w:rPr>
        <w:t xml:space="preserve"> will be distributed to a total of 50 to </w:t>
      </w:r>
      <w:r w:rsidR="00331613">
        <w:rPr>
          <w:rFonts w:cs="Arial"/>
        </w:rPr>
        <w:t>6</w:t>
      </w:r>
      <w:r w:rsidR="005E4677" w:rsidRPr="000E085D">
        <w:rPr>
          <w:rFonts w:cs="Arial"/>
        </w:rPr>
        <w:t xml:space="preserve">0 employees across various </w:t>
      </w:r>
      <w:r w:rsidR="00331613">
        <w:rPr>
          <w:rFonts w:cs="Arial"/>
        </w:rPr>
        <w:t xml:space="preserve">manufacturing </w:t>
      </w:r>
      <w:r w:rsidR="005E4677" w:rsidRPr="000E085D">
        <w:rPr>
          <w:rFonts w:cs="Arial"/>
        </w:rPr>
        <w:t>organisations</w:t>
      </w:r>
      <w:r w:rsidR="00331613">
        <w:rPr>
          <w:rFonts w:cs="Arial"/>
        </w:rPr>
        <w:t xml:space="preserve"> in London</w:t>
      </w:r>
      <w:r w:rsidR="007D4880">
        <w:rPr>
          <w:rFonts w:cs="Arial"/>
        </w:rPr>
        <w:t>, United Kingdom.</w:t>
      </w:r>
      <w:r w:rsidR="004103FD">
        <w:rPr>
          <w:rFonts w:cs="Arial"/>
        </w:rPr>
        <w:t xml:space="preserve"> </w:t>
      </w:r>
      <w:r w:rsidR="00192AE4" w:rsidRPr="00192AE4">
        <w:rPr>
          <w:rFonts w:cs="Arial"/>
        </w:rPr>
        <w:t xml:space="preserve">The sample size is justified due to </w:t>
      </w:r>
      <w:r w:rsidR="00192AE4" w:rsidRPr="002B3E48">
        <w:rPr>
          <w:rFonts w:cs="Arial"/>
        </w:rPr>
        <w:t>limited access to employees and the time constraints of the research. This size is sufficient</w:t>
      </w:r>
      <w:r w:rsidR="00192AE4" w:rsidRPr="00192AE4">
        <w:rPr>
          <w:rFonts w:cs="Arial"/>
        </w:rPr>
        <w:t xml:space="preserve"> to provide meaningful quantitative insights while remaining manageable for data collection and analysis within the project’s scope</w:t>
      </w:r>
    </w:p>
    <w:p w14:paraId="76CFD73B" w14:textId="707EDB1E" w:rsidR="00650DCA" w:rsidRPr="001461B3" w:rsidRDefault="00650DCA" w:rsidP="00075A31">
      <w:pPr>
        <w:pStyle w:val="Heading2"/>
      </w:pPr>
      <w:bookmarkStart w:id="18" w:name="_Toc213258454"/>
      <w:r w:rsidRPr="001461B3">
        <w:t>3.</w:t>
      </w:r>
      <w:r w:rsidR="00AB6039">
        <w:t>4</w:t>
      </w:r>
      <w:r w:rsidRPr="001461B3">
        <w:t xml:space="preserve"> Sampling Met</w:t>
      </w:r>
      <w:r w:rsidR="00075A31" w:rsidRPr="001461B3">
        <w:t>hod</w:t>
      </w:r>
      <w:bookmarkEnd w:id="18"/>
    </w:p>
    <w:p w14:paraId="6E2FDA06" w14:textId="22468029" w:rsidR="00075A31" w:rsidRPr="001461B3" w:rsidRDefault="00D15EDE" w:rsidP="00AB6039">
      <w:pPr>
        <w:spacing w:line="360" w:lineRule="auto"/>
        <w:jc w:val="both"/>
      </w:pPr>
      <w:r w:rsidRPr="00D15EDE">
        <w:t xml:space="preserve">A stratified random sampling </w:t>
      </w:r>
      <w:r w:rsidR="00D0377F">
        <w:t>method</w:t>
      </w:r>
      <w:r w:rsidRPr="00D15EDE">
        <w:t xml:space="preserve"> will be </w:t>
      </w:r>
      <w:r w:rsidR="00D63FCA">
        <w:t>utilised</w:t>
      </w:r>
      <w:r w:rsidRPr="00D15EDE">
        <w:t xml:space="preserve"> to ensure representation</w:t>
      </w:r>
      <w:r w:rsidR="00E86EBF">
        <w:t xml:space="preserve"> of employees</w:t>
      </w:r>
      <w:r w:rsidRPr="00D15EDE">
        <w:t xml:space="preserve"> across</w:t>
      </w:r>
      <w:r w:rsidR="00E86EBF">
        <w:t xml:space="preserve"> all</w:t>
      </w:r>
      <w:r w:rsidRPr="00D15EDE">
        <w:t xml:space="preserve"> </w:t>
      </w:r>
      <w:r w:rsidR="00653C7B">
        <w:t>organisational leve</w:t>
      </w:r>
      <w:r w:rsidR="00E86EBF">
        <w:t>ls.</w:t>
      </w:r>
      <w:r w:rsidR="00151216">
        <w:t xml:space="preserve"> According to </w:t>
      </w:r>
      <w:r w:rsidR="00151216" w:rsidRPr="00151216">
        <w:t>Makwana et al.</w:t>
      </w:r>
      <w:r w:rsidR="00151216">
        <w:t xml:space="preserve"> (</w:t>
      </w:r>
      <w:r w:rsidR="00151216" w:rsidRPr="00151216">
        <w:t>2023)</w:t>
      </w:r>
      <w:r w:rsidR="00151216">
        <w:t xml:space="preserve">, </w:t>
      </w:r>
      <w:r w:rsidR="008743AB">
        <w:t>s</w:t>
      </w:r>
      <w:r w:rsidR="008743AB" w:rsidRPr="008743AB">
        <w:t xml:space="preserve">tratified random sampling </w:t>
      </w:r>
      <w:r w:rsidR="006601FA">
        <w:t>requires segmenting</w:t>
      </w:r>
      <w:r w:rsidR="008743AB" w:rsidRPr="008743AB">
        <w:t xml:space="preserve"> the population into distinct strata based on shared characteristics and</w:t>
      </w:r>
      <w:r w:rsidR="006E4A94">
        <w:t xml:space="preserve"> </w:t>
      </w:r>
      <w:r w:rsidR="008743AB" w:rsidRPr="008743AB">
        <w:t>selecting random samples from each group. This technique enhances representativeness and improves the precision of the results by minimi</w:t>
      </w:r>
      <w:r w:rsidR="00FC588D">
        <w:t>s</w:t>
      </w:r>
      <w:r w:rsidR="008743AB" w:rsidRPr="008743AB">
        <w:t xml:space="preserve">ing variability within each stratum, thereby </w:t>
      </w:r>
      <w:r w:rsidR="005B413B" w:rsidRPr="005B413B">
        <w:t>increasing the precision and reliability of the research findings.</w:t>
      </w:r>
    </w:p>
    <w:p w14:paraId="7CE17892" w14:textId="571AD72D" w:rsidR="00075A31" w:rsidRPr="001461B3" w:rsidRDefault="00321EE8" w:rsidP="00B82ADD">
      <w:pPr>
        <w:pStyle w:val="Heading2"/>
      </w:pPr>
      <w:bookmarkStart w:id="19" w:name="_Toc213258455"/>
      <w:r w:rsidRPr="001461B3">
        <w:t>3.</w:t>
      </w:r>
      <w:r w:rsidR="008E2682">
        <w:t>5</w:t>
      </w:r>
      <w:r w:rsidRPr="001461B3">
        <w:t xml:space="preserve"> Data Analysis </w:t>
      </w:r>
      <w:r w:rsidR="00B82ADD" w:rsidRPr="001461B3">
        <w:t>Techniques</w:t>
      </w:r>
      <w:bookmarkEnd w:id="19"/>
    </w:p>
    <w:p w14:paraId="4DAAE10A" w14:textId="48E160FC" w:rsidR="00B82ADD" w:rsidRPr="001461B3" w:rsidRDefault="008955BA" w:rsidP="008955BA">
      <w:pPr>
        <w:spacing w:line="360" w:lineRule="auto"/>
        <w:jc w:val="both"/>
      </w:pPr>
      <w:r w:rsidRPr="008955BA">
        <w:t>Quantitative data will be analysed using</w:t>
      </w:r>
      <w:r>
        <w:t xml:space="preserve"> Microsoft Excel and</w:t>
      </w:r>
      <w:r w:rsidRPr="008955BA">
        <w:t xml:space="preserve"> </w:t>
      </w:r>
      <w:r>
        <w:t>SPSS</w:t>
      </w:r>
      <w:r w:rsidRPr="008955BA">
        <w:t>, employing descriptive statistics, correlation analysis, and regression tests to examine relationships between reward types and motivation levels</w:t>
      </w:r>
      <w:r>
        <w:t>.</w:t>
      </w:r>
      <w:r w:rsidR="007C1BCA">
        <w:t xml:space="preserve"> According to </w:t>
      </w:r>
      <w:proofErr w:type="spellStart"/>
      <w:r w:rsidR="007C1BCA" w:rsidRPr="007C1BCA">
        <w:t>Gevisa</w:t>
      </w:r>
      <w:proofErr w:type="spellEnd"/>
      <w:r w:rsidR="007C1BCA" w:rsidRPr="007C1BCA">
        <w:t xml:space="preserve"> and </w:t>
      </w:r>
      <w:proofErr w:type="spellStart"/>
      <w:r w:rsidR="007C1BCA" w:rsidRPr="007C1BCA">
        <w:t>Kurniati</w:t>
      </w:r>
      <w:proofErr w:type="spellEnd"/>
      <w:r w:rsidR="007C1BCA" w:rsidRPr="007C1BCA">
        <w:t xml:space="preserve"> </w:t>
      </w:r>
      <w:r w:rsidR="007C1BCA">
        <w:t>(</w:t>
      </w:r>
      <w:r w:rsidR="007C1BCA" w:rsidRPr="007C1BCA">
        <w:t>2024)</w:t>
      </w:r>
      <w:r w:rsidR="007C1BCA">
        <w:t>,</w:t>
      </w:r>
      <w:r w:rsidR="00691136">
        <w:t xml:space="preserve"> </w:t>
      </w:r>
      <w:r w:rsidR="007C1BCA">
        <w:t>d</w:t>
      </w:r>
      <w:r w:rsidR="00E6203A" w:rsidRPr="00E6203A">
        <w:t xml:space="preserve">escriptive </w:t>
      </w:r>
      <w:r w:rsidR="00E6203A" w:rsidRPr="00E6203A">
        <w:lastRenderedPageBreak/>
        <w:t>statistics involve the systematic collection, organi</w:t>
      </w:r>
      <w:r w:rsidR="000C5B64">
        <w:t>s</w:t>
      </w:r>
      <w:r w:rsidR="00E6203A" w:rsidRPr="00E6203A">
        <w:t>ation, and presentation of quantitative data through tables, charts, or graphs, aimed at providing an accurate and easily interpretable summary of the situation or phenomenon being examined.</w:t>
      </w:r>
      <w:r w:rsidR="00E30805">
        <w:t xml:space="preserve">  </w:t>
      </w:r>
      <w:r w:rsidR="00EE6453">
        <w:t>Additional</w:t>
      </w:r>
      <w:r w:rsidR="00E30805">
        <w:t>ly,</w:t>
      </w:r>
      <w:r w:rsidR="00B70630">
        <w:t xml:space="preserve"> </w:t>
      </w:r>
      <w:r w:rsidR="00EE6453">
        <w:t>a</w:t>
      </w:r>
      <w:r w:rsidR="006544D5">
        <w:t>s noted by</w:t>
      </w:r>
      <w:r w:rsidR="00E30805">
        <w:t xml:space="preserve"> </w:t>
      </w:r>
      <w:r w:rsidR="00E30805" w:rsidRPr="00E30805">
        <w:t xml:space="preserve">Zheng and Cao </w:t>
      </w:r>
      <w:r w:rsidR="00E30805">
        <w:t>(</w:t>
      </w:r>
      <w:r w:rsidR="00E30805" w:rsidRPr="00E30805">
        <w:t>2022</w:t>
      </w:r>
      <w:r w:rsidR="00105A96" w:rsidRPr="00E30805">
        <w:t>)</w:t>
      </w:r>
      <w:r w:rsidR="00105A96">
        <w:t>, correlation</w:t>
      </w:r>
      <w:r w:rsidR="00C33A2A" w:rsidRPr="00C33A2A">
        <w:t xml:space="preserve"> analysis </w:t>
      </w:r>
      <w:r w:rsidR="00E2740A">
        <w:t>measure</w:t>
      </w:r>
      <w:r w:rsidR="00DF3D7D">
        <w:t>s</w:t>
      </w:r>
      <w:r w:rsidR="00C33A2A" w:rsidRPr="00C33A2A">
        <w:t xml:space="preserve"> the strength and </w:t>
      </w:r>
      <w:r w:rsidR="00DF3D7D">
        <w:t>orientation</w:t>
      </w:r>
      <w:r w:rsidR="00C33A2A" w:rsidRPr="00C33A2A">
        <w:t xml:space="preserve"> of the linear </w:t>
      </w:r>
      <w:r w:rsidR="007702CA">
        <w:t>connection</w:t>
      </w:r>
      <w:r w:rsidR="00C33A2A" w:rsidRPr="00C33A2A">
        <w:t xml:space="preserve"> between</w:t>
      </w:r>
      <w:r w:rsidR="00C22361">
        <w:t xml:space="preserve"> </w:t>
      </w:r>
      <w:r w:rsidR="007702CA">
        <w:t xml:space="preserve">two or more </w:t>
      </w:r>
      <w:r w:rsidR="00C33A2A" w:rsidRPr="00C33A2A">
        <w:t>continuous variables, while regression analysis represents this relationship through an equation that predicts the value of one variable based on another.</w:t>
      </w:r>
    </w:p>
    <w:p w14:paraId="12DE711D" w14:textId="78D1FB9F" w:rsidR="00B82ADD" w:rsidRPr="001461B3" w:rsidRDefault="00B82ADD" w:rsidP="00B82ADD">
      <w:pPr>
        <w:pStyle w:val="Heading2"/>
      </w:pPr>
      <w:bookmarkStart w:id="20" w:name="_Toc213258456"/>
      <w:r w:rsidRPr="001461B3">
        <w:t>3.</w:t>
      </w:r>
      <w:r w:rsidR="008E2682">
        <w:t>6</w:t>
      </w:r>
      <w:r w:rsidRPr="001461B3">
        <w:t xml:space="preserve"> Ethical Considerations</w:t>
      </w:r>
      <w:bookmarkEnd w:id="20"/>
    </w:p>
    <w:p w14:paraId="3398D02E" w14:textId="6B4A218E" w:rsidR="00B82ADD" w:rsidRDefault="00DC79E7" w:rsidP="00105668">
      <w:pPr>
        <w:spacing w:line="360" w:lineRule="auto"/>
        <w:jc w:val="both"/>
      </w:pPr>
      <w:r w:rsidRPr="00DC79E7">
        <w:t>The study will address ethical considerations by ensuring that informed consent is obtained from all participants</w:t>
      </w:r>
      <w:r w:rsidR="00105668" w:rsidRPr="00105668">
        <w:t xml:space="preserve"> and that confidentiality, privacy, and fairness are maintained throughout the research process. Every effort will be made to prevent bias and to avoid causing any form of harm or discomfort to participants. </w:t>
      </w:r>
      <w:r w:rsidR="00E2300A">
        <w:t>Before</w:t>
      </w:r>
      <w:r w:rsidR="00105668" w:rsidRPr="00105668">
        <w:t xml:space="preserve"> data collection, ethical </w:t>
      </w:r>
      <w:r w:rsidR="00483567">
        <w:t>approval</w:t>
      </w:r>
      <w:r w:rsidR="00105668" w:rsidRPr="00105668">
        <w:t xml:space="preserve"> will be </w:t>
      </w:r>
      <w:r w:rsidR="00483567">
        <w:t>requested</w:t>
      </w:r>
      <w:r w:rsidR="00105668" w:rsidRPr="00105668">
        <w:t xml:space="preserve"> from the appropriate institutional </w:t>
      </w:r>
      <w:r w:rsidR="007945A3">
        <w:t>department</w:t>
      </w:r>
      <w:r w:rsidR="00105668" w:rsidRPr="00105668">
        <w:t xml:space="preserve">. Participants will be clearly informed about the purpose of the </w:t>
      </w:r>
      <w:r w:rsidR="00D92815">
        <w:t>research</w:t>
      </w:r>
      <w:r w:rsidR="00105668" w:rsidRPr="00105668">
        <w:t xml:space="preserve">, their voluntary participation, their right to withdraw at any stage, and </w:t>
      </w:r>
      <w:r w:rsidR="00483567">
        <w:t>how</w:t>
      </w:r>
      <w:r w:rsidR="00105668" w:rsidRPr="00105668">
        <w:t xml:space="preserve"> their data will be handled and protected</w:t>
      </w:r>
      <w:r w:rsidR="00164910">
        <w:t xml:space="preserve"> </w:t>
      </w:r>
      <w:r w:rsidR="00164910" w:rsidRPr="00164910">
        <w:t>(Okorie et al., 2024)</w:t>
      </w:r>
      <w:r w:rsidR="00105668" w:rsidRPr="00105668">
        <w:t>.</w:t>
      </w:r>
    </w:p>
    <w:p w14:paraId="1A1B1027" w14:textId="210F1A84" w:rsidR="00483567" w:rsidRPr="001461B3" w:rsidRDefault="001E6F6E" w:rsidP="00105668">
      <w:pPr>
        <w:spacing w:line="360" w:lineRule="auto"/>
        <w:jc w:val="both"/>
      </w:pPr>
      <w:r w:rsidRPr="001E6F6E">
        <w:t xml:space="preserve">All data collected during the study will be managed in accordance with the UK GDPR and </w:t>
      </w:r>
      <w:r w:rsidR="000A0BEC">
        <w:t>university</w:t>
      </w:r>
      <w:r w:rsidRPr="001E6F6E">
        <w:t xml:space="preserve"> data protection policies. Participant responses will be anonymised to ensure that no identifying information is disclosed. The data will be securely </w:t>
      </w:r>
      <w:r w:rsidR="00440639">
        <w:t>kept</w:t>
      </w:r>
      <w:r w:rsidRPr="001E6F6E">
        <w:t xml:space="preserve"> on </w:t>
      </w:r>
      <w:r w:rsidR="00EE7B1C">
        <w:t xml:space="preserve">a </w:t>
      </w:r>
      <w:r w:rsidRPr="001E6F6E">
        <w:t xml:space="preserve">password-protected device and accessible </w:t>
      </w:r>
      <w:r w:rsidR="00F7243A">
        <w:t>solely by</w:t>
      </w:r>
      <w:r w:rsidRPr="001E6F6E">
        <w:t xml:space="preserve"> the researcher</w:t>
      </w:r>
      <w:r w:rsidR="001F5EE6">
        <w:t>.</w:t>
      </w:r>
    </w:p>
    <w:p w14:paraId="64CB005B" w14:textId="49E38F3C" w:rsidR="00B82ADD" w:rsidRPr="001461B3" w:rsidRDefault="002E40DA" w:rsidP="002E40DA">
      <w:pPr>
        <w:pStyle w:val="Heading1"/>
      </w:pPr>
      <w:bookmarkStart w:id="21" w:name="_Toc213258457"/>
      <w:r>
        <w:t>4.0</w:t>
      </w:r>
      <w:r w:rsidR="00B82ADD" w:rsidRPr="001461B3">
        <w:t xml:space="preserve"> Expected Outcome</w:t>
      </w:r>
      <w:bookmarkEnd w:id="21"/>
    </w:p>
    <w:p w14:paraId="141B4F9A" w14:textId="0CB77A74" w:rsidR="00E64BF4" w:rsidRDefault="00E64BF4" w:rsidP="00D77492">
      <w:pPr>
        <w:spacing w:line="360" w:lineRule="auto"/>
        <w:jc w:val="both"/>
      </w:pPr>
      <w:r w:rsidRPr="00E64BF4">
        <w:t xml:space="preserve">It is anticipated that the </w:t>
      </w:r>
      <w:r w:rsidR="00D352BA">
        <w:t>research</w:t>
      </w:r>
      <w:r w:rsidRPr="00E64BF4">
        <w:t xml:space="preserve"> will provide valuable insights into the relative influence of monetary and non-monetary rewards on employee motivation within the UK manufacturing sector. The findings may suggest that non-monetary rewards, such as recognition, career development, and job satisfaction, are perceived as more effective in sustaining long-term motivation. However, monetary rewards may continue to play a dominant role due to industry norms and financial expectations within the sector. The results are expected to contribute to a better understanding of how different reward types </w:t>
      </w:r>
      <w:r w:rsidRPr="00E64BF4">
        <w:lastRenderedPageBreak/>
        <w:t>affect motivation and engagement, offering evidence-based guidance for developing fair and balanced reward systems. These outcomes will be interpreted cautiously, recognising that variations may exist across organisations and individual perceptions.</w:t>
      </w:r>
    </w:p>
    <w:p w14:paraId="491A1D40" w14:textId="1A51968B" w:rsidR="007B481C" w:rsidRPr="001461B3" w:rsidRDefault="002E40DA" w:rsidP="002E40DA">
      <w:pPr>
        <w:pStyle w:val="Heading1"/>
      </w:pPr>
      <w:bookmarkStart w:id="22" w:name="_Toc213258458"/>
      <w:r>
        <w:t>5.0</w:t>
      </w:r>
      <w:r w:rsidR="007B481C" w:rsidRPr="001461B3">
        <w:t xml:space="preserve"> Timeline of the Research (Gantt Chart)</w:t>
      </w:r>
      <w:bookmarkEnd w:id="22"/>
    </w:p>
    <w:p w14:paraId="0FA100C2" w14:textId="3C6973A0" w:rsidR="00E367B8" w:rsidRDefault="00A901D2" w:rsidP="008E6E21">
      <w:pPr>
        <w:spacing w:line="360" w:lineRule="auto"/>
        <w:jc w:val="both"/>
      </w:pPr>
      <w:r w:rsidRPr="00A901D2">
        <w:t xml:space="preserve">A structured Gantt chart will depict the timeline for each stage of the research process, encompassing the literature review, data collection, analysis, and writing phases. The study is planned to be conducted over </w:t>
      </w:r>
      <w:r>
        <w:t>1</w:t>
      </w:r>
      <w:r w:rsidR="009720E1">
        <w:t>0</w:t>
      </w:r>
      <w:r>
        <w:t xml:space="preserve"> weeks</w:t>
      </w:r>
      <w:r w:rsidRPr="00A901D2">
        <w:t>, with specific milestones identified for each stage to ensure timely completion.</w:t>
      </w:r>
    </w:p>
    <w:p w14:paraId="05DEBC14" w14:textId="51691F06" w:rsidR="00A44138" w:rsidRPr="001461B3" w:rsidRDefault="00513AFE" w:rsidP="005035A7">
      <w:pPr>
        <w:spacing w:line="360" w:lineRule="auto"/>
        <w:jc w:val="both"/>
      </w:pPr>
      <w:r>
        <w:rPr>
          <w:noProof/>
        </w:rPr>
        <w:drawing>
          <wp:inline distT="0" distB="0" distL="0" distR="0" wp14:anchorId="48D7FE86" wp14:editId="46A48B4B">
            <wp:extent cx="5943600" cy="2122805"/>
            <wp:effectExtent l="0" t="0" r="0" b="0"/>
            <wp:docPr id="1828973937" name="Picture 2" descr="A grid of colorful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973937" name="Picture 2" descr="A grid of colorful squares&#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943600" cy="2122805"/>
                    </a:xfrm>
                    <a:prstGeom prst="rect">
                      <a:avLst/>
                    </a:prstGeom>
                  </pic:spPr>
                </pic:pic>
              </a:graphicData>
            </a:graphic>
          </wp:inline>
        </w:drawing>
      </w:r>
    </w:p>
    <w:p w14:paraId="27740735" w14:textId="10B2B183" w:rsidR="00B71093" w:rsidRPr="001461B3" w:rsidRDefault="00304383" w:rsidP="00304383">
      <w:pPr>
        <w:jc w:val="center"/>
      </w:pPr>
      <w:r>
        <w:t>(Source: Created by Author)</w:t>
      </w:r>
    </w:p>
    <w:p w14:paraId="6169C664" w14:textId="77777777" w:rsidR="00B71093" w:rsidRPr="001461B3" w:rsidRDefault="00B71093" w:rsidP="007B481C"/>
    <w:p w14:paraId="39DB945F" w14:textId="77777777" w:rsidR="00B71093" w:rsidRDefault="00B71093" w:rsidP="007B481C"/>
    <w:p w14:paraId="46C46E26" w14:textId="77777777" w:rsidR="00BE1958" w:rsidRDefault="00BE1958" w:rsidP="007B481C"/>
    <w:p w14:paraId="5A057C53" w14:textId="77777777" w:rsidR="00BE1958" w:rsidRDefault="00BE1958" w:rsidP="007B481C"/>
    <w:p w14:paraId="4D29FFB3" w14:textId="77777777" w:rsidR="00BE1958" w:rsidRDefault="00BE1958" w:rsidP="007B481C"/>
    <w:p w14:paraId="4F3F54DA" w14:textId="77777777" w:rsidR="00BE1958" w:rsidRDefault="00BE1958" w:rsidP="007B481C"/>
    <w:p w14:paraId="06695CBD" w14:textId="77777777" w:rsidR="00BE1958" w:rsidRDefault="00BE1958" w:rsidP="007B481C"/>
    <w:p w14:paraId="1F79B219" w14:textId="77777777" w:rsidR="00BE1958" w:rsidRDefault="00BE1958" w:rsidP="007B481C"/>
    <w:p w14:paraId="73EAC5A4" w14:textId="77777777" w:rsidR="00BE1958" w:rsidRPr="001461B3" w:rsidRDefault="00BE1958" w:rsidP="007B481C"/>
    <w:p w14:paraId="7F711658" w14:textId="3634445C" w:rsidR="007B481C" w:rsidRPr="001461B3" w:rsidRDefault="007B481C" w:rsidP="007B481C">
      <w:pPr>
        <w:pStyle w:val="Heading1"/>
      </w:pPr>
      <w:bookmarkStart w:id="23" w:name="_Toc213258459"/>
      <w:r w:rsidRPr="001461B3">
        <w:lastRenderedPageBreak/>
        <w:t>References</w:t>
      </w:r>
      <w:bookmarkEnd w:id="23"/>
    </w:p>
    <w:p w14:paraId="570BB8F5" w14:textId="2373F05B" w:rsidR="00B71093" w:rsidRDefault="00B71093" w:rsidP="00B71093">
      <w:pPr>
        <w:pStyle w:val="ListParagraph"/>
        <w:numPr>
          <w:ilvl w:val="0"/>
          <w:numId w:val="6"/>
        </w:numPr>
        <w:spacing w:line="360" w:lineRule="auto"/>
        <w:jc w:val="both"/>
      </w:pPr>
      <w:r w:rsidRPr="001461B3">
        <w:t xml:space="preserve">Ahmad, A. (2023). The impact of performance management systems on employee motivation and turnover: A mixed-methods study in manufacturing companies. </w:t>
      </w:r>
      <w:r w:rsidRPr="001461B3">
        <w:rPr>
          <w:i/>
          <w:iCs/>
        </w:rPr>
        <w:t xml:space="preserve">Journal of </w:t>
      </w:r>
      <w:r w:rsidR="00E9012B" w:rsidRPr="001461B3">
        <w:rPr>
          <w:i/>
          <w:iCs/>
        </w:rPr>
        <w:t>Administrative</w:t>
      </w:r>
      <w:r w:rsidRPr="001461B3">
        <w:rPr>
          <w:i/>
          <w:iCs/>
        </w:rPr>
        <w:t xml:space="preserve"> and </w:t>
      </w:r>
      <w:r w:rsidR="00E9012B" w:rsidRPr="001461B3">
        <w:rPr>
          <w:i/>
          <w:iCs/>
        </w:rPr>
        <w:t>Business Studies</w:t>
      </w:r>
      <w:r w:rsidRPr="001461B3">
        <w:t xml:space="preserve">, 9(2), pp.86–101. </w:t>
      </w:r>
      <w:r w:rsidR="00BB4630" w:rsidRPr="003437D1">
        <w:rPr>
          <w:rFonts w:cs="Arial"/>
        </w:rPr>
        <w:t xml:space="preserve">Available at: </w:t>
      </w:r>
      <w:r w:rsidRPr="001461B3">
        <w:t>https://doi.org/10.20474/jabs-9.2.3.</w:t>
      </w:r>
    </w:p>
    <w:p w14:paraId="7AA01826" w14:textId="5D260CFD" w:rsidR="008817C5" w:rsidRPr="008817C5" w:rsidRDefault="008817C5" w:rsidP="008817C5">
      <w:pPr>
        <w:pStyle w:val="NormalWeb"/>
        <w:numPr>
          <w:ilvl w:val="0"/>
          <w:numId w:val="6"/>
        </w:numPr>
        <w:spacing w:before="0" w:beforeAutospacing="0" w:after="240" w:afterAutospacing="0" w:line="360" w:lineRule="auto"/>
        <w:jc w:val="both"/>
        <w:rPr>
          <w:rFonts w:ascii="Arial" w:hAnsi="Arial" w:cs="Arial"/>
        </w:rPr>
      </w:pPr>
      <w:r w:rsidRPr="008817C5">
        <w:rPr>
          <w:rFonts w:ascii="Arial" w:hAnsi="Arial" w:cs="Arial"/>
        </w:rPr>
        <w:t xml:space="preserve">Fife, S.T. and Gossner, J.D. (2024). Deductive Qualitative Analysis: Evaluating, Expanding, and Refining Theory. </w:t>
      </w:r>
      <w:r w:rsidRPr="008817C5">
        <w:rPr>
          <w:rFonts w:ascii="Arial" w:hAnsi="Arial" w:cs="Arial"/>
          <w:i/>
          <w:iCs/>
        </w:rPr>
        <w:t>International Journal of Qualitative Methods</w:t>
      </w:r>
      <w:r w:rsidRPr="008817C5">
        <w:rPr>
          <w:rFonts w:ascii="Arial" w:hAnsi="Arial" w:cs="Arial"/>
        </w:rPr>
        <w:t xml:space="preserve">, 23(6), pp.1–12. </w:t>
      </w:r>
      <w:r w:rsidR="000C502D" w:rsidRPr="003437D1">
        <w:rPr>
          <w:rFonts w:ascii="Arial" w:hAnsi="Arial" w:cs="Arial"/>
        </w:rPr>
        <w:t xml:space="preserve">Available at: </w:t>
      </w:r>
      <w:r w:rsidRPr="008817C5">
        <w:rPr>
          <w:rFonts w:ascii="Arial" w:hAnsi="Arial" w:cs="Arial"/>
        </w:rPr>
        <w:t>https://doi.org/10.1177/16094069241244856.</w:t>
      </w:r>
    </w:p>
    <w:p w14:paraId="4E86C780" w14:textId="09507926" w:rsidR="00E9012B" w:rsidRDefault="00E9012B" w:rsidP="00E9012B">
      <w:pPr>
        <w:pStyle w:val="NormalWeb"/>
        <w:numPr>
          <w:ilvl w:val="0"/>
          <w:numId w:val="6"/>
        </w:numPr>
        <w:spacing w:before="0" w:beforeAutospacing="0" w:after="240" w:afterAutospacing="0" w:line="360" w:lineRule="auto"/>
        <w:jc w:val="both"/>
        <w:rPr>
          <w:rFonts w:ascii="Arial" w:hAnsi="Arial" w:cs="Arial"/>
        </w:rPr>
      </w:pPr>
      <w:r w:rsidRPr="001461B3">
        <w:rPr>
          <w:rFonts w:ascii="Arial" w:hAnsi="Arial" w:cs="Arial"/>
        </w:rPr>
        <w:t xml:space="preserve">Galanakis, M. and </w:t>
      </w:r>
      <w:proofErr w:type="spellStart"/>
      <w:r w:rsidRPr="001461B3">
        <w:rPr>
          <w:rFonts w:ascii="Arial" w:hAnsi="Arial" w:cs="Arial"/>
        </w:rPr>
        <w:t>Peramatzis</w:t>
      </w:r>
      <w:proofErr w:type="spellEnd"/>
      <w:r w:rsidRPr="001461B3">
        <w:rPr>
          <w:rFonts w:ascii="Arial" w:hAnsi="Arial" w:cs="Arial"/>
        </w:rPr>
        <w:t xml:space="preserve">, G. (2022). Herzberg’s Motivation Theory in Workplace. </w:t>
      </w:r>
      <w:r w:rsidRPr="001461B3">
        <w:rPr>
          <w:rFonts w:ascii="Arial" w:hAnsi="Arial" w:cs="Arial"/>
          <w:i/>
          <w:iCs/>
        </w:rPr>
        <w:t>Journal of Psychology Research</w:t>
      </w:r>
      <w:r w:rsidRPr="001461B3">
        <w:rPr>
          <w:rFonts w:ascii="Arial" w:hAnsi="Arial" w:cs="Arial"/>
        </w:rPr>
        <w:t xml:space="preserve">, 12(12), pp.971–978. </w:t>
      </w:r>
      <w:r w:rsidR="000C502D" w:rsidRPr="003437D1">
        <w:rPr>
          <w:rFonts w:ascii="Arial" w:hAnsi="Arial" w:cs="Arial"/>
        </w:rPr>
        <w:t xml:space="preserve">Available at: </w:t>
      </w:r>
      <w:r w:rsidRPr="001461B3">
        <w:rPr>
          <w:rFonts w:ascii="Arial" w:hAnsi="Arial" w:cs="Arial"/>
        </w:rPr>
        <w:t>https://doi.org/10.17265/2159-5542/2022.12.009.</w:t>
      </w:r>
    </w:p>
    <w:p w14:paraId="704CD62B" w14:textId="07342420" w:rsidR="007E6849" w:rsidRDefault="007E6849" w:rsidP="007E6849">
      <w:pPr>
        <w:pStyle w:val="NormalWeb"/>
        <w:numPr>
          <w:ilvl w:val="0"/>
          <w:numId w:val="6"/>
        </w:numPr>
        <w:spacing w:before="0" w:beforeAutospacing="0" w:after="240" w:afterAutospacing="0" w:line="360" w:lineRule="auto"/>
        <w:jc w:val="both"/>
        <w:rPr>
          <w:rFonts w:ascii="Arial" w:hAnsi="Arial" w:cs="Arial"/>
        </w:rPr>
      </w:pPr>
      <w:proofErr w:type="spellStart"/>
      <w:r w:rsidRPr="007E6849">
        <w:rPr>
          <w:rFonts w:ascii="Arial" w:hAnsi="Arial" w:cs="Arial"/>
        </w:rPr>
        <w:t>Ghanad</w:t>
      </w:r>
      <w:proofErr w:type="spellEnd"/>
      <w:r w:rsidRPr="007E6849">
        <w:rPr>
          <w:rFonts w:ascii="Arial" w:hAnsi="Arial" w:cs="Arial"/>
        </w:rPr>
        <w:t xml:space="preserve">, A. (2023). An Overview of Quantitative Research Methods. </w:t>
      </w:r>
      <w:r w:rsidRPr="007E6849">
        <w:rPr>
          <w:rFonts w:ascii="Arial" w:hAnsi="Arial" w:cs="Arial"/>
          <w:i/>
          <w:iCs/>
        </w:rPr>
        <w:t>International Journal of Multidisciplinary Research and Analysis</w:t>
      </w:r>
      <w:r w:rsidRPr="007E6849">
        <w:rPr>
          <w:rFonts w:ascii="Arial" w:hAnsi="Arial" w:cs="Arial"/>
        </w:rPr>
        <w:t xml:space="preserve">, [online] 6(8), pp.3794–3803. </w:t>
      </w:r>
      <w:r w:rsidR="000C502D" w:rsidRPr="003437D1">
        <w:rPr>
          <w:rFonts w:ascii="Arial" w:hAnsi="Arial" w:cs="Arial"/>
        </w:rPr>
        <w:t xml:space="preserve">Available at: </w:t>
      </w:r>
      <w:r w:rsidRPr="007E6849">
        <w:rPr>
          <w:rFonts w:ascii="Arial" w:hAnsi="Arial" w:cs="Arial"/>
        </w:rPr>
        <w:t>https://doi.org/10.47191/ijmra/v6-i8-52.</w:t>
      </w:r>
    </w:p>
    <w:p w14:paraId="70DC5C3C" w14:textId="0059CE0A" w:rsidR="00450AA8" w:rsidRPr="00450AA8" w:rsidRDefault="00450AA8" w:rsidP="00450AA8">
      <w:pPr>
        <w:pStyle w:val="NormalWeb"/>
        <w:numPr>
          <w:ilvl w:val="0"/>
          <w:numId w:val="6"/>
        </w:numPr>
        <w:spacing w:before="0" w:beforeAutospacing="0" w:after="240" w:afterAutospacing="0" w:line="360" w:lineRule="auto"/>
        <w:jc w:val="both"/>
        <w:rPr>
          <w:rFonts w:ascii="Arial" w:hAnsi="Arial" w:cs="Arial"/>
        </w:rPr>
      </w:pPr>
      <w:r w:rsidRPr="00450AA8">
        <w:rPr>
          <w:rFonts w:ascii="Arial" w:hAnsi="Arial" w:cs="Arial"/>
        </w:rPr>
        <w:t xml:space="preserve">Huda, J.A., Akbar, M.A. and Lina, R. (2024). Financial and Non-Financial Compensation on Employee Productivity. </w:t>
      </w:r>
      <w:r w:rsidRPr="00450AA8">
        <w:rPr>
          <w:rFonts w:ascii="Arial" w:hAnsi="Arial" w:cs="Arial"/>
          <w:i/>
          <w:iCs/>
        </w:rPr>
        <w:t xml:space="preserve">Advances </w:t>
      </w:r>
      <w:proofErr w:type="spellStart"/>
      <w:r w:rsidRPr="00450AA8">
        <w:rPr>
          <w:rFonts w:ascii="Arial" w:hAnsi="Arial" w:cs="Arial"/>
          <w:i/>
          <w:iCs/>
        </w:rPr>
        <w:t>Jurnal</w:t>
      </w:r>
      <w:proofErr w:type="spellEnd"/>
      <w:r w:rsidRPr="00450AA8">
        <w:rPr>
          <w:rFonts w:ascii="Arial" w:hAnsi="Arial" w:cs="Arial"/>
          <w:i/>
          <w:iCs/>
        </w:rPr>
        <w:t xml:space="preserve"> Ekonomi &amp; </w:t>
      </w:r>
      <w:proofErr w:type="spellStart"/>
      <w:r w:rsidRPr="00450AA8">
        <w:rPr>
          <w:rFonts w:ascii="Arial" w:hAnsi="Arial" w:cs="Arial"/>
          <w:i/>
          <w:iCs/>
        </w:rPr>
        <w:t>Bisnis</w:t>
      </w:r>
      <w:proofErr w:type="spellEnd"/>
      <w:r w:rsidRPr="00450AA8">
        <w:rPr>
          <w:rFonts w:ascii="Arial" w:hAnsi="Arial" w:cs="Arial"/>
        </w:rPr>
        <w:t xml:space="preserve">, [online] 2(5), pp.281–293. </w:t>
      </w:r>
      <w:r w:rsidR="000C502D" w:rsidRPr="003437D1">
        <w:rPr>
          <w:rFonts w:ascii="Arial" w:hAnsi="Arial" w:cs="Arial"/>
        </w:rPr>
        <w:t xml:space="preserve">Available at: </w:t>
      </w:r>
      <w:r w:rsidRPr="00450AA8">
        <w:rPr>
          <w:rFonts w:ascii="Arial" w:hAnsi="Arial" w:cs="Arial"/>
        </w:rPr>
        <w:t>https://doi.org/10.60079/ajeb.v2i5.383.</w:t>
      </w:r>
    </w:p>
    <w:p w14:paraId="73F983A8" w14:textId="4A67E845" w:rsidR="00042941" w:rsidRPr="00042941" w:rsidRDefault="00042941" w:rsidP="00042941">
      <w:pPr>
        <w:pStyle w:val="NormalWeb"/>
        <w:numPr>
          <w:ilvl w:val="0"/>
          <w:numId w:val="6"/>
        </w:numPr>
        <w:spacing w:before="0" w:beforeAutospacing="0" w:after="240" w:afterAutospacing="0" w:line="360" w:lineRule="auto"/>
        <w:jc w:val="both"/>
        <w:rPr>
          <w:rFonts w:ascii="Arial" w:hAnsi="Arial" w:cs="Arial"/>
        </w:rPr>
      </w:pPr>
      <w:proofErr w:type="spellStart"/>
      <w:r w:rsidRPr="00042941">
        <w:rPr>
          <w:rFonts w:ascii="Arial" w:hAnsi="Arial" w:cs="Arial"/>
        </w:rPr>
        <w:t>Lainjo</w:t>
      </w:r>
      <w:proofErr w:type="spellEnd"/>
      <w:r w:rsidRPr="00042941">
        <w:rPr>
          <w:rFonts w:ascii="Arial" w:hAnsi="Arial" w:cs="Arial"/>
        </w:rPr>
        <w:t xml:space="preserve">, B. (2021). Sustainable Program Management: Hierarchical Causal Systems. </w:t>
      </w:r>
      <w:r w:rsidRPr="00042941">
        <w:rPr>
          <w:rFonts w:ascii="Arial" w:hAnsi="Arial" w:cs="Arial"/>
          <w:i/>
          <w:iCs/>
        </w:rPr>
        <w:t>Journal of Sustainable Development</w:t>
      </w:r>
      <w:r w:rsidRPr="00042941">
        <w:rPr>
          <w:rFonts w:ascii="Arial" w:hAnsi="Arial" w:cs="Arial"/>
        </w:rPr>
        <w:t xml:space="preserve">, 14(1), p.84. </w:t>
      </w:r>
      <w:r w:rsidR="000C502D" w:rsidRPr="003437D1">
        <w:rPr>
          <w:rFonts w:ascii="Arial" w:hAnsi="Arial" w:cs="Arial"/>
        </w:rPr>
        <w:t xml:space="preserve">Available at: </w:t>
      </w:r>
      <w:r w:rsidRPr="00042941">
        <w:rPr>
          <w:rFonts w:ascii="Arial" w:hAnsi="Arial" w:cs="Arial"/>
        </w:rPr>
        <w:t>https://doi.org/10.5539/jsd.v14n1p84.</w:t>
      </w:r>
    </w:p>
    <w:p w14:paraId="6D7C8C64" w14:textId="77777777" w:rsidR="009A2D54" w:rsidRDefault="009A2D54" w:rsidP="009A2D54">
      <w:pPr>
        <w:pStyle w:val="NormalWeb"/>
        <w:numPr>
          <w:ilvl w:val="0"/>
          <w:numId w:val="6"/>
        </w:numPr>
        <w:spacing w:before="0" w:beforeAutospacing="0" w:after="240" w:afterAutospacing="0" w:line="360" w:lineRule="auto"/>
        <w:jc w:val="both"/>
        <w:rPr>
          <w:rFonts w:ascii="Arial" w:hAnsi="Arial" w:cs="Arial"/>
        </w:rPr>
      </w:pPr>
      <w:r w:rsidRPr="001461B3">
        <w:rPr>
          <w:rFonts w:ascii="Arial" w:hAnsi="Arial" w:cs="Arial"/>
        </w:rPr>
        <w:t xml:space="preserve">Madhani, P.M. (2021). </w:t>
      </w:r>
      <w:r w:rsidRPr="001461B3">
        <w:rPr>
          <w:rFonts w:ascii="Arial" w:hAnsi="Arial" w:cs="Arial"/>
          <w:i/>
          <w:iCs/>
        </w:rPr>
        <w:t xml:space="preserve">The Rewards Value Chain: Optimal Mix </w:t>
      </w:r>
      <w:proofErr w:type="gramStart"/>
      <w:r w:rsidRPr="001461B3">
        <w:rPr>
          <w:rFonts w:ascii="Arial" w:hAnsi="Arial" w:cs="Arial"/>
          <w:i/>
          <w:iCs/>
        </w:rPr>
        <w:t>Of</w:t>
      </w:r>
      <w:proofErr w:type="gramEnd"/>
      <w:r w:rsidRPr="001461B3">
        <w:rPr>
          <w:rFonts w:ascii="Arial" w:hAnsi="Arial" w:cs="Arial"/>
          <w:i/>
          <w:iCs/>
        </w:rPr>
        <w:t xml:space="preserve"> Tangible </w:t>
      </w:r>
      <w:proofErr w:type="gramStart"/>
      <w:r w:rsidRPr="001461B3">
        <w:rPr>
          <w:rFonts w:ascii="Arial" w:hAnsi="Arial" w:cs="Arial"/>
          <w:i/>
          <w:iCs/>
        </w:rPr>
        <w:t>And</w:t>
      </w:r>
      <w:proofErr w:type="gramEnd"/>
      <w:r w:rsidRPr="001461B3">
        <w:rPr>
          <w:rFonts w:ascii="Arial" w:hAnsi="Arial" w:cs="Arial"/>
          <w:i/>
          <w:iCs/>
        </w:rPr>
        <w:t xml:space="preserve"> Intangible Rewards </w:t>
      </w:r>
      <w:proofErr w:type="gramStart"/>
      <w:r w:rsidRPr="001461B3">
        <w:rPr>
          <w:rFonts w:ascii="Arial" w:hAnsi="Arial" w:cs="Arial"/>
          <w:i/>
          <w:iCs/>
        </w:rPr>
        <w:t>For</w:t>
      </w:r>
      <w:proofErr w:type="gramEnd"/>
      <w:r w:rsidRPr="001461B3">
        <w:rPr>
          <w:rFonts w:ascii="Arial" w:hAnsi="Arial" w:cs="Arial"/>
          <w:i/>
          <w:iCs/>
        </w:rPr>
        <w:t xml:space="preserve"> Enhancing Business Performance</w:t>
      </w:r>
      <w:r w:rsidRPr="001461B3">
        <w:rPr>
          <w:rFonts w:ascii="Arial" w:hAnsi="Arial" w:cs="Arial"/>
        </w:rPr>
        <w:t>. [online] ResearchGate. Available at: https://www.researchgate.net/publication/352705060_The_Rewards_Value_Chain_Optimal_Mix_Of_Tangible_And_Intangible_Rewards_For_Enhancing_Business_Performance [Accessed 12 Oct. 2025].</w:t>
      </w:r>
    </w:p>
    <w:p w14:paraId="31B612F1" w14:textId="74767972" w:rsidR="000573CC" w:rsidRDefault="000573CC" w:rsidP="000573CC">
      <w:pPr>
        <w:pStyle w:val="NormalWeb"/>
        <w:numPr>
          <w:ilvl w:val="0"/>
          <w:numId w:val="6"/>
        </w:numPr>
        <w:spacing w:before="0" w:beforeAutospacing="0" w:after="240" w:afterAutospacing="0" w:line="360" w:lineRule="auto"/>
        <w:jc w:val="both"/>
        <w:rPr>
          <w:rFonts w:ascii="Arial" w:hAnsi="Arial" w:cs="Arial"/>
        </w:rPr>
      </w:pPr>
      <w:r w:rsidRPr="000573CC">
        <w:rPr>
          <w:rFonts w:ascii="Arial" w:hAnsi="Arial" w:cs="Arial"/>
        </w:rPr>
        <w:lastRenderedPageBreak/>
        <w:t xml:space="preserve">Makwana, D., Engineer, P., Dabhi, A. and Chudasama, H. (2023). Sampling Methods in Research: A Review. </w:t>
      </w:r>
      <w:r w:rsidRPr="000573CC">
        <w:rPr>
          <w:rFonts w:ascii="Arial" w:hAnsi="Arial" w:cs="Arial"/>
          <w:i/>
          <w:iCs/>
        </w:rPr>
        <w:t>International Journal of Trend in Scientific Research and Development (IJTSRD)</w:t>
      </w:r>
      <w:r w:rsidRPr="000573CC">
        <w:rPr>
          <w:rFonts w:ascii="Arial" w:hAnsi="Arial" w:cs="Arial"/>
        </w:rPr>
        <w:t>, [online] 7(3), pp.762–768. Available at: https://www.researchgate.net/publication/371985656_Sampling_Methods_in_Research_A_Review [Accessed 15 Oct. 2025].</w:t>
      </w:r>
    </w:p>
    <w:p w14:paraId="61401536" w14:textId="570772BA" w:rsidR="00EA5A95" w:rsidRDefault="00EA5A95" w:rsidP="00EA5A95">
      <w:pPr>
        <w:pStyle w:val="NormalWeb"/>
        <w:numPr>
          <w:ilvl w:val="0"/>
          <w:numId w:val="6"/>
        </w:numPr>
        <w:spacing w:before="0" w:beforeAutospacing="0" w:after="240" w:afterAutospacing="0" w:line="360" w:lineRule="auto"/>
        <w:jc w:val="both"/>
        <w:rPr>
          <w:rFonts w:ascii="Arial" w:hAnsi="Arial" w:cs="Arial"/>
        </w:rPr>
      </w:pPr>
      <w:proofErr w:type="spellStart"/>
      <w:r w:rsidRPr="00EA5A95">
        <w:rPr>
          <w:rFonts w:ascii="Arial" w:hAnsi="Arial" w:cs="Arial"/>
        </w:rPr>
        <w:t>Martela</w:t>
      </w:r>
      <w:proofErr w:type="spellEnd"/>
      <w:r w:rsidRPr="00EA5A95">
        <w:rPr>
          <w:rFonts w:ascii="Arial" w:hAnsi="Arial" w:cs="Arial"/>
        </w:rPr>
        <w:t>, F. (2020). Self</w:t>
      </w:r>
      <w:r w:rsidRPr="00EA5A95">
        <w:rPr>
          <w:rFonts w:ascii="Cambria Math" w:hAnsi="Cambria Math" w:cs="Cambria Math"/>
        </w:rPr>
        <w:t>‐</w:t>
      </w:r>
      <w:r w:rsidRPr="00EA5A95">
        <w:rPr>
          <w:rFonts w:ascii="Arial" w:hAnsi="Arial" w:cs="Arial"/>
        </w:rPr>
        <w:t xml:space="preserve">Determination Theory. </w:t>
      </w:r>
      <w:r w:rsidRPr="00EA5A95">
        <w:rPr>
          <w:rFonts w:ascii="Arial" w:hAnsi="Arial" w:cs="Arial"/>
          <w:i/>
          <w:iCs/>
        </w:rPr>
        <w:t xml:space="preserve">The Wiley </w:t>
      </w:r>
      <w:proofErr w:type="spellStart"/>
      <w:r w:rsidRPr="00EA5A95">
        <w:rPr>
          <w:rFonts w:ascii="Arial" w:hAnsi="Arial" w:cs="Arial"/>
          <w:i/>
          <w:iCs/>
        </w:rPr>
        <w:t>Encyclopedia</w:t>
      </w:r>
      <w:proofErr w:type="spellEnd"/>
      <w:r w:rsidRPr="00EA5A95">
        <w:rPr>
          <w:rFonts w:ascii="Arial" w:hAnsi="Arial" w:cs="Arial"/>
          <w:i/>
          <w:iCs/>
        </w:rPr>
        <w:t xml:space="preserve"> of Personality and Individual Differences</w:t>
      </w:r>
      <w:r w:rsidRPr="00EA5A95">
        <w:rPr>
          <w:rFonts w:ascii="Arial" w:hAnsi="Arial" w:cs="Arial"/>
        </w:rPr>
        <w:t xml:space="preserve">, pp.369–373. </w:t>
      </w:r>
      <w:r w:rsidR="00500BB3" w:rsidRPr="003437D1">
        <w:rPr>
          <w:rFonts w:ascii="Arial" w:hAnsi="Arial" w:cs="Arial"/>
        </w:rPr>
        <w:t xml:space="preserve">Available at: </w:t>
      </w:r>
      <w:r w:rsidRPr="00EA5A95">
        <w:rPr>
          <w:rFonts w:ascii="Arial" w:hAnsi="Arial" w:cs="Arial"/>
        </w:rPr>
        <w:t>https://doi.org/10.1002/9781119547143.ch61.</w:t>
      </w:r>
    </w:p>
    <w:p w14:paraId="6A8F0614" w14:textId="79CF607E" w:rsidR="00642662" w:rsidRPr="00642662" w:rsidRDefault="00642662" w:rsidP="00642662">
      <w:pPr>
        <w:pStyle w:val="NormalWeb"/>
        <w:numPr>
          <w:ilvl w:val="0"/>
          <w:numId w:val="6"/>
        </w:numPr>
        <w:spacing w:before="0" w:beforeAutospacing="0" w:after="240" w:afterAutospacing="0" w:line="360" w:lineRule="auto"/>
        <w:jc w:val="both"/>
        <w:rPr>
          <w:rFonts w:ascii="Arial" w:hAnsi="Arial" w:cs="Arial"/>
        </w:rPr>
      </w:pPr>
      <w:proofErr w:type="spellStart"/>
      <w:r w:rsidRPr="00642662">
        <w:rPr>
          <w:rFonts w:ascii="Arial" w:hAnsi="Arial" w:cs="Arial"/>
        </w:rPr>
        <w:t>Mdhlalose</w:t>
      </w:r>
      <w:proofErr w:type="spellEnd"/>
      <w:r w:rsidRPr="00642662">
        <w:rPr>
          <w:rFonts w:ascii="Arial" w:hAnsi="Arial" w:cs="Arial"/>
        </w:rPr>
        <w:t xml:space="preserve">, D. (2022). The Innovative Employee: The Assessment of Reward Equity on the Predisposition to Make Creative Contributions through Literature Review. </w:t>
      </w:r>
      <w:r w:rsidRPr="00642662">
        <w:rPr>
          <w:rFonts w:ascii="Arial" w:hAnsi="Arial" w:cs="Arial"/>
          <w:i/>
          <w:iCs/>
        </w:rPr>
        <w:t>Journal of Human Resource and Sustainability Studies</w:t>
      </w:r>
      <w:r w:rsidRPr="00642662">
        <w:rPr>
          <w:rFonts w:ascii="Arial" w:hAnsi="Arial" w:cs="Arial"/>
        </w:rPr>
        <w:t xml:space="preserve">, [online] 10(03), pp.433–448. </w:t>
      </w:r>
      <w:r w:rsidR="00500BB3" w:rsidRPr="003437D1">
        <w:rPr>
          <w:rFonts w:ascii="Arial" w:hAnsi="Arial" w:cs="Arial"/>
        </w:rPr>
        <w:t xml:space="preserve">Available at: </w:t>
      </w:r>
      <w:r w:rsidRPr="00642662">
        <w:rPr>
          <w:rFonts w:ascii="Arial" w:hAnsi="Arial" w:cs="Arial"/>
        </w:rPr>
        <w:t>https://doi.org/10.4236/jhrss.2022.103026.</w:t>
      </w:r>
    </w:p>
    <w:p w14:paraId="5D51025D" w14:textId="30304F2F" w:rsidR="00666759" w:rsidRDefault="00666759" w:rsidP="00666759">
      <w:pPr>
        <w:pStyle w:val="NormalWeb"/>
        <w:numPr>
          <w:ilvl w:val="0"/>
          <w:numId w:val="6"/>
        </w:numPr>
        <w:spacing w:before="0" w:beforeAutospacing="0" w:after="240" w:afterAutospacing="0" w:line="360" w:lineRule="auto"/>
        <w:jc w:val="both"/>
        <w:rPr>
          <w:rFonts w:ascii="Arial" w:hAnsi="Arial" w:cs="Arial"/>
        </w:rPr>
      </w:pPr>
      <w:proofErr w:type="spellStart"/>
      <w:r w:rsidRPr="00666759">
        <w:rPr>
          <w:rFonts w:ascii="Arial" w:hAnsi="Arial" w:cs="Arial"/>
        </w:rPr>
        <w:t>Mithunmita</w:t>
      </w:r>
      <w:proofErr w:type="spellEnd"/>
      <w:r w:rsidRPr="00666759">
        <w:rPr>
          <w:rFonts w:ascii="Arial" w:hAnsi="Arial" w:cs="Arial"/>
        </w:rPr>
        <w:t>, R. and Britto, M.</w:t>
      </w:r>
      <w:r w:rsidR="00E20826">
        <w:rPr>
          <w:rFonts w:ascii="Arial" w:hAnsi="Arial" w:cs="Arial"/>
        </w:rPr>
        <w:t>J.</w:t>
      </w:r>
      <w:r w:rsidRPr="00666759">
        <w:rPr>
          <w:rFonts w:ascii="Arial" w:hAnsi="Arial" w:cs="Arial"/>
        </w:rPr>
        <w:t xml:space="preserve"> (2021). Effectiveness of Monetary Reward System on the Employee’s Performance Level. </w:t>
      </w:r>
      <w:proofErr w:type="spellStart"/>
      <w:r w:rsidRPr="00666759">
        <w:rPr>
          <w:rFonts w:ascii="Arial" w:hAnsi="Arial" w:cs="Arial"/>
          <w:i/>
          <w:iCs/>
        </w:rPr>
        <w:t>Shanlax</w:t>
      </w:r>
      <w:proofErr w:type="spellEnd"/>
      <w:r w:rsidRPr="00666759">
        <w:rPr>
          <w:rFonts w:ascii="Arial" w:hAnsi="Arial" w:cs="Arial"/>
          <w:i/>
          <w:iCs/>
        </w:rPr>
        <w:t xml:space="preserve"> International Journal of Management</w:t>
      </w:r>
      <w:r w:rsidRPr="00666759">
        <w:rPr>
          <w:rFonts w:ascii="Arial" w:hAnsi="Arial" w:cs="Arial"/>
        </w:rPr>
        <w:t xml:space="preserve">, 9(1), pp.50–53. </w:t>
      </w:r>
      <w:r w:rsidR="00500BB3" w:rsidRPr="003437D1">
        <w:rPr>
          <w:rFonts w:ascii="Arial" w:hAnsi="Arial" w:cs="Arial"/>
        </w:rPr>
        <w:t xml:space="preserve">Available at: </w:t>
      </w:r>
      <w:r w:rsidRPr="00666759">
        <w:rPr>
          <w:rFonts w:ascii="Arial" w:hAnsi="Arial" w:cs="Arial"/>
        </w:rPr>
        <w:t>https://doi.org/10.34293/management.v9i1.3883.</w:t>
      </w:r>
    </w:p>
    <w:p w14:paraId="3FAA00FD" w14:textId="03DD7E6D" w:rsidR="0082194C" w:rsidRPr="0082194C" w:rsidRDefault="0082194C" w:rsidP="0082194C">
      <w:pPr>
        <w:pStyle w:val="NormalWeb"/>
        <w:numPr>
          <w:ilvl w:val="0"/>
          <w:numId w:val="6"/>
        </w:numPr>
        <w:spacing w:before="0" w:beforeAutospacing="0" w:after="240" w:afterAutospacing="0" w:line="360" w:lineRule="auto"/>
        <w:jc w:val="both"/>
        <w:rPr>
          <w:rFonts w:ascii="Arial" w:hAnsi="Arial" w:cs="Arial"/>
        </w:rPr>
      </w:pPr>
      <w:r w:rsidRPr="0082194C">
        <w:rPr>
          <w:rFonts w:ascii="Arial" w:hAnsi="Arial" w:cs="Arial"/>
        </w:rPr>
        <w:t>Murphy, L. (2023). The Questionnaire Surveying Research Method: Pros, Cons</w:t>
      </w:r>
      <w:r>
        <w:rPr>
          <w:rFonts w:ascii="Arial" w:hAnsi="Arial" w:cs="Arial"/>
        </w:rPr>
        <w:t>,</w:t>
      </w:r>
      <w:r w:rsidRPr="0082194C">
        <w:rPr>
          <w:rFonts w:ascii="Arial" w:hAnsi="Arial" w:cs="Arial"/>
        </w:rPr>
        <w:t xml:space="preserve"> and Best Practices. </w:t>
      </w:r>
      <w:r w:rsidR="00500BB3" w:rsidRPr="003437D1">
        <w:rPr>
          <w:rFonts w:ascii="Arial" w:hAnsi="Arial" w:cs="Arial"/>
        </w:rPr>
        <w:t xml:space="preserve">Available at: </w:t>
      </w:r>
      <w:r w:rsidR="00125683">
        <w:rPr>
          <w:rFonts w:ascii="Arial" w:hAnsi="Arial" w:cs="Arial"/>
        </w:rPr>
        <w:t xml:space="preserve">                                      </w:t>
      </w:r>
      <w:r w:rsidRPr="0082194C">
        <w:rPr>
          <w:rFonts w:ascii="Arial" w:hAnsi="Arial" w:cs="Arial"/>
        </w:rPr>
        <w:t>https://doi.org/10.14293/s2199-1006.1.sor-.pp3wys8.v1.</w:t>
      </w:r>
    </w:p>
    <w:p w14:paraId="25D0D51C" w14:textId="49169D14" w:rsidR="00C832D8" w:rsidRDefault="00C832D8" w:rsidP="00C832D8">
      <w:pPr>
        <w:pStyle w:val="NormalWeb"/>
        <w:numPr>
          <w:ilvl w:val="0"/>
          <w:numId w:val="6"/>
        </w:numPr>
        <w:spacing w:before="0" w:beforeAutospacing="0" w:after="240" w:afterAutospacing="0" w:line="360" w:lineRule="auto"/>
        <w:jc w:val="both"/>
        <w:rPr>
          <w:rFonts w:ascii="Arial" w:hAnsi="Arial" w:cs="Arial"/>
        </w:rPr>
      </w:pPr>
      <w:r w:rsidRPr="00C832D8">
        <w:rPr>
          <w:rFonts w:ascii="Arial" w:hAnsi="Arial" w:cs="Arial"/>
        </w:rPr>
        <w:t xml:space="preserve">Mwita, K. (2025). Understanding research philosophies and designs: A guide for early-career researchers. </w:t>
      </w:r>
      <w:r w:rsidRPr="00C832D8">
        <w:rPr>
          <w:rFonts w:ascii="Arial" w:hAnsi="Arial" w:cs="Arial"/>
          <w:i/>
          <w:iCs/>
        </w:rPr>
        <w:t>Eminent Journal of Social Sciences</w:t>
      </w:r>
      <w:r w:rsidRPr="00C832D8">
        <w:rPr>
          <w:rFonts w:ascii="Arial" w:hAnsi="Arial" w:cs="Arial"/>
        </w:rPr>
        <w:t xml:space="preserve">, 1(1), pp.43–52. </w:t>
      </w:r>
      <w:r w:rsidR="00125683" w:rsidRPr="003437D1">
        <w:rPr>
          <w:rFonts w:ascii="Arial" w:hAnsi="Arial" w:cs="Arial"/>
        </w:rPr>
        <w:t xml:space="preserve">Available at: </w:t>
      </w:r>
      <w:r w:rsidRPr="00C832D8">
        <w:rPr>
          <w:rFonts w:ascii="Arial" w:hAnsi="Arial" w:cs="Arial"/>
        </w:rPr>
        <w:t>https://doi.org/10.70582/m1ne6430.</w:t>
      </w:r>
    </w:p>
    <w:p w14:paraId="72A723A2" w14:textId="4DA469C8" w:rsidR="00980607" w:rsidRPr="00980607" w:rsidRDefault="00980607" w:rsidP="00980607">
      <w:pPr>
        <w:pStyle w:val="NormalWeb"/>
        <w:numPr>
          <w:ilvl w:val="0"/>
          <w:numId w:val="6"/>
        </w:numPr>
        <w:spacing w:before="0" w:beforeAutospacing="0" w:after="240" w:afterAutospacing="0" w:line="360" w:lineRule="auto"/>
        <w:jc w:val="both"/>
        <w:rPr>
          <w:rFonts w:ascii="Arial" w:hAnsi="Arial" w:cs="Arial"/>
        </w:rPr>
      </w:pPr>
      <w:r w:rsidRPr="00980607">
        <w:rPr>
          <w:rFonts w:ascii="Arial" w:hAnsi="Arial" w:cs="Arial"/>
        </w:rPr>
        <w:t xml:space="preserve">Okorie, G.N., Udeh, C.A., </w:t>
      </w:r>
      <w:proofErr w:type="spellStart"/>
      <w:r w:rsidRPr="00980607">
        <w:rPr>
          <w:rFonts w:ascii="Arial" w:hAnsi="Arial" w:cs="Arial"/>
        </w:rPr>
        <w:t>Adaga</w:t>
      </w:r>
      <w:proofErr w:type="spellEnd"/>
      <w:r w:rsidRPr="00980607">
        <w:rPr>
          <w:rFonts w:ascii="Arial" w:hAnsi="Arial" w:cs="Arial"/>
        </w:rPr>
        <w:t xml:space="preserve">, E.M., </w:t>
      </w:r>
      <w:proofErr w:type="spellStart"/>
      <w:r w:rsidRPr="00980607">
        <w:rPr>
          <w:rFonts w:ascii="Arial" w:hAnsi="Arial" w:cs="Arial"/>
        </w:rPr>
        <w:t>DaraOjimba</w:t>
      </w:r>
      <w:proofErr w:type="spellEnd"/>
      <w:r w:rsidRPr="00980607">
        <w:rPr>
          <w:rFonts w:ascii="Arial" w:hAnsi="Arial" w:cs="Arial"/>
        </w:rPr>
        <w:t xml:space="preserve">, O.D. and </w:t>
      </w:r>
      <w:proofErr w:type="spellStart"/>
      <w:r w:rsidRPr="00980607">
        <w:rPr>
          <w:rFonts w:ascii="Arial" w:hAnsi="Arial" w:cs="Arial"/>
        </w:rPr>
        <w:t>Oriekhoe</w:t>
      </w:r>
      <w:proofErr w:type="spellEnd"/>
      <w:r w:rsidRPr="00980607">
        <w:rPr>
          <w:rFonts w:ascii="Arial" w:hAnsi="Arial" w:cs="Arial"/>
        </w:rPr>
        <w:t>, O.I. (2024). E</w:t>
      </w:r>
      <w:r w:rsidR="004D6192">
        <w:rPr>
          <w:rFonts w:ascii="Arial" w:hAnsi="Arial" w:cs="Arial"/>
        </w:rPr>
        <w:t>thical</w:t>
      </w:r>
      <w:r w:rsidRPr="00980607">
        <w:rPr>
          <w:rFonts w:ascii="Arial" w:hAnsi="Arial" w:cs="Arial"/>
        </w:rPr>
        <w:t xml:space="preserve"> C</w:t>
      </w:r>
      <w:r w:rsidR="004D6192">
        <w:rPr>
          <w:rFonts w:ascii="Arial" w:hAnsi="Arial" w:cs="Arial"/>
        </w:rPr>
        <w:t>onsiderations</w:t>
      </w:r>
      <w:r w:rsidRPr="00980607">
        <w:rPr>
          <w:rFonts w:ascii="Arial" w:hAnsi="Arial" w:cs="Arial"/>
        </w:rPr>
        <w:t xml:space="preserve"> </w:t>
      </w:r>
      <w:proofErr w:type="gramStart"/>
      <w:r w:rsidRPr="00980607">
        <w:rPr>
          <w:rFonts w:ascii="Arial" w:hAnsi="Arial" w:cs="Arial"/>
        </w:rPr>
        <w:t>I</w:t>
      </w:r>
      <w:r w:rsidR="004D6192">
        <w:rPr>
          <w:rFonts w:ascii="Arial" w:hAnsi="Arial" w:cs="Arial"/>
        </w:rPr>
        <w:t>n</w:t>
      </w:r>
      <w:proofErr w:type="gramEnd"/>
      <w:r w:rsidRPr="00980607">
        <w:rPr>
          <w:rFonts w:ascii="Arial" w:hAnsi="Arial" w:cs="Arial"/>
        </w:rPr>
        <w:t xml:space="preserve"> D</w:t>
      </w:r>
      <w:r w:rsidR="004D6192">
        <w:rPr>
          <w:rFonts w:ascii="Arial" w:hAnsi="Arial" w:cs="Arial"/>
        </w:rPr>
        <w:t>ata</w:t>
      </w:r>
      <w:r w:rsidRPr="00980607">
        <w:rPr>
          <w:rFonts w:ascii="Arial" w:hAnsi="Arial" w:cs="Arial"/>
        </w:rPr>
        <w:t xml:space="preserve"> C</w:t>
      </w:r>
      <w:r w:rsidR="00425165">
        <w:rPr>
          <w:rFonts w:ascii="Arial" w:hAnsi="Arial" w:cs="Arial"/>
        </w:rPr>
        <w:t>ollection</w:t>
      </w:r>
      <w:r w:rsidRPr="00980607">
        <w:rPr>
          <w:rFonts w:ascii="Arial" w:hAnsi="Arial" w:cs="Arial"/>
        </w:rPr>
        <w:t xml:space="preserve"> </w:t>
      </w:r>
      <w:proofErr w:type="gramStart"/>
      <w:r w:rsidRPr="00980607">
        <w:rPr>
          <w:rFonts w:ascii="Arial" w:hAnsi="Arial" w:cs="Arial"/>
        </w:rPr>
        <w:t>A</w:t>
      </w:r>
      <w:r w:rsidR="00425165">
        <w:rPr>
          <w:rFonts w:ascii="Arial" w:hAnsi="Arial" w:cs="Arial"/>
        </w:rPr>
        <w:t>nd</w:t>
      </w:r>
      <w:proofErr w:type="gramEnd"/>
      <w:r w:rsidRPr="00980607">
        <w:rPr>
          <w:rFonts w:ascii="Arial" w:hAnsi="Arial" w:cs="Arial"/>
        </w:rPr>
        <w:t xml:space="preserve"> A</w:t>
      </w:r>
      <w:r w:rsidR="00425165">
        <w:rPr>
          <w:rFonts w:ascii="Arial" w:hAnsi="Arial" w:cs="Arial"/>
        </w:rPr>
        <w:t>nalysis</w:t>
      </w:r>
      <w:r w:rsidRPr="00980607">
        <w:rPr>
          <w:rFonts w:ascii="Arial" w:hAnsi="Arial" w:cs="Arial"/>
        </w:rPr>
        <w:t>: a R</w:t>
      </w:r>
      <w:r w:rsidR="00425165">
        <w:rPr>
          <w:rFonts w:ascii="Arial" w:hAnsi="Arial" w:cs="Arial"/>
        </w:rPr>
        <w:t>eview</w:t>
      </w:r>
      <w:r w:rsidRPr="00980607">
        <w:rPr>
          <w:rFonts w:ascii="Arial" w:hAnsi="Arial" w:cs="Arial"/>
        </w:rPr>
        <w:t>: I</w:t>
      </w:r>
      <w:r w:rsidR="00425165">
        <w:rPr>
          <w:rFonts w:ascii="Arial" w:hAnsi="Arial" w:cs="Arial"/>
        </w:rPr>
        <w:t>nvestigating</w:t>
      </w:r>
      <w:r w:rsidRPr="00980607">
        <w:rPr>
          <w:rFonts w:ascii="Arial" w:hAnsi="Arial" w:cs="Arial"/>
        </w:rPr>
        <w:t xml:space="preserve"> E</w:t>
      </w:r>
      <w:r w:rsidR="00425165">
        <w:rPr>
          <w:rFonts w:ascii="Arial" w:hAnsi="Arial" w:cs="Arial"/>
        </w:rPr>
        <w:t>thical</w:t>
      </w:r>
      <w:r w:rsidRPr="00980607">
        <w:rPr>
          <w:rFonts w:ascii="Arial" w:hAnsi="Arial" w:cs="Arial"/>
        </w:rPr>
        <w:t xml:space="preserve"> P</w:t>
      </w:r>
      <w:r w:rsidR="0067505C">
        <w:rPr>
          <w:rFonts w:ascii="Arial" w:hAnsi="Arial" w:cs="Arial"/>
        </w:rPr>
        <w:t>ractices</w:t>
      </w:r>
      <w:r w:rsidRPr="00980607">
        <w:rPr>
          <w:rFonts w:ascii="Arial" w:hAnsi="Arial" w:cs="Arial"/>
        </w:rPr>
        <w:t xml:space="preserve"> </w:t>
      </w:r>
      <w:proofErr w:type="gramStart"/>
      <w:r w:rsidRPr="00980607">
        <w:rPr>
          <w:rFonts w:ascii="Arial" w:hAnsi="Arial" w:cs="Arial"/>
        </w:rPr>
        <w:t>A</w:t>
      </w:r>
      <w:r w:rsidR="0067505C">
        <w:rPr>
          <w:rFonts w:ascii="Arial" w:hAnsi="Arial" w:cs="Arial"/>
        </w:rPr>
        <w:t>nd</w:t>
      </w:r>
      <w:proofErr w:type="gramEnd"/>
      <w:r w:rsidRPr="00980607">
        <w:rPr>
          <w:rFonts w:ascii="Arial" w:hAnsi="Arial" w:cs="Arial"/>
        </w:rPr>
        <w:t xml:space="preserve"> C</w:t>
      </w:r>
      <w:r w:rsidR="0067505C">
        <w:rPr>
          <w:rFonts w:ascii="Arial" w:hAnsi="Arial" w:cs="Arial"/>
        </w:rPr>
        <w:t>hallenges</w:t>
      </w:r>
      <w:r w:rsidRPr="00980607">
        <w:rPr>
          <w:rFonts w:ascii="Arial" w:hAnsi="Arial" w:cs="Arial"/>
        </w:rPr>
        <w:t xml:space="preserve"> </w:t>
      </w:r>
      <w:proofErr w:type="gramStart"/>
      <w:r w:rsidRPr="00980607">
        <w:rPr>
          <w:rFonts w:ascii="Arial" w:hAnsi="Arial" w:cs="Arial"/>
        </w:rPr>
        <w:t>I</w:t>
      </w:r>
      <w:r w:rsidR="0067505C">
        <w:rPr>
          <w:rFonts w:ascii="Arial" w:hAnsi="Arial" w:cs="Arial"/>
        </w:rPr>
        <w:t>n</w:t>
      </w:r>
      <w:proofErr w:type="gramEnd"/>
      <w:r w:rsidRPr="00980607">
        <w:rPr>
          <w:rFonts w:ascii="Arial" w:hAnsi="Arial" w:cs="Arial"/>
        </w:rPr>
        <w:t xml:space="preserve"> M</w:t>
      </w:r>
      <w:r w:rsidR="0067505C">
        <w:rPr>
          <w:rFonts w:ascii="Arial" w:hAnsi="Arial" w:cs="Arial"/>
        </w:rPr>
        <w:t>odern</w:t>
      </w:r>
      <w:r w:rsidRPr="00980607">
        <w:rPr>
          <w:rFonts w:ascii="Arial" w:hAnsi="Arial" w:cs="Arial"/>
        </w:rPr>
        <w:t xml:space="preserve"> D</w:t>
      </w:r>
      <w:r w:rsidR="0067505C">
        <w:rPr>
          <w:rFonts w:ascii="Arial" w:hAnsi="Arial" w:cs="Arial"/>
        </w:rPr>
        <w:t>ata</w:t>
      </w:r>
      <w:r w:rsidRPr="00980607">
        <w:rPr>
          <w:rFonts w:ascii="Arial" w:hAnsi="Arial" w:cs="Arial"/>
        </w:rPr>
        <w:t xml:space="preserve"> C</w:t>
      </w:r>
      <w:r w:rsidR="0067505C">
        <w:rPr>
          <w:rFonts w:ascii="Arial" w:hAnsi="Arial" w:cs="Arial"/>
        </w:rPr>
        <w:t>ollection</w:t>
      </w:r>
      <w:r w:rsidRPr="00980607">
        <w:rPr>
          <w:rFonts w:ascii="Arial" w:hAnsi="Arial" w:cs="Arial"/>
        </w:rPr>
        <w:t xml:space="preserve"> </w:t>
      </w:r>
      <w:proofErr w:type="gramStart"/>
      <w:r w:rsidRPr="00980607">
        <w:rPr>
          <w:rFonts w:ascii="Arial" w:hAnsi="Arial" w:cs="Arial"/>
        </w:rPr>
        <w:t>A</w:t>
      </w:r>
      <w:r w:rsidR="0067505C">
        <w:rPr>
          <w:rFonts w:ascii="Arial" w:hAnsi="Arial" w:cs="Arial"/>
        </w:rPr>
        <w:t>nd</w:t>
      </w:r>
      <w:proofErr w:type="gramEnd"/>
      <w:r w:rsidRPr="00980607">
        <w:rPr>
          <w:rFonts w:ascii="Arial" w:hAnsi="Arial" w:cs="Arial"/>
        </w:rPr>
        <w:t xml:space="preserve"> A</w:t>
      </w:r>
      <w:r w:rsidR="0067505C">
        <w:rPr>
          <w:rFonts w:ascii="Arial" w:hAnsi="Arial" w:cs="Arial"/>
        </w:rPr>
        <w:t>nalysis</w:t>
      </w:r>
      <w:r w:rsidRPr="00980607">
        <w:rPr>
          <w:rFonts w:ascii="Arial" w:hAnsi="Arial" w:cs="Arial"/>
        </w:rPr>
        <w:t xml:space="preserve">. </w:t>
      </w:r>
      <w:r w:rsidRPr="00980607">
        <w:rPr>
          <w:rFonts w:ascii="Arial" w:hAnsi="Arial" w:cs="Arial"/>
          <w:i/>
          <w:iCs/>
        </w:rPr>
        <w:t>International Journal of Applied Research in Social Sciences</w:t>
      </w:r>
      <w:r w:rsidRPr="00980607">
        <w:rPr>
          <w:rFonts w:ascii="Arial" w:hAnsi="Arial" w:cs="Arial"/>
        </w:rPr>
        <w:t xml:space="preserve">, 6(1), pp.1–22. </w:t>
      </w:r>
      <w:r w:rsidR="00125683" w:rsidRPr="003437D1">
        <w:rPr>
          <w:rFonts w:ascii="Arial" w:hAnsi="Arial" w:cs="Arial"/>
        </w:rPr>
        <w:t xml:space="preserve">Available at: </w:t>
      </w:r>
      <w:r w:rsidRPr="00980607">
        <w:rPr>
          <w:rFonts w:ascii="Arial" w:hAnsi="Arial" w:cs="Arial"/>
        </w:rPr>
        <w:t>https://doi.org/10.51594/ijarss.v6i1.688.</w:t>
      </w:r>
    </w:p>
    <w:p w14:paraId="7BE98D6B" w14:textId="6C45CFA6" w:rsidR="001B3A87" w:rsidRDefault="001B3A87" w:rsidP="001B3A87">
      <w:pPr>
        <w:pStyle w:val="NormalWeb"/>
        <w:numPr>
          <w:ilvl w:val="0"/>
          <w:numId w:val="6"/>
        </w:numPr>
        <w:spacing w:before="0" w:beforeAutospacing="0" w:after="240" w:afterAutospacing="0" w:line="360" w:lineRule="auto"/>
        <w:jc w:val="both"/>
        <w:rPr>
          <w:rFonts w:ascii="Arial" w:hAnsi="Arial" w:cs="Arial"/>
        </w:rPr>
      </w:pPr>
      <w:r w:rsidRPr="001461B3">
        <w:rPr>
          <w:rFonts w:ascii="Arial" w:hAnsi="Arial" w:cs="Arial"/>
        </w:rPr>
        <w:lastRenderedPageBreak/>
        <w:t xml:space="preserve">Paul, D. (2024). Effects of Monetary and Non-Monetary Incentives on Employee’s Performance. </w:t>
      </w:r>
      <w:r w:rsidRPr="001461B3">
        <w:rPr>
          <w:rFonts w:ascii="Arial" w:hAnsi="Arial" w:cs="Arial"/>
          <w:i/>
          <w:iCs/>
        </w:rPr>
        <w:t>Management Journal for Advanced Research</w:t>
      </w:r>
      <w:r w:rsidRPr="001461B3">
        <w:rPr>
          <w:rFonts w:ascii="Arial" w:hAnsi="Arial" w:cs="Arial"/>
        </w:rPr>
        <w:t xml:space="preserve">, 4(1), pp.68–72. </w:t>
      </w:r>
      <w:r w:rsidR="00125683" w:rsidRPr="003437D1">
        <w:rPr>
          <w:rFonts w:ascii="Arial" w:hAnsi="Arial" w:cs="Arial"/>
        </w:rPr>
        <w:t xml:space="preserve">Available at: </w:t>
      </w:r>
      <w:r w:rsidRPr="001461B3">
        <w:rPr>
          <w:rFonts w:ascii="Arial" w:hAnsi="Arial" w:cs="Arial"/>
        </w:rPr>
        <w:t>https://doi.org/10.5281/zenodo.10691486.</w:t>
      </w:r>
    </w:p>
    <w:p w14:paraId="59D68F84" w14:textId="195E0199" w:rsidR="00746ADC" w:rsidRPr="00746ADC" w:rsidRDefault="00746ADC" w:rsidP="00746ADC">
      <w:pPr>
        <w:pStyle w:val="NormalWeb"/>
        <w:numPr>
          <w:ilvl w:val="0"/>
          <w:numId w:val="6"/>
        </w:numPr>
        <w:spacing w:before="0" w:beforeAutospacing="0" w:after="240" w:afterAutospacing="0" w:line="360" w:lineRule="auto"/>
        <w:jc w:val="both"/>
        <w:rPr>
          <w:rFonts w:ascii="Arial" w:hAnsi="Arial" w:cs="Arial"/>
        </w:rPr>
      </w:pPr>
      <w:r w:rsidRPr="00746ADC">
        <w:rPr>
          <w:rFonts w:ascii="Arial" w:hAnsi="Arial" w:cs="Arial"/>
        </w:rPr>
        <w:t xml:space="preserve">Qader, A.N. (2021). The Effect of Non-Monetary Incentives &amp; Work Environment on Employee’s Job Satisfaction. </w:t>
      </w:r>
      <w:r w:rsidRPr="00746ADC">
        <w:rPr>
          <w:rFonts w:ascii="Arial" w:hAnsi="Arial" w:cs="Arial"/>
          <w:i/>
          <w:iCs/>
        </w:rPr>
        <w:t>Studies of Applied Economics</w:t>
      </w:r>
      <w:r w:rsidRPr="00746ADC">
        <w:rPr>
          <w:rFonts w:ascii="Arial" w:hAnsi="Arial" w:cs="Arial"/>
        </w:rPr>
        <w:t xml:space="preserve">, [online] 39(7). </w:t>
      </w:r>
      <w:r w:rsidR="00125683" w:rsidRPr="003437D1">
        <w:rPr>
          <w:rFonts w:ascii="Arial" w:hAnsi="Arial" w:cs="Arial"/>
        </w:rPr>
        <w:t xml:space="preserve">Available at: </w:t>
      </w:r>
      <w:r w:rsidRPr="00746ADC">
        <w:rPr>
          <w:rFonts w:ascii="Arial" w:hAnsi="Arial" w:cs="Arial"/>
        </w:rPr>
        <w:t>https://doi.org/10.25115/eea.v39i7.5223.</w:t>
      </w:r>
    </w:p>
    <w:p w14:paraId="6C6C807D" w14:textId="1B85A163" w:rsidR="00FE444D" w:rsidRDefault="00FE444D" w:rsidP="00FE444D">
      <w:pPr>
        <w:pStyle w:val="NormalWeb"/>
        <w:numPr>
          <w:ilvl w:val="0"/>
          <w:numId w:val="6"/>
        </w:numPr>
        <w:spacing w:before="0" w:beforeAutospacing="0" w:after="240" w:afterAutospacing="0" w:line="360" w:lineRule="auto"/>
        <w:jc w:val="both"/>
        <w:rPr>
          <w:rFonts w:ascii="Arial" w:hAnsi="Arial" w:cs="Arial"/>
        </w:rPr>
      </w:pPr>
      <w:proofErr w:type="spellStart"/>
      <w:r w:rsidRPr="001461B3">
        <w:rPr>
          <w:rFonts w:ascii="Arial" w:hAnsi="Arial" w:cs="Arial"/>
        </w:rPr>
        <w:t>Roslinda</w:t>
      </w:r>
      <w:proofErr w:type="spellEnd"/>
      <w:r w:rsidRPr="001461B3">
        <w:rPr>
          <w:rFonts w:ascii="Arial" w:hAnsi="Arial" w:cs="Arial"/>
        </w:rPr>
        <w:t xml:space="preserve">, J.A. and Andias, A.B. (2025). Exploring Employee Motivation: A Comprehensive Analysis of Key Motivational Factors Across Diverse Industries. </w:t>
      </w:r>
      <w:r w:rsidRPr="001461B3">
        <w:rPr>
          <w:rFonts w:ascii="Arial" w:hAnsi="Arial" w:cs="Arial"/>
          <w:i/>
          <w:iCs/>
        </w:rPr>
        <w:t>International Journal of Multidisciplinary Applied Business and Education Research</w:t>
      </w:r>
      <w:r w:rsidRPr="001461B3">
        <w:rPr>
          <w:rFonts w:ascii="Arial" w:hAnsi="Arial" w:cs="Arial"/>
        </w:rPr>
        <w:t xml:space="preserve">, 6(6), pp.2985–3005. </w:t>
      </w:r>
      <w:r w:rsidR="00125683" w:rsidRPr="003437D1">
        <w:rPr>
          <w:rFonts w:ascii="Arial" w:hAnsi="Arial" w:cs="Arial"/>
        </w:rPr>
        <w:t xml:space="preserve">Available at: </w:t>
      </w:r>
      <w:r w:rsidRPr="001461B3">
        <w:rPr>
          <w:rFonts w:ascii="Arial" w:hAnsi="Arial" w:cs="Arial"/>
        </w:rPr>
        <w:t>https://doi.org/10.11594/ijmaber.06.06.28.</w:t>
      </w:r>
    </w:p>
    <w:p w14:paraId="59AEB15B" w14:textId="01E7FD97" w:rsidR="00225A2C" w:rsidRPr="00225A2C" w:rsidRDefault="00225A2C" w:rsidP="00225A2C">
      <w:pPr>
        <w:pStyle w:val="NormalWeb"/>
        <w:numPr>
          <w:ilvl w:val="0"/>
          <w:numId w:val="6"/>
        </w:numPr>
        <w:spacing w:before="0" w:beforeAutospacing="0" w:after="240" w:afterAutospacing="0" w:line="360" w:lineRule="auto"/>
        <w:jc w:val="both"/>
        <w:rPr>
          <w:rFonts w:ascii="Arial" w:hAnsi="Arial" w:cs="Arial"/>
        </w:rPr>
      </w:pPr>
      <w:r w:rsidRPr="00225A2C">
        <w:rPr>
          <w:rFonts w:ascii="Arial" w:hAnsi="Arial" w:cs="Arial"/>
        </w:rPr>
        <w:t xml:space="preserve">Shende, A. and Mudgal, T.R. (2025). Impact of reward system on employee performance in manufacturing industry. </w:t>
      </w:r>
      <w:r w:rsidRPr="00225A2C">
        <w:rPr>
          <w:rFonts w:ascii="Arial" w:hAnsi="Arial" w:cs="Arial"/>
          <w:i/>
          <w:iCs/>
        </w:rPr>
        <w:t>International Journal of Research in Management</w:t>
      </w:r>
      <w:r w:rsidRPr="00225A2C">
        <w:rPr>
          <w:rFonts w:ascii="Arial" w:hAnsi="Arial" w:cs="Arial"/>
        </w:rPr>
        <w:t xml:space="preserve">, 7(2), pp.442–453. </w:t>
      </w:r>
      <w:r w:rsidR="00125683" w:rsidRPr="003437D1">
        <w:rPr>
          <w:rFonts w:ascii="Arial" w:hAnsi="Arial" w:cs="Arial"/>
        </w:rPr>
        <w:t xml:space="preserve">Available at: </w:t>
      </w:r>
      <w:r w:rsidRPr="00225A2C">
        <w:rPr>
          <w:rFonts w:ascii="Arial" w:hAnsi="Arial" w:cs="Arial"/>
        </w:rPr>
        <w:t>https://doi.org/10.33545/26648792.2025.v7.i2e.482.</w:t>
      </w:r>
    </w:p>
    <w:p w14:paraId="4E6A6AA4" w14:textId="127BB572" w:rsidR="00D46403" w:rsidRPr="00D46403" w:rsidRDefault="00D46403" w:rsidP="00D46403">
      <w:pPr>
        <w:pStyle w:val="NormalWeb"/>
        <w:numPr>
          <w:ilvl w:val="0"/>
          <w:numId w:val="6"/>
        </w:numPr>
        <w:spacing w:before="0" w:beforeAutospacing="0" w:after="240" w:afterAutospacing="0" w:line="360" w:lineRule="auto"/>
        <w:jc w:val="both"/>
        <w:rPr>
          <w:rFonts w:ascii="Arial" w:hAnsi="Arial" w:cs="Arial"/>
        </w:rPr>
      </w:pPr>
      <w:r w:rsidRPr="00D46403">
        <w:rPr>
          <w:rFonts w:ascii="Arial" w:hAnsi="Arial" w:cs="Arial"/>
        </w:rPr>
        <w:t xml:space="preserve">Shinde, S. (2025a). From Perceived Inequity to Retention: Leveraging Equity Theory in Contemporary Workforce Management. </w:t>
      </w:r>
      <w:r w:rsidRPr="00D46403">
        <w:rPr>
          <w:rFonts w:ascii="Arial" w:hAnsi="Arial" w:cs="Arial"/>
          <w:i/>
          <w:iCs/>
        </w:rPr>
        <w:t>RESEARCH REVIEW International Journal of Multidisciplinary</w:t>
      </w:r>
      <w:r w:rsidRPr="00D46403">
        <w:rPr>
          <w:rFonts w:ascii="Arial" w:hAnsi="Arial" w:cs="Arial"/>
        </w:rPr>
        <w:t xml:space="preserve">, 10(4), pp.292–300. </w:t>
      </w:r>
      <w:r w:rsidR="00125683" w:rsidRPr="003437D1">
        <w:rPr>
          <w:rFonts w:ascii="Arial" w:hAnsi="Arial" w:cs="Arial"/>
        </w:rPr>
        <w:t xml:space="preserve">Available at: </w:t>
      </w:r>
      <w:r w:rsidRPr="00D46403">
        <w:rPr>
          <w:rFonts w:ascii="Arial" w:hAnsi="Arial" w:cs="Arial"/>
        </w:rPr>
        <w:t>https://doi.org/10.31305/rrijm.2025.v10.n4.032.</w:t>
      </w:r>
    </w:p>
    <w:p w14:paraId="466627F7" w14:textId="579725F2" w:rsidR="006C790F" w:rsidRDefault="006C790F" w:rsidP="006C790F">
      <w:pPr>
        <w:pStyle w:val="NormalWeb"/>
        <w:numPr>
          <w:ilvl w:val="0"/>
          <w:numId w:val="6"/>
        </w:numPr>
        <w:spacing w:before="0" w:beforeAutospacing="0" w:after="240" w:afterAutospacing="0" w:line="360" w:lineRule="auto"/>
        <w:jc w:val="both"/>
        <w:rPr>
          <w:rFonts w:ascii="Arial" w:hAnsi="Arial" w:cs="Arial"/>
        </w:rPr>
      </w:pPr>
      <w:r w:rsidRPr="006C790F">
        <w:rPr>
          <w:rFonts w:ascii="Arial" w:hAnsi="Arial" w:cs="Arial"/>
        </w:rPr>
        <w:t>Shinde, S. (2025</w:t>
      </w:r>
      <w:r w:rsidR="00D46403">
        <w:rPr>
          <w:rFonts w:ascii="Arial" w:hAnsi="Arial" w:cs="Arial"/>
        </w:rPr>
        <w:t>b</w:t>
      </w:r>
      <w:r w:rsidRPr="006C790F">
        <w:rPr>
          <w:rFonts w:ascii="Arial" w:hAnsi="Arial" w:cs="Arial"/>
        </w:rPr>
        <w:t xml:space="preserve">). Motivators and Hygiene Factors in Employee Retention: Insights from Herzberg Theory. </w:t>
      </w:r>
      <w:r w:rsidRPr="006C790F">
        <w:rPr>
          <w:rFonts w:ascii="Arial" w:hAnsi="Arial" w:cs="Arial"/>
          <w:i/>
          <w:iCs/>
        </w:rPr>
        <w:t>RESEARCH HUB International Multidisciplinary Research Journal</w:t>
      </w:r>
      <w:r w:rsidRPr="006C790F">
        <w:rPr>
          <w:rFonts w:ascii="Arial" w:hAnsi="Arial" w:cs="Arial"/>
        </w:rPr>
        <w:t xml:space="preserve">, 12(5), pp.106–114. </w:t>
      </w:r>
      <w:r w:rsidR="008C4762" w:rsidRPr="003437D1">
        <w:rPr>
          <w:rFonts w:ascii="Arial" w:hAnsi="Arial" w:cs="Arial"/>
        </w:rPr>
        <w:t xml:space="preserve">Available at: </w:t>
      </w:r>
      <w:r w:rsidRPr="006C790F">
        <w:rPr>
          <w:rFonts w:ascii="Arial" w:hAnsi="Arial" w:cs="Arial"/>
        </w:rPr>
        <w:t>https://doi.org/10.53573/rhimrj.2025.v12n5.013.</w:t>
      </w:r>
    </w:p>
    <w:p w14:paraId="7E47DB3A" w14:textId="2A496A11" w:rsidR="00E831F9" w:rsidRPr="00E831F9" w:rsidRDefault="00E831F9" w:rsidP="00E831F9">
      <w:pPr>
        <w:pStyle w:val="NormalWeb"/>
        <w:numPr>
          <w:ilvl w:val="0"/>
          <w:numId w:val="6"/>
        </w:numPr>
        <w:spacing w:before="0" w:beforeAutospacing="0" w:after="240" w:afterAutospacing="0" w:line="360" w:lineRule="auto"/>
        <w:jc w:val="both"/>
        <w:rPr>
          <w:rFonts w:ascii="Arial" w:hAnsi="Arial" w:cs="Arial"/>
        </w:rPr>
      </w:pPr>
      <w:r w:rsidRPr="00E831F9">
        <w:rPr>
          <w:rFonts w:ascii="Arial" w:hAnsi="Arial" w:cs="Arial"/>
        </w:rPr>
        <w:t xml:space="preserve">Veena, I. and Bhavikatti, V.I. (2024). A Study on Compensation and Reward System and Its Impact on the Motivational Level of Employees. </w:t>
      </w:r>
      <w:r w:rsidRPr="00E831F9">
        <w:rPr>
          <w:rFonts w:ascii="Arial" w:hAnsi="Arial" w:cs="Arial"/>
          <w:i/>
          <w:iCs/>
        </w:rPr>
        <w:t xml:space="preserve">International Journal </w:t>
      </w:r>
      <w:proofErr w:type="gramStart"/>
      <w:r w:rsidRPr="00E831F9">
        <w:rPr>
          <w:rFonts w:ascii="Arial" w:hAnsi="Arial" w:cs="Arial"/>
          <w:i/>
          <w:iCs/>
        </w:rPr>
        <w:t>For</w:t>
      </w:r>
      <w:proofErr w:type="gramEnd"/>
      <w:r w:rsidRPr="00E831F9">
        <w:rPr>
          <w:rFonts w:ascii="Arial" w:hAnsi="Arial" w:cs="Arial"/>
          <w:i/>
          <w:iCs/>
        </w:rPr>
        <w:t xml:space="preserve"> Multidisciplinary Research</w:t>
      </w:r>
      <w:r w:rsidRPr="00E831F9">
        <w:rPr>
          <w:rFonts w:ascii="Arial" w:hAnsi="Arial" w:cs="Arial"/>
        </w:rPr>
        <w:t xml:space="preserve">, 6(6). </w:t>
      </w:r>
      <w:r w:rsidR="008E6780" w:rsidRPr="003437D1">
        <w:rPr>
          <w:rFonts w:ascii="Arial" w:hAnsi="Arial" w:cs="Arial"/>
        </w:rPr>
        <w:t>Available at</w:t>
      </w:r>
      <w:r w:rsidRPr="00E831F9">
        <w:rPr>
          <w:rFonts w:ascii="Arial" w:hAnsi="Arial" w:cs="Arial"/>
        </w:rPr>
        <w:t>:</w:t>
      </w:r>
      <w:r w:rsidR="00103792">
        <w:rPr>
          <w:rFonts w:ascii="Arial" w:hAnsi="Arial" w:cs="Arial"/>
        </w:rPr>
        <w:t xml:space="preserve"> </w:t>
      </w:r>
      <w:r w:rsidRPr="00E831F9">
        <w:rPr>
          <w:rFonts w:ascii="Arial" w:hAnsi="Arial" w:cs="Arial"/>
        </w:rPr>
        <w:t>https://doi.org/10.36948/ijfmr.2024.v06i06.29712.</w:t>
      </w:r>
    </w:p>
    <w:p w14:paraId="7FF458B4" w14:textId="2338CFDF" w:rsidR="00C51CD9" w:rsidRPr="00C51CD9" w:rsidRDefault="00C51CD9" w:rsidP="00C51CD9">
      <w:pPr>
        <w:pStyle w:val="NormalWeb"/>
        <w:numPr>
          <w:ilvl w:val="0"/>
          <w:numId w:val="6"/>
        </w:numPr>
        <w:spacing w:before="0" w:beforeAutospacing="0" w:after="240" w:afterAutospacing="0" w:line="360" w:lineRule="auto"/>
        <w:jc w:val="both"/>
        <w:rPr>
          <w:rFonts w:ascii="Arial" w:hAnsi="Arial" w:cs="Arial"/>
        </w:rPr>
      </w:pPr>
      <w:r w:rsidRPr="00C51CD9">
        <w:rPr>
          <w:rFonts w:ascii="Arial" w:hAnsi="Arial" w:cs="Arial"/>
        </w:rPr>
        <w:lastRenderedPageBreak/>
        <w:t xml:space="preserve">Zheng, S. and Cao, Y. (2022). Correlation analysis for different types of variables and relationship between different correlation coefficients. </w:t>
      </w:r>
      <w:r w:rsidRPr="00C51CD9">
        <w:rPr>
          <w:rFonts w:ascii="Arial" w:hAnsi="Arial" w:cs="Arial"/>
          <w:i/>
          <w:iCs/>
        </w:rPr>
        <w:t>Biometrics &amp; Biostatistics International Journal</w:t>
      </w:r>
      <w:r w:rsidRPr="00C51CD9">
        <w:rPr>
          <w:rFonts w:ascii="Arial" w:hAnsi="Arial" w:cs="Arial"/>
        </w:rPr>
        <w:t xml:space="preserve">, 11(4), pp.127–129. </w:t>
      </w:r>
      <w:r w:rsidR="008C4762" w:rsidRPr="003437D1">
        <w:rPr>
          <w:rFonts w:ascii="Arial" w:hAnsi="Arial" w:cs="Arial"/>
        </w:rPr>
        <w:t xml:space="preserve">Available at: </w:t>
      </w:r>
      <w:r w:rsidRPr="00C51CD9">
        <w:rPr>
          <w:rFonts w:ascii="Arial" w:hAnsi="Arial" w:cs="Arial"/>
        </w:rPr>
        <w:t>https://doi.org/10.15406/bbij.2022.11.00365.</w:t>
      </w:r>
    </w:p>
    <w:p w14:paraId="5C10392B" w14:textId="77777777" w:rsidR="00B71093" w:rsidRPr="001461B3" w:rsidRDefault="00B71093" w:rsidP="00AC1564">
      <w:pPr>
        <w:spacing w:line="360" w:lineRule="auto"/>
        <w:ind w:left="360"/>
        <w:jc w:val="both"/>
      </w:pPr>
    </w:p>
    <w:p w14:paraId="671E6F6C" w14:textId="77777777" w:rsidR="005A7E78" w:rsidRPr="001461B3" w:rsidRDefault="005A7E78" w:rsidP="005A7E78"/>
    <w:p w14:paraId="455F6703" w14:textId="77777777" w:rsidR="00437569" w:rsidRPr="001461B3" w:rsidRDefault="00437569"/>
    <w:p w14:paraId="26294F30" w14:textId="77777777" w:rsidR="00437569" w:rsidRPr="001461B3" w:rsidRDefault="00437569"/>
    <w:p w14:paraId="51957D89" w14:textId="77777777" w:rsidR="00437569" w:rsidRPr="001461B3" w:rsidRDefault="00437569"/>
    <w:p w14:paraId="17A367BF" w14:textId="77777777" w:rsidR="00437569" w:rsidRPr="001461B3" w:rsidRDefault="00437569"/>
    <w:p w14:paraId="2749123C" w14:textId="77777777" w:rsidR="00437569" w:rsidRPr="001461B3" w:rsidRDefault="00437569"/>
    <w:p w14:paraId="653DA333" w14:textId="77777777" w:rsidR="00437569" w:rsidRPr="001461B3" w:rsidRDefault="00437569"/>
    <w:p w14:paraId="1BB13E25" w14:textId="77777777" w:rsidR="00437569" w:rsidRDefault="00437569"/>
    <w:sectPr w:rsidR="00437569">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6A2BDC" w14:textId="77777777" w:rsidR="00727B6C" w:rsidRDefault="00727B6C" w:rsidP="00364F64">
      <w:pPr>
        <w:spacing w:after="0" w:line="240" w:lineRule="auto"/>
      </w:pPr>
      <w:r>
        <w:separator/>
      </w:r>
    </w:p>
  </w:endnote>
  <w:endnote w:type="continuationSeparator" w:id="0">
    <w:p w14:paraId="79B0D460" w14:textId="77777777" w:rsidR="00727B6C" w:rsidRDefault="00727B6C" w:rsidP="00364F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448314"/>
      <w:docPartObj>
        <w:docPartGallery w:val="Page Numbers (Bottom of Page)"/>
        <w:docPartUnique/>
      </w:docPartObj>
    </w:sdtPr>
    <w:sdtEndPr>
      <w:rPr>
        <w:noProof/>
      </w:rPr>
    </w:sdtEndPr>
    <w:sdtContent>
      <w:p w14:paraId="008DFCA4" w14:textId="2740DF85" w:rsidR="00B24AC9" w:rsidRDefault="00B24AC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5FDDDC" w14:textId="77777777" w:rsidR="00B24AC9" w:rsidRDefault="00B24A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1CB4F8" w14:textId="77777777" w:rsidR="00727B6C" w:rsidRDefault="00727B6C" w:rsidP="00364F64">
      <w:pPr>
        <w:spacing w:after="0" w:line="240" w:lineRule="auto"/>
      </w:pPr>
      <w:r>
        <w:separator/>
      </w:r>
    </w:p>
  </w:footnote>
  <w:footnote w:type="continuationSeparator" w:id="0">
    <w:p w14:paraId="19609754" w14:textId="77777777" w:rsidR="00727B6C" w:rsidRDefault="00727B6C" w:rsidP="00364F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A6A77" w14:textId="17FB7DED" w:rsidR="00364F64" w:rsidRDefault="00364F64" w:rsidP="00364F64">
    <w:pPr>
      <w:pStyle w:val="Header"/>
      <w:jc w:val="center"/>
    </w:pPr>
    <w:r>
      <w:rPr>
        <w:noProof/>
      </w:rPr>
      <w:drawing>
        <wp:inline distT="0" distB="0" distL="0" distR="0" wp14:anchorId="261AB1BC" wp14:editId="47801851">
          <wp:extent cx="2857143" cy="571429"/>
          <wp:effectExtent l="0" t="0" r="635" b="635"/>
          <wp:docPr id="1718259837" name="Picture 3"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259837" name="Picture 3" descr="A black background with white text&#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2857143" cy="57142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3081E"/>
    <w:multiLevelType w:val="multilevel"/>
    <w:tmpl w:val="1312DD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BF3420"/>
    <w:multiLevelType w:val="hybridMultilevel"/>
    <w:tmpl w:val="C1103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555590"/>
    <w:multiLevelType w:val="hybridMultilevel"/>
    <w:tmpl w:val="69FC7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DA70F2"/>
    <w:multiLevelType w:val="multilevel"/>
    <w:tmpl w:val="66927922"/>
    <w:lvl w:ilvl="0">
      <w:start w:val="1"/>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B8C60CC"/>
    <w:multiLevelType w:val="hybridMultilevel"/>
    <w:tmpl w:val="91BC52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CA32DB4"/>
    <w:multiLevelType w:val="hybridMultilevel"/>
    <w:tmpl w:val="236A25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9B4192"/>
    <w:multiLevelType w:val="multilevel"/>
    <w:tmpl w:val="7ECE1806"/>
    <w:lvl w:ilvl="0">
      <w:start w:val="1"/>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3C9610CE"/>
    <w:multiLevelType w:val="multilevel"/>
    <w:tmpl w:val="B1B4BF6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40B232F"/>
    <w:multiLevelType w:val="hybridMultilevel"/>
    <w:tmpl w:val="D26C32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91E3ABD"/>
    <w:multiLevelType w:val="multilevel"/>
    <w:tmpl w:val="239C9FB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BD27246"/>
    <w:multiLevelType w:val="multilevel"/>
    <w:tmpl w:val="76E6BE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C95454D"/>
    <w:multiLevelType w:val="hybridMultilevel"/>
    <w:tmpl w:val="B60A0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DA0AF3"/>
    <w:multiLevelType w:val="multilevel"/>
    <w:tmpl w:val="A06A910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12F164C"/>
    <w:multiLevelType w:val="multilevel"/>
    <w:tmpl w:val="45A08304"/>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C9A7207"/>
    <w:multiLevelType w:val="multilevel"/>
    <w:tmpl w:val="AACCD630"/>
    <w:lvl w:ilvl="0">
      <w:start w:val="1"/>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7F6631D1"/>
    <w:multiLevelType w:val="hybridMultilevel"/>
    <w:tmpl w:val="95AA1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2697241">
    <w:abstractNumId w:val="10"/>
  </w:num>
  <w:num w:numId="2" w16cid:durableId="518469383">
    <w:abstractNumId w:val="7"/>
  </w:num>
  <w:num w:numId="3" w16cid:durableId="906306473">
    <w:abstractNumId w:val="9"/>
  </w:num>
  <w:num w:numId="4" w16cid:durableId="1661351288">
    <w:abstractNumId w:val="12"/>
  </w:num>
  <w:num w:numId="5" w16cid:durableId="1800806351">
    <w:abstractNumId w:val="13"/>
  </w:num>
  <w:num w:numId="6" w16cid:durableId="1122461814">
    <w:abstractNumId w:val="8"/>
  </w:num>
  <w:num w:numId="7" w16cid:durableId="226113894">
    <w:abstractNumId w:val="0"/>
  </w:num>
  <w:num w:numId="8" w16cid:durableId="1064795515">
    <w:abstractNumId w:val="5"/>
  </w:num>
  <w:num w:numId="9" w16cid:durableId="738098235">
    <w:abstractNumId w:val="4"/>
  </w:num>
  <w:num w:numId="10" w16cid:durableId="579875786">
    <w:abstractNumId w:val="1"/>
  </w:num>
  <w:num w:numId="11" w16cid:durableId="1421439884">
    <w:abstractNumId w:val="2"/>
  </w:num>
  <w:num w:numId="12" w16cid:durableId="1760516240">
    <w:abstractNumId w:val="11"/>
  </w:num>
  <w:num w:numId="13" w16cid:durableId="1782258659">
    <w:abstractNumId w:val="15"/>
  </w:num>
  <w:num w:numId="14" w16cid:durableId="1479110918">
    <w:abstractNumId w:val="3"/>
  </w:num>
  <w:num w:numId="15" w16cid:durableId="1490754178">
    <w:abstractNumId w:val="14"/>
  </w:num>
  <w:num w:numId="16" w16cid:durableId="2295793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056"/>
    <w:rsid w:val="00002299"/>
    <w:rsid w:val="00012C48"/>
    <w:rsid w:val="00016E5B"/>
    <w:rsid w:val="00020392"/>
    <w:rsid w:val="0002100B"/>
    <w:rsid w:val="00031E6D"/>
    <w:rsid w:val="000367AC"/>
    <w:rsid w:val="00040A90"/>
    <w:rsid w:val="00042941"/>
    <w:rsid w:val="00050DDC"/>
    <w:rsid w:val="0005311F"/>
    <w:rsid w:val="00054980"/>
    <w:rsid w:val="00056534"/>
    <w:rsid w:val="000573CC"/>
    <w:rsid w:val="00061B7E"/>
    <w:rsid w:val="00064B86"/>
    <w:rsid w:val="00067B6B"/>
    <w:rsid w:val="000738D7"/>
    <w:rsid w:val="00075A31"/>
    <w:rsid w:val="00075AF1"/>
    <w:rsid w:val="000962CD"/>
    <w:rsid w:val="000A0BEC"/>
    <w:rsid w:val="000A1BA9"/>
    <w:rsid w:val="000A2730"/>
    <w:rsid w:val="000A3783"/>
    <w:rsid w:val="000A662A"/>
    <w:rsid w:val="000B4C45"/>
    <w:rsid w:val="000B7162"/>
    <w:rsid w:val="000C03B5"/>
    <w:rsid w:val="000C3991"/>
    <w:rsid w:val="000C502D"/>
    <w:rsid w:val="000C5B64"/>
    <w:rsid w:val="000D52D9"/>
    <w:rsid w:val="000D6B09"/>
    <w:rsid w:val="000E085D"/>
    <w:rsid w:val="000E10FF"/>
    <w:rsid w:val="000F2AA1"/>
    <w:rsid w:val="000F2CEF"/>
    <w:rsid w:val="000F4DF4"/>
    <w:rsid w:val="000F5777"/>
    <w:rsid w:val="000F5DD9"/>
    <w:rsid w:val="000F6885"/>
    <w:rsid w:val="001010C9"/>
    <w:rsid w:val="00103792"/>
    <w:rsid w:val="00105668"/>
    <w:rsid w:val="00105A96"/>
    <w:rsid w:val="00122C41"/>
    <w:rsid w:val="001232C7"/>
    <w:rsid w:val="00123B2F"/>
    <w:rsid w:val="00125683"/>
    <w:rsid w:val="001263E7"/>
    <w:rsid w:val="00126DA2"/>
    <w:rsid w:val="00127F75"/>
    <w:rsid w:val="0013082D"/>
    <w:rsid w:val="00142D26"/>
    <w:rsid w:val="001461B3"/>
    <w:rsid w:val="00146A1D"/>
    <w:rsid w:val="00151216"/>
    <w:rsid w:val="00151E0B"/>
    <w:rsid w:val="00160957"/>
    <w:rsid w:val="00163F34"/>
    <w:rsid w:val="001641BE"/>
    <w:rsid w:val="00164910"/>
    <w:rsid w:val="00166193"/>
    <w:rsid w:val="00166CAD"/>
    <w:rsid w:val="00186F3C"/>
    <w:rsid w:val="00192AE4"/>
    <w:rsid w:val="001A7954"/>
    <w:rsid w:val="001B0632"/>
    <w:rsid w:val="001B3A87"/>
    <w:rsid w:val="001B6C62"/>
    <w:rsid w:val="001B70B6"/>
    <w:rsid w:val="001C314A"/>
    <w:rsid w:val="001D48A3"/>
    <w:rsid w:val="001E1892"/>
    <w:rsid w:val="001E5759"/>
    <w:rsid w:val="001E6F6E"/>
    <w:rsid w:val="001E72AC"/>
    <w:rsid w:val="001F21CF"/>
    <w:rsid w:val="001F5EE6"/>
    <w:rsid w:val="001F777A"/>
    <w:rsid w:val="00201C64"/>
    <w:rsid w:val="002033C1"/>
    <w:rsid w:val="00216D0D"/>
    <w:rsid w:val="00220AFB"/>
    <w:rsid w:val="002240F7"/>
    <w:rsid w:val="00225477"/>
    <w:rsid w:val="00225A2C"/>
    <w:rsid w:val="002347A9"/>
    <w:rsid w:val="00236711"/>
    <w:rsid w:val="00237560"/>
    <w:rsid w:val="002430E4"/>
    <w:rsid w:val="002443F0"/>
    <w:rsid w:val="00255B13"/>
    <w:rsid w:val="00266BAB"/>
    <w:rsid w:val="00273BD5"/>
    <w:rsid w:val="00274413"/>
    <w:rsid w:val="00276912"/>
    <w:rsid w:val="00277EA6"/>
    <w:rsid w:val="0029097C"/>
    <w:rsid w:val="002954B8"/>
    <w:rsid w:val="002A1D5E"/>
    <w:rsid w:val="002A1EF1"/>
    <w:rsid w:val="002B0054"/>
    <w:rsid w:val="002B3E48"/>
    <w:rsid w:val="002B74A7"/>
    <w:rsid w:val="002C11FA"/>
    <w:rsid w:val="002D7B99"/>
    <w:rsid w:val="002E0D3F"/>
    <w:rsid w:val="002E141D"/>
    <w:rsid w:val="002E20E1"/>
    <w:rsid w:val="002E40DA"/>
    <w:rsid w:val="002E6EEE"/>
    <w:rsid w:val="002F7428"/>
    <w:rsid w:val="0030402D"/>
    <w:rsid w:val="00304383"/>
    <w:rsid w:val="003127A0"/>
    <w:rsid w:val="00313DA1"/>
    <w:rsid w:val="00321EE8"/>
    <w:rsid w:val="003271E3"/>
    <w:rsid w:val="00330DF8"/>
    <w:rsid w:val="00331613"/>
    <w:rsid w:val="00337E88"/>
    <w:rsid w:val="003458AA"/>
    <w:rsid w:val="00351399"/>
    <w:rsid w:val="00353349"/>
    <w:rsid w:val="00364F64"/>
    <w:rsid w:val="00371367"/>
    <w:rsid w:val="00371CD8"/>
    <w:rsid w:val="00374804"/>
    <w:rsid w:val="00381FD7"/>
    <w:rsid w:val="003848BC"/>
    <w:rsid w:val="0039208F"/>
    <w:rsid w:val="003948BD"/>
    <w:rsid w:val="0039630A"/>
    <w:rsid w:val="003A022C"/>
    <w:rsid w:val="003B745F"/>
    <w:rsid w:val="003C1E8B"/>
    <w:rsid w:val="003C2A05"/>
    <w:rsid w:val="003D0F27"/>
    <w:rsid w:val="003D1E78"/>
    <w:rsid w:val="003D3F0B"/>
    <w:rsid w:val="003D3FEF"/>
    <w:rsid w:val="003E2666"/>
    <w:rsid w:val="003E6195"/>
    <w:rsid w:val="003E7213"/>
    <w:rsid w:val="003F2B1F"/>
    <w:rsid w:val="003F3CDF"/>
    <w:rsid w:val="00401E91"/>
    <w:rsid w:val="004103FD"/>
    <w:rsid w:val="00416933"/>
    <w:rsid w:val="00425165"/>
    <w:rsid w:val="004305FE"/>
    <w:rsid w:val="0043739A"/>
    <w:rsid w:val="00437569"/>
    <w:rsid w:val="00440639"/>
    <w:rsid w:val="00445DDC"/>
    <w:rsid w:val="004501E5"/>
    <w:rsid w:val="00450AA8"/>
    <w:rsid w:val="00454E67"/>
    <w:rsid w:val="00457275"/>
    <w:rsid w:val="00464417"/>
    <w:rsid w:val="00465B0A"/>
    <w:rsid w:val="004708EE"/>
    <w:rsid w:val="00471646"/>
    <w:rsid w:val="00483567"/>
    <w:rsid w:val="00495C47"/>
    <w:rsid w:val="00496B93"/>
    <w:rsid w:val="004977AF"/>
    <w:rsid w:val="004B4C19"/>
    <w:rsid w:val="004B7C5B"/>
    <w:rsid w:val="004C2A05"/>
    <w:rsid w:val="004C64A3"/>
    <w:rsid w:val="004D6192"/>
    <w:rsid w:val="004E3F42"/>
    <w:rsid w:val="004E5CD3"/>
    <w:rsid w:val="00500BB3"/>
    <w:rsid w:val="005035A7"/>
    <w:rsid w:val="00513AFE"/>
    <w:rsid w:val="00513CFB"/>
    <w:rsid w:val="0053223D"/>
    <w:rsid w:val="00543D7F"/>
    <w:rsid w:val="005465BC"/>
    <w:rsid w:val="00547DCC"/>
    <w:rsid w:val="00556365"/>
    <w:rsid w:val="00561671"/>
    <w:rsid w:val="005735CE"/>
    <w:rsid w:val="00574767"/>
    <w:rsid w:val="005802A6"/>
    <w:rsid w:val="00586965"/>
    <w:rsid w:val="005903E2"/>
    <w:rsid w:val="00591C34"/>
    <w:rsid w:val="00593CC3"/>
    <w:rsid w:val="0059666D"/>
    <w:rsid w:val="005A3440"/>
    <w:rsid w:val="005A7E78"/>
    <w:rsid w:val="005B0827"/>
    <w:rsid w:val="005B2268"/>
    <w:rsid w:val="005B413B"/>
    <w:rsid w:val="005C47A2"/>
    <w:rsid w:val="005D1C83"/>
    <w:rsid w:val="005D6831"/>
    <w:rsid w:val="005E29A6"/>
    <w:rsid w:val="005E3AE3"/>
    <w:rsid w:val="005E4677"/>
    <w:rsid w:val="005E685A"/>
    <w:rsid w:val="005F0123"/>
    <w:rsid w:val="005F11D9"/>
    <w:rsid w:val="005F5412"/>
    <w:rsid w:val="005F6BC8"/>
    <w:rsid w:val="00602963"/>
    <w:rsid w:val="00605AAC"/>
    <w:rsid w:val="00605C10"/>
    <w:rsid w:val="00613963"/>
    <w:rsid w:val="00620F88"/>
    <w:rsid w:val="00624DE3"/>
    <w:rsid w:val="0062608F"/>
    <w:rsid w:val="006276F5"/>
    <w:rsid w:val="006344AB"/>
    <w:rsid w:val="00634EA9"/>
    <w:rsid w:val="00642662"/>
    <w:rsid w:val="00642FA2"/>
    <w:rsid w:val="0064319C"/>
    <w:rsid w:val="0064388B"/>
    <w:rsid w:val="00650DCA"/>
    <w:rsid w:val="00651F99"/>
    <w:rsid w:val="00653C7B"/>
    <w:rsid w:val="006544D5"/>
    <w:rsid w:val="00654AB3"/>
    <w:rsid w:val="006562D9"/>
    <w:rsid w:val="0065750E"/>
    <w:rsid w:val="006601FA"/>
    <w:rsid w:val="00666759"/>
    <w:rsid w:val="00667EC8"/>
    <w:rsid w:val="0067505C"/>
    <w:rsid w:val="0067793B"/>
    <w:rsid w:val="00682E38"/>
    <w:rsid w:val="00684F9A"/>
    <w:rsid w:val="00686EBB"/>
    <w:rsid w:val="00690747"/>
    <w:rsid w:val="00691136"/>
    <w:rsid w:val="006951DE"/>
    <w:rsid w:val="006972E2"/>
    <w:rsid w:val="0069771A"/>
    <w:rsid w:val="006B06DC"/>
    <w:rsid w:val="006C2053"/>
    <w:rsid w:val="006C790F"/>
    <w:rsid w:val="006D10C7"/>
    <w:rsid w:val="006E4A94"/>
    <w:rsid w:val="006E7AEF"/>
    <w:rsid w:val="00727B6C"/>
    <w:rsid w:val="00730807"/>
    <w:rsid w:val="007339D5"/>
    <w:rsid w:val="0074284A"/>
    <w:rsid w:val="00746932"/>
    <w:rsid w:val="00746ADC"/>
    <w:rsid w:val="00751C2F"/>
    <w:rsid w:val="007659B9"/>
    <w:rsid w:val="007702CA"/>
    <w:rsid w:val="00780D67"/>
    <w:rsid w:val="007839FE"/>
    <w:rsid w:val="00792294"/>
    <w:rsid w:val="00792450"/>
    <w:rsid w:val="007945A3"/>
    <w:rsid w:val="00797D3A"/>
    <w:rsid w:val="007B01D3"/>
    <w:rsid w:val="007B17DD"/>
    <w:rsid w:val="007B1834"/>
    <w:rsid w:val="007B481C"/>
    <w:rsid w:val="007C1BCA"/>
    <w:rsid w:val="007D4880"/>
    <w:rsid w:val="007D5573"/>
    <w:rsid w:val="007E2FB8"/>
    <w:rsid w:val="007E4A2B"/>
    <w:rsid w:val="007E6849"/>
    <w:rsid w:val="007F1056"/>
    <w:rsid w:val="007F63B8"/>
    <w:rsid w:val="007F7B26"/>
    <w:rsid w:val="00813BBF"/>
    <w:rsid w:val="00817AA8"/>
    <w:rsid w:val="00820F0E"/>
    <w:rsid w:val="0082194C"/>
    <w:rsid w:val="008327CE"/>
    <w:rsid w:val="0083792A"/>
    <w:rsid w:val="00837E26"/>
    <w:rsid w:val="008515B6"/>
    <w:rsid w:val="00851C96"/>
    <w:rsid w:val="00857975"/>
    <w:rsid w:val="00857C03"/>
    <w:rsid w:val="008633E1"/>
    <w:rsid w:val="008740B9"/>
    <w:rsid w:val="008743AB"/>
    <w:rsid w:val="00875AB7"/>
    <w:rsid w:val="008817C5"/>
    <w:rsid w:val="00885914"/>
    <w:rsid w:val="00892A3C"/>
    <w:rsid w:val="008955BA"/>
    <w:rsid w:val="00896651"/>
    <w:rsid w:val="008A1545"/>
    <w:rsid w:val="008A740B"/>
    <w:rsid w:val="008B28CA"/>
    <w:rsid w:val="008C2EA5"/>
    <w:rsid w:val="008C4762"/>
    <w:rsid w:val="008C7F7F"/>
    <w:rsid w:val="008D7DDC"/>
    <w:rsid w:val="008E1D28"/>
    <w:rsid w:val="008E2682"/>
    <w:rsid w:val="008E3879"/>
    <w:rsid w:val="008E6780"/>
    <w:rsid w:val="008E6E21"/>
    <w:rsid w:val="008E7669"/>
    <w:rsid w:val="008F1D0B"/>
    <w:rsid w:val="008F6F11"/>
    <w:rsid w:val="009041C1"/>
    <w:rsid w:val="00910EF8"/>
    <w:rsid w:val="00914F3D"/>
    <w:rsid w:val="00922A8F"/>
    <w:rsid w:val="0092789F"/>
    <w:rsid w:val="00930BAD"/>
    <w:rsid w:val="009337AC"/>
    <w:rsid w:val="009404B7"/>
    <w:rsid w:val="0094390A"/>
    <w:rsid w:val="00947ADD"/>
    <w:rsid w:val="00960ACD"/>
    <w:rsid w:val="00967F30"/>
    <w:rsid w:val="00967FFA"/>
    <w:rsid w:val="009720E1"/>
    <w:rsid w:val="00974E9A"/>
    <w:rsid w:val="00980607"/>
    <w:rsid w:val="00997666"/>
    <w:rsid w:val="009A0CBA"/>
    <w:rsid w:val="009A14AC"/>
    <w:rsid w:val="009A2D54"/>
    <w:rsid w:val="009B41E7"/>
    <w:rsid w:val="009B61FD"/>
    <w:rsid w:val="009C055D"/>
    <w:rsid w:val="009C6A74"/>
    <w:rsid w:val="009D1926"/>
    <w:rsid w:val="009D5904"/>
    <w:rsid w:val="009E323D"/>
    <w:rsid w:val="009E73C3"/>
    <w:rsid w:val="009F1331"/>
    <w:rsid w:val="009F5BFF"/>
    <w:rsid w:val="009F66FE"/>
    <w:rsid w:val="00A0504B"/>
    <w:rsid w:val="00A115D3"/>
    <w:rsid w:val="00A21CD6"/>
    <w:rsid w:val="00A35855"/>
    <w:rsid w:val="00A36D8A"/>
    <w:rsid w:val="00A40BB7"/>
    <w:rsid w:val="00A4222B"/>
    <w:rsid w:val="00A44138"/>
    <w:rsid w:val="00A614A1"/>
    <w:rsid w:val="00A66C39"/>
    <w:rsid w:val="00A80116"/>
    <w:rsid w:val="00A85225"/>
    <w:rsid w:val="00A8684B"/>
    <w:rsid w:val="00A901D2"/>
    <w:rsid w:val="00AA40FA"/>
    <w:rsid w:val="00AB3E53"/>
    <w:rsid w:val="00AB6039"/>
    <w:rsid w:val="00AC1564"/>
    <w:rsid w:val="00AC2BF0"/>
    <w:rsid w:val="00AC7844"/>
    <w:rsid w:val="00AD10D0"/>
    <w:rsid w:val="00AD229E"/>
    <w:rsid w:val="00AD5887"/>
    <w:rsid w:val="00AD7BEF"/>
    <w:rsid w:val="00AE12B7"/>
    <w:rsid w:val="00AE4313"/>
    <w:rsid w:val="00AE6074"/>
    <w:rsid w:val="00AF1267"/>
    <w:rsid w:val="00AF3166"/>
    <w:rsid w:val="00B0245B"/>
    <w:rsid w:val="00B1156E"/>
    <w:rsid w:val="00B20B0D"/>
    <w:rsid w:val="00B217A3"/>
    <w:rsid w:val="00B22428"/>
    <w:rsid w:val="00B228C6"/>
    <w:rsid w:val="00B24AC9"/>
    <w:rsid w:val="00B342D6"/>
    <w:rsid w:val="00B4567E"/>
    <w:rsid w:val="00B50397"/>
    <w:rsid w:val="00B519C8"/>
    <w:rsid w:val="00B60516"/>
    <w:rsid w:val="00B6072C"/>
    <w:rsid w:val="00B60AB7"/>
    <w:rsid w:val="00B70630"/>
    <w:rsid w:val="00B71093"/>
    <w:rsid w:val="00B71F7F"/>
    <w:rsid w:val="00B75368"/>
    <w:rsid w:val="00B7604E"/>
    <w:rsid w:val="00B8213A"/>
    <w:rsid w:val="00B82ADD"/>
    <w:rsid w:val="00B832E3"/>
    <w:rsid w:val="00B9491F"/>
    <w:rsid w:val="00BA1831"/>
    <w:rsid w:val="00BA223B"/>
    <w:rsid w:val="00BA2343"/>
    <w:rsid w:val="00BA4903"/>
    <w:rsid w:val="00BB4630"/>
    <w:rsid w:val="00BB5401"/>
    <w:rsid w:val="00BC4117"/>
    <w:rsid w:val="00BC43B5"/>
    <w:rsid w:val="00BC736C"/>
    <w:rsid w:val="00BD6500"/>
    <w:rsid w:val="00BE052C"/>
    <w:rsid w:val="00BE07FA"/>
    <w:rsid w:val="00BE0FAF"/>
    <w:rsid w:val="00BE1958"/>
    <w:rsid w:val="00BE56B1"/>
    <w:rsid w:val="00BF6FFE"/>
    <w:rsid w:val="00C06674"/>
    <w:rsid w:val="00C06B78"/>
    <w:rsid w:val="00C131D7"/>
    <w:rsid w:val="00C166A5"/>
    <w:rsid w:val="00C2044A"/>
    <w:rsid w:val="00C22361"/>
    <w:rsid w:val="00C228C8"/>
    <w:rsid w:val="00C23510"/>
    <w:rsid w:val="00C2638C"/>
    <w:rsid w:val="00C27557"/>
    <w:rsid w:val="00C3009D"/>
    <w:rsid w:val="00C308C7"/>
    <w:rsid w:val="00C319DA"/>
    <w:rsid w:val="00C33A2A"/>
    <w:rsid w:val="00C50590"/>
    <w:rsid w:val="00C51CD9"/>
    <w:rsid w:val="00C54A2C"/>
    <w:rsid w:val="00C56E6B"/>
    <w:rsid w:val="00C6179A"/>
    <w:rsid w:val="00C63DB5"/>
    <w:rsid w:val="00C70A92"/>
    <w:rsid w:val="00C73B05"/>
    <w:rsid w:val="00C73B80"/>
    <w:rsid w:val="00C754A4"/>
    <w:rsid w:val="00C832D8"/>
    <w:rsid w:val="00C84265"/>
    <w:rsid w:val="00C8562B"/>
    <w:rsid w:val="00C857BB"/>
    <w:rsid w:val="00C858BD"/>
    <w:rsid w:val="00C90F87"/>
    <w:rsid w:val="00C91791"/>
    <w:rsid w:val="00C91E44"/>
    <w:rsid w:val="00C96202"/>
    <w:rsid w:val="00CB5180"/>
    <w:rsid w:val="00CD036C"/>
    <w:rsid w:val="00CE3270"/>
    <w:rsid w:val="00CE4ADC"/>
    <w:rsid w:val="00CE6CF4"/>
    <w:rsid w:val="00CF2DBA"/>
    <w:rsid w:val="00CF66C6"/>
    <w:rsid w:val="00D00C76"/>
    <w:rsid w:val="00D01ED0"/>
    <w:rsid w:val="00D0377F"/>
    <w:rsid w:val="00D0467A"/>
    <w:rsid w:val="00D15EDE"/>
    <w:rsid w:val="00D16ABF"/>
    <w:rsid w:val="00D20800"/>
    <w:rsid w:val="00D22989"/>
    <w:rsid w:val="00D24A7A"/>
    <w:rsid w:val="00D267CB"/>
    <w:rsid w:val="00D3242B"/>
    <w:rsid w:val="00D352BA"/>
    <w:rsid w:val="00D42C10"/>
    <w:rsid w:val="00D46403"/>
    <w:rsid w:val="00D51AF7"/>
    <w:rsid w:val="00D54886"/>
    <w:rsid w:val="00D55FCE"/>
    <w:rsid w:val="00D637BB"/>
    <w:rsid w:val="00D63FCA"/>
    <w:rsid w:val="00D64169"/>
    <w:rsid w:val="00D66B3D"/>
    <w:rsid w:val="00D70C65"/>
    <w:rsid w:val="00D73030"/>
    <w:rsid w:val="00D76E5F"/>
    <w:rsid w:val="00D77492"/>
    <w:rsid w:val="00D81FA2"/>
    <w:rsid w:val="00D850FF"/>
    <w:rsid w:val="00D86D6E"/>
    <w:rsid w:val="00D92815"/>
    <w:rsid w:val="00DA30BC"/>
    <w:rsid w:val="00DB1F5C"/>
    <w:rsid w:val="00DC79E7"/>
    <w:rsid w:val="00DE598D"/>
    <w:rsid w:val="00DE7D7A"/>
    <w:rsid w:val="00DF3D7D"/>
    <w:rsid w:val="00DF5CFE"/>
    <w:rsid w:val="00E0703B"/>
    <w:rsid w:val="00E1027B"/>
    <w:rsid w:val="00E10E8C"/>
    <w:rsid w:val="00E12A9A"/>
    <w:rsid w:val="00E20826"/>
    <w:rsid w:val="00E2232B"/>
    <w:rsid w:val="00E22C6A"/>
    <w:rsid w:val="00E2300A"/>
    <w:rsid w:val="00E235E2"/>
    <w:rsid w:val="00E24204"/>
    <w:rsid w:val="00E25ED7"/>
    <w:rsid w:val="00E26093"/>
    <w:rsid w:val="00E2740A"/>
    <w:rsid w:val="00E275F9"/>
    <w:rsid w:val="00E30805"/>
    <w:rsid w:val="00E327E8"/>
    <w:rsid w:val="00E367B8"/>
    <w:rsid w:val="00E41284"/>
    <w:rsid w:val="00E5307D"/>
    <w:rsid w:val="00E56DF8"/>
    <w:rsid w:val="00E60AB5"/>
    <w:rsid w:val="00E6145E"/>
    <w:rsid w:val="00E6203A"/>
    <w:rsid w:val="00E63A5E"/>
    <w:rsid w:val="00E64BF4"/>
    <w:rsid w:val="00E7068E"/>
    <w:rsid w:val="00E755F2"/>
    <w:rsid w:val="00E768F1"/>
    <w:rsid w:val="00E831F9"/>
    <w:rsid w:val="00E84354"/>
    <w:rsid w:val="00E851B5"/>
    <w:rsid w:val="00E86EBF"/>
    <w:rsid w:val="00E9012B"/>
    <w:rsid w:val="00EA5A95"/>
    <w:rsid w:val="00EA5B02"/>
    <w:rsid w:val="00EB539D"/>
    <w:rsid w:val="00EC079C"/>
    <w:rsid w:val="00EC71B3"/>
    <w:rsid w:val="00EE1D9C"/>
    <w:rsid w:val="00EE6453"/>
    <w:rsid w:val="00EE7B1C"/>
    <w:rsid w:val="00F060A3"/>
    <w:rsid w:val="00F07587"/>
    <w:rsid w:val="00F12CFA"/>
    <w:rsid w:val="00F13A63"/>
    <w:rsid w:val="00F20E3B"/>
    <w:rsid w:val="00F24383"/>
    <w:rsid w:val="00F469B0"/>
    <w:rsid w:val="00F50314"/>
    <w:rsid w:val="00F5118D"/>
    <w:rsid w:val="00F6281D"/>
    <w:rsid w:val="00F7243A"/>
    <w:rsid w:val="00F965A3"/>
    <w:rsid w:val="00FA22B2"/>
    <w:rsid w:val="00FA6DE9"/>
    <w:rsid w:val="00FC343D"/>
    <w:rsid w:val="00FC45C1"/>
    <w:rsid w:val="00FC588D"/>
    <w:rsid w:val="00FC6CBC"/>
    <w:rsid w:val="00FD6D53"/>
    <w:rsid w:val="00FE444D"/>
    <w:rsid w:val="00FF5610"/>
    <w:rsid w:val="00FF61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6D4C54"/>
  <w15:chartTrackingRefBased/>
  <w15:docId w15:val="{638500C5-0C06-4F39-A083-EBF2ED8B4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F10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F10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F10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10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10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10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10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10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10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1056"/>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7F1056"/>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rsid w:val="007F1056"/>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7F1056"/>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7F1056"/>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7F1056"/>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7F1056"/>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7F1056"/>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7F1056"/>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7F10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1056"/>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7F10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1056"/>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7F1056"/>
    <w:pPr>
      <w:spacing w:before="160"/>
      <w:jc w:val="center"/>
    </w:pPr>
    <w:rPr>
      <w:i/>
      <w:iCs/>
      <w:color w:val="404040" w:themeColor="text1" w:themeTint="BF"/>
    </w:rPr>
  </w:style>
  <w:style w:type="character" w:customStyle="1" w:styleId="QuoteChar">
    <w:name w:val="Quote Char"/>
    <w:basedOn w:val="DefaultParagraphFont"/>
    <w:link w:val="Quote"/>
    <w:uiPriority w:val="29"/>
    <w:rsid w:val="007F1056"/>
    <w:rPr>
      <w:i/>
      <w:iCs/>
      <w:color w:val="404040" w:themeColor="text1" w:themeTint="BF"/>
      <w:lang w:val="en-GB"/>
    </w:rPr>
  </w:style>
  <w:style w:type="paragraph" w:styleId="ListParagraph">
    <w:name w:val="List Paragraph"/>
    <w:basedOn w:val="Normal"/>
    <w:uiPriority w:val="34"/>
    <w:qFormat/>
    <w:rsid w:val="007F1056"/>
    <w:pPr>
      <w:ind w:left="720"/>
      <w:contextualSpacing/>
    </w:pPr>
  </w:style>
  <w:style w:type="character" w:styleId="IntenseEmphasis">
    <w:name w:val="Intense Emphasis"/>
    <w:basedOn w:val="DefaultParagraphFont"/>
    <w:uiPriority w:val="21"/>
    <w:qFormat/>
    <w:rsid w:val="007F1056"/>
    <w:rPr>
      <w:i/>
      <w:iCs/>
      <w:color w:val="0F4761" w:themeColor="accent1" w:themeShade="BF"/>
    </w:rPr>
  </w:style>
  <w:style w:type="paragraph" w:styleId="IntenseQuote">
    <w:name w:val="Intense Quote"/>
    <w:basedOn w:val="Normal"/>
    <w:next w:val="Normal"/>
    <w:link w:val="IntenseQuoteChar"/>
    <w:uiPriority w:val="30"/>
    <w:qFormat/>
    <w:rsid w:val="007F10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1056"/>
    <w:rPr>
      <w:i/>
      <w:iCs/>
      <w:color w:val="0F4761" w:themeColor="accent1" w:themeShade="BF"/>
      <w:lang w:val="en-GB"/>
    </w:rPr>
  </w:style>
  <w:style w:type="character" w:styleId="IntenseReference">
    <w:name w:val="Intense Reference"/>
    <w:basedOn w:val="DefaultParagraphFont"/>
    <w:uiPriority w:val="32"/>
    <w:qFormat/>
    <w:rsid w:val="007F1056"/>
    <w:rPr>
      <w:b/>
      <w:bCs/>
      <w:smallCaps/>
      <w:color w:val="0F4761" w:themeColor="accent1" w:themeShade="BF"/>
      <w:spacing w:val="5"/>
    </w:rPr>
  </w:style>
  <w:style w:type="paragraph" w:customStyle="1" w:styleId="Title0">
    <w:name w:val="Title_0"/>
    <w:basedOn w:val="Normal"/>
    <w:next w:val="Normal"/>
    <w:rsid w:val="0013082D"/>
    <w:pPr>
      <w:keepNext/>
      <w:keepLines/>
      <w:spacing w:after="60" w:line="480" w:lineRule="auto"/>
    </w:pPr>
    <w:rPr>
      <w:rFonts w:ascii="Times New Roman" w:eastAsia="Times New Roman" w:hAnsi="Times New Roman" w:cs="Times New Roman"/>
      <w:kern w:val="0"/>
      <w:sz w:val="52"/>
      <w:szCs w:val="52"/>
      <w14:ligatures w14:val="none"/>
    </w:rPr>
  </w:style>
  <w:style w:type="paragraph" w:styleId="TOCHeading">
    <w:name w:val="TOC Heading"/>
    <w:basedOn w:val="Heading1"/>
    <w:next w:val="Normal"/>
    <w:uiPriority w:val="39"/>
    <w:unhideWhenUsed/>
    <w:qFormat/>
    <w:rsid w:val="000F688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0F6885"/>
    <w:pPr>
      <w:spacing w:after="100"/>
    </w:pPr>
  </w:style>
  <w:style w:type="paragraph" w:styleId="TOC2">
    <w:name w:val="toc 2"/>
    <w:basedOn w:val="Normal"/>
    <w:next w:val="Normal"/>
    <w:autoRedefine/>
    <w:uiPriority w:val="39"/>
    <w:unhideWhenUsed/>
    <w:rsid w:val="000F6885"/>
    <w:pPr>
      <w:spacing w:after="100"/>
      <w:ind w:left="240"/>
    </w:pPr>
  </w:style>
  <w:style w:type="paragraph" w:styleId="TOC3">
    <w:name w:val="toc 3"/>
    <w:basedOn w:val="Normal"/>
    <w:next w:val="Normal"/>
    <w:autoRedefine/>
    <w:uiPriority w:val="39"/>
    <w:unhideWhenUsed/>
    <w:rsid w:val="000F6885"/>
    <w:pPr>
      <w:spacing w:after="100"/>
      <w:ind w:left="480"/>
    </w:pPr>
  </w:style>
  <w:style w:type="character" w:styleId="Hyperlink">
    <w:name w:val="Hyperlink"/>
    <w:basedOn w:val="DefaultParagraphFont"/>
    <w:uiPriority w:val="99"/>
    <w:unhideWhenUsed/>
    <w:rsid w:val="000F6885"/>
    <w:rPr>
      <w:color w:val="467886" w:themeColor="hyperlink"/>
      <w:u w:val="single"/>
    </w:rPr>
  </w:style>
  <w:style w:type="paragraph" w:styleId="NormalWeb">
    <w:name w:val="Normal (Web)"/>
    <w:basedOn w:val="Normal"/>
    <w:uiPriority w:val="99"/>
    <w:unhideWhenUsed/>
    <w:rsid w:val="00E9012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2C11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64F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4F64"/>
    <w:rPr>
      <w:lang w:val="en-GB"/>
    </w:rPr>
  </w:style>
  <w:style w:type="paragraph" w:styleId="Footer">
    <w:name w:val="footer"/>
    <w:basedOn w:val="Normal"/>
    <w:link w:val="FooterChar"/>
    <w:uiPriority w:val="99"/>
    <w:unhideWhenUsed/>
    <w:rsid w:val="00364F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4F64"/>
    <w:rPr>
      <w:lang w:val="en-GB"/>
    </w:rPr>
  </w:style>
  <w:style w:type="character" w:styleId="UnresolvedMention">
    <w:name w:val="Unresolved Mention"/>
    <w:basedOn w:val="DefaultParagraphFont"/>
    <w:uiPriority w:val="99"/>
    <w:semiHidden/>
    <w:unhideWhenUsed/>
    <w:rsid w:val="00E831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0C1D33-E06D-4B98-B17B-650EC378F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1420</TotalTime>
  <Pages>18</Pages>
  <Words>3646</Words>
  <Characters>25835</Characters>
  <Application>Microsoft Office Word</Application>
  <DocSecurity>0</DocSecurity>
  <Lines>215</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Boris Vladimirov</dc:creator>
  <cp:keywords/>
  <dc:description/>
  <cp:lastModifiedBy>Boris Vladimirov</cp:lastModifiedBy>
  <cp:revision>509</cp:revision>
  <dcterms:created xsi:type="dcterms:W3CDTF">2025-09-30T16:27:00Z</dcterms:created>
  <dcterms:modified xsi:type="dcterms:W3CDTF">2025-11-05T18:07:00Z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b9d41cb3-4377-4b9b-92fe-6f540d607194</vt:lpwstr>
  </property>
</Properties>
</file>