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95930109"/>
        <w:docPartObj>
          <w:docPartGallery w:val="Cover Pages"/>
          <w:docPartUnique/>
        </w:docPartObj>
      </w:sdtPr>
      <w:sdtEndPr>
        <w:rPr>
          <w:rFonts w:ascii="Georgia" w:hAnsi="Georgia"/>
          <w:sz w:val="28"/>
          <w:szCs w:val="28"/>
        </w:rPr>
      </w:sdtEndPr>
      <w:sdtContent>
        <w:p w14:paraId="7E24B21C" w14:textId="77777777" w:rsidR="00CB1EE0" w:rsidRPr="00DB69C8" w:rsidRDefault="00CB1EE0">
          <w:r>
            <w:rPr>
              <w:noProof/>
              <w:lang w:eastAsia="en-GB"/>
            </w:rPr>
            <mc:AlternateContent>
              <mc:Choice Requires="wps">
                <w:drawing>
                  <wp:anchor distT="0" distB="0" distL="114300" distR="114300" simplePos="0" relativeHeight="251661312" behindDoc="0" locked="0" layoutInCell="1" allowOverlap="1" wp14:anchorId="7E24B257" wp14:editId="44B51BFC">
                    <wp:simplePos x="0" y="0"/>
                    <wp:positionH relativeFrom="page">
                      <wp:posOffset>219075</wp:posOffset>
                    </wp:positionH>
                    <wp:positionV relativeFrom="page">
                      <wp:posOffset>1000125</wp:posOffset>
                    </wp:positionV>
                    <wp:extent cx="7296150" cy="46386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296150" cy="4638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24B26B" w14:textId="2E919E59" w:rsidR="00CB1EE0" w:rsidRPr="00402356" w:rsidRDefault="00F960AE" w:rsidP="00ED5F77">
                                <w:pPr>
                                  <w:rPr>
                                    <w:i/>
                                    <w:iCs/>
                                    <w:sz w:val="48"/>
                                    <w:szCs w:val="48"/>
                                  </w:rPr>
                                </w:pPr>
                                <w:r w:rsidRPr="00F960AE">
                                  <w:rPr>
                                    <w:caps/>
                                    <w:sz w:val="48"/>
                                    <w:szCs w:val="48"/>
                                  </w:rPr>
                                  <w:t xml:space="preserve">An analysis of service quality issues through online guest reviews </w:t>
                                </w:r>
                                <w:r w:rsidR="00A94AEC" w:rsidRPr="00F960AE">
                                  <w:rPr>
                                    <w:caps/>
                                    <w:sz w:val="48"/>
                                    <w:szCs w:val="48"/>
                                  </w:rPr>
                                  <w:t>- A</w:t>
                                </w:r>
                                <w:r w:rsidRPr="00F960AE">
                                  <w:rPr>
                                    <w:caps/>
                                    <w:sz w:val="48"/>
                                    <w:szCs w:val="48"/>
                                  </w:rPr>
                                  <w:t xml:space="preserve"> case study of Hockley House Hotel</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E24B257" id="_x0000_t202" coordsize="21600,21600" o:spt="202" path="m,l,21600r21600,l21600,xe">
                    <v:stroke joinstyle="miter"/>
                    <v:path gradientshapeok="t" o:connecttype="rect"/>
                  </v:shapetype>
                  <v:shape id="Text Box 154" o:spid="_x0000_s1026" type="#_x0000_t202" style="position:absolute;margin-left:17.25pt;margin-top:78.75pt;width:574.5pt;height:365.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" filled="f" stroked="f" strokeweight=".5pt">
                    <v:textbox inset="126pt,0,54pt,0">
                      <w:txbxContent>
                        <w:p w14:paraId="7E24B26B" w14:textId="2E919E59" w:rsidR="00CB1EE0" w:rsidRPr="00402356" w:rsidRDefault="00F960AE" w:rsidP="00ED5F77">
                          <w:pPr>
                            <w:rPr>
                              <w:i/>
                              <w:iCs/>
                              <w:sz w:val="48"/>
                              <w:szCs w:val="48"/>
                            </w:rPr>
                          </w:pPr>
                          <w:r w:rsidRPr="00F960AE">
                            <w:rPr>
                              <w:caps/>
                              <w:sz w:val="48"/>
                              <w:szCs w:val="48"/>
                            </w:rPr>
                            <w:t xml:space="preserve">An analysis of service quality issues through online guest reviews </w:t>
                          </w:r>
                          <w:r w:rsidR="00A94AEC" w:rsidRPr="00F960AE">
                            <w:rPr>
                              <w:caps/>
                              <w:sz w:val="48"/>
                              <w:szCs w:val="48"/>
                            </w:rPr>
                            <w:t>- A</w:t>
                          </w:r>
                          <w:r w:rsidRPr="00F960AE">
                            <w:rPr>
                              <w:caps/>
                              <w:sz w:val="48"/>
                              <w:szCs w:val="48"/>
                            </w:rPr>
                            <w:t xml:space="preserve"> case study of Hockley House Hotel</w:t>
                          </w:r>
                        </w:p>
                      </w:txbxContent>
                    </v:textbox>
                    <w10:wrap type="square" anchorx="page" anchory="page"/>
                  </v:shape>
                </w:pict>
              </mc:Fallback>
            </mc:AlternateContent>
          </w:r>
          <w:r>
            <w:rPr>
              <w:noProof/>
              <w:lang w:eastAsia="en-GB"/>
            </w:rPr>
            <mc:AlternateContent>
              <mc:Choice Requires="wpg">
                <w:drawing>
                  <wp:anchor distT="0" distB="0" distL="114300" distR="114300" simplePos="0" relativeHeight="251664384" behindDoc="0" locked="0" layoutInCell="1" allowOverlap="1" wp14:anchorId="7E24B259" wp14:editId="7E24B2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E55609"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p>
        <w:p w14:paraId="7E24B21D" w14:textId="77777777" w:rsidR="00DB69C8" w:rsidRDefault="00DB69C8" w:rsidP="00DB69C8">
          <w:pPr>
            <w:rPr>
              <w:rFonts w:ascii="Georgia" w:hAnsi="Georgia"/>
              <w:bCs/>
              <w:sz w:val="36"/>
              <w:szCs w:val="36"/>
            </w:rPr>
          </w:pPr>
          <w:r>
            <w:rPr>
              <w:rFonts w:ascii="Georgia" w:hAnsi="Georgia"/>
              <w:bCs/>
              <w:sz w:val="36"/>
              <w:szCs w:val="36"/>
            </w:rPr>
            <w:t xml:space="preserve">       </w:t>
          </w:r>
        </w:p>
        <w:p w14:paraId="7E24B21E" w14:textId="77777777" w:rsidR="00DB69C8" w:rsidRPr="00CB1EE0" w:rsidRDefault="00DB69C8" w:rsidP="00DB69C8">
          <w:pPr>
            <w:numPr>
              <w:ilvl w:val="0"/>
              <w:numId w:val="1"/>
            </w:numPr>
            <w:rPr>
              <w:rFonts w:ascii="Georgia" w:hAnsi="Georgia"/>
              <w:bCs/>
              <w:sz w:val="36"/>
              <w:szCs w:val="36"/>
            </w:rPr>
          </w:pPr>
          <w:r w:rsidRPr="00CB1EE0">
            <w:rPr>
              <w:rFonts w:ascii="Georgia" w:hAnsi="Georgia"/>
              <w:bCs/>
              <w:sz w:val="36"/>
              <w:szCs w:val="36"/>
            </w:rPr>
            <w:t>Name: Mihai Serban</w:t>
          </w:r>
        </w:p>
        <w:p w14:paraId="7E24B21F" w14:textId="77777777" w:rsidR="00DB69C8" w:rsidRPr="00CB1EE0" w:rsidRDefault="00DB69C8" w:rsidP="00DB69C8">
          <w:pPr>
            <w:numPr>
              <w:ilvl w:val="0"/>
              <w:numId w:val="1"/>
            </w:numPr>
            <w:rPr>
              <w:rFonts w:ascii="Georgia" w:hAnsi="Georgia"/>
              <w:bCs/>
              <w:sz w:val="36"/>
              <w:szCs w:val="36"/>
            </w:rPr>
          </w:pPr>
          <w:r w:rsidRPr="00CB1EE0">
            <w:rPr>
              <w:rFonts w:ascii="Georgia" w:hAnsi="Georgia"/>
              <w:bCs/>
              <w:sz w:val="36"/>
              <w:szCs w:val="36"/>
            </w:rPr>
            <w:t>Student ID number: 2244688</w:t>
          </w:r>
        </w:p>
        <w:p w14:paraId="7E24B220" w14:textId="7B4B21DC" w:rsidR="00DB69C8" w:rsidRPr="00CB1EE0" w:rsidRDefault="00DB69C8" w:rsidP="00FA592A">
          <w:pPr>
            <w:numPr>
              <w:ilvl w:val="0"/>
              <w:numId w:val="1"/>
            </w:numPr>
            <w:rPr>
              <w:rFonts w:ascii="Georgia" w:hAnsi="Georgia"/>
              <w:bCs/>
              <w:sz w:val="36"/>
              <w:szCs w:val="36"/>
            </w:rPr>
          </w:pPr>
          <w:r w:rsidRPr="00CB1EE0">
            <w:rPr>
              <w:rFonts w:ascii="Georgia" w:hAnsi="Georgia"/>
              <w:bCs/>
              <w:sz w:val="36"/>
              <w:szCs w:val="36"/>
            </w:rPr>
            <w:t xml:space="preserve">Module title: </w:t>
          </w:r>
          <w:r w:rsidR="00FF3F38">
            <w:rPr>
              <w:rFonts w:ascii="Georgia" w:hAnsi="Georgia"/>
              <w:bCs/>
              <w:sz w:val="36"/>
              <w:szCs w:val="36"/>
            </w:rPr>
            <w:t xml:space="preserve"> </w:t>
          </w:r>
          <w:r w:rsidR="00210D84" w:rsidRPr="00210D84">
            <w:rPr>
              <w:rFonts w:ascii="Georgia" w:hAnsi="Georgia"/>
              <w:bCs/>
              <w:sz w:val="36"/>
              <w:szCs w:val="36"/>
            </w:rPr>
            <w:t xml:space="preserve">Hotel Placement Research Project </w:t>
          </w:r>
          <w:r w:rsidR="000C3BC8" w:rsidRPr="000C3BC8">
            <w:rPr>
              <w:rFonts w:ascii="Georgia" w:hAnsi="Georgia"/>
              <w:bCs/>
              <w:sz w:val="36"/>
              <w:szCs w:val="36"/>
            </w:rPr>
            <w:t>(</w:t>
          </w:r>
          <w:r w:rsidR="00210D84" w:rsidRPr="00210D84">
            <w:rPr>
              <w:rFonts w:ascii="Georgia" w:hAnsi="Georgia"/>
              <w:bCs/>
              <w:sz w:val="36"/>
              <w:szCs w:val="36"/>
            </w:rPr>
            <w:t>BMIH6008</w:t>
          </w:r>
          <w:r w:rsidR="000C3BC8" w:rsidRPr="000C3BC8">
            <w:rPr>
              <w:rFonts w:ascii="Georgia" w:hAnsi="Georgia"/>
              <w:bCs/>
              <w:sz w:val="36"/>
              <w:szCs w:val="36"/>
            </w:rPr>
            <w:t>)</w:t>
          </w:r>
          <w:r w:rsidR="00FF3F38">
            <w:rPr>
              <w:rFonts w:ascii="Georgia" w:hAnsi="Georgia"/>
              <w:bCs/>
              <w:sz w:val="36"/>
              <w:szCs w:val="36"/>
            </w:rPr>
            <w:tab/>
          </w:r>
        </w:p>
        <w:p w14:paraId="7E24B221" w14:textId="141E23D8" w:rsidR="00DB69C8" w:rsidRPr="00CB1EE0" w:rsidRDefault="00DB69C8" w:rsidP="00FA592A">
          <w:pPr>
            <w:numPr>
              <w:ilvl w:val="0"/>
              <w:numId w:val="1"/>
            </w:numPr>
            <w:rPr>
              <w:rFonts w:ascii="Georgia" w:hAnsi="Georgia"/>
              <w:bCs/>
              <w:sz w:val="36"/>
              <w:szCs w:val="36"/>
            </w:rPr>
          </w:pPr>
          <w:r w:rsidRPr="00CB1EE0">
            <w:rPr>
              <w:rFonts w:ascii="Georgia" w:hAnsi="Georgia"/>
              <w:bCs/>
              <w:sz w:val="36"/>
              <w:szCs w:val="36"/>
            </w:rPr>
            <w:t xml:space="preserve">Lecturer’s name: </w:t>
          </w:r>
          <w:r w:rsidR="00D30BE1" w:rsidRPr="00D30BE1">
            <w:rPr>
              <w:rFonts w:ascii="Georgia" w:hAnsi="Georgia"/>
              <w:bCs/>
              <w:sz w:val="36"/>
              <w:szCs w:val="36"/>
            </w:rPr>
            <w:t>Kathryn E Flynn</w:t>
          </w:r>
        </w:p>
        <w:p w14:paraId="7E24B223" w14:textId="4A3CB238" w:rsidR="00DB69C8" w:rsidRPr="001C3987" w:rsidRDefault="00DB69C8" w:rsidP="00210646">
          <w:pPr>
            <w:numPr>
              <w:ilvl w:val="0"/>
              <w:numId w:val="1"/>
            </w:numPr>
            <w:rPr>
              <w:rFonts w:ascii="Georgia" w:hAnsi="Georgia"/>
              <w:bCs/>
              <w:sz w:val="36"/>
              <w:szCs w:val="36"/>
            </w:rPr>
          </w:pPr>
          <w:r w:rsidRPr="001C3987">
            <w:rPr>
              <w:rFonts w:ascii="Georgia" w:hAnsi="Georgia"/>
              <w:bCs/>
              <w:sz w:val="36"/>
              <w:szCs w:val="36"/>
            </w:rPr>
            <w:t>Word Count</w:t>
          </w:r>
          <w:r w:rsidR="00CF04F9">
            <w:rPr>
              <w:rFonts w:ascii="Georgia" w:hAnsi="Georgia"/>
              <w:bCs/>
              <w:sz w:val="36"/>
              <w:szCs w:val="36"/>
            </w:rPr>
            <w:t>:</w:t>
          </w:r>
          <w:r w:rsidR="00A659DD">
            <w:rPr>
              <w:rFonts w:ascii="Georgia" w:hAnsi="Georgia"/>
              <w:bCs/>
              <w:sz w:val="36"/>
              <w:szCs w:val="36"/>
            </w:rPr>
            <w:t xml:space="preserve"> </w:t>
          </w:r>
          <w:r w:rsidR="006F564E">
            <w:rPr>
              <w:rFonts w:ascii="Georgia" w:hAnsi="Georgia"/>
              <w:bCs/>
              <w:sz w:val="36"/>
              <w:szCs w:val="36"/>
            </w:rPr>
            <w:t>8</w:t>
          </w:r>
          <w:r w:rsidR="001F562C">
            <w:rPr>
              <w:rFonts w:ascii="Georgia" w:hAnsi="Georgia"/>
              <w:bCs/>
              <w:sz w:val="36"/>
              <w:szCs w:val="36"/>
            </w:rPr>
            <w:t>186</w:t>
          </w:r>
        </w:p>
        <w:p w14:paraId="330B137E" w14:textId="77777777" w:rsidR="009B28E1" w:rsidRDefault="00CB1EE0" w:rsidP="009B28E1">
          <w:pPr>
            <w:rPr>
              <w:rFonts w:ascii="Georgia" w:hAnsi="Georgia"/>
              <w:sz w:val="28"/>
              <w:szCs w:val="28"/>
            </w:rPr>
          </w:pPr>
          <w:r>
            <w:rPr>
              <w:rFonts w:ascii="Georgia" w:hAnsi="Georgia"/>
              <w:sz w:val="28"/>
              <w:szCs w:val="28"/>
            </w:rPr>
            <w:br w:type="page"/>
          </w:r>
        </w:p>
      </w:sdtContent>
    </w:sdt>
    <w:p w14:paraId="5F1623A4" w14:textId="77777777" w:rsidR="00EC65A5" w:rsidRPr="00231D56" w:rsidRDefault="00EC65A5" w:rsidP="00231D56">
      <w:pPr>
        <w:spacing w:line="360" w:lineRule="auto"/>
        <w:rPr>
          <w:rFonts w:ascii="Arial" w:hAnsi="Arial" w:cs="Arial"/>
          <w:sz w:val="24"/>
          <w:szCs w:val="24"/>
        </w:rPr>
      </w:pPr>
      <w:r w:rsidRPr="00231D56">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90BB7D7" w14:textId="77777777" w:rsidR="00A659DD" w:rsidRPr="00231D56" w:rsidRDefault="00A659DD" w:rsidP="00231D56">
      <w:pPr>
        <w:spacing w:line="360" w:lineRule="auto"/>
        <w:rPr>
          <w:rFonts w:ascii="Arial" w:hAnsi="Arial" w:cs="Arial"/>
          <w:b/>
          <w:bCs/>
          <w:sz w:val="24"/>
          <w:szCs w:val="24"/>
        </w:rPr>
      </w:pPr>
    </w:p>
    <w:p w14:paraId="6656A73E" w14:textId="77777777" w:rsidR="00A659DD" w:rsidRPr="00231D56" w:rsidRDefault="00A659DD" w:rsidP="00231D56">
      <w:pPr>
        <w:spacing w:line="360" w:lineRule="auto"/>
        <w:rPr>
          <w:rFonts w:ascii="Arial" w:hAnsi="Arial" w:cs="Arial"/>
          <w:b/>
          <w:bCs/>
          <w:sz w:val="24"/>
          <w:szCs w:val="24"/>
        </w:rPr>
      </w:pPr>
    </w:p>
    <w:p w14:paraId="2D18F7AD" w14:textId="77777777" w:rsidR="00A659DD" w:rsidRPr="00231D56" w:rsidRDefault="00A659DD" w:rsidP="00231D56">
      <w:pPr>
        <w:spacing w:line="360" w:lineRule="auto"/>
        <w:rPr>
          <w:rFonts w:ascii="Arial" w:hAnsi="Arial" w:cs="Arial"/>
          <w:b/>
          <w:bCs/>
          <w:sz w:val="24"/>
          <w:szCs w:val="24"/>
        </w:rPr>
      </w:pPr>
    </w:p>
    <w:p w14:paraId="56B62FB7" w14:textId="77777777" w:rsidR="00A659DD" w:rsidRPr="00231D56" w:rsidRDefault="00A659DD" w:rsidP="00231D56">
      <w:pPr>
        <w:spacing w:line="360" w:lineRule="auto"/>
        <w:rPr>
          <w:rFonts w:ascii="Arial" w:hAnsi="Arial" w:cs="Arial"/>
          <w:b/>
          <w:bCs/>
          <w:sz w:val="24"/>
          <w:szCs w:val="24"/>
        </w:rPr>
      </w:pPr>
    </w:p>
    <w:p w14:paraId="1CAB1022" w14:textId="77777777" w:rsidR="00A659DD" w:rsidRDefault="00A659DD" w:rsidP="00231D56">
      <w:pPr>
        <w:spacing w:line="360" w:lineRule="auto"/>
        <w:rPr>
          <w:rFonts w:ascii="Arial" w:hAnsi="Arial" w:cs="Arial"/>
          <w:b/>
          <w:bCs/>
          <w:sz w:val="24"/>
          <w:szCs w:val="24"/>
        </w:rPr>
      </w:pPr>
    </w:p>
    <w:p w14:paraId="68CDFC37" w14:textId="77777777" w:rsidR="00626441" w:rsidRDefault="00626441" w:rsidP="00231D56">
      <w:pPr>
        <w:spacing w:line="360" w:lineRule="auto"/>
        <w:rPr>
          <w:rFonts w:ascii="Arial" w:hAnsi="Arial" w:cs="Arial"/>
          <w:b/>
          <w:bCs/>
          <w:sz w:val="24"/>
          <w:szCs w:val="24"/>
        </w:rPr>
      </w:pPr>
    </w:p>
    <w:p w14:paraId="77A6F730" w14:textId="77777777" w:rsidR="00626441" w:rsidRPr="00231D56" w:rsidRDefault="00626441" w:rsidP="00231D56">
      <w:pPr>
        <w:spacing w:line="360" w:lineRule="auto"/>
        <w:rPr>
          <w:rFonts w:ascii="Arial" w:hAnsi="Arial" w:cs="Arial"/>
          <w:b/>
          <w:bCs/>
          <w:sz w:val="24"/>
          <w:szCs w:val="24"/>
        </w:rPr>
      </w:pPr>
    </w:p>
    <w:p w14:paraId="52A85CE4" w14:textId="77777777" w:rsidR="00A659DD" w:rsidRPr="00231D56" w:rsidRDefault="00A659DD" w:rsidP="00231D56">
      <w:pPr>
        <w:spacing w:line="360" w:lineRule="auto"/>
        <w:rPr>
          <w:rFonts w:ascii="Arial" w:hAnsi="Arial" w:cs="Arial"/>
          <w:b/>
          <w:bCs/>
          <w:sz w:val="24"/>
          <w:szCs w:val="24"/>
        </w:rPr>
      </w:pPr>
    </w:p>
    <w:p w14:paraId="4FDD3487" w14:textId="77777777" w:rsidR="00A659DD" w:rsidRPr="00231D56" w:rsidRDefault="00A659DD" w:rsidP="00231D56">
      <w:pPr>
        <w:spacing w:line="360" w:lineRule="auto"/>
        <w:rPr>
          <w:rFonts w:ascii="Arial" w:hAnsi="Arial" w:cs="Arial"/>
          <w:b/>
          <w:bCs/>
          <w:sz w:val="24"/>
          <w:szCs w:val="24"/>
        </w:rPr>
      </w:pPr>
    </w:p>
    <w:p w14:paraId="317BADE9" w14:textId="77777777" w:rsidR="00A659DD" w:rsidRPr="00231D56" w:rsidRDefault="00A659DD" w:rsidP="00231D56">
      <w:pPr>
        <w:spacing w:line="360" w:lineRule="auto"/>
        <w:rPr>
          <w:rFonts w:ascii="Arial" w:hAnsi="Arial" w:cs="Arial"/>
          <w:b/>
          <w:bCs/>
          <w:sz w:val="24"/>
          <w:szCs w:val="24"/>
        </w:rPr>
      </w:pPr>
    </w:p>
    <w:p w14:paraId="4B91104F" w14:textId="77777777" w:rsidR="00A659DD" w:rsidRPr="00231D56" w:rsidRDefault="00A659DD" w:rsidP="00231D56">
      <w:pPr>
        <w:spacing w:line="360" w:lineRule="auto"/>
        <w:rPr>
          <w:rFonts w:ascii="Arial" w:hAnsi="Arial" w:cs="Arial"/>
          <w:b/>
          <w:bCs/>
          <w:sz w:val="24"/>
          <w:szCs w:val="24"/>
        </w:rPr>
      </w:pPr>
    </w:p>
    <w:p w14:paraId="7B4AFBAA" w14:textId="77777777" w:rsidR="00A659DD" w:rsidRPr="00231D56" w:rsidRDefault="00A659DD" w:rsidP="00231D56">
      <w:pPr>
        <w:spacing w:line="360" w:lineRule="auto"/>
        <w:rPr>
          <w:rFonts w:ascii="Arial" w:hAnsi="Arial" w:cs="Arial"/>
          <w:b/>
          <w:bCs/>
          <w:sz w:val="24"/>
          <w:szCs w:val="24"/>
        </w:rPr>
      </w:pPr>
    </w:p>
    <w:p w14:paraId="19BA94DD" w14:textId="77777777" w:rsidR="00A659DD" w:rsidRPr="00231D56" w:rsidRDefault="00A659DD" w:rsidP="00231D56">
      <w:pPr>
        <w:spacing w:line="360" w:lineRule="auto"/>
        <w:rPr>
          <w:rFonts w:ascii="Arial" w:hAnsi="Arial" w:cs="Arial"/>
          <w:b/>
          <w:bCs/>
          <w:sz w:val="24"/>
          <w:szCs w:val="24"/>
        </w:rPr>
      </w:pPr>
    </w:p>
    <w:p w14:paraId="25E213A9" w14:textId="77777777" w:rsidR="00A659DD" w:rsidRPr="00231D56" w:rsidRDefault="00A659DD" w:rsidP="00231D56">
      <w:pPr>
        <w:spacing w:line="360" w:lineRule="auto"/>
        <w:rPr>
          <w:rFonts w:ascii="Arial" w:hAnsi="Arial" w:cs="Arial"/>
          <w:b/>
          <w:bCs/>
          <w:sz w:val="24"/>
          <w:szCs w:val="24"/>
        </w:rPr>
      </w:pPr>
    </w:p>
    <w:p w14:paraId="74C2C3A2" w14:textId="77777777" w:rsidR="00A659DD" w:rsidRPr="00231D56" w:rsidRDefault="00A659DD" w:rsidP="00231D56">
      <w:pPr>
        <w:spacing w:line="360" w:lineRule="auto"/>
        <w:rPr>
          <w:rFonts w:ascii="Arial" w:hAnsi="Arial" w:cs="Arial"/>
          <w:b/>
          <w:bCs/>
          <w:sz w:val="24"/>
          <w:szCs w:val="24"/>
        </w:rPr>
      </w:pPr>
    </w:p>
    <w:p w14:paraId="70AD375F" w14:textId="77777777" w:rsidR="00A659DD" w:rsidRPr="00231D56" w:rsidRDefault="00A659DD" w:rsidP="00231D56">
      <w:pPr>
        <w:spacing w:line="360" w:lineRule="auto"/>
        <w:rPr>
          <w:rFonts w:ascii="Arial" w:hAnsi="Arial" w:cs="Arial"/>
          <w:b/>
          <w:bCs/>
          <w:sz w:val="24"/>
          <w:szCs w:val="24"/>
        </w:rPr>
      </w:pPr>
    </w:p>
    <w:p w14:paraId="5CDEAF49" w14:textId="77777777" w:rsidR="00A659DD" w:rsidRPr="00231D56" w:rsidRDefault="00A659DD" w:rsidP="00231D56">
      <w:pPr>
        <w:spacing w:line="360" w:lineRule="auto"/>
        <w:rPr>
          <w:rFonts w:ascii="Arial" w:hAnsi="Arial" w:cs="Arial"/>
          <w:b/>
          <w:bCs/>
          <w:sz w:val="24"/>
          <w:szCs w:val="24"/>
        </w:rPr>
      </w:pPr>
    </w:p>
    <w:p w14:paraId="5E2FBF4F" w14:textId="77777777" w:rsidR="00A659DD" w:rsidRPr="00231D56" w:rsidRDefault="00A659DD" w:rsidP="00231D56">
      <w:pPr>
        <w:spacing w:line="360" w:lineRule="auto"/>
        <w:rPr>
          <w:rFonts w:ascii="Arial" w:hAnsi="Arial" w:cs="Arial"/>
          <w:b/>
          <w:bCs/>
          <w:sz w:val="24"/>
          <w:szCs w:val="24"/>
        </w:rPr>
      </w:pPr>
    </w:p>
    <w:p w14:paraId="51CD85E6" w14:textId="77777777" w:rsidR="00A659DD" w:rsidRPr="00231D56" w:rsidRDefault="00A659DD" w:rsidP="00231D56">
      <w:pPr>
        <w:spacing w:line="360" w:lineRule="auto"/>
        <w:rPr>
          <w:rFonts w:ascii="Arial" w:hAnsi="Arial" w:cs="Arial"/>
          <w:b/>
          <w:bCs/>
          <w:sz w:val="24"/>
          <w:szCs w:val="24"/>
        </w:rPr>
      </w:pPr>
    </w:p>
    <w:p w14:paraId="333C9EB7" w14:textId="77777777" w:rsidR="00A659DD" w:rsidRPr="00231D56" w:rsidRDefault="00A659DD" w:rsidP="00231D56">
      <w:pPr>
        <w:spacing w:line="360" w:lineRule="auto"/>
        <w:rPr>
          <w:rFonts w:ascii="Arial" w:hAnsi="Arial" w:cs="Arial"/>
          <w:b/>
          <w:bCs/>
          <w:sz w:val="24"/>
          <w:szCs w:val="24"/>
        </w:rPr>
      </w:pPr>
    </w:p>
    <w:p w14:paraId="504E381B" w14:textId="77777777" w:rsidR="00A659DD" w:rsidRPr="00231D56" w:rsidRDefault="00A659DD" w:rsidP="00231D56">
      <w:pPr>
        <w:spacing w:line="360" w:lineRule="auto"/>
        <w:rPr>
          <w:rFonts w:ascii="Arial" w:hAnsi="Arial" w:cs="Arial"/>
          <w:b/>
          <w:bCs/>
          <w:sz w:val="24"/>
          <w:szCs w:val="24"/>
        </w:rPr>
      </w:pPr>
    </w:p>
    <w:p w14:paraId="1EC2DF4C" w14:textId="77777777" w:rsidR="008C27C5" w:rsidRPr="008C27C5" w:rsidRDefault="008C27C5" w:rsidP="008C27C5">
      <w:pPr>
        <w:spacing w:line="360" w:lineRule="auto"/>
        <w:rPr>
          <w:rFonts w:ascii="Arial" w:hAnsi="Arial" w:cs="Arial"/>
          <w:b/>
          <w:bCs/>
          <w:sz w:val="24"/>
          <w:szCs w:val="24"/>
          <w:lang w:val="en-US"/>
        </w:rPr>
      </w:pPr>
      <w:r w:rsidRPr="008C27C5">
        <w:rPr>
          <w:rFonts w:ascii="Arial" w:hAnsi="Arial" w:cs="Arial"/>
          <w:b/>
          <w:bCs/>
          <w:sz w:val="24"/>
          <w:szCs w:val="24"/>
          <w:lang w:val="en-US"/>
        </w:rPr>
        <w:lastRenderedPageBreak/>
        <w:t>Acknowledgements</w:t>
      </w:r>
    </w:p>
    <w:p w14:paraId="34FD1A63" w14:textId="77777777" w:rsidR="008C27C5" w:rsidRPr="008C27C5" w:rsidRDefault="008C27C5" w:rsidP="008C27C5">
      <w:pPr>
        <w:spacing w:line="360" w:lineRule="auto"/>
        <w:rPr>
          <w:rFonts w:ascii="Arial" w:hAnsi="Arial" w:cs="Arial"/>
          <w:sz w:val="24"/>
          <w:szCs w:val="24"/>
          <w:lang w:val="en-US"/>
        </w:rPr>
      </w:pPr>
      <w:r w:rsidRPr="008C27C5">
        <w:rPr>
          <w:rFonts w:ascii="Arial" w:hAnsi="Arial" w:cs="Arial"/>
          <w:sz w:val="24"/>
          <w:szCs w:val="24"/>
          <w:lang w:val="en-US"/>
        </w:rPr>
        <w:t>I would like to express my sincere gratitude to my project supervisor for their guidance, academic support, and constructive feedback throughout the development of this Placement Research Project. Their advice and critical insights have been invaluable in shaping the direction and structure of this study.</w:t>
      </w:r>
    </w:p>
    <w:p w14:paraId="6CEA0F25" w14:textId="77777777" w:rsidR="008C27C5" w:rsidRPr="008C27C5" w:rsidRDefault="008C27C5" w:rsidP="008C27C5">
      <w:pPr>
        <w:spacing w:line="360" w:lineRule="auto"/>
        <w:rPr>
          <w:rFonts w:ascii="Arial" w:hAnsi="Arial" w:cs="Arial"/>
          <w:sz w:val="24"/>
          <w:szCs w:val="24"/>
          <w:lang w:val="en-US"/>
        </w:rPr>
      </w:pPr>
      <w:r w:rsidRPr="008C27C5">
        <w:rPr>
          <w:rFonts w:ascii="Arial" w:hAnsi="Arial" w:cs="Arial"/>
          <w:sz w:val="24"/>
          <w:szCs w:val="24"/>
          <w:lang w:val="en-US"/>
        </w:rPr>
        <w:t>I would also like to thank the management and staff at Hockley House Hotel for the opportunity to complete my Level 6 placement. The practical experience gained across multiple operational departments provided important context and professional insight that informed the selection of the research topic and enhanced my understanding of service quality management in an independent hotel environment.</w:t>
      </w:r>
    </w:p>
    <w:p w14:paraId="6A53EDB5" w14:textId="77777777" w:rsidR="008C27C5" w:rsidRPr="008C27C5" w:rsidRDefault="008C27C5" w:rsidP="008C27C5">
      <w:pPr>
        <w:spacing w:line="360" w:lineRule="auto"/>
        <w:rPr>
          <w:rFonts w:ascii="Arial" w:hAnsi="Arial" w:cs="Arial"/>
          <w:sz w:val="24"/>
          <w:szCs w:val="24"/>
          <w:lang w:val="en-US"/>
        </w:rPr>
      </w:pPr>
      <w:r w:rsidRPr="008C27C5">
        <w:rPr>
          <w:rFonts w:ascii="Arial" w:hAnsi="Arial" w:cs="Arial"/>
          <w:sz w:val="24"/>
          <w:szCs w:val="24"/>
          <w:lang w:val="en-US"/>
        </w:rPr>
        <w:t>My appreciation also extends to the university and department for providing the academic framework and resources necessary to complete this research.</w:t>
      </w:r>
    </w:p>
    <w:p w14:paraId="30D32EEB" w14:textId="77777777" w:rsidR="008C27C5" w:rsidRPr="008C27C5" w:rsidRDefault="008C27C5" w:rsidP="008C27C5">
      <w:pPr>
        <w:spacing w:line="360" w:lineRule="auto"/>
        <w:rPr>
          <w:rFonts w:ascii="Arial" w:hAnsi="Arial" w:cs="Arial"/>
          <w:sz w:val="24"/>
          <w:szCs w:val="24"/>
          <w:lang w:val="en-US"/>
        </w:rPr>
      </w:pPr>
      <w:r w:rsidRPr="008C27C5">
        <w:rPr>
          <w:rFonts w:ascii="Arial" w:hAnsi="Arial" w:cs="Arial"/>
          <w:sz w:val="24"/>
          <w:szCs w:val="24"/>
          <w:lang w:val="en-US"/>
        </w:rPr>
        <w:t>Finally, I am deeply grateful to my family and friends for their continued encouragement, patience, and support throughout my studies.</w:t>
      </w:r>
    </w:p>
    <w:p w14:paraId="7140AD4D" w14:textId="77777777" w:rsidR="004E43E6" w:rsidRDefault="004E43E6" w:rsidP="00231D56">
      <w:pPr>
        <w:spacing w:line="360" w:lineRule="auto"/>
        <w:rPr>
          <w:rFonts w:ascii="Arial" w:hAnsi="Arial" w:cs="Arial"/>
          <w:b/>
          <w:bCs/>
          <w:sz w:val="24"/>
          <w:szCs w:val="24"/>
        </w:rPr>
      </w:pPr>
    </w:p>
    <w:p w14:paraId="421575C1" w14:textId="77777777" w:rsidR="008C27C5" w:rsidRDefault="008C27C5" w:rsidP="00231D56">
      <w:pPr>
        <w:spacing w:line="360" w:lineRule="auto"/>
        <w:rPr>
          <w:rFonts w:ascii="Arial" w:hAnsi="Arial" w:cs="Arial"/>
          <w:b/>
          <w:bCs/>
          <w:sz w:val="24"/>
          <w:szCs w:val="24"/>
        </w:rPr>
      </w:pPr>
    </w:p>
    <w:p w14:paraId="30578184" w14:textId="77777777" w:rsidR="008C27C5" w:rsidRDefault="008C27C5" w:rsidP="00231D56">
      <w:pPr>
        <w:spacing w:line="360" w:lineRule="auto"/>
        <w:rPr>
          <w:rFonts w:ascii="Arial" w:hAnsi="Arial" w:cs="Arial"/>
          <w:b/>
          <w:bCs/>
          <w:sz w:val="24"/>
          <w:szCs w:val="24"/>
        </w:rPr>
      </w:pPr>
    </w:p>
    <w:p w14:paraId="17B29367" w14:textId="77777777" w:rsidR="008C27C5" w:rsidRDefault="008C27C5" w:rsidP="00231D56">
      <w:pPr>
        <w:spacing w:line="360" w:lineRule="auto"/>
        <w:rPr>
          <w:rFonts w:ascii="Arial" w:hAnsi="Arial" w:cs="Arial"/>
          <w:b/>
          <w:bCs/>
          <w:sz w:val="24"/>
          <w:szCs w:val="24"/>
        </w:rPr>
      </w:pPr>
    </w:p>
    <w:p w14:paraId="3F471257" w14:textId="77777777" w:rsidR="008C27C5" w:rsidRDefault="008C27C5" w:rsidP="00231D56">
      <w:pPr>
        <w:spacing w:line="360" w:lineRule="auto"/>
        <w:rPr>
          <w:rFonts w:ascii="Arial" w:hAnsi="Arial" w:cs="Arial"/>
          <w:b/>
          <w:bCs/>
          <w:sz w:val="24"/>
          <w:szCs w:val="24"/>
        </w:rPr>
      </w:pPr>
    </w:p>
    <w:p w14:paraId="5E8574A6" w14:textId="77777777" w:rsidR="008C27C5" w:rsidRDefault="008C27C5" w:rsidP="00231D56">
      <w:pPr>
        <w:spacing w:line="360" w:lineRule="auto"/>
        <w:rPr>
          <w:rFonts w:ascii="Arial" w:hAnsi="Arial" w:cs="Arial"/>
          <w:b/>
          <w:bCs/>
          <w:sz w:val="24"/>
          <w:szCs w:val="24"/>
        </w:rPr>
      </w:pPr>
    </w:p>
    <w:p w14:paraId="5B339E96" w14:textId="77777777" w:rsidR="008C27C5" w:rsidRDefault="008C27C5" w:rsidP="00231D56">
      <w:pPr>
        <w:spacing w:line="360" w:lineRule="auto"/>
        <w:rPr>
          <w:rFonts w:ascii="Arial" w:hAnsi="Arial" w:cs="Arial"/>
          <w:b/>
          <w:bCs/>
          <w:sz w:val="24"/>
          <w:szCs w:val="24"/>
        </w:rPr>
      </w:pPr>
    </w:p>
    <w:p w14:paraId="4FE4716B" w14:textId="77777777" w:rsidR="008C27C5" w:rsidRDefault="008C27C5" w:rsidP="00231D56">
      <w:pPr>
        <w:spacing w:line="360" w:lineRule="auto"/>
        <w:rPr>
          <w:rFonts w:ascii="Arial" w:hAnsi="Arial" w:cs="Arial"/>
          <w:b/>
          <w:bCs/>
          <w:sz w:val="24"/>
          <w:szCs w:val="24"/>
        </w:rPr>
      </w:pPr>
    </w:p>
    <w:p w14:paraId="7165EEFB" w14:textId="77777777" w:rsidR="008C27C5" w:rsidRDefault="008C27C5" w:rsidP="00231D56">
      <w:pPr>
        <w:spacing w:line="360" w:lineRule="auto"/>
        <w:rPr>
          <w:rFonts w:ascii="Arial" w:hAnsi="Arial" w:cs="Arial"/>
          <w:b/>
          <w:bCs/>
          <w:sz w:val="24"/>
          <w:szCs w:val="24"/>
        </w:rPr>
      </w:pPr>
    </w:p>
    <w:p w14:paraId="5AEC75C0" w14:textId="77777777" w:rsidR="008C27C5" w:rsidRDefault="008C27C5" w:rsidP="00231D56">
      <w:pPr>
        <w:spacing w:line="360" w:lineRule="auto"/>
        <w:rPr>
          <w:rFonts w:ascii="Arial" w:hAnsi="Arial" w:cs="Arial"/>
          <w:b/>
          <w:bCs/>
          <w:sz w:val="24"/>
          <w:szCs w:val="24"/>
        </w:rPr>
      </w:pPr>
    </w:p>
    <w:p w14:paraId="674F9940" w14:textId="77777777" w:rsidR="008C27C5" w:rsidRDefault="008C27C5" w:rsidP="00231D56">
      <w:pPr>
        <w:spacing w:line="360" w:lineRule="auto"/>
        <w:rPr>
          <w:rFonts w:ascii="Arial" w:hAnsi="Arial" w:cs="Arial"/>
          <w:b/>
          <w:bCs/>
          <w:sz w:val="24"/>
          <w:szCs w:val="24"/>
        </w:rPr>
      </w:pPr>
    </w:p>
    <w:p w14:paraId="52BE8C01" w14:textId="77777777" w:rsidR="008C27C5" w:rsidRDefault="008C27C5" w:rsidP="00231D56">
      <w:pPr>
        <w:spacing w:line="360" w:lineRule="auto"/>
        <w:rPr>
          <w:rFonts w:ascii="Arial" w:hAnsi="Arial" w:cs="Arial"/>
          <w:b/>
          <w:bCs/>
          <w:sz w:val="24"/>
          <w:szCs w:val="24"/>
        </w:rPr>
      </w:pPr>
    </w:p>
    <w:p w14:paraId="4ABD4B67" w14:textId="77777777" w:rsidR="00506BB4" w:rsidRDefault="00506BB4" w:rsidP="001C4054">
      <w:pPr>
        <w:spacing w:line="360" w:lineRule="auto"/>
        <w:rPr>
          <w:rFonts w:ascii="Arial" w:hAnsi="Arial" w:cs="Arial"/>
          <w:b/>
          <w:bCs/>
          <w:sz w:val="24"/>
          <w:szCs w:val="24"/>
          <w:lang w:val="en-US"/>
        </w:rPr>
      </w:pPr>
    </w:p>
    <w:p w14:paraId="2CEF70EA" w14:textId="31C0C11D" w:rsidR="001C4054" w:rsidRPr="001C4054" w:rsidRDefault="001C4054" w:rsidP="001C4054">
      <w:pPr>
        <w:spacing w:line="360" w:lineRule="auto"/>
        <w:rPr>
          <w:rFonts w:ascii="Arial" w:hAnsi="Arial" w:cs="Arial"/>
          <w:b/>
          <w:bCs/>
          <w:sz w:val="24"/>
          <w:szCs w:val="24"/>
          <w:lang w:val="en-US"/>
        </w:rPr>
      </w:pPr>
      <w:r w:rsidRPr="001C4054">
        <w:rPr>
          <w:rFonts w:ascii="Arial" w:hAnsi="Arial" w:cs="Arial"/>
          <w:b/>
          <w:bCs/>
          <w:sz w:val="24"/>
          <w:szCs w:val="24"/>
          <w:lang w:val="en-US"/>
        </w:rPr>
        <w:lastRenderedPageBreak/>
        <w:t>Abstract</w:t>
      </w:r>
    </w:p>
    <w:p w14:paraId="78CB8D6E" w14:textId="77777777" w:rsidR="001C4054" w:rsidRPr="001C4054" w:rsidRDefault="001C4054" w:rsidP="001C4054">
      <w:pPr>
        <w:spacing w:line="360" w:lineRule="auto"/>
        <w:rPr>
          <w:rFonts w:ascii="Arial" w:hAnsi="Arial" w:cs="Arial"/>
          <w:sz w:val="24"/>
          <w:szCs w:val="24"/>
          <w:lang w:val="en-US"/>
        </w:rPr>
      </w:pPr>
      <w:r w:rsidRPr="001C4054">
        <w:rPr>
          <w:rFonts w:ascii="Arial" w:hAnsi="Arial" w:cs="Arial"/>
          <w:sz w:val="24"/>
          <w:szCs w:val="24"/>
          <w:lang w:val="en-US"/>
        </w:rPr>
        <w:t>Service quality and guest experience represent critical determinants of competitiveness within the contemporary hospitality industry, particularly for small independent hotels operating under resource constraints. This Placement Research Project investigates service quality perceptions at Hockley House Hotel, a small independent hotel in the United Kingdom, where the researcher completed a Level 6 industry placement. The study responds to operational challenges observed during the placement period, particularly relating to service consistency, interdepartmental coordination, and variability in guest experience during peak demand periods.</w:t>
      </w:r>
    </w:p>
    <w:p w14:paraId="33FDBFA7" w14:textId="77777777" w:rsidR="001C4054" w:rsidRPr="001C4054" w:rsidRDefault="001C4054" w:rsidP="001C4054">
      <w:pPr>
        <w:spacing w:line="360" w:lineRule="auto"/>
        <w:rPr>
          <w:rFonts w:ascii="Arial" w:hAnsi="Arial" w:cs="Arial"/>
          <w:sz w:val="24"/>
          <w:szCs w:val="24"/>
          <w:lang w:val="en-US"/>
        </w:rPr>
      </w:pPr>
      <w:r w:rsidRPr="001C4054">
        <w:rPr>
          <w:rFonts w:ascii="Arial" w:hAnsi="Arial" w:cs="Arial"/>
          <w:sz w:val="24"/>
          <w:szCs w:val="24"/>
          <w:lang w:val="en-US"/>
        </w:rPr>
        <w:t xml:space="preserve">The aim of the research is to </w:t>
      </w:r>
      <w:proofErr w:type="spellStart"/>
      <w:r w:rsidRPr="001C4054">
        <w:rPr>
          <w:rFonts w:ascii="Arial" w:hAnsi="Arial" w:cs="Arial"/>
          <w:sz w:val="24"/>
          <w:szCs w:val="24"/>
          <w:lang w:val="en-US"/>
        </w:rPr>
        <w:t>analyse</w:t>
      </w:r>
      <w:proofErr w:type="spellEnd"/>
      <w:r w:rsidRPr="001C4054">
        <w:rPr>
          <w:rFonts w:ascii="Arial" w:hAnsi="Arial" w:cs="Arial"/>
          <w:sz w:val="24"/>
          <w:szCs w:val="24"/>
          <w:lang w:val="en-US"/>
        </w:rPr>
        <w:t xml:space="preserve"> recurring service quality issues through publicly available online guest reviews and to propose practical strategies for improving operational consistency and overall guest satisfaction. To achieve this aim, the study adopts a qualitative, interpretivist case study approach. Secondary data were collected from 80 online guest reviews published on Booking.com and TripAdvisor between January 2024 and February 2026. A purposive sampling strategy was employed to select reviews containing detailed service-related narratives. The dataset was </w:t>
      </w:r>
      <w:proofErr w:type="spellStart"/>
      <w:r w:rsidRPr="001C4054">
        <w:rPr>
          <w:rFonts w:ascii="Arial" w:hAnsi="Arial" w:cs="Arial"/>
          <w:sz w:val="24"/>
          <w:szCs w:val="24"/>
          <w:lang w:val="en-US"/>
        </w:rPr>
        <w:t>analysed</w:t>
      </w:r>
      <w:proofErr w:type="spellEnd"/>
      <w:r w:rsidRPr="001C4054">
        <w:rPr>
          <w:rFonts w:ascii="Arial" w:hAnsi="Arial" w:cs="Arial"/>
          <w:sz w:val="24"/>
          <w:szCs w:val="24"/>
          <w:lang w:val="en-US"/>
        </w:rPr>
        <w:t xml:space="preserve"> using qualitative content analysis and thematic coding, guided by established service quality frameworks, including SERVQUAL and service gap theory.</w:t>
      </w:r>
    </w:p>
    <w:p w14:paraId="28AE4BE7" w14:textId="77777777" w:rsidR="001C4054" w:rsidRPr="001C4054" w:rsidRDefault="001C4054" w:rsidP="001C4054">
      <w:pPr>
        <w:spacing w:line="360" w:lineRule="auto"/>
        <w:rPr>
          <w:rFonts w:ascii="Arial" w:hAnsi="Arial" w:cs="Arial"/>
          <w:sz w:val="24"/>
          <w:szCs w:val="24"/>
          <w:lang w:val="en-US"/>
        </w:rPr>
      </w:pPr>
      <w:r w:rsidRPr="001C4054">
        <w:rPr>
          <w:rFonts w:ascii="Arial" w:hAnsi="Arial" w:cs="Arial"/>
          <w:sz w:val="24"/>
          <w:szCs w:val="24"/>
          <w:lang w:val="en-US"/>
        </w:rPr>
        <w:t xml:space="preserve">Five dominant themes emerged from the analysis: maintenance and room condition, cleanliness and hygiene standards, reliability and operational coordination, noise and event-related disruption, and staff conduct and service recovery. The findings indicate that guest dissatisfaction was primarily driven by tangible deterioration, hygiene failures, and inconsistencies in service delivery rather than unrealistic expectations. While relational warmth and staff friendliness were frequently </w:t>
      </w:r>
      <w:proofErr w:type="spellStart"/>
      <w:r w:rsidRPr="001C4054">
        <w:rPr>
          <w:rFonts w:ascii="Arial" w:hAnsi="Arial" w:cs="Arial"/>
          <w:sz w:val="24"/>
          <w:szCs w:val="24"/>
          <w:lang w:val="en-US"/>
        </w:rPr>
        <w:t>recognised</w:t>
      </w:r>
      <w:proofErr w:type="spellEnd"/>
      <w:r w:rsidRPr="001C4054">
        <w:rPr>
          <w:rFonts w:ascii="Arial" w:hAnsi="Arial" w:cs="Arial"/>
          <w:sz w:val="24"/>
          <w:szCs w:val="24"/>
          <w:lang w:val="en-US"/>
        </w:rPr>
        <w:t xml:space="preserve"> as strengths, these attributes were often insufficient to offset technical failures in room condition, housekeeping standards, and reliability of execution. Event-related noise and sleep disruption further contributed to dissatisfaction, highlighting tension between the hotel’s event-based revenue model and accommodation expectations.</w:t>
      </w:r>
    </w:p>
    <w:p w14:paraId="41A2956A" w14:textId="77777777" w:rsidR="001C4054" w:rsidRPr="001C4054" w:rsidRDefault="001C4054" w:rsidP="001C4054">
      <w:pPr>
        <w:spacing w:line="360" w:lineRule="auto"/>
        <w:rPr>
          <w:rFonts w:ascii="Arial" w:hAnsi="Arial" w:cs="Arial"/>
          <w:sz w:val="24"/>
          <w:szCs w:val="24"/>
          <w:lang w:val="en-US"/>
        </w:rPr>
      </w:pPr>
      <w:r w:rsidRPr="001C4054">
        <w:rPr>
          <w:rFonts w:ascii="Arial" w:hAnsi="Arial" w:cs="Arial"/>
          <w:sz w:val="24"/>
          <w:szCs w:val="24"/>
          <w:lang w:val="en-US"/>
        </w:rPr>
        <w:t xml:space="preserve">The discussion demonstrates that service inconsistency amplified </w:t>
      </w:r>
      <w:proofErr w:type="spellStart"/>
      <w:r w:rsidRPr="001C4054">
        <w:rPr>
          <w:rFonts w:ascii="Arial" w:hAnsi="Arial" w:cs="Arial"/>
          <w:sz w:val="24"/>
          <w:szCs w:val="24"/>
          <w:lang w:val="en-US"/>
        </w:rPr>
        <w:t>polarised</w:t>
      </w:r>
      <w:proofErr w:type="spellEnd"/>
      <w:r w:rsidRPr="001C4054">
        <w:rPr>
          <w:rFonts w:ascii="Arial" w:hAnsi="Arial" w:cs="Arial"/>
          <w:sz w:val="24"/>
          <w:szCs w:val="24"/>
          <w:lang w:val="en-US"/>
        </w:rPr>
        <w:t xml:space="preserve"> online evaluations, creating reputational volatility within a digitally transparent marketplace. </w:t>
      </w:r>
      <w:r w:rsidRPr="001C4054">
        <w:rPr>
          <w:rFonts w:ascii="Arial" w:hAnsi="Arial" w:cs="Arial"/>
          <w:sz w:val="24"/>
          <w:szCs w:val="24"/>
          <w:lang w:val="en-US"/>
        </w:rPr>
        <w:lastRenderedPageBreak/>
        <w:t>The findings suggest that tangible and reliability failures function as threshold determinants of credibility, triggering strong negative responses when expectations are unmet. Conversely, effective service recovery moderated dissatisfaction where promptly and professionally managed.</w:t>
      </w:r>
    </w:p>
    <w:p w14:paraId="154ADBB4" w14:textId="77777777" w:rsidR="001C4054" w:rsidRPr="001C4054" w:rsidRDefault="001C4054" w:rsidP="001C4054">
      <w:pPr>
        <w:spacing w:line="360" w:lineRule="auto"/>
        <w:rPr>
          <w:rFonts w:ascii="Arial" w:hAnsi="Arial" w:cs="Arial"/>
          <w:sz w:val="24"/>
          <w:szCs w:val="24"/>
          <w:lang w:val="en-US"/>
        </w:rPr>
      </w:pPr>
      <w:r w:rsidRPr="001C4054">
        <w:rPr>
          <w:rFonts w:ascii="Arial" w:hAnsi="Arial" w:cs="Arial"/>
          <w:sz w:val="24"/>
          <w:szCs w:val="24"/>
          <w:lang w:val="en-US"/>
        </w:rPr>
        <w:t xml:space="preserve">The study contributes to practice by linking qualitative guest narratives to operational dynamics within a small independent hotel context. It identifies operational consistency, preventative maintenance, structured recovery processes, performance measurement systems, and proactive online reputation management as strategic priorities. While the findings are context-specific and not statistically </w:t>
      </w:r>
      <w:proofErr w:type="spellStart"/>
      <w:r w:rsidRPr="001C4054">
        <w:rPr>
          <w:rFonts w:ascii="Arial" w:hAnsi="Arial" w:cs="Arial"/>
          <w:sz w:val="24"/>
          <w:szCs w:val="24"/>
          <w:lang w:val="en-US"/>
        </w:rPr>
        <w:t>generalisable</w:t>
      </w:r>
      <w:proofErr w:type="spellEnd"/>
      <w:r w:rsidRPr="001C4054">
        <w:rPr>
          <w:rFonts w:ascii="Arial" w:hAnsi="Arial" w:cs="Arial"/>
          <w:sz w:val="24"/>
          <w:szCs w:val="24"/>
          <w:lang w:val="en-US"/>
        </w:rPr>
        <w:t>, the research provides actionable insight into how operational instability translates into publicly visible guest evaluations.</w:t>
      </w:r>
    </w:p>
    <w:p w14:paraId="73DB33D9" w14:textId="77777777" w:rsidR="001C4054" w:rsidRDefault="001C4054" w:rsidP="001C4054">
      <w:pPr>
        <w:spacing w:line="360" w:lineRule="auto"/>
        <w:rPr>
          <w:rFonts w:ascii="Arial" w:hAnsi="Arial" w:cs="Arial"/>
          <w:sz w:val="24"/>
          <w:szCs w:val="24"/>
          <w:lang w:val="en-US"/>
        </w:rPr>
      </w:pPr>
      <w:r w:rsidRPr="001C4054">
        <w:rPr>
          <w:rFonts w:ascii="Arial" w:hAnsi="Arial" w:cs="Arial"/>
          <w:sz w:val="24"/>
          <w:szCs w:val="24"/>
          <w:lang w:val="en-US"/>
        </w:rPr>
        <w:t xml:space="preserve">Overall, the project demonstrates that sustaining service quality in independent hotel environments requires systematic managerial oversight, structured operational controls, and alignment between physical standards and relational service delivery. Strengthening these areas offers potential to reduce review </w:t>
      </w:r>
      <w:proofErr w:type="spellStart"/>
      <w:r w:rsidRPr="001C4054">
        <w:rPr>
          <w:rFonts w:ascii="Arial" w:hAnsi="Arial" w:cs="Arial"/>
          <w:sz w:val="24"/>
          <w:szCs w:val="24"/>
          <w:lang w:val="en-US"/>
        </w:rPr>
        <w:t>polarisation</w:t>
      </w:r>
      <w:proofErr w:type="spellEnd"/>
      <w:r w:rsidRPr="001C4054">
        <w:rPr>
          <w:rFonts w:ascii="Arial" w:hAnsi="Arial" w:cs="Arial"/>
          <w:sz w:val="24"/>
          <w:szCs w:val="24"/>
          <w:lang w:val="en-US"/>
        </w:rPr>
        <w:t>, enhance guest trust, and support sustainable competitive positioning.</w:t>
      </w:r>
    </w:p>
    <w:p w14:paraId="23D8A37A" w14:textId="77777777" w:rsidR="008C6723" w:rsidRDefault="008C6723" w:rsidP="001C4054">
      <w:pPr>
        <w:spacing w:line="360" w:lineRule="auto"/>
        <w:rPr>
          <w:rFonts w:ascii="Arial" w:hAnsi="Arial" w:cs="Arial"/>
          <w:sz w:val="24"/>
          <w:szCs w:val="24"/>
          <w:lang w:val="en-US"/>
        </w:rPr>
      </w:pPr>
    </w:p>
    <w:p w14:paraId="41400C3B" w14:textId="77777777" w:rsidR="008C6723" w:rsidRDefault="008C6723" w:rsidP="001C4054">
      <w:pPr>
        <w:spacing w:line="360" w:lineRule="auto"/>
        <w:rPr>
          <w:rFonts w:ascii="Arial" w:hAnsi="Arial" w:cs="Arial"/>
          <w:sz w:val="24"/>
          <w:szCs w:val="24"/>
          <w:lang w:val="en-US"/>
        </w:rPr>
      </w:pPr>
    </w:p>
    <w:p w14:paraId="20A95C05" w14:textId="77777777" w:rsidR="008C6723" w:rsidRDefault="008C6723" w:rsidP="001C4054">
      <w:pPr>
        <w:spacing w:line="360" w:lineRule="auto"/>
        <w:rPr>
          <w:rFonts w:ascii="Arial" w:hAnsi="Arial" w:cs="Arial"/>
          <w:sz w:val="24"/>
          <w:szCs w:val="24"/>
          <w:lang w:val="en-US"/>
        </w:rPr>
      </w:pPr>
    </w:p>
    <w:p w14:paraId="42FFEEBE" w14:textId="77777777" w:rsidR="008C6723" w:rsidRDefault="008C6723" w:rsidP="001C4054">
      <w:pPr>
        <w:spacing w:line="360" w:lineRule="auto"/>
        <w:rPr>
          <w:rFonts w:ascii="Arial" w:hAnsi="Arial" w:cs="Arial"/>
          <w:sz w:val="24"/>
          <w:szCs w:val="24"/>
          <w:lang w:val="en-US"/>
        </w:rPr>
      </w:pPr>
    </w:p>
    <w:p w14:paraId="39B16738" w14:textId="77777777" w:rsidR="008C6723" w:rsidRDefault="008C6723" w:rsidP="001C4054">
      <w:pPr>
        <w:spacing w:line="360" w:lineRule="auto"/>
        <w:rPr>
          <w:rFonts w:ascii="Arial" w:hAnsi="Arial" w:cs="Arial"/>
          <w:sz w:val="24"/>
          <w:szCs w:val="24"/>
          <w:lang w:val="en-US"/>
        </w:rPr>
      </w:pPr>
    </w:p>
    <w:p w14:paraId="3565D7FE" w14:textId="77777777" w:rsidR="008C6723" w:rsidRDefault="008C6723" w:rsidP="001C4054">
      <w:pPr>
        <w:spacing w:line="360" w:lineRule="auto"/>
        <w:rPr>
          <w:rFonts w:ascii="Arial" w:hAnsi="Arial" w:cs="Arial"/>
          <w:sz w:val="24"/>
          <w:szCs w:val="24"/>
          <w:lang w:val="en-US"/>
        </w:rPr>
      </w:pPr>
    </w:p>
    <w:p w14:paraId="0DE95EA5" w14:textId="77777777" w:rsidR="008C6723" w:rsidRDefault="008C6723" w:rsidP="001C4054">
      <w:pPr>
        <w:spacing w:line="360" w:lineRule="auto"/>
        <w:rPr>
          <w:rFonts w:ascii="Arial" w:hAnsi="Arial" w:cs="Arial"/>
          <w:sz w:val="24"/>
          <w:szCs w:val="24"/>
          <w:lang w:val="en-US"/>
        </w:rPr>
      </w:pPr>
    </w:p>
    <w:p w14:paraId="60F1259B" w14:textId="77777777" w:rsidR="008C6723" w:rsidRDefault="008C6723" w:rsidP="001C4054">
      <w:pPr>
        <w:spacing w:line="360" w:lineRule="auto"/>
        <w:rPr>
          <w:rFonts w:ascii="Arial" w:hAnsi="Arial" w:cs="Arial"/>
          <w:sz w:val="24"/>
          <w:szCs w:val="24"/>
          <w:lang w:val="en-US"/>
        </w:rPr>
      </w:pPr>
    </w:p>
    <w:p w14:paraId="1750607E" w14:textId="77777777" w:rsidR="008C6723" w:rsidRDefault="008C6723" w:rsidP="001C4054">
      <w:pPr>
        <w:spacing w:line="360" w:lineRule="auto"/>
        <w:rPr>
          <w:rFonts w:ascii="Arial" w:hAnsi="Arial" w:cs="Arial"/>
          <w:sz w:val="24"/>
          <w:szCs w:val="24"/>
          <w:lang w:val="en-US"/>
        </w:rPr>
      </w:pPr>
    </w:p>
    <w:p w14:paraId="698976DA" w14:textId="77777777" w:rsidR="008C6723" w:rsidRDefault="008C6723" w:rsidP="001C4054">
      <w:pPr>
        <w:spacing w:line="360" w:lineRule="auto"/>
        <w:rPr>
          <w:rFonts w:ascii="Arial" w:hAnsi="Arial" w:cs="Arial"/>
          <w:sz w:val="24"/>
          <w:szCs w:val="24"/>
          <w:lang w:val="en-US"/>
        </w:rPr>
      </w:pPr>
    </w:p>
    <w:p w14:paraId="23943D0A" w14:textId="77777777" w:rsidR="008C6723" w:rsidRDefault="008C6723" w:rsidP="001C4054">
      <w:pPr>
        <w:spacing w:line="360" w:lineRule="auto"/>
        <w:rPr>
          <w:rFonts w:ascii="Arial" w:hAnsi="Arial" w:cs="Arial"/>
          <w:sz w:val="24"/>
          <w:szCs w:val="24"/>
          <w:lang w:val="en-US"/>
        </w:rPr>
      </w:pPr>
    </w:p>
    <w:p w14:paraId="65D14378" w14:textId="77777777" w:rsidR="00CA4013" w:rsidRDefault="00CA4013" w:rsidP="005F57F1">
      <w:pPr>
        <w:spacing w:line="360" w:lineRule="auto"/>
        <w:rPr>
          <w:rFonts w:ascii="Arial" w:hAnsi="Arial" w:cs="Arial"/>
          <w:sz w:val="24"/>
          <w:szCs w:val="24"/>
          <w:lang w:val="en-US"/>
        </w:rPr>
      </w:pPr>
    </w:p>
    <w:sdt>
      <w:sdtPr>
        <w:rPr>
          <w:rFonts w:asciiTheme="minorHAnsi" w:eastAsiaTheme="minorHAnsi" w:hAnsiTheme="minorHAnsi" w:cstheme="minorBidi"/>
          <w:color w:val="auto"/>
          <w:sz w:val="18"/>
          <w:szCs w:val="18"/>
          <w:lang w:val="en-GB"/>
        </w:rPr>
        <w:id w:val="-1288661854"/>
        <w:docPartObj>
          <w:docPartGallery w:val="Table of Contents"/>
          <w:docPartUnique/>
        </w:docPartObj>
      </w:sdtPr>
      <w:sdtEndPr>
        <w:rPr>
          <w:b/>
          <w:bCs/>
          <w:noProof/>
        </w:rPr>
      </w:sdtEndPr>
      <w:sdtContent>
        <w:p w14:paraId="7F594C31" w14:textId="69D34C9E" w:rsidR="00BA44D5" w:rsidRPr="001F562C" w:rsidRDefault="00BA44D5" w:rsidP="00196371">
          <w:pPr>
            <w:pStyle w:val="TOCHeading"/>
            <w:spacing w:line="240" w:lineRule="auto"/>
            <w:rPr>
              <w:rFonts w:ascii="Arial" w:hAnsi="Arial" w:cs="Arial"/>
              <w:sz w:val="24"/>
              <w:szCs w:val="24"/>
            </w:rPr>
          </w:pPr>
          <w:r w:rsidRPr="001F562C">
            <w:rPr>
              <w:rFonts w:ascii="Arial" w:hAnsi="Arial" w:cs="Arial"/>
              <w:sz w:val="24"/>
              <w:szCs w:val="24"/>
            </w:rPr>
            <w:t>Table of Contents</w:t>
          </w:r>
        </w:p>
        <w:p w14:paraId="188D63B5" w14:textId="67A364CC" w:rsidR="001F562C" w:rsidRDefault="00BA44D5">
          <w:pPr>
            <w:pStyle w:val="TOC1"/>
            <w:tabs>
              <w:tab w:val="right" w:leader="dot" w:pos="9016"/>
            </w:tabs>
            <w:rPr>
              <w:rFonts w:eastAsiaTheme="minorEastAsia"/>
              <w:noProof/>
              <w:kern w:val="2"/>
              <w:sz w:val="24"/>
              <w:szCs w:val="24"/>
              <w:lang w:val="en-US"/>
              <w14:ligatures w14:val="standardContextual"/>
            </w:rPr>
          </w:pPr>
          <w:r w:rsidRPr="001F562C">
            <w:rPr>
              <w:rFonts w:ascii="Arial" w:hAnsi="Arial" w:cs="Arial"/>
              <w:sz w:val="24"/>
              <w:szCs w:val="24"/>
            </w:rPr>
            <w:fldChar w:fldCharType="begin"/>
          </w:r>
          <w:r w:rsidRPr="001F562C">
            <w:rPr>
              <w:rFonts w:ascii="Arial" w:hAnsi="Arial" w:cs="Arial"/>
              <w:sz w:val="24"/>
              <w:szCs w:val="24"/>
            </w:rPr>
            <w:instrText xml:space="preserve"> TOC \o "1-3" \h \z \u </w:instrText>
          </w:r>
          <w:r w:rsidRPr="001F562C">
            <w:rPr>
              <w:rFonts w:ascii="Arial" w:hAnsi="Arial" w:cs="Arial"/>
              <w:sz w:val="24"/>
              <w:szCs w:val="24"/>
            </w:rPr>
            <w:fldChar w:fldCharType="separate"/>
          </w:r>
          <w:hyperlink w:anchor="_Toc222856913" w:history="1">
            <w:r w:rsidR="001F562C" w:rsidRPr="001705BA">
              <w:rPr>
                <w:rStyle w:val="Hyperlink"/>
                <w:b/>
                <w:bCs/>
                <w:noProof/>
                <w:lang w:val="en-US"/>
              </w:rPr>
              <w:t>Chapter 1 – Introduction</w:t>
            </w:r>
            <w:r w:rsidR="001F562C">
              <w:rPr>
                <w:noProof/>
                <w:webHidden/>
              </w:rPr>
              <w:tab/>
            </w:r>
            <w:r w:rsidR="001F562C">
              <w:rPr>
                <w:noProof/>
                <w:webHidden/>
              </w:rPr>
              <w:fldChar w:fldCharType="begin"/>
            </w:r>
            <w:r w:rsidR="001F562C">
              <w:rPr>
                <w:noProof/>
                <w:webHidden/>
              </w:rPr>
              <w:instrText xml:space="preserve"> PAGEREF _Toc222856913 \h </w:instrText>
            </w:r>
            <w:r w:rsidR="001F562C">
              <w:rPr>
                <w:noProof/>
                <w:webHidden/>
              </w:rPr>
            </w:r>
            <w:r w:rsidR="001F562C">
              <w:rPr>
                <w:noProof/>
                <w:webHidden/>
              </w:rPr>
              <w:fldChar w:fldCharType="separate"/>
            </w:r>
            <w:r w:rsidR="001F562C">
              <w:rPr>
                <w:noProof/>
                <w:webHidden/>
              </w:rPr>
              <w:t>7</w:t>
            </w:r>
            <w:r w:rsidR="001F562C">
              <w:rPr>
                <w:noProof/>
                <w:webHidden/>
              </w:rPr>
              <w:fldChar w:fldCharType="end"/>
            </w:r>
          </w:hyperlink>
        </w:p>
        <w:p w14:paraId="0336E1FC" w14:textId="0A2725BC" w:rsidR="001F562C" w:rsidRDefault="001F562C">
          <w:pPr>
            <w:pStyle w:val="TOC1"/>
            <w:tabs>
              <w:tab w:val="right" w:leader="dot" w:pos="9016"/>
            </w:tabs>
            <w:rPr>
              <w:rFonts w:eastAsiaTheme="minorEastAsia"/>
              <w:noProof/>
              <w:kern w:val="2"/>
              <w:sz w:val="24"/>
              <w:szCs w:val="24"/>
              <w:lang w:val="en-US"/>
              <w14:ligatures w14:val="standardContextual"/>
            </w:rPr>
          </w:pPr>
          <w:hyperlink w:anchor="_Toc222856914" w:history="1">
            <w:r w:rsidRPr="001705BA">
              <w:rPr>
                <w:rStyle w:val="Hyperlink"/>
                <w:b/>
                <w:bCs/>
                <w:noProof/>
              </w:rPr>
              <w:t>Chapter 2 – Literature Review</w:t>
            </w:r>
            <w:r>
              <w:rPr>
                <w:noProof/>
                <w:webHidden/>
              </w:rPr>
              <w:tab/>
            </w:r>
            <w:r>
              <w:rPr>
                <w:noProof/>
                <w:webHidden/>
              </w:rPr>
              <w:fldChar w:fldCharType="begin"/>
            </w:r>
            <w:r>
              <w:rPr>
                <w:noProof/>
                <w:webHidden/>
              </w:rPr>
              <w:instrText xml:space="preserve"> PAGEREF _Toc222856914 \h </w:instrText>
            </w:r>
            <w:r>
              <w:rPr>
                <w:noProof/>
                <w:webHidden/>
              </w:rPr>
            </w:r>
            <w:r>
              <w:rPr>
                <w:noProof/>
                <w:webHidden/>
              </w:rPr>
              <w:fldChar w:fldCharType="separate"/>
            </w:r>
            <w:r>
              <w:rPr>
                <w:noProof/>
                <w:webHidden/>
              </w:rPr>
              <w:t>9</w:t>
            </w:r>
            <w:r>
              <w:rPr>
                <w:noProof/>
                <w:webHidden/>
              </w:rPr>
              <w:fldChar w:fldCharType="end"/>
            </w:r>
          </w:hyperlink>
        </w:p>
        <w:p w14:paraId="6B88421B" w14:textId="046701E2"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15" w:history="1">
            <w:r w:rsidRPr="001705BA">
              <w:rPr>
                <w:rStyle w:val="Hyperlink"/>
                <w:b/>
                <w:bCs/>
                <w:noProof/>
              </w:rPr>
              <w:t>2.1 Service Quality in the Hospitality Industry</w:t>
            </w:r>
            <w:r>
              <w:rPr>
                <w:noProof/>
                <w:webHidden/>
              </w:rPr>
              <w:tab/>
            </w:r>
            <w:r>
              <w:rPr>
                <w:noProof/>
                <w:webHidden/>
              </w:rPr>
              <w:fldChar w:fldCharType="begin"/>
            </w:r>
            <w:r>
              <w:rPr>
                <w:noProof/>
                <w:webHidden/>
              </w:rPr>
              <w:instrText xml:space="preserve"> PAGEREF _Toc222856915 \h </w:instrText>
            </w:r>
            <w:r>
              <w:rPr>
                <w:noProof/>
                <w:webHidden/>
              </w:rPr>
            </w:r>
            <w:r>
              <w:rPr>
                <w:noProof/>
                <w:webHidden/>
              </w:rPr>
              <w:fldChar w:fldCharType="separate"/>
            </w:r>
            <w:r>
              <w:rPr>
                <w:noProof/>
                <w:webHidden/>
              </w:rPr>
              <w:t>9</w:t>
            </w:r>
            <w:r>
              <w:rPr>
                <w:noProof/>
                <w:webHidden/>
              </w:rPr>
              <w:fldChar w:fldCharType="end"/>
            </w:r>
          </w:hyperlink>
        </w:p>
        <w:p w14:paraId="655D038A" w14:textId="24C19EE9"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16" w:history="1">
            <w:r w:rsidRPr="001705BA">
              <w:rPr>
                <w:rStyle w:val="Hyperlink"/>
                <w:b/>
                <w:bCs/>
                <w:noProof/>
                <w:lang w:val="en-US"/>
              </w:rPr>
              <w:t>2.2 Guest Experience and Customer Satisfaction</w:t>
            </w:r>
            <w:r>
              <w:rPr>
                <w:noProof/>
                <w:webHidden/>
              </w:rPr>
              <w:tab/>
            </w:r>
            <w:r>
              <w:rPr>
                <w:noProof/>
                <w:webHidden/>
              </w:rPr>
              <w:fldChar w:fldCharType="begin"/>
            </w:r>
            <w:r>
              <w:rPr>
                <w:noProof/>
                <w:webHidden/>
              </w:rPr>
              <w:instrText xml:space="preserve"> PAGEREF _Toc222856916 \h </w:instrText>
            </w:r>
            <w:r>
              <w:rPr>
                <w:noProof/>
                <w:webHidden/>
              </w:rPr>
            </w:r>
            <w:r>
              <w:rPr>
                <w:noProof/>
                <w:webHidden/>
              </w:rPr>
              <w:fldChar w:fldCharType="separate"/>
            </w:r>
            <w:r>
              <w:rPr>
                <w:noProof/>
                <w:webHidden/>
              </w:rPr>
              <w:t>10</w:t>
            </w:r>
            <w:r>
              <w:rPr>
                <w:noProof/>
                <w:webHidden/>
              </w:rPr>
              <w:fldChar w:fldCharType="end"/>
            </w:r>
          </w:hyperlink>
        </w:p>
        <w:p w14:paraId="3C5DAE1C" w14:textId="3CDEA689"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17" w:history="1">
            <w:r w:rsidRPr="001705BA">
              <w:rPr>
                <w:rStyle w:val="Hyperlink"/>
                <w:b/>
                <w:bCs/>
                <w:noProof/>
                <w:lang w:val="en-US"/>
              </w:rPr>
              <w:t>2.3 The SERVQUAL Model and Service Gaps</w:t>
            </w:r>
            <w:r>
              <w:rPr>
                <w:noProof/>
                <w:webHidden/>
              </w:rPr>
              <w:tab/>
            </w:r>
            <w:r>
              <w:rPr>
                <w:noProof/>
                <w:webHidden/>
              </w:rPr>
              <w:fldChar w:fldCharType="begin"/>
            </w:r>
            <w:r>
              <w:rPr>
                <w:noProof/>
                <w:webHidden/>
              </w:rPr>
              <w:instrText xml:space="preserve"> PAGEREF _Toc222856917 \h </w:instrText>
            </w:r>
            <w:r>
              <w:rPr>
                <w:noProof/>
                <w:webHidden/>
              </w:rPr>
            </w:r>
            <w:r>
              <w:rPr>
                <w:noProof/>
                <w:webHidden/>
              </w:rPr>
              <w:fldChar w:fldCharType="separate"/>
            </w:r>
            <w:r>
              <w:rPr>
                <w:noProof/>
                <w:webHidden/>
              </w:rPr>
              <w:t>11</w:t>
            </w:r>
            <w:r>
              <w:rPr>
                <w:noProof/>
                <w:webHidden/>
              </w:rPr>
              <w:fldChar w:fldCharType="end"/>
            </w:r>
          </w:hyperlink>
        </w:p>
        <w:p w14:paraId="70ED2E01" w14:textId="71F72F19"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18" w:history="1">
            <w:r w:rsidRPr="001705BA">
              <w:rPr>
                <w:rStyle w:val="Hyperlink"/>
                <w:b/>
                <w:bCs/>
                <w:noProof/>
                <w:lang w:val="en-US"/>
              </w:rPr>
              <w:t>2.4 Service Quality Challenges in Small Independent Hotels</w:t>
            </w:r>
            <w:r>
              <w:rPr>
                <w:noProof/>
                <w:webHidden/>
              </w:rPr>
              <w:tab/>
            </w:r>
            <w:r>
              <w:rPr>
                <w:noProof/>
                <w:webHidden/>
              </w:rPr>
              <w:fldChar w:fldCharType="begin"/>
            </w:r>
            <w:r>
              <w:rPr>
                <w:noProof/>
                <w:webHidden/>
              </w:rPr>
              <w:instrText xml:space="preserve"> PAGEREF _Toc222856918 \h </w:instrText>
            </w:r>
            <w:r>
              <w:rPr>
                <w:noProof/>
                <w:webHidden/>
              </w:rPr>
            </w:r>
            <w:r>
              <w:rPr>
                <w:noProof/>
                <w:webHidden/>
              </w:rPr>
              <w:fldChar w:fldCharType="separate"/>
            </w:r>
            <w:r>
              <w:rPr>
                <w:noProof/>
                <w:webHidden/>
              </w:rPr>
              <w:t>12</w:t>
            </w:r>
            <w:r>
              <w:rPr>
                <w:noProof/>
                <w:webHidden/>
              </w:rPr>
              <w:fldChar w:fldCharType="end"/>
            </w:r>
          </w:hyperlink>
        </w:p>
        <w:p w14:paraId="560AC14A" w14:textId="737F6C98"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19" w:history="1">
            <w:r w:rsidRPr="001705BA">
              <w:rPr>
                <w:rStyle w:val="Hyperlink"/>
                <w:b/>
                <w:bCs/>
                <w:noProof/>
                <w:lang w:val="en-US"/>
              </w:rPr>
              <w:t>2.5 Online Reviews as a Measure of Service Performance</w:t>
            </w:r>
            <w:r>
              <w:rPr>
                <w:noProof/>
                <w:webHidden/>
              </w:rPr>
              <w:tab/>
            </w:r>
            <w:r>
              <w:rPr>
                <w:noProof/>
                <w:webHidden/>
              </w:rPr>
              <w:fldChar w:fldCharType="begin"/>
            </w:r>
            <w:r>
              <w:rPr>
                <w:noProof/>
                <w:webHidden/>
              </w:rPr>
              <w:instrText xml:space="preserve"> PAGEREF _Toc222856919 \h </w:instrText>
            </w:r>
            <w:r>
              <w:rPr>
                <w:noProof/>
                <w:webHidden/>
              </w:rPr>
            </w:r>
            <w:r>
              <w:rPr>
                <w:noProof/>
                <w:webHidden/>
              </w:rPr>
              <w:fldChar w:fldCharType="separate"/>
            </w:r>
            <w:r>
              <w:rPr>
                <w:noProof/>
                <w:webHidden/>
              </w:rPr>
              <w:t>14</w:t>
            </w:r>
            <w:r>
              <w:rPr>
                <w:noProof/>
                <w:webHidden/>
              </w:rPr>
              <w:fldChar w:fldCharType="end"/>
            </w:r>
          </w:hyperlink>
        </w:p>
        <w:p w14:paraId="75A6277F" w14:textId="1C93763A"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20" w:history="1">
            <w:r w:rsidRPr="001705BA">
              <w:rPr>
                <w:rStyle w:val="Hyperlink"/>
                <w:b/>
                <w:bCs/>
                <w:noProof/>
              </w:rPr>
              <w:t>2.6 Research Gap and Justification</w:t>
            </w:r>
            <w:r>
              <w:rPr>
                <w:noProof/>
                <w:webHidden/>
              </w:rPr>
              <w:tab/>
            </w:r>
            <w:r>
              <w:rPr>
                <w:noProof/>
                <w:webHidden/>
              </w:rPr>
              <w:fldChar w:fldCharType="begin"/>
            </w:r>
            <w:r>
              <w:rPr>
                <w:noProof/>
                <w:webHidden/>
              </w:rPr>
              <w:instrText xml:space="preserve"> PAGEREF _Toc222856920 \h </w:instrText>
            </w:r>
            <w:r>
              <w:rPr>
                <w:noProof/>
                <w:webHidden/>
              </w:rPr>
            </w:r>
            <w:r>
              <w:rPr>
                <w:noProof/>
                <w:webHidden/>
              </w:rPr>
              <w:fldChar w:fldCharType="separate"/>
            </w:r>
            <w:r>
              <w:rPr>
                <w:noProof/>
                <w:webHidden/>
              </w:rPr>
              <w:t>15</w:t>
            </w:r>
            <w:r>
              <w:rPr>
                <w:noProof/>
                <w:webHidden/>
              </w:rPr>
              <w:fldChar w:fldCharType="end"/>
            </w:r>
          </w:hyperlink>
        </w:p>
        <w:p w14:paraId="02461765" w14:textId="7A0E9F37" w:rsidR="001F562C" w:rsidRDefault="001F562C">
          <w:pPr>
            <w:pStyle w:val="TOC1"/>
            <w:tabs>
              <w:tab w:val="right" w:leader="dot" w:pos="9016"/>
            </w:tabs>
            <w:rPr>
              <w:rFonts w:eastAsiaTheme="minorEastAsia"/>
              <w:noProof/>
              <w:kern w:val="2"/>
              <w:sz w:val="24"/>
              <w:szCs w:val="24"/>
              <w:lang w:val="en-US"/>
              <w14:ligatures w14:val="standardContextual"/>
            </w:rPr>
          </w:pPr>
          <w:hyperlink w:anchor="_Toc222856921" w:history="1">
            <w:r w:rsidRPr="001705BA">
              <w:rPr>
                <w:rStyle w:val="Hyperlink"/>
                <w:b/>
                <w:bCs/>
                <w:noProof/>
                <w:lang w:val="en-US"/>
              </w:rPr>
              <w:t>Chapter 3 – Methodology</w:t>
            </w:r>
            <w:r>
              <w:rPr>
                <w:noProof/>
                <w:webHidden/>
              </w:rPr>
              <w:tab/>
            </w:r>
            <w:r>
              <w:rPr>
                <w:noProof/>
                <w:webHidden/>
              </w:rPr>
              <w:fldChar w:fldCharType="begin"/>
            </w:r>
            <w:r>
              <w:rPr>
                <w:noProof/>
                <w:webHidden/>
              </w:rPr>
              <w:instrText xml:space="preserve"> PAGEREF _Toc222856921 \h </w:instrText>
            </w:r>
            <w:r>
              <w:rPr>
                <w:noProof/>
                <w:webHidden/>
              </w:rPr>
            </w:r>
            <w:r>
              <w:rPr>
                <w:noProof/>
                <w:webHidden/>
              </w:rPr>
              <w:fldChar w:fldCharType="separate"/>
            </w:r>
            <w:r>
              <w:rPr>
                <w:noProof/>
                <w:webHidden/>
              </w:rPr>
              <w:t>17</w:t>
            </w:r>
            <w:r>
              <w:rPr>
                <w:noProof/>
                <w:webHidden/>
              </w:rPr>
              <w:fldChar w:fldCharType="end"/>
            </w:r>
          </w:hyperlink>
        </w:p>
        <w:p w14:paraId="55FC32AA" w14:textId="5706260D"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22" w:history="1">
            <w:r w:rsidRPr="001705BA">
              <w:rPr>
                <w:rStyle w:val="Hyperlink"/>
                <w:b/>
                <w:bCs/>
                <w:noProof/>
                <w:lang w:val="en-US"/>
              </w:rPr>
              <w:t>3.1 Research Aim and Objectives</w:t>
            </w:r>
            <w:r>
              <w:rPr>
                <w:noProof/>
                <w:webHidden/>
              </w:rPr>
              <w:tab/>
            </w:r>
            <w:r>
              <w:rPr>
                <w:noProof/>
                <w:webHidden/>
              </w:rPr>
              <w:fldChar w:fldCharType="begin"/>
            </w:r>
            <w:r>
              <w:rPr>
                <w:noProof/>
                <w:webHidden/>
              </w:rPr>
              <w:instrText xml:space="preserve"> PAGEREF _Toc222856922 \h </w:instrText>
            </w:r>
            <w:r>
              <w:rPr>
                <w:noProof/>
                <w:webHidden/>
              </w:rPr>
            </w:r>
            <w:r>
              <w:rPr>
                <w:noProof/>
                <w:webHidden/>
              </w:rPr>
              <w:fldChar w:fldCharType="separate"/>
            </w:r>
            <w:r>
              <w:rPr>
                <w:noProof/>
                <w:webHidden/>
              </w:rPr>
              <w:t>17</w:t>
            </w:r>
            <w:r>
              <w:rPr>
                <w:noProof/>
                <w:webHidden/>
              </w:rPr>
              <w:fldChar w:fldCharType="end"/>
            </w:r>
          </w:hyperlink>
        </w:p>
        <w:p w14:paraId="47308DB5" w14:textId="59253E10"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23" w:history="1">
            <w:r w:rsidRPr="001705BA">
              <w:rPr>
                <w:rStyle w:val="Hyperlink"/>
                <w:b/>
                <w:bCs/>
                <w:noProof/>
                <w:lang w:val="en-US"/>
              </w:rPr>
              <w:t>3.2 Research Philosophy</w:t>
            </w:r>
            <w:r>
              <w:rPr>
                <w:noProof/>
                <w:webHidden/>
              </w:rPr>
              <w:tab/>
            </w:r>
            <w:r>
              <w:rPr>
                <w:noProof/>
                <w:webHidden/>
              </w:rPr>
              <w:fldChar w:fldCharType="begin"/>
            </w:r>
            <w:r>
              <w:rPr>
                <w:noProof/>
                <w:webHidden/>
              </w:rPr>
              <w:instrText xml:space="preserve"> PAGEREF _Toc222856923 \h </w:instrText>
            </w:r>
            <w:r>
              <w:rPr>
                <w:noProof/>
                <w:webHidden/>
              </w:rPr>
            </w:r>
            <w:r>
              <w:rPr>
                <w:noProof/>
                <w:webHidden/>
              </w:rPr>
              <w:fldChar w:fldCharType="separate"/>
            </w:r>
            <w:r>
              <w:rPr>
                <w:noProof/>
                <w:webHidden/>
              </w:rPr>
              <w:t>17</w:t>
            </w:r>
            <w:r>
              <w:rPr>
                <w:noProof/>
                <w:webHidden/>
              </w:rPr>
              <w:fldChar w:fldCharType="end"/>
            </w:r>
          </w:hyperlink>
        </w:p>
        <w:p w14:paraId="2CB94374" w14:textId="724406E1"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24" w:history="1">
            <w:r w:rsidRPr="001705BA">
              <w:rPr>
                <w:rStyle w:val="Hyperlink"/>
                <w:b/>
                <w:bCs/>
                <w:noProof/>
                <w:lang w:val="en-US"/>
              </w:rPr>
              <w:t>3.3 Case Study Approach</w:t>
            </w:r>
            <w:r>
              <w:rPr>
                <w:noProof/>
                <w:webHidden/>
              </w:rPr>
              <w:tab/>
            </w:r>
            <w:r>
              <w:rPr>
                <w:noProof/>
                <w:webHidden/>
              </w:rPr>
              <w:fldChar w:fldCharType="begin"/>
            </w:r>
            <w:r>
              <w:rPr>
                <w:noProof/>
                <w:webHidden/>
              </w:rPr>
              <w:instrText xml:space="preserve"> PAGEREF _Toc222856924 \h </w:instrText>
            </w:r>
            <w:r>
              <w:rPr>
                <w:noProof/>
                <w:webHidden/>
              </w:rPr>
            </w:r>
            <w:r>
              <w:rPr>
                <w:noProof/>
                <w:webHidden/>
              </w:rPr>
              <w:fldChar w:fldCharType="separate"/>
            </w:r>
            <w:r>
              <w:rPr>
                <w:noProof/>
                <w:webHidden/>
              </w:rPr>
              <w:t>17</w:t>
            </w:r>
            <w:r>
              <w:rPr>
                <w:noProof/>
                <w:webHidden/>
              </w:rPr>
              <w:fldChar w:fldCharType="end"/>
            </w:r>
          </w:hyperlink>
        </w:p>
        <w:p w14:paraId="5A5D85CA" w14:textId="53DC83B7"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25" w:history="1">
            <w:r w:rsidRPr="001705BA">
              <w:rPr>
                <w:rStyle w:val="Hyperlink"/>
                <w:b/>
                <w:bCs/>
                <w:noProof/>
                <w:lang w:val="en-US"/>
              </w:rPr>
              <w:t>3.4 Secondary Data Collection: Online Guest Reviews</w:t>
            </w:r>
            <w:r>
              <w:rPr>
                <w:noProof/>
                <w:webHidden/>
              </w:rPr>
              <w:tab/>
            </w:r>
            <w:r>
              <w:rPr>
                <w:noProof/>
                <w:webHidden/>
              </w:rPr>
              <w:fldChar w:fldCharType="begin"/>
            </w:r>
            <w:r>
              <w:rPr>
                <w:noProof/>
                <w:webHidden/>
              </w:rPr>
              <w:instrText xml:space="preserve"> PAGEREF _Toc222856925 \h </w:instrText>
            </w:r>
            <w:r>
              <w:rPr>
                <w:noProof/>
                <w:webHidden/>
              </w:rPr>
            </w:r>
            <w:r>
              <w:rPr>
                <w:noProof/>
                <w:webHidden/>
              </w:rPr>
              <w:fldChar w:fldCharType="separate"/>
            </w:r>
            <w:r>
              <w:rPr>
                <w:noProof/>
                <w:webHidden/>
              </w:rPr>
              <w:t>18</w:t>
            </w:r>
            <w:r>
              <w:rPr>
                <w:noProof/>
                <w:webHidden/>
              </w:rPr>
              <w:fldChar w:fldCharType="end"/>
            </w:r>
          </w:hyperlink>
        </w:p>
        <w:p w14:paraId="50E28F9E" w14:textId="54548BD5"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26" w:history="1">
            <w:r w:rsidRPr="001705BA">
              <w:rPr>
                <w:rStyle w:val="Hyperlink"/>
                <w:b/>
                <w:bCs/>
                <w:noProof/>
                <w:lang w:val="en-US"/>
              </w:rPr>
              <w:t>3.5 Sampling Strategy</w:t>
            </w:r>
            <w:r>
              <w:rPr>
                <w:noProof/>
                <w:webHidden/>
              </w:rPr>
              <w:tab/>
            </w:r>
            <w:r>
              <w:rPr>
                <w:noProof/>
                <w:webHidden/>
              </w:rPr>
              <w:fldChar w:fldCharType="begin"/>
            </w:r>
            <w:r>
              <w:rPr>
                <w:noProof/>
                <w:webHidden/>
              </w:rPr>
              <w:instrText xml:space="preserve"> PAGEREF _Toc222856926 \h </w:instrText>
            </w:r>
            <w:r>
              <w:rPr>
                <w:noProof/>
                <w:webHidden/>
              </w:rPr>
            </w:r>
            <w:r>
              <w:rPr>
                <w:noProof/>
                <w:webHidden/>
              </w:rPr>
              <w:fldChar w:fldCharType="separate"/>
            </w:r>
            <w:r>
              <w:rPr>
                <w:noProof/>
                <w:webHidden/>
              </w:rPr>
              <w:t>18</w:t>
            </w:r>
            <w:r>
              <w:rPr>
                <w:noProof/>
                <w:webHidden/>
              </w:rPr>
              <w:fldChar w:fldCharType="end"/>
            </w:r>
          </w:hyperlink>
        </w:p>
        <w:p w14:paraId="1EAC7632" w14:textId="763AC2A4"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27" w:history="1">
            <w:r w:rsidRPr="001705BA">
              <w:rPr>
                <w:rStyle w:val="Hyperlink"/>
                <w:b/>
                <w:bCs/>
                <w:noProof/>
                <w:lang w:val="en-US"/>
              </w:rPr>
              <w:t>3.6 Data Analysis Method</w:t>
            </w:r>
            <w:r>
              <w:rPr>
                <w:noProof/>
                <w:webHidden/>
              </w:rPr>
              <w:tab/>
            </w:r>
            <w:r>
              <w:rPr>
                <w:noProof/>
                <w:webHidden/>
              </w:rPr>
              <w:fldChar w:fldCharType="begin"/>
            </w:r>
            <w:r>
              <w:rPr>
                <w:noProof/>
                <w:webHidden/>
              </w:rPr>
              <w:instrText xml:space="preserve"> PAGEREF _Toc222856927 \h </w:instrText>
            </w:r>
            <w:r>
              <w:rPr>
                <w:noProof/>
                <w:webHidden/>
              </w:rPr>
            </w:r>
            <w:r>
              <w:rPr>
                <w:noProof/>
                <w:webHidden/>
              </w:rPr>
              <w:fldChar w:fldCharType="separate"/>
            </w:r>
            <w:r>
              <w:rPr>
                <w:noProof/>
                <w:webHidden/>
              </w:rPr>
              <w:t>18</w:t>
            </w:r>
            <w:r>
              <w:rPr>
                <w:noProof/>
                <w:webHidden/>
              </w:rPr>
              <w:fldChar w:fldCharType="end"/>
            </w:r>
          </w:hyperlink>
        </w:p>
        <w:p w14:paraId="593F0ED0" w14:textId="7E392C66"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28" w:history="1">
            <w:r w:rsidRPr="001705BA">
              <w:rPr>
                <w:rStyle w:val="Hyperlink"/>
                <w:b/>
                <w:bCs/>
                <w:noProof/>
                <w:lang w:val="en-US"/>
              </w:rPr>
              <w:t>3.7 Ethical Considerations</w:t>
            </w:r>
            <w:r>
              <w:rPr>
                <w:noProof/>
                <w:webHidden/>
              </w:rPr>
              <w:tab/>
            </w:r>
            <w:r>
              <w:rPr>
                <w:noProof/>
                <w:webHidden/>
              </w:rPr>
              <w:fldChar w:fldCharType="begin"/>
            </w:r>
            <w:r>
              <w:rPr>
                <w:noProof/>
                <w:webHidden/>
              </w:rPr>
              <w:instrText xml:space="preserve"> PAGEREF _Toc222856928 \h </w:instrText>
            </w:r>
            <w:r>
              <w:rPr>
                <w:noProof/>
                <w:webHidden/>
              </w:rPr>
            </w:r>
            <w:r>
              <w:rPr>
                <w:noProof/>
                <w:webHidden/>
              </w:rPr>
              <w:fldChar w:fldCharType="separate"/>
            </w:r>
            <w:r>
              <w:rPr>
                <w:noProof/>
                <w:webHidden/>
              </w:rPr>
              <w:t>19</w:t>
            </w:r>
            <w:r>
              <w:rPr>
                <w:noProof/>
                <w:webHidden/>
              </w:rPr>
              <w:fldChar w:fldCharType="end"/>
            </w:r>
          </w:hyperlink>
        </w:p>
        <w:p w14:paraId="632839AC" w14:textId="4A36F672"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29" w:history="1">
            <w:r w:rsidRPr="001705BA">
              <w:rPr>
                <w:rStyle w:val="Hyperlink"/>
                <w:b/>
                <w:bCs/>
                <w:noProof/>
                <w:lang w:val="en-US"/>
              </w:rPr>
              <w:t>3.8 Limitations of the Study</w:t>
            </w:r>
            <w:r>
              <w:rPr>
                <w:noProof/>
                <w:webHidden/>
              </w:rPr>
              <w:tab/>
            </w:r>
            <w:r>
              <w:rPr>
                <w:noProof/>
                <w:webHidden/>
              </w:rPr>
              <w:fldChar w:fldCharType="begin"/>
            </w:r>
            <w:r>
              <w:rPr>
                <w:noProof/>
                <w:webHidden/>
              </w:rPr>
              <w:instrText xml:space="preserve"> PAGEREF _Toc222856929 \h </w:instrText>
            </w:r>
            <w:r>
              <w:rPr>
                <w:noProof/>
                <w:webHidden/>
              </w:rPr>
            </w:r>
            <w:r>
              <w:rPr>
                <w:noProof/>
                <w:webHidden/>
              </w:rPr>
              <w:fldChar w:fldCharType="separate"/>
            </w:r>
            <w:r>
              <w:rPr>
                <w:noProof/>
                <w:webHidden/>
              </w:rPr>
              <w:t>19</w:t>
            </w:r>
            <w:r>
              <w:rPr>
                <w:noProof/>
                <w:webHidden/>
              </w:rPr>
              <w:fldChar w:fldCharType="end"/>
            </w:r>
          </w:hyperlink>
        </w:p>
        <w:p w14:paraId="19395BD8" w14:textId="4B3AF102"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30" w:history="1">
            <w:r w:rsidRPr="001705BA">
              <w:rPr>
                <w:rStyle w:val="Hyperlink"/>
                <w:b/>
                <w:bCs/>
                <w:noProof/>
              </w:rPr>
              <w:t>3.9 Researcher Observation and Placement-Based Insight</w:t>
            </w:r>
            <w:r>
              <w:rPr>
                <w:noProof/>
                <w:webHidden/>
              </w:rPr>
              <w:tab/>
            </w:r>
            <w:r>
              <w:rPr>
                <w:noProof/>
                <w:webHidden/>
              </w:rPr>
              <w:fldChar w:fldCharType="begin"/>
            </w:r>
            <w:r>
              <w:rPr>
                <w:noProof/>
                <w:webHidden/>
              </w:rPr>
              <w:instrText xml:space="preserve"> PAGEREF _Toc222856930 \h </w:instrText>
            </w:r>
            <w:r>
              <w:rPr>
                <w:noProof/>
                <w:webHidden/>
              </w:rPr>
            </w:r>
            <w:r>
              <w:rPr>
                <w:noProof/>
                <w:webHidden/>
              </w:rPr>
              <w:fldChar w:fldCharType="separate"/>
            </w:r>
            <w:r>
              <w:rPr>
                <w:noProof/>
                <w:webHidden/>
              </w:rPr>
              <w:t>20</w:t>
            </w:r>
            <w:r>
              <w:rPr>
                <w:noProof/>
                <w:webHidden/>
              </w:rPr>
              <w:fldChar w:fldCharType="end"/>
            </w:r>
          </w:hyperlink>
        </w:p>
        <w:p w14:paraId="48853793" w14:textId="44C1EA5E" w:rsidR="001F562C" w:rsidRDefault="001F562C">
          <w:pPr>
            <w:pStyle w:val="TOC1"/>
            <w:tabs>
              <w:tab w:val="right" w:leader="dot" w:pos="9016"/>
            </w:tabs>
            <w:rPr>
              <w:rFonts w:eastAsiaTheme="minorEastAsia"/>
              <w:noProof/>
              <w:kern w:val="2"/>
              <w:sz w:val="24"/>
              <w:szCs w:val="24"/>
              <w:lang w:val="en-US"/>
              <w14:ligatures w14:val="standardContextual"/>
            </w:rPr>
          </w:pPr>
          <w:hyperlink w:anchor="_Toc222856931" w:history="1">
            <w:r w:rsidRPr="001705BA">
              <w:rPr>
                <w:rStyle w:val="Hyperlink"/>
                <w:b/>
                <w:bCs/>
                <w:noProof/>
              </w:rPr>
              <w:t>Chapter 4 – Findings and discussion</w:t>
            </w:r>
            <w:r>
              <w:rPr>
                <w:noProof/>
                <w:webHidden/>
              </w:rPr>
              <w:tab/>
            </w:r>
            <w:r>
              <w:rPr>
                <w:noProof/>
                <w:webHidden/>
              </w:rPr>
              <w:fldChar w:fldCharType="begin"/>
            </w:r>
            <w:r>
              <w:rPr>
                <w:noProof/>
                <w:webHidden/>
              </w:rPr>
              <w:instrText xml:space="preserve"> PAGEREF _Toc222856931 \h </w:instrText>
            </w:r>
            <w:r>
              <w:rPr>
                <w:noProof/>
                <w:webHidden/>
              </w:rPr>
            </w:r>
            <w:r>
              <w:rPr>
                <w:noProof/>
                <w:webHidden/>
              </w:rPr>
              <w:fldChar w:fldCharType="separate"/>
            </w:r>
            <w:r>
              <w:rPr>
                <w:noProof/>
                <w:webHidden/>
              </w:rPr>
              <w:t>21</w:t>
            </w:r>
            <w:r>
              <w:rPr>
                <w:noProof/>
                <w:webHidden/>
              </w:rPr>
              <w:fldChar w:fldCharType="end"/>
            </w:r>
          </w:hyperlink>
        </w:p>
        <w:p w14:paraId="39B1CE88" w14:textId="30194157"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32" w:history="1">
            <w:r w:rsidRPr="001705BA">
              <w:rPr>
                <w:rStyle w:val="Hyperlink"/>
                <w:b/>
                <w:bCs/>
                <w:noProof/>
              </w:rPr>
              <w:t>4.1 Findings</w:t>
            </w:r>
            <w:r>
              <w:rPr>
                <w:noProof/>
                <w:webHidden/>
              </w:rPr>
              <w:tab/>
            </w:r>
            <w:r>
              <w:rPr>
                <w:noProof/>
                <w:webHidden/>
              </w:rPr>
              <w:fldChar w:fldCharType="begin"/>
            </w:r>
            <w:r>
              <w:rPr>
                <w:noProof/>
                <w:webHidden/>
              </w:rPr>
              <w:instrText xml:space="preserve"> PAGEREF _Toc222856932 \h </w:instrText>
            </w:r>
            <w:r>
              <w:rPr>
                <w:noProof/>
                <w:webHidden/>
              </w:rPr>
            </w:r>
            <w:r>
              <w:rPr>
                <w:noProof/>
                <w:webHidden/>
              </w:rPr>
              <w:fldChar w:fldCharType="separate"/>
            </w:r>
            <w:r>
              <w:rPr>
                <w:noProof/>
                <w:webHidden/>
              </w:rPr>
              <w:t>21</w:t>
            </w:r>
            <w:r>
              <w:rPr>
                <w:noProof/>
                <w:webHidden/>
              </w:rPr>
              <w:fldChar w:fldCharType="end"/>
            </w:r>
          </w:hyperlink>
        </w:p>
        <w:p w14:paraId="754CFFDC" w14:textId="32E028E6"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33" w:history="1">
            <w:r w:rsidRPr="001705BA">
              <w:rPr>
                <w:rStyle w:val="Hyperlink"/>
                <w:b/>
                <w:bCs/>
                <w:noProof/>
                <w:lang w:val="en-US"/>
              </w:rPr>
              <w:t>4.1.1 Overview of the dataset</w:t>
            </w:r>
            <w:r>
              <w:rPr>
                <w:noProof/>
                <w:webHidden/>
              </w:rPr>
              <w:tab/>
            </w:r>
            <w:r>
              <w:rPr>
                <w:noProof/>
                <w:webHidden/>
              </w:rPr>
              <w:fldChar w:fldCharType="begin"/>
            </w:r>
            <w:r>
              <w:rPr>
                <w:noProof/>
                <w:webHidden/>
              </w:rPr>
              <w:instrText xml:space="preserve"> PAGEREF _Toc222856933 \h </w:instrText>
            </w:r>
            <w:r>
              <w:rPr>
                <w:noProof/>
                <w:webHidden/>
              </w:rPr>
            </w:r>
            <w:r>
              <w:rPr>
                <w:noProof/>
                <w:webHidden/>
              </w:rPr>
              <w:fldChar w:fldCharType="separate"/>
            </w:r>
            <w:r>
              <w:rPr>
                <w:noProof/>
                <w:webHidden/>
              </w:rPr>
              <w:t>21</w:t>
            </w:r>
            <w:r>
              <w:rPr>
                <w:noProof/>
                <w:webHidden/>
              </w:rPr>
              <w:fldChar w:fldCharType="end"/>
            </w:r>
          </w:hyperlink>
        </w:p>
        <w:p w14:paraId="26008D90" w14:textId="45EE6AFD"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34" w:history="1">
            <w:r w:rsidRPr="001705BA">
              <w:rPr>
                <w:rStyle w:val="Hyperlink"/>
                <w:b/>
                <w:bCs/>
                <w:noProof/>
              </w:rPr>
              <w:t>4.1.2 Theme 1 – Maintenance, room condition and “physical deterioration”</w:t>
            </w:r>
            <w:r>
              <w:rPr>
                <w:noProof/>
                <w:webHidden/>
              </w:rPr>
              <w:tab/>
            </w:r>
            <w:r>
              <w:rPr>
                <w:noProof/>
                <w:webHidden/>
              </w:rPr>
              <w:fldChar w:fldCharType="begin"/>
            </w:r>
            <w:r>
              <w:rPr>
                <w:noProof/>
                <w:webHidden/>
              </w:rPr>
              <w:instrText xml:space="preserve"> PAGEREF _Toc222856934 \h </w:instrText>
            </w:r>
            <w:r>
              <w:rPr>
                <w:noProof/>
                <w:webHidden/>
              </w:rPr>
            </w:r>
            <w:r>
              <w:rPr>
                <w:noProof/>
                <w:webHidden/>
              </w:rPr>
              <w:fldChar w:fldCharType="separate"/>
            </w:r>
            <w:r>
              <w:rPr>
                <w:noProof/>
                <w:webHidden/>
              </w:rPr>
              <w:t>21</w:t>
            </w:r>
            <w:r>
              <w:rPr>
                <w:noProof/>
                <w:webHidden/>
              </w:rPr>
              <w:fldChar w:fldCharType="end"/>
            </w:r>
          </w:hyperlink>
        </w:p>
        <w:p w14:paraId="7E43A3DA" w14:textId="0786EDDB"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35" w:history="1">
            <w:r w:rsidRPr="001705BA">
              <w:rPr>
                <w:rStyle w:val="Hyperlink"/>
                <w:b/>
                <w:bCs/>
                <w:noProof/>
              </w:rPr>
              <w:t>4.1.3 Theme 2 – Cleanliness, hygiene, and bathroom-related dissatisfaction</w:t>
            </w:r>
            <w:r>
              <w:rPr>
                <w:noProof/>
                <w:webHidden/>
              </w:rPr>
              <w:tab/>
            </w:r>
            <w:r>
              <w:rPr>
                <w:noProof/>
                <w:webHidden/>
              </w:rPr>
              <w:fldChar w:fldCharType="begin"/>
            </w:r>
            <w:r>
              <w:rPr>
                <w:noProof/>
                <w:webHidden/>
              </w:rPr>
              <w:instrText xml:space="preserve"> PAGEREF _Toc222856935 \h </w:instrText>
            </w:r>
            <w:r>
              <w:rPr>
                <w:noProof/>
                <w:webHidden/>
              </w:rPr>
            </w:r>
            <w:r>
              <w:rPr>
                <w:noProof/>
                <w:webHidden/>
              </w:rPr>
              <w:fldChar w:fldCharType="separate"/>
            </w:r>
            <w:r>
              <w:rPr>
                <w:noProof/>
                <w:webHidden/>
              </w:rPr>
              <w:t>22</w:t>
            </w:r>
            <w:r>
              <w:rPr>
                <w:noProof/>
                <w:webHidden/>
              </w:rPr>
              <w:fldChar w:fldCharType="end"/>
            </w:r>
          </w:hyperlink>
        </w:p>
        <w:p w14:paraId="03F1DA89" w14:textId="181E6FD6"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36" w:history="1">
            <w:r w:rsidRPr="001705BA">
              <w:rPr>
                <w:rStyle w:val="Hyperlink"/>
                <w:b/>
                <w:bCs/>
                <w:noProof/>
              </w:rPr>
              <w:t>4.1.4 Theme 3 – Reliability failures and operational coordination</w:t>
            </w:r>
            <w:r>
              <w:rPr>
                <w:noProof/>
                <w:webHidden/>
              </w:rPr>
              <w:tab/>
            </w:r>
            <w:r>
              <w:rPr>
                <w:noProof/>
                <w:webHidden/>
              </w:rPr>
              <w:fldChar w:fldCharType="begin"/>
            </w:r>
            <w:r>
              <w:rPr>
                <w:noProof/>
                <w:webHidden/>
              </w:rPr>
              <w:instrText xml:space="preserve"> PAGEREF _Toc222856936 \h </w:instrText>
            </w:r>
            <w:r>
              <w:rPr>
                <w:noProof/>
                <w:webHidden/>
              </w:rPr>
            </w:r>
            <w:r>
              <w:rPr>
                <w:noProof/>
                <w:webHidden/>
              </w:rPr>
              <w:fldChar w:fldCharType="separate"/>
            </w:r>
            <w:r>
              <w:rPr>
                <w:noProof/>
                <w:webHidden/>
              </w:rPr>
              <w:t>23</w:t>
            </w:r>
            <w:r>
              <w:rPr>
                <w:noProof/>
                <w:webHidden/>
              </w:rPr>
              <w:fldChar w:fldCharType="end"/>
            </w:r>
          </w:hyperlink>
        </w:p>
        <w:p w14:paraId="70596274" w14:textId="5B3D8DAF"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37" w:history="1">
            <w:r w:rsidRPr="001705BA">
              <w:rPr>
                <w:rStyle w:val="Hyperlink"/>
                <w:b/>
                <w:bCs/>
                <w:noProof/>
              </w:rPr>
              <w:t>4.1.5 Theme 4 – Noise, weddings/events, and sleep disruption</w:t>
            </w:r>
            <w:r>
              <w:rPr>
                <w:noProof/>
                <w:webHidden/>
              </w:rPr>
              <w:tab/>
            </w:r>
            <w:r>
              <w:rPr>
                <w:noProof/>
                <w:webHidden/>
              </w:rPr>
              <w:fldChar w:fldCharType="begin"/>
            </w:r>
            <w:r>
              <w:rPr>
                <w:noProof/>
                <w:webHidden/>
              </w:rPr>
              <w:instrText xml:space="preserve"> PAGEREF _Toc222856937 \h </w:instrText>
            </w:r>
            <w:r>
              <w:rPr>
                <w:noProof/>
                <w:webHidden/>
              </w:rPr>
            </w:r>
            <w:r>
              <w:rPr>
                <w:noProof/>
                <w:webHidden/>
              </w:rPr>
              <w:fldChar w:fldCharType="separate"/>
            </w:r>
            <w:r>
              <w:rPr>
                <w:noProof/>
                <w:webHidden/>
              </w:rPr>
              <w:t>24</w:t>
            </w:r>
            <w:r>
              <w:rPr>
                <w:noProof/>
                <w:webHidden/>
              </w:rPr>
              <w:fldChar w:fldCharType="end"/>
            </w:r>
          </w:hyperlink>
        </w:p>
        <w:p w14:paraId="3022EE2F" w14:textId="0D50C764"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38" w:history="1">
            <w:r w:rsidRPr="001705BA">
              <w:rPr>
                <w:rStyle w:val="Hyperlink"/>
                <w:b/>
                <w:bCs/>
                <w:noProof/>
              </w:rPr>
              <w:t>4.1.6 Theme 5 – Staff empathy, but inconsistent service recovery</w:t>
            </w:r>
            <w:r>
              <w:rPr>
                <w:noProof/>
                <w:webHidden/>
              </w:rPr>
              <w:tab/>
            </w:r>
            <w:r>
              <w:rPr>
                <w:noProof/>
                <w:webHidden/>
              </w:rPr>
              <w:fldChar w:fldCharType="begin"/>
            </w:r>
            <w:r>
              <w:rPr>
                <w:noProof/>
                <w:webHidden/>
              </w:rPr>
              <w:instrText xml:space="preserve"> PAGEREF _Toc222856938 \h </w:instrText>
            </w:r>
            <w:r>
              <w:rPr>
                <w:noProof/>
                <w:webHidden/>
              </w:rPr>
            </w:r>
            <w:r>
              <w:rPr>
                <w:noProof/>
                <w:webHidden/>
              </w:rPr>
              <w:fldChar w:fldCharType="separate"/>
            </w:r>
            <w:r>
              <w:rPr>
                <w:noProof/>
                <w:webHidden/>
              </w:rPr>
              <w:t>24</w:t>
            </w:r>
            <w:r>
              <w:rPr>
                <w:noProof/>
                <w:webHidden/>
              </w:rPr>
              <w:fldChar w:fldCharType="end"/>
            </w:r>
          </w:hyperlink>
        </w:p>
        <w:p w14:paraId="4718463C" w14:textId="1EB9D776"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39" w:history="1">
            <w:r w:rsidRPr="001705BA">
              <w:rPr>
                <w:rStyle w:val="Hyperlink"/>
                <w:b/>
                <w:bCs/>
                <w:noProof/>
                <w:lang w:val="en-US"/>
              </w:rPr>
              <w:t>4.1 Summary of findings</w:t>
            </w:r>
            <w:r>
              <w:rPr>
                <w:noProof/>
                <w:webHidden/>
              </w:rPr>
              <w:tab/>
            </w:r>
            <w:r>
              <w:rPr>
                <w:noProof/>
                <w:webHidden/>
              </w:rPr>
              <w:fldChar w:fldCharType="begin"/>
            </w:r>
            <w:r>
              <w:rPr>
                <w:noProof/>
                <w:webHidden/>
              </w:rPr>
              <w:instrText xml:space="preserve"> PAGEREF _Toc222856939 \h </w:instrText>
            </w:r>
            <w:r>
              <w:rPr>
                <w:noProof/>
                <w:webHidden/>
              </w:rPr>
            </w:r>
            <w:r>
              <w:rPr>
                <w:noProof/>
                <w:webHidden/>
              </w:rPr>
              <w:fldChar w:fldCharType="separate"/>
            </w:r>
            <w:r>
              <w:rPr>
                <w:noProof/>
                <w:webHidden/>
              </w:rPr>
              <w:t>25</w:t>
            </w:r>
            <w:r>
              <w:rPr>
                <w:noProof/>
                <w:webHidden/>
              </w:rPr>
              <w:fldChar w:fldCharType="end"/>
            </w:r>
          </w:hyperlink>
        </w:p>
        <w:p w14:paraId="094B3861" w14:textId="369350C7" w:rsidR="001F562C" w:rsidRDefault="001F562C">
          <w:pPr>
            <w:pStyle w:val="TOC1"/>
            <w:tabs>
              <w:tab w:val="right" w:leader="dot" w:pos="9016"/>
            </w:tabs>
            <w:rPr>
              <w:rFonts w:eastAsiaTheme="minorEastAsia"/>
              <w:noProof/>
              <w:kern w:val="2"/>
              <w:sz w:val="24"/>
              <w:szCs w:val="24"/>
              <w:lang w:val="en-US"/>
              <w14:ligatures w14:val="standardContextual"/>
            </w:rPr>
          </w:pPr>
          <w:hyperlink w:anchor="_Toc222856940" w:history="1">
            <w:r w:rsidRPr="001705BA">
              <w:rPr>
                <w:rStyle w:val="Hyperlink"/>
                <w:b/>
                <w:bCs/>
                <w:noProof/>
              </w:rPr>
              <w:t>4.2 Discussion</w:t>
            </w:r>
            <w:r>
              <w:rPr>
                <w:noProof/>
                <w:webHidden/>
              </w:rPr>
              <w:tab/>
            </w:r>
            <w:r>
              <w:rPr>
                <w:noProof/>
                <w:webHidden/>
              </w:rPr>
              <w:fldChar w:fldCharType="begin"/>
            </w:r>
            <w:r>
              <w:rPr>
                <w:noProof/>
                <w:webHidden/>
              </w:rPr>
              <w:instrText xml:space="preserve"> PAGEREF _Toc222856940 \h </w:instrText>
            </w:r>
            <w:r>
              <w:rPr>
                <w:noProof/>
                <w:webHidden/>
              </w:rPr>
            </w:r>
            <w:r>
              <w:rPr>
                <w:noProof/>
                <w:webHidden/>
              </w:rPr>
              <w:fldChar w:fldCharType="separate"/>
            </w:r>
            <w:r>
              <w:rPr>
                <w:noProof/>
                <w:webHidden/>
              </w:rPr>
              <w:t>26</w:t>
            </w:r>
            <w:r>
              <w:rPr>
                <w:noProof/>
                <w:webHidden/>
              </w:rPr>
              <w:fldChar w:fldCharType="end"/>
            </w:r>
          </w:hyperlink>
        </w:p>
        <w:p w14:paraId="25BE86C7" w14:textId="17FA16E0"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41" w:history="1">
            <w:r w:rsidRPr="001705BA">
              <w:rPr>
                <w:rStyle w:val="Hyperlink"/>
                <w:b/>
                <w:bCs/>
                <w:noProof/>
                <w:lang w:val="en-US"/>
              </w:rPr>
              <w:t>4.2.1 Tangible deterioration and the role of physical evidence</w:t>
            </w:r>
            <w:r>
              <w:rPr>
                <w:noProof/>
                <w:webHidden/>
              </w:rPr>
              <w:tab/>
            </w:r>
            <w:r>
              <w:rPr>
                <w:noProof/>
                <w:webHidden/>
              </w:rPr>
              <w:fldChar w:fldCharType="begin"/>
            </w:r>
            <w:r>
              <w:rPr>
                <w:noProof/>
                <w:webHidden/>
              </w:rPr>
              <w:instrText xml:space="preserve"> PAGEREF _Toc222856941 \h </w:instrText>
            </w:r>
            <w:r>
              <w:rPr>
                <w:noProof/>
                <w:webHidden/>
              </w:rPr>
            </w:r>
            <w:r>
              <w:rPr>
                <w:noProof/>
                <w:webHidden/>
              </w:rPr>
              <w:fldChar w:fldCharType="separate"/>
            </w:r>
            <w:r>
              <w:rPr>
                <w:noProof/>
                <w:webHidden/>
              </w:rPr>
              <w:t>26</w:t>
            </w:r>
            <w:r>
              <w:rPr>
                <w:noProof/>
                <w:webHidden/>
              </w:rPr>
              <w:fldChar w:fldCharType="end"/>
            </w:r>
          </w:hyperlink>
        </w:p>
        <w:p w14:paraId="19455A36" w14:textId="3A3FE4C3"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42" w:history="1">
            <w:r w:rsidRPr="001705BA">
              <w:rPr>
                <w:rStyle w:val="Hyperlink"/>
                <w:b/>
                <w:bCs/>
                <w:noProof/>
              </w:rPr>
              <w:t>4.2.2 Cleanliness as a threshold factor</w:t>
            </w:r>
            <w:r>
              <w:rPr>
                <w:noProof/>
                <w:webHidden/>
              </w:rPr>
              <w:tab/>
            </w:r>
            <w:r>
              <w:rPr>
                <w:noProof/>
                <w:webHidden/>
              </w:rPr>
              <w:fldChar w:fldCharType="begin"/>
            </w:r>
            <w:r>
              <w:rPr>
                <w:noProof/>
                <w:webHidden/>
              </w:rPr>
              <w:instrText xml:space="preserve"> PAGEREF _Toc222856942 \h </w:instrText>
            </w:r>
            <w:r>
              <w:rPr>
                <w:noProof/>
                <w:webHidden/>
              </w:rPr>
            </w:r>
            <w:r>
              <w:rPr>
                <w:noProof/>
                <w:webHidden/>
              </w:rPr>
              <w:fldChar w:fldCharType="separate"/>
            </w:r>
            <w:r>
              <w:rPr>
                <w:noProof/>
                <w:webHidden/>
              </w:rPr>
              <w:t>26</w:t>
            </w:r>
            <w:r>
              <w:rPr>
                <w:noProof/>
                <w:webHidden/>
              </w:rPr>
              <w:fldChar w:fldCharType="end"/>
            </w:r>
          </w:hyperlink>
        </w:p>
        <w:p w14:paraId="14A27BE6" w14:textId="3B5475FD"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43" w:history="1">
            <w:r w:rsidRPr="001705BA">
              <w:rPr>
                <w:rStyle w:val="Hyperlink"/>
                <w:b/>
                <w:bCs/>
                <w:noProof/>
              </w:rPr>
              <w:t>4.2.3 Reliability failures and expectation–disconfirmation dynamics</w:t>
            </w:r>
            <w:r>
              <w:rPr>
                <w:noProof/>
                <w:webHidden/>
              </w:rPr>
              <w:tab/>
            </w:r>
            <w:r>
              <w:rPr>
                <w:noProof/>
                <w:webHidden/>
              </w:rPr>
              <w:fldChar w:fldCharType="begin"/>
            </w:r>
            <w:r>
              <w:rPr>
                <w:noProof/>
                <w:webHidden/>
              </w:rPr>
              <w:instrText xml:space="preserve"> PAGEREF _Toc222856943 \h </w:instrText>
            </w:r>
            <w:r>
              <w:rPr>
                <w:noProof/>
                <w:webHidden/>
              </w:rPr>
            </w:r>
            <w:r>
              <w:rPr>
                <w:noProof/>
                <w:webHidden/>
              </w:rPr>
              <w:fldChar w:fldCharType="separate"/>
            </w:r>
            <w:r>
              <w:rPr>
                <w:noProof/>
                <w:webHidden/>
              </w:rPr>
              <w:t>27</w:t>
            </w:r>
            <w:r>
              <w:rPr>
                <w:noProof/>
                <w:webHidden/>
              </w:rPr>
              <w:fldChar w:fldCharType="end"/>
            </w:r>
          </w:hyperlink>
        </w:p>
        <w:p w14:paraId="3877D576" w14:textId="3DBF2822"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44" w:history="1">
            <w:r w:rsidRPr="001705BA">
              <w:rPr>
                <w:rStyle w:val="Hyperlink"/>
                <w:b/>
                <w:bCs/>
                <w:noProof/>
              </w:rPr>
              <w:t>4.2.4 Noise, environmental stressors, and sleep disruption</w:t>
            </w:r>
            <w:r>
              <w:rPr>
                <w:noProof/>
                <w:webHidden/>
              </w:rPr>
              <w:tab/>
            </w:r>
            <w:r>
              <w:rPr>
                <w:noProof/>
                <w:webHidden/>
              </w:rPr>
              <w:fldChar w:fldCharType="begin"/>
            </w:r>
            <w:r>
              <w:rPr>
                <w:noProof/>
                <w:webHidden/>
              </w:rPr>
              <w:instrText xml:space="preserve"> PAGEREF _Toc222856944 \h </w:instrText>
            </w:r>
            <w:r>
              <w:rPr>
                <w:noProof/>
                <w:webHidden/>
              </w:rPr>
            </w:r>
            <w:r>
              <w:rPr>
                <w:noProof/>
                <w:webHidden/>
              </w:rPr>
              <w:fldChar w:fldCharType="separate"/>
            </w:r>
            <w:r>
              <w:rPr>
                <w:noProof/>
                <w:webHidden/>
              </w:rPr>
              <w:t>28</w:t>
            </w:r>
            <w:r>
              <w:rPr>
                <w:noProof/>
                <w:webHidden/>
              </w:rPr>
              <w:fldChar w:fldCharType="end"/>
            </w:r>
          </w:hyperlink>
        </w:p>
        <w:p w14:paraId="6844DE77" w14:textId="0D320657"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45" w:history="1">
            <w:r w:rsidRPr="001705BA">
              <w:rPr>
                <w:rStyle w:val="Hyperlink"/>
                <w:b/>
                <w:bCs/>
                <w:noProof/>
              </w:rPr>
              <w:t>4.2.5 Price fairness and value-for-money framing</w:t>
            </w:r>
            <w:r>
              <w:rPr>
                <w:noProof/>
                <w:webHidden/>
              </w:rPr>
              <w:tab/>
            </w:r>
            <w:r>
              <w:rPr>
                <w:noProof/>
                <w:webHidden/>
              </w:rPr>
              <w:fldChar w:fldCharType="begin"/>
            </w:r>
            <w:r>
              <w:rPr>
                <w:noProof/>
                <w:webHidden/>
              </w:rPr>
              <w:instrText xml:space="preserve"> PAGEREF _Toc222856945 \h </w:instrText>
            </w:r>
            <w:r>
              <w:rPr>
                <w:noProof/>
                <w:webHidden/>
              </w:rPr>
            </w:r>
            <w:r>
              <w:rPr>
                <w:noProof/>
                <w:webHidden/>
              </w:rPr>
              <w:fldChar w:fldCharType="separate"/>
            </w:r>
            <w:r>
              <w:rPr>
                <w:noProof/>
                <w:webHidden/>
              </w:rPr>
              <w:t>28</w:t>
            </w:r>
            <w:r>
              <w:rPr>
                <w:noProof/>
                <w:webHidden/>
              </w:rPr>
              <w:fldChar w:fldCharType="end"/>
            </w:r>
          </w:hyperlink>
        </w:p>
        <w:p w14:paraId="351769D3" w14:textId="0A3D9587"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46" w:history="1">
            <w:r w:rsidRPr="001705BA">
              <w:rPr>
                <w:rStyle w:val="Hyperlink"/>
                <w:b/>
                <w:bCs/>
                <w:noProof/>
              </w:rPr>
              <w:t>4.2.6 Online review extremity and negativity bias</w:t>
            </w:r>
            <w:r>
              <w:rPr>
                <w:noProof/>
                <w:webHidden/>
              </w:rPr>
              <w:tab/>
            </w:r>
            <w:r>
              <w:rPr>
                <w:noProof/>
                <w:webHidden/>
              </w:rPr>
              <w:fldChar w:fldCharType="begin"/>
            </w:r>
            <w:r>
              <w:rPr>
                <w:noProof/>
                <w:webHidden/>
              </w:rPr>
              <w:instrText xml:space="preserve"> PAGEREF _Toc222856946 \h </w:instrText>
            </w:r>
            <w:r>
              <w:rPr>
                <w:noProof/>
                <w:webHidden/>
              </w:rPr>
            </w:r>
            <w:r>
              <w:rPr>
                <w:noProof/>
                <w:webHidden/>
              </w:rPr>
              <w:fldChar w:fldCharType="separate"/>
            </w:r>
            <w:r>
              <w:rPr>
                <w:noProof/>
                <w:webHidden/>
              </w:rPr>
              <w:t>29</w:t>
            </w:r>
            <w:r>
              <w:rPr>
                <w:noProof/>
                <w:webHidden/>
              </w:rPr>
              <w:fldChar w:fldCharType="end"/>
            </w:r>
          </w:hyperlink>
        </w:p>
        <w:p w14:paraId="5E43A163" w14:textId="07C01C3B"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47" w:history="1">
            <w:r w:rsidRPr="001705BA">
              <w:rPr>
                <w:rStyle w:val="Hyperlink"/>
                <w:b/>
                <w:bCs/>
                <w:noProof/>
              </w:rPr>
              <w:t>4.2.7 Service recovery and justice perceptions</w:t>
            </w:r>
            <w:r>
              <w:rPr>
                <w:noProof/>
                <w:webHidden/>
              </w:rPr>
              <w:tab/>
            </w:r>
            <w:r>
              <w:rPr>
                <w:noProof/>
                <w:webHidden/>
              </w:rPr>
              <w:fldChar w:fldCharType="begin"/>
            </w:r>
            <w:r>
              <w:rPr>
                <w:noProof/>
                <w:webHidden/>
              </w:rPr>
              <w:instrText xml:space="preserve"> PAGEREF _Toc222856947 \h </w:instrText>
            </w:r>
            <w:r>
              <w:rPr>
                <w:noProof/>
                <w:webHidden/>
              </w:rPr>
            </w:r>
            <w:r>
              <w:rPr>
                <w:noProof/>
                <w:webHidden/>
              </w:rPr>
              <w:fldChar w:fldCharType="separate"/>
            </w:r>
            <w:r>
              <w:rPr>
                <w:noProof/>
                <w:webHidden/>
              </w:rPr>
              <w:t>29</w:t>
            </w:r>
            <w:r>
              <w:rPr>
                <w:noProof/>
                <w:webHidden/>
              </w:rPr>
              <w:fldChar w:fldCharType="end"/>
            </w:r>
          </w:hyperlink>
        </w:p>
        <w:p w14:paraId="639335B8" w14:textId="737F54A0"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48" w:history="1">
            <w:r w:rsidRPr="001705BA">
              <w:rPr>
                <w:rStyle w:val="Hyperlink"/>
                <w:b/>
                <w:bCs/>
                <w:noProof/>
                <w:lang w:val="en-US"/>
              </w:rPr>
              <w:t>4.2.8 Operational Practices and Industry Alignment</w:t>
            </w:r>
            <w:r>
              <w:rPr>
                <w:noProof/>
                <w:webHidden/>
              </w:rPr>
              <w:tab/>
            </w:r>
            <w:r>
              <w:rPr>
                <w:noProof/>
                <w:webHidden/>
              </w:rPr>
              <w:fldChar w:fldCharType="begin"/>
            </w:r>
            <w:r>
              <w:rPr>
                <w:noProof/>
                <w:webHidden/>
              </w:rPr>
              <w:instrText xml:space="preserve"> PAGEREF _Toc222856948 \h </w:instrText>
            </w:r>
            <w:r>
              <w:rPr>
                <w:noProof/>
                <w:webHidden/>
              </w:rPr>
            </w:r>
            <w:r>
              <w:rPr>
                <w:noProof/>
                <w:webHidden/>
              </w:rPr>
              <w:fldChar w:fldCharType="separate"/>
            </w:r>
            <w:r>
              <w:rPr>
                <w:noProof/>
                <w:webHidden/>
              </w:rPr>
              <w:t>30</w:t>
            </w:r>
            <w:r>
              <w:rPr>
                <w:noProof/>
                <w:webHidden/>
              </w:rPr>
              <w:fldChar w:fldCharType="end"/>
            </w:r>
          </w:hyperlink>
        </w:p>
        <w:p w14:paraId="2180BD1F" w14:textId="4C685EE3"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49" w:history="1">
            <w:r w:rsidRPr="001705BA">
              <w:rPr>
                <w:rStyle w:val="Hyperlink"/>
                <w:b/>
                <w:bCs/>
                <w:noProof/>
              </w:rPr>
              <w:t>4.2 Concluding interpretation</w:t>
            </w:r>
            <w:r>
              <w:rPr>
                <w:noProof/>
                <w:webHidden/>
              </w:rPr>
              <w:tab/>
            </w:r>
            <w:r>
              <w:rPr>
                <w:noProof/>
                <w:webHidden/>
              </w:rPr>
              <w:fldChar w:fldCharType="begin"/>
            </w:r>
            <w:r>
              <w:rPr>
                <w:noProof/>
                <w:webHidden/>
              </w:rPr>
              <w:instrText xml:space="preserve"> PAGEREF _Toc222856949 \h </w:instrText>
            </w:r>
            <w:r>
              <w:rPr>
                <w:noProof/>
                <w:webHidden/>
              </w:rPr>
            </w:r>
            <w:r>
              <w:rPr>
                <w:noProof/>
                <w:webHidden/>
              </w:rPr>
              <w:fldChar w:fldCharType="separate"/>
            </w:r>
            <w:r>
              <w:rPr>
                <w:noProof/>
                <w:webHidden/>
              </w:rPr>
              <w:t>31</w:t>
            </w:r>
            <w:r>
              <w:rPr>
                <w:noProof/>
                <w:webHidden/>
              </w:rPr>
              <w:fldChar w:fldCharType="end"/>
            </w:r>
          </w:hyperlink>
        </w:p>
        <w:p w14:paraId="62E4099A" w14:textId="20A6D0C4" w:rsidR="001F562C" w:rsidRDefault="001F562C">
          <w:pPr>
            <w:pStyle w:val="TOC1"/>
            <w:tabs>
              <w:tab w:val="right" w:leader="dot" w:pos="9016"/>
            </w:tabs>
            <w:rPr>
              <w:rFonts w:eastAsiaTheme="minorEastAsia"/>
              <w:noProof/>
              <w:kern w:val="2"/>
              <w:sz w:val="24"/>
              <w:szCs w:val="24"/>
              <w:lang w:val="en-US"/>
              <w14:ligatures w14:val="standardContextual"/>
            </w:rPr>
          </w:pPr>
          <w:hyperlink w:anchor="_Toc222856950" w:history="1">
            <w:r w:rsidRPr="001705BA">
              <w:rPr>
                <w:rStyle w:val="Hyperlink"/>
                <w:b/>
                <w:bCs/>
                <w:noProof/>
              </w:rPr>
              <w:t>Chapter 5 - Conclusion and Recommendations</w:t>
            </w:r>
            <w:r>
              <w:rPr>
                <w:noProof/>
                <w:webHidden/>
              </w:rPr>
              <w:tab/>
            </w:r>
            <w:r>
              <w:rPr>
                <w:noProof/>
                <w:webHidden/>
              </w:rPr>
              <w:fldChar w:fldCharType="begin"/>
            </w:r>
            <w:r>
              <w:rPr>
                <w:noProof/>
                <w:webHidden/>
              </w:rPr>
              <w:instrText xml:space="preserve"> PAGEREF _Toc222856950 \h </w:instrText>
            </w:r>
            <w:r>
              <w:rPr>
                <w:noProof/>
                <w:webHidden/>
              </w:rPr>
            </w:r>
            <w:r>
              <w:rPr>
                <w:noProof/>
                <w:webHidden/>
              </w:rPr>
              <w:fldChar w:fldCharType="separate"/>
            </w:r>
            <w:r>
              <w:rPr>
                <w:noProof/>
                <w:webHidden/>
              </w:rPr>
              <w:t>32</w:t>
            </w:r>
            <w:r>
              <w:rPr>
                <w:noProof/>
                <w:webHidden/>
              </w:rPr>
              <w:fldChar w:fldCharType="end"/>
            </w:r>
          </w:hyperlink>
        </w:p>
        <w:p w14:paraId="615153C0" w14:textId="32EF7B85"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51" w:history="1">
            <w:r w:rsidRPr="001705BA">
              <w:rPr>
                <w:rStyle w:val="Hyperlink"/>
                <w:b/>
                <w:bCs/>
                <w:noProof/>
                <w:lang w:val="en-US"/>
              </w:rPr>
              <w:t>5.1 Conclusion</w:t>
            </w:r>
            <w:r>
              <w:rPr>
                <w:noProof/>
                <w:webHidden/>
              </w:rPr>
              <w:tab/>
            </w:r>
            <w:r>
              <w:rPr>
                <w:noProof/>
                <w:webHidden/>
              </w:rPr>
              <w:fldChar w:fldCharType="begin"/>
            </w:r>
            <w:r>
              <w:rPr>
                <w:noProof/>
                <w:webHidden/>
              </w:rPr>
              <w:instrText xml:space="preserve"> PAGEREF _Toc222856951 \h </w:instrText>
            </w:r>
            <w:r>
              <w:rPr>
                <w:noProof/>
                <w:webHidden/>
              </w:rPr>
            </w:r>
            <w:r>
              <w:rPr>
                <w:noProof/>
                <w:webHidden/>
              </w:rPr>
              <w:fldChar w:fldCharType="separate"/>
            </w:r>
            <w:r>
              <w:rPr>
                <w:noProof/>
                <w:webHidden/>
              </w:rPr>
              <w:t>32</w:t>
            </w:r>
            <w:r>
              <w:rPr>
                <w:noProof/>
                <w:webHidden/>
              </w:rPr>
              <w:fldChar w:fldCharType="end"/>
            </w:r>
          </w:hyperlink>
        </w:p>
        <w:p w14:paraId="0806E1CB" w14:textId="65A17E45" w:rsidR="001F562C" w:rsidRDefault="001F562C">
          <w:pPr>
            <w:pStyle w:val="TOC2"/>
            <w:tabs>
              <w:tab w:val="right" w:leader="dot" w:pos="9016"/>
            </w:tabs>
            <w:rPr>
              <w:rFonts w:eastAsiaTheme="minorEastAsia"/>
              <w:noProof/>
              <w:kern w:val="2"/>
              <w:sz w:val="24"/>
              <w:szCs w:val="24"/>
              <w:lang w:val="en-US"/>
              <w14:ligatures w14:val="standardContextual"/>
            </w:rPr>
          </w:pPr>
          <w:hyperlink w:anchor="_Toc222856952" w:history="1">
            <w:r w:rsidRPr="001705BA">
              <w:rPr>
                <w:rStyle w:val="Hyperlink"/>
                <w:b/>
                <w:bCs/>
                <w:noProof/>
                <w:lang w:val="en-US"/>
              </w:rPr>
              <w:t>5.2 Recommendations and Practical Strategies</w:t>
            </w:r>
            <w:r>
              <w:rPr>
                <w:noProof/>
                <w:webHidden/>
              </w:rPr>
              <w:tab/>
            </w:r>
            <w:r>
              <w:rPr>
                <w:noProof/>
                <w:webHidden/>
              </w:rPr>
              <w:fldChar w:fldCharType="begin"/>
            </w:r>
            <w:r>
              <w:rPr>
                <w:noProof/>
                <w:webHidden/>
              </w:rPr>
              <w:instrText xml:space="preserve"> PAGEREF _Toc222856952 \h </w:instrText>
            </w:r>
            <w:r>
              <w:rPr>
                <w:noProof/>
                <w:webHidden/>
              </w:rPr>
            </w:r>
            <w:r>
              <w:rPr>
                <w:noProof/>
                <w:webHidden/>
              </w:rPr>
              <w:fldChar w:fldCharType="separate"/>
            </w:r>
            <w:r>
              <w:rPr>
                <w:noProof/>
                <w:webHidden/>
              </w:rPr>
              <w:t>34</w:t>
            </w:r>
            <w:r>
              <w:rPr>
                <w:noProof/>
                <w:webHidden/>
              </w:rPr>
              <w:fldChar w:fldCharType="end"/>
            </w:r>
          </w:hyperlink>
        </w:p>
        <w:p w14:paraId="0B10D196" w14:textId="6CF823A8" w:rsidR="001F562C" w:rsidRDefault="001F562C">
          <w:pPr>
            <w:pStyle w:val="TOC1"/>
            <w:tabs>
              <w:tab w:val="right" w:leader="dot" w:pos="9016"/>
            </w:tabs>
            <w:rPr>
              <w:rFonts w:eastAsiaTheme="minorEastAsia"/>
              <w:noProof/>
              <w:kern w:val="2"/>
              <w:sz w:val="24"/>
              <w:szCs w:val="24"/>
              <w:lang w:val="en-US"/>
              <w14:ligatures w14:val="standardContextual"/>
            </w:rPr>
          </w:pPr>
          <w:hyperlink w:anchor="_Toc222856953" w:history="1">
            <w:r w:rsidRPr="001705BA">
              <w:rPr>
                <w:rStyle w:val="Hyperlink"/>
                <w:b/>
                <w:bCs/>
                <w:noProof/>
              </w:rPr>
              <w:t>References</w:t>
            </w:r>
            <w:r>
              <w:rPr>
                <w:noProof/>
                <w:webHidden/>
              </w:rPr>
              <w:tab/>
            </w:r>
            <w:r>
              <w:rPr>
                <w:noProof/>
                <w:webHidden/>
              </w:rPr>
              <w:fldChar w:fldCharType="begin"/>
            </w:r>
            <w:r>
              <w:rPr>
                <w:noProof/>
                <w:webHidden/>
              </w:rPr>
              <w:instrText xml:space="preserve"> PAGEREF _Toc222856953 \h </w:instrText>
            </w:r>
            <w:r>
              <w:rPr>
                <w:noProof/>
                <w:webHidden/>
              </w:rPr>
            </w:r>
            <w:r>
              <w:rPr>
                <w:noProof/>
                <w:webHidden/>
              </w:rPr>
              <w:fldChar w:fldCharType="separate"/>
            </w:r>
            <w:r>
              <w:rPr>
                <w:noProof/>
                <w:webHidden/>
              </w:rPr>
              <w:t>39</w:t>
            </w:r>
            <w:r>
              <w:rPr>
                <w:noProof/>
                <w:webHidden/>
              </w:rPr>
              <w:fldChar w:fldCharType="end"/>
            </w:r>
          </w:hyperlink>
        </w:p>
        <w:p w14:paraId="3A1A96B5" w14:textId="1F451ABF" w:rsidR="00E44100" w:rsidRDefault="00BA44D5" w:rsidP="00E44100">
          <w:pPr>
            <w:rPr>
              <w:b/>
              <w:bCs/>
              <w:noProof/>
              <w:sz w:val="18"/>
              <w:szCs w:val="18"/>
            </w:rPr>
          </w:pPr>
          <w:r w:rsidRPr="001F562C">
            <w:rPr>
              <w:rFonts w:ascii="Arial" w:hAnsi="Arial" w:cs="Arial"/>
              <w:b/>
              <w:bCs/>
              <w:noProof/>
              <w:sz w:val="24"/>
              <w:szCs w:val="24"/>
            </w:rPr>
            <w:fldChar w:fldCharType="end"/>
          </w:r>
        </w:p>
      </w:sdtContent>
    </w:sdt>
    <w:p w14:paraId="4901FE04" w14:textId="77777777" w:rsidR="00E44100" w:rsidRDefault="00E44100" w:rsidP="00E44100">
      <w:pPr>
        <w:rPr>
          <w:b/>
          <w:bCs/>
          <w:lang w:val="en-US"/>
        </w:rPr>
      </w:pPr>
    </w:p>
    <w:p w14:paraId="3BAD3DB6" w14:textId="77777777" w:rsidR="00E44100" w:rsidRDefault="00E44100" w:rsidP="00E44100">
      <w:pPr>
        <w:rPr>
          <w:b/>
          <w:bCs/>
          <w:lang w:val="en-US"/>
        </w:rPr>
      </w:pPr>
    </w:p>
    <w:p w14:paraId="307B3B8A" w14:textId="77777777" w:rsidR="00E44100" w:rsidRDefault="00E44100" w:rsidP="00E44100">
      <w:pPr>
        <w:rPr>
          <w:b/>
          <w:bCs/>
          <w:lang w:val="en-US"/>
        </w:rPr>
      </w:pPr>
    </w:p>
    <w:p w14:paraId="00CBCDBE" w14:textId="77777777" w:rsidR="00E44100" w:rsidRDefault="00E44100" w:rsidP="00E44100">
      <w:pPr>
        <w:rPr>
          <w:b/>
          <w:bCs/>
          <w:lang w:val="en-US"/>
        </w:rPr>
      </w:pPr>
    </w:p>
    <w:p w14:paraId="203BF9B0" w14:textId="77777777" w:rsidR="00E44100" w:rsidRDefault="00E44100" w:rsidP="00E44100">
      <w:pPr>
        <w:rPr>
          <w:b/>
          <w:bCs/>
          <w:lang w:val="en-US"/>
        </w:rPr>
      </w:pPr>
    </w:p>
    <w:p w14:paraId="23525D81" w14:textId="77777777" w:rsidR="00E44100" w:rsidRDefault="00E44100" w:rsidP="00E44100">
      <w:pPr>
        <w:rPr>
          <w:b/>
          <w:bCs/>
          <w:lang w:val="en-US"/>
        </w:rPr>
      </w:pPr>
    </w:p>
    <w:p w14:paraId="25F2D4C0" w14:textId="77777777" w:rsidR="00E44100" w:rsidRDefault="00E44100" w:rsidP="00E44100">
      <w:pPr>
        <w:rPr>
          <w:b/>
          <w:bCs/>
          <w:lang w:val="en-US"/>
        </w:rPr>
      </w:pPr>
    </w:p>
    <w:p w14:paraId="63B298EA" w14:textId="77777777" w:rsidR="00E44100" w:rsidRDefault="00E44100" w:rsidP="00E44100">
      <w:pPr>
        <w:rPr>
          <w:b/>
          <w:bCs/>
          <w:lang w:val="en-US"/>
        </w:rPr>
      </w:pPr>
    </w:p>
    <w:p w14:paraId="2634FD4B" w14:textId="77777777" w:rsidR="00E44100" w:rsidRDefault="00E44100" w:rsidP="00E44100">
      <w:pPr>
        <w:rPr>
          <w:b/>
          <w:bCs/>
          <w:lang w:val="en-US"/>
        </w:rPr>
      </w:pPr>
    </w:p>
    <w:p w14:paraId="64738222" w14:textId="77777777" w:rsidR="00E44100" w:rsidRDefault="00E44100" w:rsidP="00E44100">
      <w:pPr>
        <w:rPr>
          <w:b/>
          <w:bCs/>
          <w:lang w:val="en-US"/>
        </w:rPr>
      </w:pPr>
    </w:p>
    <w:p w14:paraId="3FCE12DA" w14:textId="77777777" w:rsidR="00E44100" w:rsidRDefault="00E44100" w:rsidP="00E44100">
      <w:pPr>
        <w:rPr>
          <w:b/>
          <w:bCs/>
          <w:lang w:val="en-US"/>
        </w:rPr>
      </w:pPr>
    </w:p>
    <w:p w14:paraId="63A87DC1" w14:textId="77777777" w:rsidR="00E44100" w:rsidRDefault="00E44100" w:rsidP="00E44100">
      <w:pPr>
        <w:rPr>
          <w:b/>
          <w:bCs/>
          <w:lang w:val="en-US"/>
        </w:rPr>
      </w:pPr>
    </w:p>
    <w:p w14:paraId="15907CE6" w14:textId="77777777" w:rsidR="00E44100" w:rsidRDefault="00E44100" w:rsidP="00E44100">
      <w:pPr>
        <w:rPr>
          <w:b/>
          <w:bCs/>
          <w:lang w:val="en-US"/>
        </w:rPr>
      </w:pPr>
    </w:p>
    <w:p w14:paraId="1ACC315B" w14:textId="77777777" w:rsidR="00E44100" w:rsidRDefault="00E44100" w:rsidP="00E44100">
      <w:pPr>
        <w:rPr>
          <w:b/>
          <w:bCs/>
          <w:lang w:val="en-US"/>
        </w:rPr>
      </w:pPr>
    </w:p>
    <w:p w14:paraId="36F30510" w14:textId="77777777" w:rsidR="00E44100" w:rsidRDefault="00E44100" w:rsidP="00E44100">
      <w:pPr>
        <w:rPr>
          <w:b/>
          <w:bCs/>
          <w:lang w:val="en-US"/>
        </w:rPr>
      </w:pPr>
    </w:p>
    <w:p w14:paraId="7ADD871E" w14:textId="77777777" w:rsidR="00E44100" w:rsidRDefault="00E44100" w:rsidP="00E44100">
      <w:pPr>
        <w:rPr>
          <w:b/>
          <w:bCs/>
          <w:lang w:val="en-US"/>
        </w:rPr>
      </w:pPr>
    </w:p>
    <w:p w14:paraId="445076AE" w14:textId="77777777" w:rsidR="00E44100" w:rsidRDefault="00E44100" w:rsidP="00E44100">
      <w:pPr>
        <w:rPr>
          <w:b/>
          <w:bCs/>
          <w:lang w:val="en-US"/>
        </w:rPr>
      </w:pPr>
    </w:p>
    <w:p w14:paraId="51BA39C4" w14:textId="77777777" w:rsidR="00E44100" w:rsidRDefault="00E44100" w:rsidP="00E44100">
      <w:pPr>
        <w:rPr>
          <w:b/>
          <w:bCs/>
          <w:lang w:val="en-US"/>
        </w:rPr>
      </w:pPr>
    </w:p>
    <w:p w14:paraId="6F7127C6" w14:textId="77777777" w:rsidR="00E44100" w:rsidRDefault="00E44100" w:rsidP="00E44100">
      <w:pPr>
        <w:rPr>
          <w:b/>
          <w:bCs/>
          <w:lang w:val="en-US"/>
        </w:rPr>
      </w:pPr>
    </w:p>
    <w:p w14:paraId="6EF4252B" w14:textId="77777777" w:rsidR="00E44100" w:rsidRDefault="00E44100" w:rsidP="00E44100">
      <w:pPr>
        <w:rPr>
          <w:b/>
          <w:bCs/>
          <w:lang w:val="en-US"/>
        </w:rPr>
      </w:pPr>
    </w:p>
    <w:p w14:paraId="4AEDB705" w14:textId="77777777" w:rsidR="00E44100" w:rsidRDefault="00E44100" w:rsidP="00E44100">
      <w:pPr>
        <w:rPr>
          <w:b/>
          <w:bCs/>
          <w:lang w:val="en-US"/>
        </w:rPr>
      </w:pPr>
    </w:p>
    <w:p w14:paraId="503BF1D5" w14:textId="77777777" w:rsidR="00E44100" w:rsidRDefault="00E44100" w:rsidP="00E44100">
      <w:pPr>
        <w:rPr>
          <w:b/>
          <w:bCs/>
          <w:lang w:val="en-US"/>
        </w:rPr>
      </w:pPr>
    </w:p>
    <w:p w14:paraId="38F9D5CF" w14:textId="77777777" w:rsidR="00E44100" w:rsidRDefault="00E44100" w:rsidP="00E44100">
      <w:pPr>
        <w:rPr>
          <w:b/>
          <w:bCs/>
          <w:lang w:val="en-US"/>
        </w:rPr>
      </w:pPr>
    </w:p>
    <w:p w14:paraId="3554F938" w14:textId="22DAA508" w:rsidR="005F57F1" w:rsidRPr="00E44100" w:rsidRDefault="005F57F1" w:rsidP="00E44100">
      <w:pPr>
        <w:pStyle w:val="Heading1"/>
        <w:rPr>
          <w:b/>
          <w:bCs/>
          <w:color w:val="auto"/>
          <w:sz w:val="18"/>
          <w:szCs w:val="18"/>
        </w:rPr>
      </w:pPr>
      <w:bookmarkStart w:id="0" w:name="_Toc222856913"/>
      <w:r w:rsidRPr="00E44100">
        <w:rPr>
          <w:b/>
          <w:bCs/>
          <w:color w:val="auto"/>
          <w:lang w:val="en-US"/>
        </w:rPr>
        <w:lastRenderedPageBreak/>
        <w:t>Chapter 1 – Introduction</w:t>
      </w:r>
      <w:bookmarkEnd w:id="0"/>
    </w:p>
    <w:p w14:paraId="17AA18A9" w14:textId="613754ED" w:rsidR="00602D1C" w:rsidRPr="00602D1C" w:rsidRDefault="00602D1C" w:rsidP="00602D1C">
      <w:pPr>
        <w:spacing w:line="360" w:lineRule="auto"/>
        <w:rPr>
          <w:rFonts w:ascii="Arial" w:hAnsi="Arial" w:cs="Arial"/>
          <w:sz w:val="24"/>
          <w:szCs w:val="24"/>
          <w:lang w:val="en-US"/>
        </w:rPr>
      </w:pPr>
      <w:r w:rsidRPr="00602D1C">
        <w:rPr>
          <w:rFonts w:ascii="Arial" w:hAnsi="Arial" w:cs="Arial"/>
          <w:sz w:val="24"/>
          <w:szCs w:val="24"/>
          <w:lang w:val="en-US"/>
        </w:rPr>
        <w:t xml:space="preserve">Service quality and guest experience are widely </w:t>
      </w:r>
      <w:proofErr w:type="spellStart"/>
      <w:r w:rsidRPr="00602D1C">
        <w:rPr>
          <w:rFonts w:ascii="Arial" w:hAnsi="Arial" w:cs="Arial"/>
          <w:sz w:val="24"/>
          <w:szCs w:val="24"/>
          <w:lang w:val="en-US"/>
        </w:rPr>
        <w:t>recognised</w:t>
      </w:r>
      <w:proofErr w:type="spellEnd"/>
      <w:r w:rsidRPr="00602D1C">
        <w:rPr>
          <w:rFonts w:ascii="Arial" w:hAnsi="Arial" w:cs="Arial"/>
          <w:sz w:val="24"/>
          <w:szCs w:val="24"/>
          <w:lang w:val="en-US"/>
        </w:rPr>
        <w:t xml:space="preserve"> as </w:t>
      </w:r>
      <w:r w:rsidR="00185B6F">
        <w:rPr>
          <w:rFonts w:ascii="Arial" w:hAnsi="Arial" w:cs="Arial"/>
          <w:sz w:val="24"/>
          <w:szCs w:val="24"/>
          <w:lang w:val="en-US"/>
        </w:rPr>
        <w:t>central</w:t>
      </w:r>
      <w:r w:rsidRPr="00602D1C">
        <w:rPr>
          <w:rFonts w:ascii="Arial" w:hAnsi="Arial" w:cs="Arial"/>
          <w:sz w:val="24"/>
          <w:szCs w:val="24"/>
          <w:lang w:val="en-US"/>
        </w:rPr>
        <w:t xml:space="preserve"> determinants of </w:t>
      </w:r>
      <w:r w:rsidR="003C5C93">
        <w:rPr>
          <w:rFonts w:ascii="Arial" w:hAnsi="Arial" w:cs="Arial"/>
          <w:sz w:val="24"/>
          <w:szCs w:val="24"/>
          <w:lang w:val="en-US"/>
        </w:rPr>
        <w:t xml:space="preserve">competitive </w:t>
      </w:r>
      <w:r w:rsidRPr="00602D1C">
        <w:rPr>
          <w:rFonts w:ascii="Arial" w:hAnsi="Arial" w:cs="Arial"/>
          <w:sz w:val="24"/>
          <w:szCs w:val="24"/>
          <w:lang w:val="en-US"/>
        </w:rPr>
        <w:t xml:space="preserve">success within the hospitality industry, </w:t>
      </w:r>
      <w:r w:rsidR="003C5C93">
        <w:rPr>
          <w:rFonts w:ascii="Arial" w:hAnsi="Arial" w:cs="Arial"/>
          <w:sz w:val="24"/>
          <w:szCs w:val="24"/>
          <w:lang w:val="en-US"/>
        </w:rPr>
        <w:t xml:space="preserve">directly </w:t>
      </w:r>
      <w:r w:rsidRPr="00602D1C">
        <w:rPr>
          <w:rFonts w:ascii="Arial" w:hAnsi="Arial" w:cs="Arial"/>
          <w:sz w:val="24"/>
          <w:szCs w:val="24"/>
          <w:lang w:val="en-US"/>
        </w:rPr>
        <w:t xml:space="preserve">influencing customer satisfaction, loyalty, and </w:t>
      </w:r>
      <w:r w:rsidR="00D628C6">
        <w:rPr>
          <w:rFonts w:ascii="Arial" w:hAnsi="Arial" w:cs="Arial"/>
          <w:sz w:val="24"/>
          <w:szCs w:val="24"/>
          <w:lang w:val="en-US"/>
        </w:rPr>
        <w:t xml:space="preserve">long-term </w:t>
      </w:r>
      <w:proofErr w:type="spellStart"/>
      <w:r w:rsidRPr="00602D1C">
        <w:rPr>
          <w:rFonts w:ascii="Arial" w:hAnsi="Arial" w:cs="Arial"/>
          <w:sz w:val="24"/>
          <w:szCs w:val="24"/>
          <w:lang w:val="en-US"/>
        </w:rPr>
        <w:t>organisational</w:t>
      </w:r>
      <w:proofErr w:type="spellEnd"/>
      <w:r w:rsidRPr="00602D1C">
        <w:rPr>
          <w:rFonts w:ascii="Arial" w:hAnsi="Arial" w:cs="Arial"/>
          <w:sz w:val="24"/>
          <w:szCs w:val="24"/>
          <w:lang w:val="en-US"/>
        </w:rPr>
        <w:t xml:space="preserve"> performance (Grönroos, 2007; Lashley, 2018). As competition within the hotel sector intensifies, guests increasingly expect not only functional efficiency but also consistent, responsive, and </w:t>
      </w:r>
      <w:proofErr w:type="spellStart"/>
      <w:r w:rsidRPr="00602D1C">
        <w:rPr>
          <w:rFonts w:ascii="Arial" w:hAnsi="Arial" w:cs="Arial"/>
          <w:sz w:val="24"/>
          <w:szCs w:val="24"/>
          <w:lang w:val="en-US"/>
        </w:rPr>
        <w:t>personalised</w:t>
      </w:r>
      <w:proofErr w:type="spellEnd"/>
      <w:r w:rsidRPr="00602D1C">
        <w:rPr>
          <w:rFonts w:ascii="Arial" w:hAnsi="Arial" w:cs="Arial"/>
          <w:sz w:val="24"/>
          <w:szCs w:val="24"/>
          <w:lang w:val="en-US"/>
        </w:rPr>
        <w:t xml:space="preserve"> service across all touchpoints of their stay. Delivering such experiences can be particularly challenging for small independent hotels, where limited resources, flexible job roles, and operational pressures often affect service consistency (Baum, 2015).</w:t>
      </w:r>
    </w:p>
    <w:p w14:paraId="11E4B52E" w14:textId="3310682E" w:rsidR="00EF327E" w:rsidRDefault="00602D1C" w:rsidP="00602D1C">
      <w:pPr>
        <w:spacing w:line="360" w:lineRule="auto"/>
        <w:rPr>
          <w:rFonts w:ascii="Arial" w:hAnsi="Arial" w:cs="Arial"/>
          <w:sz w:val="24"/>
          <w:szCs w:val="24"/>
        </w:rPr>
      </w:pPr>
      <w:r w:rsidRPr="00602D1C">
        <w:rPr>
          <w:rFonts w:ascii="Arial" w:hAnsi="Arial" w:cs="Arial"/>
          <w:sz w:val="24"/>
          <w:szCs w:val="24"/>
          <w:lang w:val="en-US"/>
        </w:rPr>
        <w:t xml:space="preserve">This Placement Research Project focuses on Hockley House Hotel, a small independent hotel in the United Kingdom where the researcher completed their Level 6 placement. During the placement period, the researcher worked across several operational areas, including food and beverage service, meetings and events, and front-office administration. These experiences highlighted how communication, teamwork, and coordination between departments directly influenced the quality of service delivered to guests. In small independent hotels, staff frequently perform multiple roles, which, while offering flexibility, can also increase the risk of service inconsistency during busy periods (Lashley, 2018). </w:t>
      </w:r>
    </w:p>
    <w:p w14:paraId="3603DA3B" w14:textId="61D471A2" w:rsidR="00602D1C" w:rsidRPr="00602D1C" w:rsidRDefault="00742371" w:rsidP="00602D1C">
      <w:pPr>
        <w:spacing w:line="360" w:lineRule="auto"/>
        <w:rPr>
          <w:rFonts w:ascii="Arial" w:hAnsi="Arial" w:cs="Arial"/>
          <w:sz w:val="24"/>
          <w:szCs w:val="24"/>
          <w:lang w:val="en-US"/>
        </w:rPr>
      </w:pPr>
      <w:r w:rsidRPr="00742371">
        <w:rPr>
          <w:rFonts w:ascii="Arial" w:hAnsi="Arial" w:cs="Arial"/>
          <w:sz w:val="24"/>
          <w:szCs w:val="24"/>
        </w:rPr>
        <w:t>This research examines guest perceptions of service quality</w:t>
      </w:r>
      <w:r>
        <w:rPr>
          <w:rFonts w:ascii="Arial" w:hAnsi="Arial" w:cs="Arial"/>
          <w:sz w:val="24"/>
          <w:szCs w:val="24"/>
        </w:rPr>
        <w:t xml:space="preserve"> </w:t>
      </w:r>
      <w:r w:rsidR="00602D1C" w:rsidRPr="00602D1C">
        <w:rPr>
          <w:rFonts w:ascii="Arial" w:hAnsi="Arial" w:cs="Arial"/>
          <w:sz w:val="24"/>
          <w:szCs w:val="24"/>
          <w:lang w:val="en-US"/>
        </w:rPr>
        <w:t xml:space="preserve">at Hockley House Hotel through the analysis of publicly available online guest reviews. Online review platforms such as Google Reviews and TripAdvisor have become influential sources of information for potential guests and play a significant role in shaping booking decisions and hotel reputation (Xiang and </w:t>
      </w:r>
      <w:proofErr w:type="spellStart"/>
      <w:r w:rsidR="00602D1C" w:rsidRPr="00602D1C">
        <w:rPr>
          <w:rFonts w:ascii="Arial" w:hAnsi="Arial" w:cs="Arial"/>
          <w:sz w:val="24"/>
          <w:szCs w:val="24"/>
          <w:lang w:val="en-US"/>
        </w:rPr>
        <w:t>Gretzel</w:t>
      </w:r>
      <w:proofErr w:type="spellEnd"/>
      <w:r w:rsidR="00602D1C" w:rsidRPr="00602D1C">
        <w:rPr>
          <w:rFonts w:ascii="Arial" w:hAnsi="Arial" w:cs="Arial"/>
          <w:sz w:val="24"/>
          <w:szCs w:val="24"/>
          <w:lang w:val="en-US"/>
        </w:rPr>
        <w:t>, 2010). From a research perspective, online reviews provide rich qualitative data that reflect authentic guest experiences and perceptions over time (</w:t>
      </w:r>
      <w:proofErr w:type="spellStart"/>
      <w:r w:rsidR="00602D1C" w:rsidRPr="00602D1C">
        <w:rPr>
          <w:rFonts w:ascii="Arial" w:hAnsi="Arial" w:cs="Arial"/>
          <w:sz w:val="24"/>
          <w:szCs w:val="24"/>
          <w:lang w:val="en-US"/>
        </w:rPr>
        <w:t>Filieri</w:t>
      </w:r>
      <w:proofErr w:type="spellEnd"/>
      <w:r w:rsidR="00602D1C" w:rsidRPr="00602D1C">
        <w:rPr>
          <w:rFonts w:ascii="Arial" w:hAnsi="Arial" w:cs="Arial"/>
          <w:sz w:val="24"/>
          <w:szCs w:val="24"/>
          <w:lang w:val="en-US"/>
        </w:rPr>
        <w:t xml:space="preserve">, </w:t>
      </w:r>
      <w:proofErr w:type="spellStart"/>
      <w:r w:rsidR="00602D1C" w:rsidRPr="00602D1C">
        <w:rPr>
          <w:rFonts w:ascii="Arial" w:hAnsi="Arial" w:cs="Arial"/>
          <w:sz w:val="24"/>
          <w:szCs w:val="24"/>
          <w:lang w:val="en-US"/>
        </w:rPr>
        <w:t>Alguezaui</w:t>
      </w:r>
      <w:proofErr w:type="spellEnd"/>
      <w:r w:rsidR="00602D1C" w:rsidRPr="00602D1C">
        <w:rPr>
          <w:rFonts w:ascii="Arial" w:hAnsi="Arial" w:cs="Arial"/>
          <w:sz w:val="24"/>
          <w:szCs w:val="24"/>
          <w:lang w:val="en-US"/>
        </w:rPr>
        <w:t xml:space="preserve"> and McLeay, 2015). The use of secondary data is particularly appropriate in this study, as direct access to hotel guests was no longer possible following the completion of the placement, and ethical considerations limit direct participant involvement.</w:t>
      </w:r>
    </w:p>
    <w:p w14:paraId="128FB696" w14:textId="01BC23F4" w:rsidR="00602D1C" w:rsidRPr="00602D1C" w:rsidRDefault="00F54506" w:rsidP="00602D1C">
      <w:pPr>
        <w:spacing w:line="360" w:lineRule="auto"/>
        <w:rPr>
          <w:rFonts w:ascii="Arial" w:hAnsi="Arial" w:cs="Arial"/>
          <w:sz w:val="24"/>
          <w:szCs w:val="24"/>
          <w:lang w:val="en-US"/>
        </w:rPr>
      </w:pPr>
      <w:r w:rsidRPr="00F54506">
        <w:rPr>
          <w:rFonts w:ascii="Arial" w:hAnsi="Arial" w:cs="Arial"/>
          <w:sz w:val="24"/>
          <w:szCs w:val="24"/>
        </w:rPr>
        <w:t>The aim of this research is to critically analyse recurring service quality issues</w:t>
      </w:r>
      <w:r>
        <w:rPr>
          <w:rFonts w:ascii="Arial" w:hAnsi="Arial" w:cs="Arial"/>
          <w:sz w:val="24"/>
          <w:szCs w:val="24"/>
        </w:rPr>
        <w:t xml:space="preserve"> </w:t>
      </w:r>
      <w:r w:rsidR="00602D1C" w:rsidRPr="00602D1C">
        <w:rPr>
          <w:rFonts w:ascii="Arial" w:hAnsi="Arial" w:cs="Arial"/>
          <w:sz w:val="24"/>
          <w:szCs w:val="24"/>
          <w:lang w:val="en-US"/>
        </w:rPr>
        <w:t xml:space="preserve">through online guest reviews, using Hockley House Hotel as a case study. To achieve this aim, the study is guided by three research objectives. First, it seeks to </w:t>
      </w:r>
      <w:r w:rsidR="00602D1C" w:rsidRPr="00602D1C">
        <w:rPr>
          <w:rFonts w:ascii="Arial" w:hAnsi="Arial" w:cs="Arial"/>
          <w:sz w:val="24"/>
          <w:szCs w:val="24"/>
          <w:lang w:val="en-US"/>
        </w:rPr>
        <w:lastRenderedPageBreak/>
        <w:t xml:space="preserve">identify recurring service quality themes and issues highlighted in online guest reviews. Second, it aims to </w:t>
      </w:r>
      <w:proofErr w:type="spellStart"/>
      <w:r w:rsidR="00602D1C" w:rsidRPr="00602D1C">
        <w:rPr>
          <w:rFonts w:ascii="Arial" w:hAnsi="Arial" w:cs="Arial"/>
          <w:sz w:val="24"/>
          <w:szCs w:val="24"/>
          <w:lang w:val="en-US"/>
        </w:rPr>
        <w:t>analyse</w:t>
      </w:r>
      <w:proofErr w:type="spellEnd"/>
      <w:r w:rsidR="00602D1C" w:rsidRPr="00602D1C">
        <w:rPr>
          <w:rFonts w:ascii="Arial" w:hAnsi="Arial" w:cs="Arial"/>
          <w:sz w:val="24"/>
          <w:szCs w:val="24"/>
          <w:lang w:val="en-US"/>
        </w:rPr>
        <w:t xml:space="preserve"> how these service quality issues relate to internal hotel operations across key departments, including front office, housekeeping, and food and beverage. Finally, the research intends to propose practical strategies that can support improvements in service consistency and overall guest satisfaction within the placement hotel.</w:t>
      </w:r>
    </w:p>
    <w:p w14:paraId="266AF44D" w14:textId="73D9B106" w:rsidR="00602D1C" w:rsidRPr="00602D1C" w:rsidRDefault="00602D1C" w:rsidP="00602D1C">
      <w:pPr>
        <w:spacing w:line="360" w:lineRule="auto"/>
        <w:rPr>
          <w:rFonts w:ascii="Arial" w:hAnsi="Arial" w:cs="Arial"/>
          <w:sz w:val="24"/>
          <w:szCs w:val="24"/>
          <w:lang w:val="en-US"/>
        </w:rPr>
      </w:pPr>
      <w:r w:rsidRPr="00602D1C">
        <w:rPr>
          <w:rFonts w:ascii="Arial" w:hAnsi="Arial" w:cs="Arial"/>
          <w:sz w:val="24"/>
          <w:szCs w:val="24"/>
          <w:lang w:val="en-US"/>
        </w:rPr>
        <w:t xml:space="preserve">This study adopts a qualitative, case study-based approach using secondary research methods. Qualitative content analysis allows the systematic examination of guest feedback while </w:t>
      </w:r>
      <w:proofErr w:type="spellStart"/>
      <w:r w:rsidRPr="00602D1C">
        <w:rPr>
          <w:rFonts w:ascii="Arial" w:hAnsi="Arial" w:cs="Arial"/>
          <w:sz w:val="24"/>
          <w:szCs w:val="24"/>
          <w:lang w:val="en-US"/>
        </w:rPr>
        <w:t>minimising</w:t>
      </w:r>
      <w:proofErr w:type="spellEnd"/>
      <w:r w:rsidRPr="00602D1C">
        <w:rPr>
          <w:rFonts w:ascii="Arial" w:hAnsi="Arial" w:cs="Arial"/>
          <w:sz w:val="24"/>
          <w:szCs w:val="24"/>
          <w:lang w:val="en-US"/>
        </w:rPr>
        <w:t xml:space="preserve"> researcher influence on the data (Bryman, 2016). Ethical considerations have been addressed through the exclusive use of </w:t>
      </w:r>
      <w:proofErr w:type="spellStart"/>
      <w:r w:rsidRPr="00602D1C">
        <w:rPr>
          <w:rFonts w:ascii="Arial" w:hAnsi="Arial" w:cs="Arial"/>
          <w:sz w:val="24"/>
          <w:szCs w:val="24"/>
          <w:lang w:val="en-US"/>
        </w:rPr>
        <w:t>anonymised</w:t>
      </w:r>
      <w:proofErr w:type="spellEnd"/>
      <w:r w:rsidRPr="00602D1C">
        <w:rPr>
          <w:rFonts w:ascii="Arial" w:hAnsi="Arial" w:cs="Arial"/>
          <w:sz w:val="24"/>
          <w:szCs w:val="24"/>
          <w:lang w:val="en-US"/>
        </w:rPr>
        <w:t>, publicly available online reviews, ensuring that no personal or sensitive data are collected and that the research remains low risk and ethically compliant.</w:t>
      </w:r>
    </w:p>
    <w:p w14:paraId="691BCAC3" w14:textId="702AF920" w:rsidR="005F57F1" w:rsidRDefault="00602D1C" w:rsidP="00602D1C">
      <w:pPr>
        <w:spacing w:line="360" w:lineRule="auto"/>
        <w:rPr>
          <w:rFonts w:ascii="Arial" w:hAnsi="Arial" w:cs="Arial"/>
          <w:sz w:val="24"/>
          <w:szCs w:val="24"/>
          <w:lang w:val="en-US"/>
        </w:rPr>
      </w:pPr>
      <w:r w:rsidRPr="00602D1C">
        <w:rPr>
          <w:rFonts w:ascii="Arial" w:hAnsi="Arial" w:cs="Arial"/>
          <w:sz w:val="24"/>
          <w:szCs w:val="24"/>
          <w:lang w:val="en-US"/>
        </w:rPr>
        <w:t xml:space="preserve">The structure of this research project is </w:t>
      </w:r>
      <w:proofErr w:type="spellStart"/>
      <w:r w:rsidRPr="00602D1C">
        <w:rPr>
          <w:rFonts w:ascii="Arial" w:hAnsi="Arial" w:cs="Arial"/>
          <w:sz w:val="24"/>
          <w:szCs w:val="24"/>
          <w:lang w:val="en-US"/>
        </w:rPr>
        <w:t>organised</w:t>
      </w:r>
      <w:proofErr w:type="spellEnd"/>
      <w:r w:rsidRPr="00602D1C">
        <w:rPr>
          <w:rFonts w:ascii="Arial" w:hAnsi="Arial" w:cs="Arial"/>
          <w:sz w:val="24"/>
          <w:szCs w:val="24"/>
          <w:lang w:val="en-US"/>
        </w:rPr>
        <w:t xml:space="preserve"> as follows. Chapter Two presents a critical review of the literature relating to service quality, guest experience, SERVQUAL, and the role of online reviews in hospitality research. Chapter Three outlines the research methodology, including the case study approach, data collection, and analytical framework. Chapter Four presents and discusses the research findings, linking guest perceptions to existing literature and operational practices observed during the placement. Finally, Chapter Five provides conclusions and practical recommendations aimed at improving service quality and guest experience at Hockley House Hotel.</w:t>
      </w:r>
    </w:p>
    <w:p w14:paraId="44BEDE94" w14:textId="77777777" w:rsidR="00532774" w:rsidRDefault="00532774" w:rsidP="00602D1C">
      <w:pPr>
        <w:spacing w:line="360" w:lineRule="auto"/>
        <w:rPr>
          <w:rFonts w:ascii="Arial" w:hAnsi="Arial" w:cs="Arial"/>
          <w:sz w:val="24"/>
          <w:szCs w:val="24"/>
          <w:lang w:val="en-US"/>
        </w:rPr>
      </w:pPr>
    </w:p>
    <w:p w14:paraId="2DD55A10" w14:textId="77777777" w:rsidR="00532774" w:rsidRDefault="00532774" w:rsidP="00602D1C">
      <w:pPr>
        <w:spacing w:line="360" w:lineRule="auto"/>
        <w:rPr>
          <w:rFonts w:ascii="Arial" w:hAnsi="Arial" w:cs="Arial"/>
          <w:sz w:val="24"/>
          <w:szCs w:val="24"/>
          <w:lang w:val="en-US"/>
        </w:rPr>
      </w:pPr>
    </w:p>
    <w:p w14:paraId="681C32C6" w14:textId="77777777" w:rsidR="00532774" w:rsidRDefault="00532774" w:rsidP="00602D1C">
      <w:pPr>
        <w:spacing w:line="360" w:lineRule="auto"/>
        <w:rPr>
          <w:rFonts w:ascii="Arial" w:hAnsi="Arial" w:cs="Arial"/>
          <w:sz w:val="24"/>
          <w:szCs w:val="24"/>
        </w:rPr>
      </w:pPr>
    </w:p>
    <w:p w14:paraId="4673C9D9" w14:textId="77777777" w:rsidR="00A44A6C" w:rsidRDefault="00A44A6C" w:rsidP="00602D1C">
      <w:pPr>
        <w:spacing w:line="360" w:lineRule="auto"/>
        <w:rPr>
          <w:rFonts w:ascii="Arial" w:hAnsi="Arial" w:cs="Arial"/>
          <w:sz w:val="24"/>
          <w:szCs w:val="24"/>
        </w:rPr>
      </w:pPr>
    </w:p>
    <w:p w14:paraId="03E7E4D4" w14:textId="77777777" w:rsidR="000B71BB" w:rsidRDefault="000B71BB" w:rsidP="00602D1C">
      <w:pPr>
        <w:spacing w:line="360" w:lineRule="auto"/>
        <w:rPr>
          <w:rFonts w:ascii="Arial" w:hAnsi="Arial" w:cs="Arial"/>
          <w:sz w:val="24"/>
          <w:szCs w:val="24"/>
        </w:rPr>
      </w:pPr>
    </w:p>
    <w:p w14:paraId="7599F78D" w14:textId="77777777" w:rsidR="001F562C" w:rsidRPr="00231D56" w:rsidRDefault="001F562C" w:rsidP="00602D1C">
      <w:pPr>
        <w:spacing w:line="360" w:lineRule="auto"/>
        <w:rPr>
          <w:rFonts w:ascii="Arial" w:hAnsi="Arial" w:cs="Arial"/>
          <w:sz w:val="24"/>
          <w:szCs w:val="24"/>
        </w:rPr>
      </w:pPr>
    </w:p>
    <w:p w14:paraId="55BB49F0" w14:textId="6B54904B" w:rsidR="004E43E6" w:rsidRPr="00A81D27" w:rsidRDefault="002B739E" w:rsidP="00E77AD9">
      <w:pPr>
        <w:pStyle w:val="Heading1"/>
        <w:rPr>
          <w:b/>
          <w:bCs/>
          <w:color w:val="auto"/>
        </w:rPr>
      </w:pPr>
      <w:bookmarkStart w:id="1" w:name="_Toc222856914"/>
      <w:r w:rsidRPr="00A81D27">
        <w:rPr>
          <w:b/>
          <w:bCs/>
          <w:color w:val="auto"/>
        </w:rPr>
        <w:lastRenderedPageBreak/>
        <w:t>Chapter 2 – Literature Review</w:t>
      </w:r>
      <w:bookmarkEnd w:id="1"/>
    </w:p>
    <w:p w14:paraId="696ED5DB" w14:textId="545B368B" w:rsidR="002B739E" w:rsidRPr="00A81D27" w:rsidRDefault="006E3530" w:rsidP="00E77AD9">
      <w:pPr>
        <w:pStyle w:val="Heading2"/>
        <w:rPr>
          <w:b/>
          <w:bCs/>
          <w:color w:val="auto"/>
        </w:rPr>
      </w:pPr>
      <w:bookmarkStart w:id="2" w:name="_Toc222856915"/>
      <w:r w:rsidRPr="00A81D27">
        <w:rPr>
          <w:b/>
          <w:bCs/>
          <w:color w:val="auto"/>
        </w:rPr>
        <w:t>2.1 Service Quality in the Hospitality Industry</w:t>
      </w:r>
      <w:bookmarkEnd w:id="2"/>
    </w:p>
    <w:p w14:paraId="15DF9B89" w14:textId="265C8515" w:rsidR="0021264A" w:rsidRPr="0021264A" w:rsidRDefault="005C01DA" w:rsidP="0021264A">
      <w:pPr>
        <w:spacing w:line="360" w:lineRule="auto"/>
        <w:rPr>
          <w:rFonts w:ascii="Arial" w:hAnsi="Arial" w:cs="Arial"/>
          <w:sz w:val="24"/>
          <w:szCs w:val="24"/>
          <w:lang w:val="en-US"/>
        </w:rPr>
      </w:pPr>
      <w:r w:rsidRPr="005C01DA">
        <w:rPr>
          <w:rFonts w:ascii="Arial" w:hAnsi="Arial" w:cs="Arial"/>
          <w:sz w:val="24"/>
          <w:szCs w:val="24"/>
        </w:rPr>
        <w:t xml:space="preserve">Service quality represents a fundamental determinant of competitiveness within the hospitality industry, primarily due to the intangible and high-contact nature of hotel </w:t>
      </w:r>
      <w:r w:rsidR="00187C2A" w:rsidRPr="005C01DA">
        <w:rPr>
          <w:rFonts w:ascii="Arial" w:hAnsi="Arial" w:cs="Arial"/>
          <w:sz w:val="24"/>
          <w:szCs w:val="24"/>
        </w:rPr>
        <w:t>services.</w:t>
      </w:r>
      <w:r w:rsidR="00187C2A" w:rsidRPr="0021264A">
        <w:rPr>
          <w:rFonts w:ascii="Arial" w:hAnsi="Arial" w:cs="Arial"/>
          <w:sz w:val="24"/>
          <w:szCs w:val="24"/>
          <w:lang w:val="en-US"/>
        </w:rPr>
        <w:t xml:space="preserve"> Hospitality</w:t>
      </w:r>
      <w:r w:rsidR="0021264A" w:rsidRPr="0021264A">
        <w:rPr>
          <w:rFonts w:ascii="Arial" w:hAnsi="Arial" w:cs="Arial"/>
          <w:sz w:val="24"/>
          <w:szCs w:val="24"/>
          <w:lang w:val="en-US"/>
        </w:rPr>
        <w:t xml:space="preserve"> services are </w:t>
      </w:r>
      <w:proofErr w:type="spellStart"/>
      <w:r w:rsidR="0021264A" w:rsidRPr="0021264A">
        <w:rPr>
          <w:rFonts w:ascii="Arial" w:hAnsi="Arial" w:cs="Arial"/>
          <w:sz w:val="24"/>
          <w:szCs w:val="24"/>
          <w:lang w:val="en-US"/>
        </w:rPr>
        <w:t>characterised</w:t>
      </w:r>
      <w:proofErr w:type="spellEnd"/>
      <w:r w:rsidR="0021264A" w:rsidRPr="0021264A">
        <w:rPr>
          <w:rFonts w:ascii="Arial" w:hAnsi="Arial" w:cs="Arial"/>
          <w:sz w:val="24"/>
          <w:szCs w:val="24"/>
          <w:lang w:val="en-US"/>
        </w:rPr>
        <w:t xml:space="preserve"> by intangibility, simultaneity of production and consumption, heterogeneity, and perishability, which make consistent delivery particularly complex (Grönroos, 2007; Zeithaml, Bitner and Gremler, 2018). As a result, guest evaluations of quality are subjective and shaped by both service outcomes and interpersonal interactions.</w:t>
      </w:r>
    </w:p>
    <w:p w14:paraId="3E5E87B3" w14:textId="77777777" w:rsidR="0021264A" w:rsidRPr="0021264A" w:rsidRDefault="0021264A" w:rsidP="0021264A">
      <w:pPr>
        <w:spacing w:line="360" w:lineRule="auto"/>
        <w:rPr>
          <w:rFonts w:ascii="Arial" w:hAnsi="Arial" w:cs="Arial"/>
          <w:sz w:val="24"/>
          <w:szCs w:val="24"/>
          <w:lang w:val="en-US"/>
        </w:rPr>
      </w:pPr>
      <w:r w:rsidRPr="0021264A">
        <w:rPr>
          <w:rFonts w:ascii="Arial" w:hAnsi="Arial" w:cs="Arial"/>
          <w:sz w:val="24"/>
          <w:szCs w:val="24"/>
          <w:lang w:val="en-US"/>
        </w:rPr>
        <w:t xml:space="preserve">Grönroos (2007) differentiates between technical quality (what is delivered) and functional quality (how it is delivered). In hotel environments, technical aspects include room condition, cleanliness, and food quality, while functional elements relate to employee </w:t>
      </w:r>
      <w:proofErr w:type="spellStart"/>
      <w:r w:rsidRPr="0021264A">
        <w:rPr>
          <w:rFonts w:ascii="Arial" w:hAnsi="Arial" w:cs="Arial"/>
          <w:sz w:val="24"/>
          <w:szCs w:val="24"/>
          <w:lang w:val="en-US"/>
        </w:rPr>
        <w:t>behaviour</w:t>
      </w:r>
      <w:proofErr w:type="spellEnd"/>
      <w:r w:rsidRPr="0021264A">
        <w:rPr>
          <w:rFonts w:ascii="Arial" w:hAnsi="Arial" w:cs="Arial"/>
          <w:sz w:val="24"/>
          <w:szCs w:val="24"/>
          <w:lang w:val="en-US"/>
        </w:rPr>
        <w:t>, responsiveness, and professionalism (Lashley, 2018). However, the distinction is not absolute, as guest perceptions often integrate physical, relational and emotional cues into a holistic judgement of service quality.</w:t>
      </w:r>
    </w:p>
    <w:p w14:paraId="4B88A8F5" w14:textId="77777777" w:rsidR="0021264A" w:rsidRPr="0021264A" w:rsidRDefault="0021264A" w:rsidP="0021264A">
      <w:pPr>
        <w:spacing w:line="360" w:lineRule="auto"/>
        <w:rPr>
          <w:rFonts w:ascii="Arial" w:hAnsi="Arial" w:cs="Arial"/>
          <w:sz w:val="24"/>
          <w:szCs w:val="24"/>
          <w:lang w:val="en-US"/>
        </w:rPr>
      </w:pPr>
      <w:r w:rsidRPr="0021264A">
        <w:rPr>
          <w:rFonts w:ascii="Arial" w:hAnsi="Arial" w:cs="Arial"/>
          <w:sz w:val="24"/>
          <w:szCs w:val="24"/>
          <w:lang w:val="en-US"/>
        </w:rPr>
        <w:t xml:space="preserve">Maintaining consistent service quality presents operational challenges, particularly during peak periods. Hotels operate in </w:t>
      </w:r>
      <w:proofErr w:type="spellStart"/>
      <w:r w:rsidRPr="0021264A">
        <w:rPr>
          <w:rFonts w:ascii="Arial" w:hAnsi="Arial" w:cs="Arial"/>
          <w:sz w:val="24"/>
          <w:szCs w:val="24"/>
          <w:lang w:val="en-US"/>
        </w:rPr>
        <w:t>labour-intensive</w:t>
      </w:r>
      <w:proofErr w:type="spellEnd"/>
      <w:r w:rsidRPr="0021264A">
        <w:rPr>
          <w:rFonts w:ascii="Arial" w:hAnsi="Arial" w:cs="Arial"/>
          <w:sz w:val="24"/>
          <w:szCs w:val="24"/>
          <w:lang w:val="en-US"/>
        </w:rPr>
        <w:t xml:space="preserve"> environments with fluctuating demand and time pressure, often requiring employees to multitask across departments (Baum, 2015). Such conditions increase the risk of variability in service delivery, which may result in inconsistent guest experiences.</w:t>
      </w:r>
    </w:p>
    <w:p w14:paraId="64E47F43" w14:textId="4E3ABF5A" w:rsidR="00010A80" w:rsidRDefault="00355367" w:rsidP="000B01D9">
      <w:pPr>
        <w:spacing w:line="360" w:lineRule="auto"/>
        <w:rPr>
          <w:rFonts w:ascii="Arial" w:hAnsi="Arial" w:cs="Arial"/>
          <w:sz w:val="24"/>
          <w:szCs w:val="24"/>
          <w:lang w:val="en-US"/>
        </w:rPr>
      </w:pPr>
      <w:r w:rsidRPr="00355367">
        <w:rPr>
          <w:rFonts w:ascii="Arial" w:hAnsi="Arial" w:cs="Arial"/>
          <w:sz w:val="24"/>
          <w:szCs w:val="24"/>
        </w:rPr>
        <w:t>Internal coordination, communication, and managerial oversight therefore play a critical role in sustaining service quality performance</w:t>
      </w:r>
      <w:r w:rsidR="00572EDC">
        <w:rPr>
          <w:rFonts w:ascii="Arial" w:hAnsi="Arial" w:cs="Arial"/>
          <w:sz w:val="24"/>
          <w:szCs w:val="24"/>
        </w:rPr>
        <w:t xml:space="preserve"> </w:t>
      </w:r>
      <w:r w:rsidR="0021264A" w:rsidRPr="0021264A">
        <w:rPr>
          <w:rFonts w:ascii="Arial" w:hAnsi="Arial" w:cs="Arial"/>
          <w:sz w:val="24"/>
          <w:szCs w:val="24"/>
          <w:lang w:val="en-US"/>
        </w:rPr>
        <w:t>(Grönroos, 2007). In high-contact hospitality settings, breakdowns in internal processes are immediately visible to guests, directly influencing satisfaction and perceived value.</w:t>
      </w:r>
    </w:p>
    <w:p w14:paraId="5069E56F" w14:textId="6E09EF49" w:rsidR="00B7641F" w:rsidRDefault="00B7641F" w:rsidP="000B01D9">
      <w:pPr>
        <w:spacing w:line="360" w:lineRule="auto"/>
        <w:rPr>
          <w:rFonts w:ascii="Arial" w:hAnsi="Arial" w:cs="Arial"/>
          <w:sz w:val="24"/>
          <w:szCs w:val="24"/>
          <w:lang w:val="en-US"/>
        </w:rPr>
      </w:pPr>
      <w:r w:rsidRPr="00B7641F">
        <w:rPr>
          <w:rFonts w:ascii="Arial" w:hAnsi="Arial" w:cs="Arial"/>
          <w:sz w:val="24"/>
          <w:szCs w:val="24"/>
        </w:rPr>
        <w:t>During the placement period at Hockley House Hotel, the distinction between technical and functional quality was directly observable. While frontline staff frequently demonstrated warmth and attentiveness, inconsistencies in physical room condition occasionally undermined overall perceived service quality, reflecting the interdependence between technical and functional dimensions highlighted in the literature.</w:t>
      </w:r>
    </w:p>
    <w:p w14:paraId="361E0981" w14:textId="77777777" w:rsidR="00EE3F9B" w:rsidRPr="00A81D27" w:rsidRDefault="00EE3F9B" w:rsidP="00E77AD9">
      <w:pPr>
        <w:pStyle w:val="Heading2"/>
        <w:rPr>
          <w:b/>
          <w:bCs/>
          <w:color w:val="auto"/>
          <w:lang w:val="en-US"/>
        </w:rPr>
      </w:pPr>
      <w:bookmarkStart w:id="3" w:name="_Toc222856916"/>
      <w:r w:rsidRPr="00A81D27">
        <w:rPr>
          <w:b/>
          <w:bCs/>
          <w:color w:val="auto"/>
          <w:lang w:val="en-US"/>
        </w:rPr>
        <w:lastRenderedPageBreak/>
        <w:t>2.2 Guest Experience and Customer Satisfaction</w:t>
      </w:r>
      <w:bookmarkEnd w:id="3"/>
    </w:p>
    <w:p w14:paraId="3EA947F1" w14:textId="77777777" w:rsidR="00527851" w:rsidRPr="00527851" w:rsidRDefault="00527851" w:rsidP="00527851">
      <w:pPr>
        <w:spacing w:line="360" w:lineRule="auto"/>
        <w:rPr>
          <w:rFonts w:ascii="Arial" w:hAnsi="Arial" w:cs="Arial"/>
          <w:sz w:val="24"/>
          <w:szCs w:val="24"/>
          <w:lang w:val="en-US"/>
        </w:rPr>
      </w:pPr>
      <w:r w:rsidRPr="00527851">
        <w:rPr>
          <w:rFonts w:ascii="Arial" w:hAnsi="Arial" w:cs="Arial"/>
          <w:sz w:val="24"/>
          <w:szCs w:val="24"/>
          <w:lang w:val="en-US"/>
        </w:rPr>
        <w:t>Guest experience has become central to contemporary hospitality research, reflecting a shift from service delivery towards experience-centric management. While traditional service quality models focus on functional performance, guest experience encompasses emotional, cognitive and relational dimensions formed across the entire service journey (Chen and Chen, 2010; Ali, Ryu and Hussain, 2016). In hotel environments, experiences are co-created through interactions between guests, employees and the physical setting, making them subjective and context-dependent.</w:t>
      </w:r>
    </w:p>
    <w:p w14:paraId="7F39C3BC" w14:textId="77777777" w:rsidR="00527851" w:rsidRPr="00527851" w:rsidRDefault="00527851" w:rsidP="00527851">
      <w:pPr>
        <w:spacing w:line="360" w:lineRule="auto"/>
        <w:rPr>
          <w:rFonts w:ascii="Arial" w:hAnsi="Arial" w:cs="Arial"/>
          <w:sz w:val="24"/>
          <w:szCs w:val="24"/>
          <w:lang w:val="en-US"/>
        </w:rPr>
      </w:pPr>
      <w:r w:rsidRPr="00527851">
        <w:rPr>
          <w:rFonts w:ascii="Arial" w:hAnsi="Arial" w:cs="Arial"/>
          <w:sz w:val="24"/>
          <w:szCs w:val="24"/>
          <w:lang w:val="en-US"/>
        </w:rPr>
        <w:t xml:space="preserve">Customer satisfaction, although closely related, represents a distinct evaluative judgement formed by comparing expectations with perceived performance (Oliver, 1997). Guest experience unfolds dynamically across touchpoints including booking, arrival, stay and departure, whereas satisfaction reflects the post-consumption assessment of that journey. Empirical research demonstrates that experiential quality significantly influences perceived value, satisfaction and </w:t>
      </w:r>
      <w:proofErr w:type="spellStart"/>
      <w:r w:rsidRPr="00527851">
        <w:rPr>
          <w:rFonts w:ascii="Arial" w:hAnsi="Arial" w:cs="Arial"/>
          <w:sz w:val="24"/>
          <w:szCs w:val="24"/>
          <w:lang w:val="en-US"/>
        </w:rPr>
        <w:t>behavioural</w:t>
      </w:r>
      <w:proofErr w:type="spellEnd"/>
      <w:r w:rsidRPr="00527851">
        <w:rPr>
          <w:rFonts w:ascii="Arial" w:hAnsi="Arial" w:cs="Arial"/>
          <w:sz w:val="24"/>
          <w:szCs w:val="24"/>
          <w:lang w:val="en-US"/>
        </w:rPr>
        <w:t xml:space="preserve"> intentions such as revisit intention and positive word-of-mouth (Chen and Chen, 2010; Prayag, Hosany and Odeh, 2013).</w:t>
      </w:r>
    </w:p>
    <w:p w14:paraId="661705AC" w14:textId="77777777" w:rsidR="00527851" w:rsidRPr="00527851" w:rsidRDefault="00527851" w:rsidP="00527851">
      <w:pPr>
        <w:spacing w:line="360" w:lineRule="auto"/>
        <w:rPr>
          <w:rFonts w:ascii="Arial" w:hAnsi="Arial" w:cs="Arial"/>
          <w:sz w:val="24"/>
          <w:szCs w:val="24"/>
          <w:lang w:val="en-US"/>
        </w:rPr>
      </w:pPr>
      <w:r w:rsidRPr="00527851">
        <w:rPr>
          <w:rFonts w:ascii="Arial" w:hAnsi="Arial" w:cs="Arial"/>
          <w:sz w:val="24"/>
          <w:szCs w:val="24"/>
          <w:lang w:val="en-US"/>
        </w:rPr>
        <w:t xml:space="preserve">The shift toward experience-centric management is reinforced by the experience economy perspective, which argues that </w:t>
      </w:r>
      <w:proofErr w:type="spellStart"/>
      <w:r w:rsidRPr="00527851">
        <w:rPr>
          <w:rFonts w:ascii="Arial" w:hAnsi="Arial" w:cs="Arial"/>
          <w:sz w:val="24"/>
          <w:szCs w:val="24"/>
          <w:lang w:val="en-US"/>
        </w:rPr>
        <w:t>organisations</w:t>
      </w:r>
      <w:proofErr w:type="spellEnd"/>
      <w:r w:rsidRPr="00527851">
        <w:rPr>
          <w:rFonts w:ascii="Arial" w:hAnsi="Arial" w:cs="Arial"/>
          <w:sz w:val="24"/>
          <w:szCs w:val="24"/>
          <w:lang w:val="en-US"/>
        </w:rPr>
        <w:t xml:space="preserve"> must stage memorable experiences rather than simply deliver services (Pine and Gilmore, 1999). Similarly, service-dominant logic proposes that value is co-created through interaction between provider and customer rather than embedded solely within service outputs (Vargo and Lusch, 2004). These perspectives are particularly relevant in hospitality settings, where guest narratives often reflect relational and emotional interpretations rather than purely technical evaluations.</w:t>
      </w:r>
    </w:p>
    <w:p w14:paraId="1C41736D" w14:textId="77777777" w:rsidR="00527851" w:rsidRPr="00527851" w:rsidRDefault="00527851" w:rsidP="00527851">
      <w:pPr>
        <w:spacing w:line="360" w:lineRule="auto"/>
        <w:rPr>
          <w:rFonts w:ascii="Arial" w:hAnsi="Arial" w:cs="Arial"/>
          <w:sz w:val="24"/>
          <w:szCs w:val="24"/>
          <w:lang w:val="en-US"/>
        </w:rPr>
      </w:pPr>
      <w:r w:rsidRPr="00527851">
        <w:rPr>
          <w:rFonts w:ascii="Arial" w:hAnsi="Arial" w:cs="Arial"/>
          <w:sz w:val="24"/>
          <w:szCs w:val="24"/>
          <w:lang w:val="en-US"/>
        </w:rPr>
        <w:t xml:space="preserve">Employee </w:t>
      </w:r>
      <w:proofErr w:type="spellStart"/>
      <w:r w:rsidRPr="00527851">
        <w:rPr>
          <w:rFonts w:ascii="Arial" w:hAnsi="Arial" w:cs="Arial"/>
          <w:sz w:val="24"/>
          <w:szCs w:val="24"/>
          <w:lang w:val="en-US"/>
        </w:rPr>
        <w:t>behaviour</w:t>
      </w:r>
      <w:proofErr w:type="spellEnd"/>
      <w:r w:rsidRPr="00527851">
        <w:rPr>
          <w:rFonts w:ascii="Arial" w:hAnsi="Arial" w:cs="Arial"/>
          <w:sz w:val="24"/>
          <w:szCs w:val="24"/>
          <w:lang w:val="en-US"/>
        </w:rPr>
        <w:t xml:space="preserve"> plays a decisive role in shaping guest experience in high-contact service environments. Communication quality, empathy and responsiveness influence emotional responses and satisfaction formation (Ali, Ryu and Hussain, 2016). Because service production and consumption occur simultaneously, inconsistency in employee performance may disproportionately affect overall perceptions.</w:t>
      </w:r>
    </w:p>
    <w:p w14:paraId="15F5CB35" w14:textId="77777777" w:rsidR="00527851" w:rsidRPr="00527851" w:rsidRDefault="00527851" w:rsidP="00527851">
      <w:pPr>
        <w:spacing w:line="360" w:lineRule="auto"/>
        <w:rPr>
          <w:rFonts w:ascii="Arial" w:hAnsi="Arial" w:cs="Arial"/>
          <w:sz w:val="24"/>
          <w:szCs w:val="24"/>
          <w:lang w:val="en-US"/>
        </w:rPr>
      </w:pPr>
      <w:r w:rsidRPr="00527851">
        <w:rPr>
          <w:rFonts w:ascii="Arial" w:hAnsi="Arial" w:cs="Arial"/>
          <w:sz w:val="24"/>
          <w:szCs w:val="24"/>
          <w:lang w:val="en-US"/>
        </w:rPr>
        <w:lastRenderedPageBreak/>
        <w:t xml:space="preserve">Service failure and recovery further shape satisfaction outcomes. Effective recovery strategies can restore trust and reduce dissatisfaction when managed promptly and fairly (Kim, Kim and Kim, 2009). In independent hotel contexts, </w:t>
      </w:r>
      <w:proofErr w:type="spellStart"/>
      <w:r w:rsidRPr="00527851">
        <w:rPr>
          <w:rFonts w:ascii="Arial" w:hAnsi="Arial" w:cs="Arial"/>
          <w:sz w:val="24"/>
          <w:szCs w:val="24"/>
          <w:lang w:val="en-US"/>
        </w:rPr>
        <w:t>personalised</w:t>
      </w:r>
      <w:proofErr w:type="spellEnd"/>
      <w:r w:rsidRPr="00527851">
        <w:rPr>
          <w:rFonts w:ascii="Arial" w:hAnsi="Arial" w:cs="Arial"/>
          <w:sz w:val="24"/>
          <w:szCs w:val="24"/>
          <w:lang w:val="en-US"/>
        </w:rPr>
        <w:t xml:space="preserve"> recovery efforts may strengthen relational bonds; however, inconsistent responses may amplify dissatisfaction.</w:t>
      </w:r>
    </w:p>
    <w:p w14:paraId="118162FC" w14:textId="77777777" w:rsidR="00527851" w:rsidRPr="00527851" w:rsidRDefault="00527851" w:rsidP="00527851">
      <w:pPr>
        <w:spacing w:line="360" w:lineRule="auto"/>
        <w:rPr>
          <w:rFonts w:ascii="Arial" w:hAnsi="Arial" w:cs="Arial"/>
          <w:sz w:val="24"/>
          <w:szCs w:val="24"/>
          <w:lang w:val="en-US"/>
        </w:rPr>
      </w:pPr>
      <w:r w:rsidRPr="00527851">
        <w:rPr>
          <w:rFonts w:ascii="Arial" w:hAnsi="Arial" w:cs="Arial"/>
          <w:sz w:val="24"/>
          <w:szCs w:val="24"/>
          <w:lang w:val="en-US"/>
        </w:rPr>
        <w:t xml:space="preserve">Overall, guest experience integrates operational performance, interpersonal dynamics and emotional engagement into a holistic perception of value. Understanding the interplay between experience and satisfaction provides a necessary theoretical foundation for </w:t>
      </w:r>
      <w:proofErr w:type="spellStart"/>
      <w:r w:rsidRPr="00527851">
        <w:rPr>
          <w:rFonts w:ascii="Arial" w:hAnsi="Arial" w:cs="Arial"/>
          <w:sz w:val="24"/>
          <w:szCs w:val="24"/>
          <w:lang w:val="en-US"/>
        </w:rPr>
        <w:t>analysing</w:t>
      </w:r>
      <w:proofErr w:type="spellEnd"/>
      <w:r w:rsidRPr="00527851">
        <w:rPr>
          <w:rFonts w:ascii="Arial" w:hAnsi="Arial" w:cs="Arial"/>
          <w:sz w:val="24"/>
          <w:szCs w:val="24"/>
          <w:lang w:val="en-US"/>
        </w:rPr>
        <w:t xml:space="preserve"> how operational instability translates into </w:t>
      </w:r>
      <w:proofErr w:type="spellStart"/>
      <w:r w:rsidRPr="00527851">
        <w:rPr>
          <w:rFonts w:ascii="Arial" w:hAnsi="Arial" w:cs="Arial"/>
          <w:sz w:val="24"/>
          <w:szCs w:val="24"/>
          <w:lang w:val="en-US"/>
        </w:rPr>
        <w:t>polarised</w:t>
      </w:r>
      <w:proofErr w:type="spellEnd"/>
      <w:r w:rsidRPr="00527851">
        <w:rPr>
          <w:rFonts w:ascii="Arial" w:hAnsi="Arial" w:cs="Arial"/>
          <w:sz w:val="24"/>
          <w:szCs w:val="24"/>
          <w:lang w:val="en-US"/>
        </w:rPr>
        <w:t xml:space="preserve"> online evaluations.</w:t>
      </w:r>
    </w:p>
    <w:p w14:paraId="17A1A354" w14:textId="77777777" w:rsidR="00FC1D1F" w:rsidRPr="00A81D27" w:rsidRDefault="00FC1D1F" w:rsidP="00E77AD9">
      <w:pPr>
        <w:pStyle w:val="Heading2"/>
        <w:rPr>
          <w:b/>
          <w:bCs/>
          <w:color w:val="auto"/>
          <w:lang w:val="en-US"/>
        </w:rPr>
      </w:pPr>
      <w:bookmarkStart w:id="4" w:name="_Toc222856917"/>
      <w:r w:rsidRPr="00A81D27">
        <w:rPr>
          <w:b/>
          <w:bCs/>
          <w:color w:val="auto"/>
          <w:lang w:val="en-US"/>
        </w:rPr>
        <w:t>2.3 The SERVQUAL Model and Service Gaps</w:t>
      </w:r>
      <w:bookmarkEnd w:id="4"/>
    </w:p>
    <w:p w14:paraId="68A5B250" w14:textId="77777777" w:rsidR="00856A3E" w:rsidRPr="00856A3E" w:rsidRDefault="00856A3E" w:rsidP="00856A3E">
      <w:pPr>
        <w:spacing w:line="360" w:lineRule="auto"/>
        <w:rPr>
          <w:rFonts w:ascii="Arial" w:hAnsi="Arial" w:cs="Arial"/>
          <w:sz w:val="24"/>
          <w:szCs w:val="24"/>
          <w:lang w:val="en-US"/>
        </w:rPr>
      </w:pPr>
      <w:r w:rsidRPr="00856A3E">
        <w:rPr>
          <w:rFonts w:ascii="Arial" w:hAnsi="Arial" w:cs="Arial"/>
          <w:sz w:val="24"/>
          <w:szCs w:val="24"/>
          <w:lang w:val="en-US"/>
        </w:rPr>
        <w:t xml:space="preserve">The SERVQUAL model remains one of the most influential frameworks for </w:t>
      </w:r>
      <w:proofErr w:type="spellStart"/>
      <w:r w:rsidRPr="00856A3E">
        <w:rPr>
          <w:rFonts w:ascii="Arial" w:hAnsi="Arial" w:cs="Arial"/>
          <w:sz w:val="24"/>
          <w:szCs w:val="24"/>
          <w:lang w:val="en-US"/>
        </w:rPr>
        <w:t>conceptualising</w:t>
      </w:r>
      <w:proofErr w:type="spellEnd"/>
      <w:r w:rsidRPr="00856A3E">
        <w:rPr>
          <w:rFonts w:ascii="Arial" w:hAnsi="Arial" w:cs="Arial"/>
          <w:sz w:val="24"/>
          <w:szCs w:val="24"/>
          <w:lang w:val="en-US"/>
        </w:rPr>
        <w:t xml:space="preserve"> service quality. Developed to examine the gap between customer expectations and perceived service performance, the model proposes that service quality is determined by discrepancies between expected and experienced service (Parasuraman, Zeithaml and Berry, 1985). Due to the intangible and experiential nature of hospitality services, SERVQUAL has been widely applied in hotel research.</w:t>
      </w:r>
    </w:p>
    <w:p w14:paraId="37B69D74" w14:textId="77777777" w:rsidR="00856A3E" w:rsidRPr="00856A3E" w:rsidRDefault="00856A3E" w:rsidP="00856A3E">
      <w:pPr>
        <w:spacing w:line="360" w:lineRule="auto"/>
        <w:rPr>
          <w:rFonts w:ascii="Arial" w:hAnsi="Arial" w:cs="Arial"/>
          <w:sz w:val="24"/>
          <w:szCs w:val="24"/>
          <w:lang w:val="en-US"/>
        </w:rPr>
      </w:pPr>
      <w:r w:rsidRPr="00856A3E">
        <w:rPr>
          <w:rFonts w:ascii="Arial" w:hAnsi="Arial" w:cs="Arial"/>
          <w:sz w:val="24"/>
          <w:szCs w:val="24"/>
          <w:lang w:val="en-US"/>
        </w:rPr>
        <w:t xml:space="preserve">The model identifies five core dimensions: tangibles, reliability, responsiveness, assurance and empathy (Parasuraman, Zeithaml and Berry, 1988). In hotel contexts, tangibles relate to physical facilities and cleanliness; reliability refers to consistent and accurate service delivery; responsiveness captures willingness to assist guests; assurance reflects competence and trustworthiness; and empathy involves </w:t>
      </w:r>
      <w:proofErr w:type="spellStart"/>
      <w:r w:rsidRPr="00856A3E">
        <w:rPr>
          <w:rFonts w:ascii="Arial" w:hAnsi="Arial" w:cs="Arial"/>
          <w:sz w:val="24"/>
          <w:szCs w:val="24"/>
          <w:lang w:val="en-US"/>
        </w:rPr>
        <w:t>personalised</w:t>
      </w:r>
      <w:proofErr w:type="spellEnd"/>
      <w:r w:rsidRPr="00856A3E">
        <w:rPr>
          <w:rFonts w:ascii="Arial" w:hAnsi="Arial" w:cs="Arial"/>
          <w:sz w:val="24"/>
          <w:szCs w:val="24"/>
          <w:lang w:val="en-US"/>
        </w:rPr>
        <w:t xml:space="preserve"> attention. These dimensions provide a structured lens for interpreting guest feedback, particularly when </w:t>
      </w:r>
      <w:proofErr w:type="spellStart"/>
      <w:r w:rsidRPr="00856A3E">
        <w:rPr>
          <w:rFonts w:ascii="Arial" w:hAnsi="Arial" w:cs="Arial"/>
          <w:sz w:val="24"/>
          <w:szCs w:val="24"/>
          <w:lang w:val="en-US"/>
        </w:rPr>
        <w:t>analysing</w:t>
      </w:r>
      <w:proofErr w:type="spellEnd"/>
      <w:r w:rsidRPr="00856A3E">
        <w:rPr>
          <w:rFonts w:ascii="Arial" w:hAnsi="Arial" w:cs="Arial"/>
          <w:sz w:val="24"/>
          <w:szCs w:val="24"/>
          <w:lang w:val="en-US"/>
        </w:rPr>
        <w:t xml:space="preserve"> online narratives describing both physical conditions and interpersonal </w:t>
      </w:r>
      <w:proofErr w:type="spellStart"/>
      <w:r w:rsidRPr="00856A3E">
        <w:rPr>
          <w:rFonts w:ascii="Arial" w:hAnsi="Arial" w:cs="Arial"/>
          <w:sz w:val="24"/>
          <w:szCs w:val="24"/>
          <w:lang w:val="en-US"/>
        </w:rPr>
        <w:t>behaviour</w:t>
      </w:r>
      <w:proofErr w:type="spellEnd"/>
      <w:r w:rsidRPr="00856A3E">
        <w:rPr>
          <w:rFonts w:ascii="Arial" w:hAnsi="Arial" w:cs="Arial"/>
          <w:sz w:val="24"/>
          <w:szCs w:val="24"/>
          <w:lang w:val="en-US"/>
        </w:rPr>
        <w:t>.</w:t>
      </w:r>
    </w:p>
    <w:p w14:paraId="73C33551" w14:textId="77777777" w:rsidR="00856A3E" w:rsidRPr="00856A3E" w:rsidRDefault="00856A3E" w:rsidP="00856A3E">
      <w:pPr>
        <w:spacing w:line="360" w:lineRule="auto"/>
        <w:rPr>
          <w:rFonts w:ascii="Arial" w:hAnsi="Arial" w:cs="Arial"/>
          <w:sz w:val="24"/>
          <w:szCs w:val="24"/>
          <w:lang w:val="en-US"/>
        </w:rPr>
      </w:pPr>
      <w:r w:rsidRPr="00856A3E">
        <w:rPr>
          <w:rFonts w:ascii="Arial" w:hAnsi="Arial" w:cs="Arial"/>
          <w:sz w:val="24"/>
          <w:szCs w:val="24"/>
          <w:lang w:val="en-US"/>
        </w:rPr>
        <w:t xml:space="preserve">Beyond dimensional assessment, SERVQUAL’s gap model offers insight into </w:t>
      </w:r>
      <w:proofErr w:type="spellStart"/>
      <w:r w:rsidRPr="00856A3E">
        <w:rPr>
          <w:rFonts w:ascii="Arial" w:hAnsi="Arial" w:cs="Arial"/>
          <w:sz w:val="24"/>
          <w:szCs w:val="24"/>
          <w:lang w:val="en-US"/>
        </w:rPr>
        <w:t>organisational</w:t>
      </w:r>
      <w:proofErr w:type="spellEnd"/>
      <w:r w:rsidRPr="00856A3E">
        <w:rPr>
          <w:rFonts w:ascii="Arial" w:hAnsi="Arial" w:cs="Arial"/>
          <w:sz w:val="24"/>
          <w:szCs w:val="24"/>
          <w:lang w:val="en-US"/>
        </w:rPr>
        <w:t xml:space="preserve"> misalignment. Gap 1 concerns discrepancies between guest expectations and managerial perceptions; Gap 2 reflects misalignment between management understanding and service specifications; Gap 3 refers to inconsistencies between service specifications and actual delivery; and Gap 4 captures divergence between service delivery and external communication or marketing promises. In small independent hotels, limited </w:t>
      </w:r>
      <w:proofErr w:type="spellStart"/>
      <w:r w:rsidRPr="00856A3E">
        <w:rPr>
          <w:rFonts w:ascii="Arial" w:hAnsi="Arial" w:cs="Arial"/>
          <w:sz w:val="24"/>
          <w:szCs w:val="24"/>
          <w:lang w:val="en-US"/>
        </w:rPr>
        <w:t>formalisation</w:t>
      </w:r>
      <w:proofErr w:type="spellEnd"/>
      <w:r w:rsidRPr="00856A3E">
        <w:rPr>
          <w:rFonts w:ascii="Arial" w:hAnsi="Arial" w:cs="Arial"/>
          <w:sz w:val="24"/>
          <w:szCs w:val="24"/>
          <w:lang w:val="en-US"/>
        </w:rPr>
        <w:t xml:space="preserve"> and </w:t>
      </w:r>
      <w:r w:rsidRPr="00856A3E">
        <w:rPr>
          <w:rFonts w:ascii="Arial" w:hAnsi="Arial" w:cs="Arial"/>
          <w:sz w:val="24"/>
          <w:szCs w:val="24"/>
          <w:lang w:val="en-US"/>
        </w:rPr>
        <w:lastRenderedPageBreak/>
        <w:t>multitasking roles may increase vulnerability to Gap 3 failures, especially during peak operational periods (Baum, 2015).</w:t>
      </w:r>
    </w:p>
    <w:p w14:paraId="22E15DE3" w14:textId="77777777" w:rsidR="00856A3E" w:rsidRPr="00856A3E" w:rsidRDefault="00856A3E" w:rsidP="00856A3E">
      <w:pPr>
        <w:spacing w:line="360" w:lineRule="auto"/>
        <w:rPr>
          <w:rFonts w:ascii="Arial" w:hAnsi="Arial" w:cs="Arial"/>
          <w:sz w:val="24"/>
          <w:szCs w:val="24"/>
          <w:lang w:val="en-US"/>
        </w:rPr>
      </w:pPr>
      <w:r w:rsidRPr="00856A3E">
        <w:rPr>
          <w:rFonts w:ascii="Arial" w:hAnsi="Arial" w:cs="Arial"/>
          <w:sz w:val="24"/>
          <w:szCs w:val="24"/>
          <w:lang w:val="en-US"/>
        </w:rPr>
        <w:t>However, SERVQUAL has attracted criticism. Scholars argue that expectation–perception measurement can be unstable, as expectations evolve and are shaped by prior experience and context (Cronin and Taylor, 1992). Additionally, the five-dimensional structure may not fully capture emotional and experiential aspects of hospitality encounters (</w:t>
      </w:r>
      <w:proofErr w:type="spellStart"/>
      <w:r w:rsidRPr="00856A3E">
        <w:rPr>
          <w:rFonts w:ascii="Arial" w:hAnsi="Arial" w:cs="Arial"/>
          <w:sz w:val="24"/>
          <w:szCs w:val="24"/>
          <w:lang w:val="en-US"/>
        </w:rPr>
        <w:t>Ladhari</w:t>
      </w:r>
      <w:proofErr w:type="spellEnd"/>
      <w:r w:rsidRPr="00856A3E">
        <w:rPr>
          <w:rFonts w:ascii="Arial" w:hAnsi="Arial" w:cs="Arial"/>
          <w:sz w:val="24"/>
          <w:szCs w:val="24"/>
          <w:lang w:val="en-US"/>
        </w:rPr>
        <w:t>, 2009). Performance-only approaches such as SERVPERF have therefore been proposed as alternatives (Cronin and Taylor, 1992).</w:t>
      </w:r>
    </w:p>
    <w:p w14:paraId="3ADB91E0" w14:textId="77777777" w:rsidR="00856A3E" w:rsidRPr="00856A3E" w:rsidRDefault="00856A3E" w:rsidP="00856A3E">
      <w:pPr>
        <w:spacing w:line="360" w:lineRule="auto"/>
        <w:rPr>
          <w:rFonts w:ascii="Arial" w:hAnsi="Arial" w:cs="Arial"/>
          <w:sz w:val="24"/>
          <w:szCs w:val="24"/>
          <w:lang w:val="en-US"/>
        </w:rPr>
      </w:pPr>
      <w:r w:rsidRPr="00856A3E">
        <w:rPr>
          <w:rFonts w:ascii="Arial" w:hAnsi="Arial" w:cs="Arial"/>
          <w:sz w:val="24"/>
          <w:szCs w:val="24"/>
          <w:lang w:val="en-US"/>
        </w:rPr>
        <w:t xml:space="preserve">Despite these critiques, SERVQUAL remains valuable when applied as a diagnostic framework rather than a rigid measurement instrument. In this study, the model is used analytically to </w:t>
      </w:r>
      <w:proofErr w:type="spellStart"/>
      <w:r w:rsidRPr="00856A3E">
        <w:rPr>
          <w:rFonts w:ascii="Arial" w:hAnsi="Arial" w:cs="Arial"/>
          <w:sz w:val="24"/>
          <w:szCs w:val="24"/>
          <w:lang w:val="en-US"/>
        </w:rPr>
        <w:t>categorise</w:t>
      </w:r>
      <w:proofErr w:type="spellEnd"/>
      <w:r w:rsidRPr="00856A3E">
        <w:rPr>
          <w:rFonts w:ascii="Arial" w:hAnsi="Arial" w:cs="Arial"/>
          <w:sz w:val="24"/>
          <w:szCs w:val="24"/>
          <w:lang w:val="en-US"/>
        </w:rPr>
        <w:t xml:space="preserve"> recurring service issues within online reviews rather than as a quantitative survey tool. The tangibles and reliability dimensions are particularly relevant in interpreting recurring complaints related to maintenance, cleanliness and operational inconsistency, while empathy and responsiveness help explain variations in guest perceptions of staff </w:t>
      </w:r>
      <w:proofErr w:type="spellStart"/>
      <w:r w:rsidRPr="00856A3E">
        <w:rPr>
          <w:rFonts w:ascii="Arial" w:hAnsi="Arial" w:cs="Arial"/>
          <w:sz w:val="24"/>
          <w:szCs w:val="24"/>
          <w:lang w:val="en-US"/>
        </w:rPr>
        <w:t>behaviour</w:t>
      </w:r>
      <w:proofErr w:type="spellEnd"/>
      <w:r w:rsidRPr="00856A3E">
        <w:rPr>
          <w:rFonts w:ascii="Arial" w:hAnsi="Arial" w:cs="Arial"/>
          <w:sz w:val="24"/>
          <w:szCs w:val="24"/>
          <w:lang w:val="en-US"/>
        </w:rPr>
        <w:t xml:space="preserve"> and recovery handling.</w:t>
      </w:r>
    </w:p>
    <w:p w14:paraId="47FD686E" w14:textId="68065FD1" w:rsidR="00F14DA2" w:rsidRDefault="00856A3E" w:rsidP="00856A3E">
      <w:pPr>
        <w:spacing w:line="360" w:lineRule="auto"/>
        <w:rPr>
          <w:rFonts w:ascii="Arial" w:hAnsi="Arial" w:cs="Arial"/>
          <w:sz w:val="24"/>
          <w:szCs w:val="24"/>
          <w:lang w:val="en-US"/>
        </w:rPr>
      </w:pPr>
      <w:r w:rsidRPr="00856A3E">
        <w:rPr>
          <w:rFonts w:ascii="Arial" w:hAnsi="Arial" w:cs="Arial"/>
          <w:sz w:val="24"/>
          <w:szCs w:val="24"/>
          <w:lang w:val="en-US"/>
        </w:rPr>
        <w:t>When critically applied, the SERVQUAL framework provides a structured basis for linking operational weaknesses to perceived service quality gaps within small independent hotel settings.</w:t>
      </w:r>
    </w:p>
    <w:p w14:paraId="751F9FB9" w14:textId="25D3C7CB" w:rsidR="00030600" w:rsidRPr="00856A3E" w:rsidRDefault="00030600" w:rsidP="00856A3E">
      <w:pPr>
        <w:spacing w:line="360" w:lineRule="auto"/>
        <w:rPr>
          <w:rFonts w:ascii="Arial" w:hAnsi="Arial" w:cs="Arial"/>
          <w:sz w:val="24"/>
          <w:szCs w:val="24"/>
          <w:lang w:val="en-US"/>
        </w:rPr>
      </w:pPr>
      <w:r w:rsidRPr="00030600">
        <w:rPr>
          <w:rFonts w:ascii="Arial" w:hAnsi="Arial" w:cs="Arial"/>
          <w:noProof/>
          <w:sz w:val="24"/>
          <w:szCs w:val="24"/>
          <w:lang w:val="en-US"/>
        </w:rPr>
        <w:drawing>
          <wp:inline distT="0" distB="0" distL="0" distR="0" wp14:anchorId="48A48BA4" wp14:editId="17C121F1">
            <wp:extent cx="5731510" cy="2328545"/>
            <wp:effectExtent l="0" t="0" r="2540" b="0"/>
            <wp:docPr id="993641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641618" name=""/>
                    <pic:cNvPicPr/>
                  </pic:nvPicPr>
                  <pic:blipFill>
                    <a:blip r:embed="rId11"/>
                    <a:stretch>
                      <a:fillRect/>
                    </a:stretch>
                  </pic:blipFill>
                  <pic:spPr>
                    <a:xfrm>
                      <a:off x="0" y="0"/>
                      <a:ext cx="5731510" cy="2328545"/>
                    </a:xfrm>
                    <a:prstGeom prst="rect">
                      <a:avLst/>
                    </a:prstGeom>
                  </pic:spPr>
                </pic:pic>
              </a:graphicData>
            </a:graphic>
          </wp:inline>
        </w:drawing>
      </w:r>
    </w:p>
    <w:p w14:paraId="377DBE38" w14:textId="77777777" w:rsidR="0014441E" w:rsidRPr="00A81D27" w:rsidRDefault="0014441E" w:rsidP="00E77AD9">
      <w:pPr>
        <w:pStyle w:val="Heading2"/>
        <w:rPr>
          <w:b/>
          <w:bCs/>
          <w:color w:val="auto"/>
          <w:lang w:val="en-US"/>
        </w:rPr>
      </w:pPr>
      <w:bookmarkStart w:id="5" w:name="_Toc222856918"/>
      <w:r w:rsidRPr="00A81D27">
        <w:rPr>
          <w:b/>
          <w:bCs/>
          <w:color w:val="auto"/>
          <w:lang w:val="en-US"/>
        </w:rPr>
        <w:t>2.4 Service Quality Challenges in Small Independent Hotels</w:t>
      </w:r>
      <w:bookmarkEnd w:id="5"/>
    </w:p>
    <w:p w14:paraId="2B04CC5F" w14:textId="77777777" w:rsidR="00C61B0F" w:rsidRPr="00C61B0F" w:rsidRDefault="00C61B0F" w:rsidP="00C61B0F">
      <w:pPr>
        <w:spacing w:line="360" w:lineRule="auto"/>
        <w:rPr>
          <w:rFonts w:ascii="Arial" w:hAnsi="Arial" w:cs="Arial"/>
          <w:sz w:val="24"/>
          <w:szCs w:val="24"/>
          <w:lang w:val="en-US"/>
        </w:rPr>
      </w:pPr>
      <w:r w:rsidRPr="00C61B0F">
        <w:rPr>
          <w:rFonts w:ascii="Arial" w:hAnsi="Arial" w:cs="Arial"/>
          <w:sz w:val="24"/>
          <w:szCs w:val="24"/>
          <w:lang w:val="en-US"/>
        </w:rPr>
        <w:t xml:space="preserve">Service quality management presents distinctive challenges in small independent hotels compared to chain-affiliated properties. Independent hotels typically operate with limited financial resources, smaller staffing structures, and less </w:t>
      </w:r>
      <w:proofErr w:type="spellStart"/>
      <w:r w:rsidRPr="00C61B0F">
        <w:rPr>
          <w:rFonts w:ascii="Arial" w:hAnsi="Arial" w:cs="Arial"/>
          <w:sz w:val="24"/>
          <w:szCs w:val="24"/>
          <w:lang w:val="en-US"/>
        </w:rPr>
        <w:t>formalised</w:t>
      </w:r>
      <w:proofErr w:type="spellEnd"/>
      <w:r w:rsidRPr="00C61B0F">
        <w:rPr>
          <w:rFonts w:ascii="Arial" w:hAnsi="Arial" w:cs="Arial"/>
          <w:sz w:val="24"/>
          <w:szCs w:val="24"/>
          <w:lang w:val="en-US"/>
        </w:rPr>
        <w:t xml:space="preserve"> </w:t>
      </w:r>
      <w:r w:rsidRPr="00C61B0F">
        <w:rPr>
          <w:rFonts w:ascii="Arial" w:hAnsi="Arial" w:cs="Arial"/>
          <w:sz w:val="24"/>
          <w:szCs w:val="24"/>
          <w:lang w:val="en-US"/>
        </w:rPr>
        <w:lastRenderedPageBreak/>
        <w:t xml:space="preserve">management systems, which may affect service consistency and operational control (Getz and Carlsen, 2005). Unlike larger hotel chains that rely on </w:t>
      </w:r>
      <w:proofErr w:type="spellStart"/>
      <w:r w:rsidRPr="00C61B0F">
        <w:rPr>
          <w:rFonts w:ascii="Arial" w:hAnsi="Arial" w:cs="Arial"/>
          <w:sz w:val="24"/>
          <w:szCs w:val="24"/>
          <w:lang w:val="en-US"/>
        </w:rPr>
        <w:t>standardised</w:t>
      </w:r>
      <w:proofErr w:type="spellEnd"/>
      <w:r w:rsidRPr="00C61B0F">
        <w:rPr>
          <w:rFonts w:ascii="Arial" w:hAnsi="Arial" w:cs="Arial"/>
          <w:sz w:val="24"/>
          <w:szCs w:val="24"/>
          <w:lang w:val="en-US"/>
        </w:rPr>
        <w:t xml:space="preserve"> procedures and </w:t>
      </w:r>
      <w:proofErr w:type="spellStart"/>
      <w:r w:rsidRPr="00C61B0F">
        <w:rPr>
          <w:rFonts w:ascii="Arial" w:hAnsi="Arial" w:cs="Arial"/>
          <w:sz w:val="24"/>
          <w:szCs w:val="24"/>
          <w:lang w:val="en-US"/>
        </w:rPr>
        <w:t>centralised</w:t>
      </w:r>
      <w:proofErr w:type="spellEnd"/>
      <w:r w:rsidRPr="00C61B0F">
        <w:rPr>
          <w:rFonts w:ascii="Arial" w:hAnsi="Arial" w:cs="Arial"/>
          <w:sz w:val="24"/>
          <w:szCs w:val="24"/>
          <w:lang w:val="en-US"/>
        </w:rPr>
        <w:t xml:space="preserve"> quality monitoring frameworks, independent properties often depend on local managerial oversight and flexible operational practices.</w:t>
      </w:r>
    </w:p>
    <w:p w14:paraId="72212250" w14:textId="77777777" w:rsidR="00C61B0F" w:rsidRPr="00C61B0F" w:rsidRDefault="00C61B0F" w:rsidP="00C61B0F">
      <w:pPr>
        <w:spacing w:line="360" w:lineRule="auto"/>
        <w:rPr>
          <w:rFonts w:ascii="Arial" w:hAnsi="Arial" w:cs="Arial"/>
          <w:sz w:val="24"/>
          <w:szCs w:val="24"/>
          <w:lang w:val="en-US"/>
        </w:rPr>
      </w:pPr>
      <w:r w:rsidRPr="00C61B0F">
        <w:rPr>
          <w:rFonts w:ascii="Arial" w:hAnsi="Arial" w:cs="Arial"/>
          <w:sz w:val="24"/>
          <w:szCs w:val="24"/>
          <w:lang w:val="en-US"/>
        </w:rPr>
        <w:t xml:space="preserve">Research highlights that small tourism businesses frequently balance resource constraints with </w:t>
      </w:r>
      <w:proofErr w:type="spellStart"/>
      <w:r w:rsidRPr="00C61B0F">
        <w:rPr>
          <w:rFonts w:ascii="Arial" w:hAnsi="Arial" w:cs="Arial"/>
          <w:sz w:val="24"/>
          <w:szCs w:val="24"/>
          <w:lang w:val="en-US"/>
        </w:rPr>
        <w:t>personalised</w:t>
      </w:r>
      <w:proofErr w:type="spellEnd"/>
      <w:r w:rsidRPr="00C61B0F">
        <w:rPr>
          <w:rFonts w:ascii="Arial" w:hAnsi="Arial" w:cs="Arial"/>
          <w:sz w:val="24"/>
          <w:szCs w:val="24"/>
          <w:lang w:val="en-US"/>
        </w:rPr>
        <w:t xml:space="preserve"> service advantages (Morrison and Teixeira, 2004). While close managerial involvement and staff proximity may enhance relational warmth, limited formal systems can increase vulnerability to variability during peak periods or high-demand events.</w:t>
      </w:r>
    </w:p>
    <w:p w14:paraId="7C2E540A" w14:textId="09FB46D4" w:rsidR="00C61B0F" w:rsidRPr="00C61B0F" w:rsidRDefault="00C61B0F" w:rsidP="00C61B0F">
      <w:pPr>
        <w:spacing w:line="360" w:lineRule="auto"/>
        <w:rPr>
          <w:rFonts w:ascii="Arial" w:hAnsi="Arial" w:cs="Arial"/>
          <w:sz w:val="24"/>
          <w:szCs w:val="24"/>
          <w:lang w:val="en-US"/>
        </w:rPr>
      </w:pPr>
      <w:r w:rsidRPr="00C61B0F">
        <w:rPr>
          <w:rFonts w:ascii="Arial" w:hAnsi="Arial" w:cs="Arial"/>
          <w:sz w:val="24"/>
          <w:szCs w:val="24"/>
          <w:lang w:val="en-US"/>
        </w:rPr>
        <w:t xml:space="preserve">Hotel performance literature further </w:t>
      </w:r>
      <w:proofErr w:type="spellStart"/>
      <w:r w:rsidRPr="00C61B0F">
        <w:rPr>
          <w:rFonts w:ascii="Arial" w:hAnsi="Arial" w:cs="Arial"/>
          <w:sz w:val="24"/>
          <w:szCs w:val="24"/>
          <w:lang w:val="en-US"/>
        </w:rPr>
        <w:t>emphasises</w:t>
      </w:r>
      <w:proofErr w:type="spellEnd"/>
      <w:r w:rsidRPr="00C61B0F">
        <w:rPr>
          <w:rFonts w:ascii="Arial" w:hAnsi="Arial" w:cs="Arial"/>
          <w:sz w:val="24"/>
          <w:szCs w:val="24"/>
          <w:lang w:val="en-US"/>
        </w:rPr>
        <w:t xml:space="preserve"> that operational success depends not only on financial outcomes but also on </w:t>
      </w:r>
      <w:proofErr w:type="spellStart"/>
      <w:r w:rsidRPr="00C61B0F">
        <w:rPr>
          <w:rFonts w:ascii="Arial" w:hAnsi="Arial" w:cs="Arial"/>
          <w:sz w:val="24"/>
          <w:szCs w:val="24"/>
          <w:lang w:val="en-US"/>
        </w:rPr>
        <w:t>organisational</w:t>
      </w:r>
      <w:proofErr w:type="spellEnd"/>
      <w:r w:rsidRPr="00C61B0F">
        <w:rPr>
          <w:rFonts w:ascii="Arial" w:hAnsi="Arial" w:cs="Arial"/>
          <w:sz w:val="24"/>
          <w:szCs w:val="24"/>
          <w:lang w:val="en-US"/>
        </w:rPr>
        <w:t xml:space="preserve"> capabilities and process effectiveness (</w:t>
      </w:r>
      <w:proofErr w:type="spellStart"/>
      <w:r w:rsidRPr="00C61B0F">
        <w:rPr>
          <w:rFonts w:ascii="Arial" w:hAnsi="Arial" w:cs="Arial"/>
          <w:sz w:val="24"/>
          <w:szCs w:val="24"/>
          <w:lang w:val="en-US"/>
        </w:rPr>
        <w:t>Sainaghi</w:t>
      </w:r>
      <w:proofErr w:type="spellEnd"/>
      <w:r w:rsidRPr="00C61B0F">
        <w:rPr>
          <w:rFonts w:ascii="Arial" w:hAnsi="Arial" w:cs="Arial"/>
          <w:sz w:val="24"/>
          <w:szCs w:val="24"/>
          <w:lang w:val="en-US"/>
        </w:rPr>
        <w:t>, 2010). In smaller properties, the absence of structured performance measurement systems may allow minor operational weaknesses</w:t>
      </w:r>
      <w:r w:rsidR="008E5ACC">
        <w:rPr>
          <w:rFonts w:ascii="Arial" w:hAnsi="Arial" w:cs="Arial"/>
          <w:sz w:val="24"/>
          <w:szCs w:val="24"/>
          <w:lang w:val="en-US"/>
        </w:rPr>
        <w:t xml:space="preserve">, </w:t>
      </w:r>
      <w:r w:rsidRPr="00C61B0F">
        <w:rPr>
          <w:rFonts w:ascii="Arial" w:hAnsi="Arial" w:cs="Arial"/>
          <w:sz w:val="24"/>
          <w:szCs w:val="24"/>
          <w:lang w:val="en-US"/>
        </w:rPr>
        <w:t>such as maintenance backlogs or coordination failures</w:t>
      </w:r>
      <w:r w:rsidR="008E5ACC">
        <w:rPr>
          <w:rFonts w:ascii="Arial" w:hAnsi="Arial" w:cs="Arial"/>
          <w:sz w:val="24"/>
          <w:szCs w:val="24"/>
          <w:lang w:val="en-US"/>
        </w:rPr>
        <w:t xml:space="preserve">, </w:t>
      </w:r>
      <w:r w:rsidRPr="00C61B0F">
        <w:rPr>
          <w:rFonts w:ascii="Arial" w:hAnsi="Arial" w:cs="Arial"/>
          <w:sz w:val="24"/>
          <w:szCs w:val="24"/>
          <w:lang w:val="en-US"/>
        </w:rPr>
        <w:t>to accumulate and become visible in guest evaluations.</w:t>
      </w:r>
    </w:p>
    <w:p w14:paraId="185B02F0" w14:textId="77777777" w:rsidR="00C61B0F" w:rsidRPr="00C61B0F" w:rsidRDefault="00C61B0F" w:rsidP="00C61B0F">
      <w:pPr>
        <w:spacing w:line="360" w:lineRule="auto"/>
        <w:rPr>
          <w:rFonts w:ascii="Arial" w:hAnsi="Arial" w:cs="Arial"/>
          <w:sz w:val="24"/>
          <w:szCs w:val="24"/>
          <w:lang w:val="en-US"/>
        </w:rPr>
      </w:pPr>
      <w:r w:rsidRPr="00C61B0F">
        <w:rPr>
          <w:rFonts w:ascii="Arial" w:hAnsi="Arial" w:cs="Arial"/>
          <w:sz w:val="24"/>
          <w:szCs w:val="24"/>
          <w:lang w:val="en-US"/>
        </w:rPr>
        <w:t>Workforce structure represents a particular challenge. Employees in small hotels often perform multiple roles across departments, especially during busy periods. Although this flexibility may improve cost efficiency, it can increase workload pressure and reduce service reliability when operational demands intensify (Baum, 2015). In high-contact environments, inconsistencies in employee performance directly influence perceptions of responsiveness and assurance, increasing exposure to Gap 3 failures within the SERVQUAL framework.</w:t>
      </w:r>
    </w:p>
    <w:p w14:paraId="768C7C0A" w14:textId="77777777" w:rsidR="00C61B0F" w:rsidRPr="00C61B0F" w:rsidRDefault="00C61B0F" w:rsidP="00C61B0F">
      <w:pPr>
        <w:spacing w:line="360" w:lineRule="auto"/>
        <w:rPr>
          <w:rFonts w:ascii="Arial" w:hAnsi="Arial" w:cs="Arial"/>
          <w:sz w:val="24"/>
          <w:szCs w:val="24"/>
          <w:lang w:val="en-US"/>
        </w:rPr>
      </w:pPr>
      <w:proofErr w:type="spellStart"/>
      <w:r w:rsidRPr="00C61B0F">
        <w:rPr>
          <w:rFonts w:ascii="Arial" w:hAnsi="Arial" w:cs="Arial"/>
          <w:sz w:val="24"/>
          <w:szCs w:val="24"/>
          <w:lang w:val="en-US"/>
        </w:rPr>
        <w:t>Organisational</w:t>
      </w:r>
      <w:proofErr w:type="spellEnd"/>
      <w:r w:rsidRPr="00C61B0F">
        <w:rPr>
          <w:rFonts w:ascii="Arial" w:hAnsi="Arial" w:cs="Arial"/>
          <w:sz w:val="24"/>
          <w:szCs w:val="24"/>
          <w:lang w:val="en-US"/>
        </w:rPr>
        <w:t xml:space="preserve"> culture and managerial </w:t>
      </w:r>
      <w:proofErr w:type="spellStart"/>
      <w:r w:rsidRPr="00C61B0F">
        <w:rPr>
          <w:rFonts w:ascii="Arial" w:hAnsi="Arial" w:cs="Arial"/>
          <w:sz w:val="24"/>
          <w:szCs w:val="24"/>
          <w:lang w:val="en-US"/>
        </w:rPr>
        <w:t>behaviour</w:t>
      </w:r>
      <w:proofErr w:type="spellEnd"/>
      <w:r w:rsidRPr="00C61B0F">
        <w:rPr>
          <w:rFonts w:ascii="Arial" w:hAnsi="Arial" w:cs="Arial"/>
          <w:sz w:val="24"/>
          <w:szCs w:val="24"/>
          <w:lang w:val="en-US"/>
        </w:rPr>
        <w:t xml:space="preserve"> also shape service quality outcomes. Leadership style, internal communication, and shared service values influence employee engagement and performance consistency (</w:t>
      </w:r>
      <w:proofErr w:type="spellStart"/>
      <w:r w:rsidRPr="00C61B0F">
        <w:rPr>
          <w:rFonts w:ascii="Arial" w:hAnsi="Arial" w:cs="Arial"/>
          <w:sz w:val="24"/>
          <w:szCs w:val="24"/>
          <w:lang w:val="en-US"/>
        </w:rPr>
        <w:t>Jogaratnam</w:t>
      </w:r>
      <w:proofErr w:type="spellEnd"/>
      <w:r w:rsidRPr="00C61B0F">
        <w:rPr>
          <w:rFonts w:ascii="Arial" w:hAnsi="Arial" w:cs="Arial"/>
          <w:sz w:val="24"/>
          <w:szCs w:val="24"/>
          <w:lang w:val="en-US"/>
        </w:rPr>
        <w:t xml:space="preserve">, 2017). In less </w:t>
      </w:r>
      <w:proofErr w:type="spellStart"/>
      <w:r w:rsidRPr="00C61B0F">
        <w:rPr>
          <w:rFonts w:ascii="Arial" w:hAnsi="Arial" w:cs="Arial"/>
          <w:sz w:val="24"/>
          <w:szCs w:val="24"/>
          <w:lang w:val="en-US"/>
        </w:rPr>
        <w:t>formalised</w:t>
      </w:r>
      <w:proofErr w:type="spellEnd"/>
      <w:r w:rsidRPr="00C61B0F">
        <w:rPr>
          <w:rFonts w:ascii="Arial" w:hAnsi="Arial" w:cs="Arial"/>
          <w:sz w:val="24"/>
          <w:szCs w:val="24"/>
          <w:lang w:val="en-US"/>
        </w:rPr>
        <w:t xml:space="preserve"> settings, service outcomes may depend heavily on individual managerial competence. While this can support adaptability, it may also produce inconsistency if standards are not clearly defined and reinforced.</w:t>
      </w:r>
    </w:p>
    <w:p w14:paraId="067F7715" w14:textId="77777777" w:rsidR="00C61B0F" w:rsidRPr="00C61B0F" w:rsidRDefault="00C61B0F" w:rsidP="00C61B0F">
      <w:pPr>
        <w:spacing w:line="360" w:lineRule="auto"/>
        <w:rPr>
          <w:rFonts w:ascii="Arial" w:hAnsi="Arial" w:cs="Arial"/>
          <w:sz w:val="24"/>
          <w:szCs w:val="24"/>
          <w:lang w:val="en-US"/>
        </w:rPr>
      </w:pPr>
      <w:r w:rsidRPr="00C61B0F">
        <w:rPr>
          <w:rFonts w:ascii="Arial" w:hAnsi="Arial" w:cs="Arial"/>
          <w:sz w:val="24"/>
          <w:szCs w:val="24"/>
          <w:lang w:val="en-US"/>
        </w:rPr>
        <w:t xml:space="preserve">Digital visibility further intensifies these challenges. Online platforms allow independent hotels to compete with larger brands, but they also amplify reputational risk when service inconsistencies are publicly documented (Xiang and </w:t>
      </w:r>
      <w:proofErr w:type="spellStart"/>
      <w:r w:rsidRPr="00C61B0F">
        <w:rPr>
          <w:rFonts w:ascii="Arial" w:hAnsi="Arial" w:cs="Arial"/>
          <w:sz w:val="24"/>
          <w:szCs w:val="24"/>
          <w:lang w:val="en-US"/>
        </w:rPr>
        <w:t>Gretzel</w:t>
      </w:r>
      <w:proofErr w:type="spellEnd"/>
      <w:r w:rsidRPr="00C61B0F">
        <w:rPr>
          <w:rFonts w:ascii="Arial" w:hAnsi="Arial" w:cs="Arial"/>
          <w:sz w:val="24"/>
          <w:szCs w:val="24"/>
          <w:lang w:val="en-US"/>
        </w:rPr>
        <w:t xml:space="preserve">, </w:t>
      </w:r>
      <w:r w:rsidRPr="00C61B0F">
        <w:rPr>
          <w:rFonts w:ascii="Arial" w:hAnsi="Arial" w:cs="Arial"/>
          <w:sz w:val="24"/>
          <w:szCs w:val="24"/>
          <w:lang w:val="en-US"/>
        </w:rPr>
        <w:lastRenderedPageBreak/>
        <w:t>2010). As a result, operational instability may translate rapidly into visible reputational impact.</w:t>
      </w:r>
    </w:p>
    <w:p w14:paraId="63082663" w14:textId="77777777" w:rsidR="00C61B0F" w:rsidRDefault="00C61B0F" w:rsidP="00C61B0F">
      <w:pPr>
        <w:spacing w:line="360" w:lineRule="auto"/>
        <w:rPr>
          <w:rFonts w:ascii="Arial" w:hAnsi="Arial" w:cs="Arial"/>
          <w:sz w:val="24"/>
          <w:szCs w:val="24"/>
          <w:lang w:val="en-US"/>
        </w:rPr>
      </w:pPr>
      <w:r w:rsidRPr="00C61B0F">
        <w:rPr>
          <w:rFonts w:ascii="Arial" w:hAnsi="Arial" w:cs="Arial"/>
          <w:sz w:val="24"/>
          <w:szCs w:val="24"/>
          <w:lang w:val="en-US"/>
        </w:rPr>
        <w:t xml:space="preserve">Overall, small independent hotels operate within a dual dynamic: resource constraints and informal systems may increase service variability, while relational proximity and flexibility may enhance </w:t>
      </w:r>
      <w:proofErr w:type="spellStart"/>
      <w:r w:rsidRPr="00C61B0F">
        <w:rPr>
          <w:rFonts w:ascii="Arial" w:hAnsi="Arial" w:cs="Arial"/>
          <w:sz w:val="24"/>
          <w:szCs w:val="24"/>
          <w:lang w:val="en-US"/>
        </w:rPr>
        <w:t>personalised</w:t>
      </w:r>
      <w:proofErr w:type="spellEnd"/>
      <w:r w:rsidRPr="00C61B0F">
        <w:rPr>
          <w:rFonts w:ascii="Arial" w:hAnsi="Arial" w:cs="Arial"/>
          <w:sz w:val="24"/>
          <w:szCs w:val="24"/>
          <w:lang w:val="en-US"/>
        </w:rPr>
        <w:t xml:space="preserve"> guest interaction. Understanding this structural tension provides a foundation for </w:t>
      </w:r>
      <w:proofErr w:type="spellStart"/>
      <w:r w:rsidRPr="00C61B0F">
        <w:rPr>
          <w:rFonts w:ascii="Arial" w:hAnsi="Arial" w:cs="Arial"/>
          <w:sz w:val="24"/>
          <w:szCs w:val="24"/>
          <w:lang w:val="en-US"/>
        </w:rPr>
        <w:t>analysing</w:t>
      </w:r>
      <w:proofErr w:type="spellEnd"/>
      <w:r w:rsidRPr="00C61B0F">
        <w:rPr>
          <w:rFonts w:ascii="Arial" w:hAnsi="Arial" w:cs="Arial"/>
          <w:sz w:val="24"/>
          <w:szCs w:val="24"/>
          <w:lang w:val="en-US"/>
        </w:rPr>
        <w:t xml:space="preserve"> how operational pressures translate into guest perceptions of service quality in independent hotel environments.</w:t>
      </w:r>
    </w:p>
    <w:p w14:paraId="35E3735A" w14:textId="3399D2C1" w:rsidR="0094793C" w:rsidRPr="00C61B0F" w:rsidRDefault="0094793C" w:rsidP="00C61B0F">
      <w:pPr>
        <w:spacing w:line="360" w:lineRule="auto"/>
        <w:rPr>
          <w:rFonts w:ascii="Arial" w:hAnsi="Arial" w:cs="Arial"/>
          <w:sz w:val="24"/>
          <w:szCs w:val="24"/>
          <w:lang w:val="en-US"/>
        </w:rPr>
      </w:pPr>
      <w:r w:rsidRPr="0094793C">
        <w:rPr>
          <w:rFonts w:ascii="Arial" w:hAnsi="Arial" w:cs="Arial"/>
          <w:sz w:val="24"/>
          <w:szCs w:val="24"/>
        </w:rPr>
        <w:t>These structural characteristics were observable during the placement experience, particularly during high-demand wedding events, where multitasking roles and limited managerial formalisation occasionally intensified coordination pressure. This practical exposure supports existing literature suggesting that small independent hotels are more vulnerable to service variability during peak operational periods.</w:t>
      </w:r>
    </w:p>
    <w:p w14:paraId="50669324" w14:textId="77777777" w:rsidR="005C1A8A" w:rsidRPr="00A81D27" w:rsidRDefault="005C1A8A" w:rsidP="00E77AD9">
      <w:pPr>
        <w:pStyle w:val="Heading2"/>
        <w:rPr>
          <w:b/>
          <w:bCs/>
          <w:color w:val="auto"/>
          <w:lang w:val="en-US"/>
        </w:rPr>
      </w:pPr>
      <w:bookmarkStart w:id="6" w:name="_Toc222856919"/>
      <w:r w:rsidRPr="00A81D27">
        <w:rPr>
          <w:b/>
          <w:bCs/>
          <w:color w:val="auto"/>
          <w:lang w:val="en-US"/>
        </w:rPr>
        <w:t>2.5 Online Reviews as a Measure of Service Performance</w:t>
      </w:r>
      <w:bookmarkEnd w:id="6"/>
    </w:p>
    <w:p w14:paraId="766655FD" w14:textId="77777777" w:rsidR="00DE7066" w:rsidRPr="00DE7066" w:rsidRDefault="00DE7066" w:rsidP="00DE7066">
      <w:pPr>
        <w:spacing w:line="360" w:lineRule="auto"/>
        <w:rPr>
          <w:rFonts w:ascii="Arial" w:hAnsi="Arial" w:cs="Arial"/>
          <w:sz w:val="24"/>
          <w:szCs w:val="24"/>
          <w:lang w:val="en-US"/>
        </w:rPr>
      </w:pPr>
      <w:r w:rsidRPr="00DE7066">
        <w:rPr>
          <w:rFonts w:ascii="Arial" w:hAnsi="Arial" w:cs="Arial"/>
          <w:sz w:val="24"/>
          <w:szCs w:val="24"/>
          <w:lang w:val="en-US"/>
        </w:rPr>
        <w:t xml:space="preserve">The rapid expansion of digital platforms has significantly transformed how service quality is evaluated within the hospitality industry. Online review websites such as TripAdvisor and Booking.com act as influential intermediaries between hotels and potential customers, shaping perceptions, expectations, and booking intentions (Sparks and Browning, 2011; Mauri and </w:t>
      </w:r>
      <w:proofErr w:type="spellStart"/>
      <w:r w:rsidRPr="00DE7066">
        <w:rPr>
          <w:rFonts w:ascii="Arial" w:hAnsi="Arial" w:cs="Arial"/>
          <w:sz w:val="24"/>
          <w:szCs w:val="24"/>
          <w:lang w:val="en-US"/>
        </w:rPr>
        <w:t>Minazzi</w:t>
      </w:r>
      <w:proofErr w:type="spellEnd"/>
      <w:r w:rsidRPr="00DE7066">
        <w:rPr>
          <w:rFonts w:ascii="Arial" w:hAnsi="Arial" w:cs="Arial"/>
          <w:sz w:val="24"/>
          <w:szCs w:val="24"/>
          <w:lang w:val="en-US"/>
        </w:rPr>
        <w:t>, 2013). Unlike traditional feedback mechanisms, online reviews provide publicly accessible, user-generated evaluations that remain visible over time, amplifying both positive and negative guest experiences.</w:t>
      </w:r>
    </w:p>
    <w:p w14:paraId="4EFDB04A" w14:textId="77777777" w:rsidR="00DE7066" w:rsidRPr="00DE7066" w:rsidRDefault="00DE7066" w:rsidP="00DE7066">
      <w:pPr>
        <w:spacing w:line="360" w:lineRule="auto"/>
        <w:rPr>
          <w:rFonts w:ascii="Arial" w:hAnsi="Arial" w:cs="Arial"/>
          <w:sz w:val="24"/>
          <w:szCs w:val="24"/>
          <w:lang w:val="en-US"/>
        </w:rPr>
      </w:pPr>
      <w:r w:rsidRPr="00DE7066">
        <w:rPr>
          <w:rFonts w:ascii="Arial" w:hAnsi="Arial" w:cs="Arial"/>
          <w:sz w:val="24"/>
          <w:szCs w:val="24"/>
          <w:lang w:val="en-US"/>
        </w:rPr>
        <w:t>Electronic word-of-mouth (</w:t>
      </w:r>
      <w:proofErr w:type="spellStart"/>
      <w:r w:rsidRPr="00DE7066">
        <w:rPr>
          <w:rFonts w:ascii="Arial" w:hAnsi="Arial" w:cs="Arial"/>
          <w:sz w:val="24"/>
          <w:szCs w:val="24"/>
          <w:lang w:val="en-US"/>
        </w:rPr>
        <w:t>eWOM</w:t>
      </w:r>
      <w:proofErr w:type="spellEnd"/>
      <w:r w:rsidRPr="00DE7066">
        <w:rPr>
          <w:rFonts w:ascii="Arial" w:hAnsi="Arial" w:cs="Arial"/>
          <w:sz w:val="24"/>
          <w:szCs w:val="24"/>
          <w:lang w:val="en-US"/>
        </w:rPr>
        <w:t xml:space="preserve">) has become a central determinant of hospitality reputation and performance (Litvin, Goldsmith and Pan, 2008). Empirical research demonstrates that online reviews can directly influence consumer purchasing </w:t>
      </w:r>
      <w:proofErr w:type="spellStart"/>
      <w:r w:rsidRPr="00DE7066">
        <w:rPr>
          <w:rFonts w:ascii="Arial" w:hAnsi="Arial" w:cs="Arial"/>
          <w:sz w:val="24"/>
          <w:szCs w:val="24"/>
          <w:lang w:val="en-US"/>
        </w:rPr>
        <w:t>behaviour</w:t>
      </w:r>
      <w:proofErr w:type="spellEnd"/>
      <w:r w:rsidRPr="00DE7066">
        <w:rPr>
          <w:rFonts w:ascii="Arial" w:hAnsi="Arial" w:cs="Arial"/>
          <w:sz w:val="24"/>
          <w:szCs w:val="24"/>
          <w:lang w:val="en-US"/>
        </w:rPr>
        <w:t xml:space="preserve"> and revenue outcomes (Chevalier and Mayzlin, 2006). Within the lodging sector, review valence and volume have been linked to measurable impacts on sales performance and occupancy levels (Ye, Law and Gu, 2009). Consequently, online reviews function not only as expressions of guest experience but also as strategic performance indicators.</w:t>
      </w:r>
    </w:p>
    <w:p w14:paraId="7560D794" w14:textId="77777777" w:rsidR="00DE7066" w:rsidRPr="00DE7066" w:rsidRDefault="00DE7066" w:rsidP="00DE7066">
      <w:pPr>
        <w:spacing w:line="360" w:lineRule="auto"/>
        <w:rPr>
          <w:rFonts w:ascii="Arial" w:hAnsi="Arial" w:cs="Arial"/>
          <w:sz w:val="24"/>
          <w:szCs w:val="24"/>
          <w:lang w:val="en-US"/>
        </w:rPr>
      </w:pPr>
      <w:r w:rsidRPr="00DE7066">
        <w:rPr>
          <w:rFonts w:ascii="Arial" w:hAnsi="Arial" w:cs="Arial"/>
          <w:sz w:val="24"/>
          <w:szCs w:val="24"/>
          <w:lang w:val="en-US"/>
        </w:rPr>
        <w:t xml:space="preserve">From a methodological perspective, online reviews represent a valuable form of naturally occurring qualitative data. They provide unsolicited narratives reflecting authentic perceptions across multiple service encounters. Research indicates that </w:t>
      </w:r>
      <w:r w:rsidRPr="00DE7066">
        <w:rPr>
          <w:rFonts w:ascii="Arial" w:hAnsi="Arial" w:cs="Arial"/>
          <w:sz w:val="24"/>
          <w:szCs w:val="24"/>
          <w:lang w:val="en-US"/>
        </w:rPr>
        <w:lastRenderedPageBreak/>
        <w:t xml:space="preserve">review credibility significantly affects consumer trust and </w:t>
      </w:r>
      <w:proofErr w:type="spellStart"/>
      <w:r w:rsidRPr="00DE7066">
        <w:rPr>
          <w:rFonts w:ascii="Arial" w:hAnsi="Arial" w:cs="Arial"/>
          <w:sz w:val="24"/>
          <w:szCs w:val="24"/>
          <w:lang w:val="en-US"/>
        </w:rPr>
        <w:t>behavioural</w:t>
      </w:r>
      <w:proofErr w:type="spellEnd"/>
      <w:r w:rsidRPr="00DE7066">
        <w:rPr>
          <w:rFonts w:ascii="Arial" w:hAnsi="Arial" w:cs="Arial"/>
          <w:sz w:val="24"/>
          <w:szCs w:val="24"/>
          <w:lang w:val="en-US"/>
        </w:rPr>
        <w:t xml:space="preserve"> intentions (Sparks and Browning, 2011). Unlike structured survey instruments such as SERVQUAL, review platforms allow guests to articulate experiences in their own language, often highlighting operational issues that may not emerge through predefined measurement scales.</w:t>
      </w:r>
    </w:p>
    <w:p w14:paraId="1F3B3AA9" w14:textId="77777777" w:rsidR="00DE7066" w:rsidRPr="00DE7066" w:rsidRDefault="00DE7066" w:rsidP="00DE7066">
      <w:pPr>
        <w:spacing w:line="360" w:lineRule="auto"/>
        <w:rPr>
          <w:rFonts w:ascii="Arial" w:hAnsi="Arial" w:cs="Arial"/>
          <w:sz w:val="24"/>
          <w:szCs w:val="24"/>
          <w:lang w:val="en-US"/>
        </w:rPr>
      </w:pPr>
      <w:r w:rsidRPr="00DE7066">
        <w:rPr>
          <w:rFonts w:ascii="Arial" w:hAnsi="Arial" w:cs="Arial"/>
          <w:sz w:val="24"/>
          <w:szCs w:val="24"/>
          <w:lang w:val="en-US"/>
        </w:rPr>
        <w:t xml:space="preserve">However, online review data also present limitations. Reviews may be </w:t>
      </w:r>
      <w:proofErr w:type="spellStart"/>
      <w:r w:rsidRPr="00DE7066">
        <w:rPr>
          <w:rFonts w:ascii="Arial" w:hAnsi="Arial" w:cs="Arial"/>
          <w:sz w:val="24"/>
          <w:szCs w:val="24"/>
          <w:lang w:val="en-US"/>
        </w:rPr>
        <w:t>polarised</w:t>
      </w:r>
      <w:proofErr w:type="spellEnd"/>
      <w:r w:rsidRPr="00DE7066">
        <w:rPr>
          <w:rFonts w:ascii="Arial" w:hAnsi="Arial" w:cs="Arial"/>
          <w:sz w:val="24"/>
          <w:szCs w:val="24"/>
          <w:lang w:val="en-US"/>
        </w:rPr>
        <w:t xml:space="preserve">, as highly satisfied or highly dissatisfied guests are more likely to post feedback (Mauri and </w:t>
      </w:r>
      <w:proofErr w:type="spellStart"/>
      <w:r w:rsidRPr="00DE7066">
        <w:rPr>
          <w:rFonts w:ascii="Arial" w:hAnsi="Arial" w:cs="Arial"/>
          <w:sz w:val="24"/>
          <w:szCs w:val="24"/>
          <w:lang w:val="en-US"/>
        </w:rPr>
        <w:t>Minazzi</w:t>
      </w:r>
      <w:proofErr w:type="spellEnd"/>
      <w:r w:rsidRPr="00DE7066">
        <w:rPr>
          <w:rFonts w:ascii="Arial" w:hAnsi="Arial" w:cs="Arial"/>
          <w:sz w:val="24"/>
          <w:szCs w:val="24"/>
          <w:lang w:val="en-US"/>
        </w:rPr>
        <w:t xml:space="preserve">, 2013). Additionally, the anonymity of platforms and lack of demographic verification may limit representativeness. Therefore, review content should be interpreted as perception-based narrative evidence rather than statistically </w:t>
      </w:r>
      <w:proofErr w:type="spellStart"/>
      <w:r w:rsidRPr="00DE7066">
        <w:rPr>
          <w:rFonts w:ascii="Arial" w:hAnsi="Arial" w:cs="Arial"/>
          <w:sz w:val="24"/>
          <w:szCs w:val="24"/>
          <w:lang w:val="en-US"/>
        </w:rPr>
        <w:t>generalisable</w:t>
      </w:r>
      <w:proofErr w:type="spellEnd"/>
      <w:r w:rsidRPr="00DE7066">
        <w:rPr>
          <w:rFonts w:ascii="Arial" w:hAnsi="Arial" w:cs="Arial"/>
          <w:sz w:val="24"/>
          <w:szCs w:val="24"/>
          <w:lang w:val="en-US"/>
        </w:rPr>
        <w:t xml:space="preserve"> measurement.</w:t>
      </w:r>
    </w:p>
    <w:p w14:paraId="3E461C78" w14:textId="77777777" w:rsidR="00DE7066" w:rsidRPr="00DE7066" w:rsidRDefault="00DE7066" w:rsidP="00DE7066">
      <w:pPr>
        <w:spacing w:line="360" w:lineRule="auto"/>
        <w:rPr>
          <w:rFonts w:ascii="Arial" w:hAnsi="Arial" w:cs="Arial"/>
          <w:sz w:val="24"/>
          <w:szCs w:val="24"/>
          <w:lang w:val="en-US"/>
        </w:rPr>
      </w:pPr>
      <w:r w:rsidRPr="00DE7066">
        <w:rPr>
          <w:rFonts w:ascii="Arial" w:hAnsi="Arial" w:cs="Arial"/>
          <w:sz w:val="24"/>
          <w:szCs w:val="24"/>
          <w:lang w:val="en-US"/>
        </w:rPr>
        <w:t xml:space="preserve">Within this study, online reviews are treated as qualitative indicators of perceived service performance. By integrating thematic analysis with established service quality frameworks, the research interprets guest narratives in a structured and theoretically informed manner. This approach allows identification of recurring operational weaknesses and strengths while maintaining analytical </w:t>
      </w:r>
      <w:proofErr w:type="spellStart"/>
      <w:r w:rsidRPr="00DE7066">
        <w:rPr>
          <w:rFonts w:ascii="Arial" w:hAnsi="Arial" w:cs="Arial"/>
          <w:sz w:val="24"/>
          <w:szCs w:val="24"/>
          <w:lang w:val="en-US"/>
        </w:rPr>
        <w:t>rigour</w:t>
      </w:r>
      <w:proofErr w:type="spellEnd"/>
      <w:r w:rsidRPr="00DE7066">
        <w:rPr>
          <w:rFonts w:ascii="Arial" w:hAnsi="Arial" w:cs="Arial"/>
          <w:sz w:val="24"/>
          <w:szCs w:val="24"/>
          <w:lang w:val="en-US"/>
        </w:rPr>
        <w:t>.</w:t>
      </w:r>
    </w:p>
    <w:p w14:paraId="6D98F226" w14:textId="393B05D1" w:rsidR="004523A1" w:rsidRPr="00A81D27" w:rsidRDefault="004523A1" w:rsidP="00E77AD9">
      <w:pPr>
        <w:pStyle w:val="Heading2"/>
        <w:rPr>
          <w:b/>
          <w:bCs/>
          <w:color w:val="auto"/>
        </w:rPr>
      </w:pPr>
      <w:bookmarkStart w:id="7" w:name="_Toc222856920"/>
      <w:r w:rsidRPr="00A81D27">
        <w:rPr>
          <w:b/>
          <w:bCs/>
          <w:color w:val="auto"/>
        </w:rPr>
        <w:t>2.6 Research Gap and Justification</w:t>
      </w:r>
      <w:bookmarkEnd w:id="7"/>
    </w:p>
    <w:p w14:paraId="771A9B60" w14:textId="77777777" w:rsidR="004B5F05" w:rsidRPr="004B5F05" w:rsidRDefault="004B5F05" w:rsidP="004B5F05">
      <w:pPr>
        <w:spacing w:line="360" w:lineRule="auto"/>
        <w:rPr>
          <w:rFonts w:ascii="Arial" w:hAnsi="Arial" w:cs="Arial"/>
          <w:sz w:val="24"/>
          <w:szCs w:val="24"/>
          <w:lang w:val="en-US"/>
        </w:rPr>
      </w:pPr>
      <w:r w:rsidRPr="004B5F05">
        <w:rPr>
          <w:rFonts w:ascii="Arial" w:hAnsi="Arial" w:cs="Arial"/>
          <w:sz w:val="24"/>
          <w:szCs w:val="24"/>
          <w:lang w:val="en-US"/>
        </w:rPr>
        <w:t xml:space="preserve">Although service quality and guest experience have been extensively examined within hospitality research, important gaps remain regarding the qualitative analysis of online review data in small independent hotel contexts. Much of the existing literature relies on quantitative survey instruments to measure satisfaction, loyalty and </w:t>
      </w:r>
      <w:proofErr w:type="spellStart"/>
      <w:r w:rsidRPr="004B5F05">
        <w:rPr>
          <w:rFonts w:ascii="Arial" w:hAnsi="Arial" w:cs="Arial"/>
          <w:sz w:val="24"/>
          <w:szCs w:val="24"/>
          <w:lang w:val="en-US"/>
        </w:rPr>
        <w:t>behavioural</w:t>
      </w:r>
      <w:proofErr w:type="spellEnd"/>
      <w:r w:rsidRPr="004B5F05">
        <w:rPr>
          <w:rFonts w:ascii="Arial" w:hAnsi="Arial" w:cs="Arial"/>
          <w:sz w:val="24"/>
          <w:szCs w:val="24"/>
          <w:lang w:val="en-US"/>
        </w:rPr>
        <w:t xml:space="preserve"> intentions (Chen and Chen, 2010; Prayag, Hosany and Odeh, 2013). While such studies provide statistical insight, they often depend on structured scales that may restrict the depth of naturally occurring guest narratives.</w:t>
      </w:r>
    </w:p>
    <w:p w14:paraId="52C7B06E" w14:textId="77777777" w:rsidR="004B5F05" w:rsidRPr="004B5F05" w:rsidRDefault="004B5F05" w:rsidP="004B5F05">
      <w:pPr>
        <w:spacing w:line="360" w:lineRule="auto"/>
        <w:rPr>
          <w:rFonts w:ascii="Arial" w:hAnsi="Arial" w:cs="Arial"/>
          <w:sz w:val="24"/>
          <w:szCs w:val="24"/>
          <w:lang w:val="en-US"/>
        </w:rPr>
      </w:pPr>
      <w:r w:rsidRPr="004B5F05">
        <w:rPr>
          <w:rFonts w:ascii="Arial" w:hAnsi="Arial" w:cs="Arial"/>
          <w:sz w:val="24"/>
          <w:szCs w:val="24"/>
          <w:lang w:val="en-US"/>
        </w:rPr>
        <w:t>Simultaneously, the rapid development of electronic word-of-mouth (</w:t>
      </w:r>
      <w:proofErr w:type="spellStart"/>
      <w:r w:rsidRPr="004B5F05">
        <w:rPr>
          <w:rFonts w:ascii="Arial" w:hAnsi="Arial" w:cs="Arial"/>
          <w:sz w:val="24"/>
          <w:szCs w:val="24"/>
          <w:lang w:val="en-US"/>
        </w:rPr>
        <w:t>eWOM</w:t>
      </w:r>
      <w:proofErr w:type="spellEnd"/>
      <w:r w:rsidRPr="004B5F05">
        <w:rPr>
          <w:rFonts w:ascii="Arial" w:hAnsi="Arial" w:cs="Arial"/>
          <w:sz w:val="24"/>
          <w:szCs w:val="24"/>
          <w:lang w:val="en-US"/>
        </w:rPr>
        <w:t xml:space="preserve">) has reshaped hospitality evaluation processes. Online consumer communication significantly influences reputation and booking </w:t>
      </w:r>
      <w:proofErr w:type="spellStart"/>
      <w:r w:rsidRPr="004B5F05">
        <w:rPr>
          <w:rFonts w:ascii="Arial" w:hAnsi="Arial" w:cs="Arial"/>
          <w:sz w:val="24"/>
          <w:szCs w:val="24"/>
          <w:lang w:val="en-US"/>
        </w:rPr>
        <w:t>behaviour</w:t>
      </w:r>
      <w:proofErr w:type="spellEnd"/>
      <w:r w:rsidRPr="004B5F05">
        <w:rPr>
          <w:rFonts w:ascii="Arial" w:hAnsi="Arial" w:cs="Arial"/>
          <w:sz w:val="24"/>
          <w:szCs w:val="24"/>
          <w:lang w:val="en-US"/>
        </w:rPr>
        <w:t xml:space="preserve"> (Hennig-Thurau et al., 2004). However, much of the </w:t>
      </w:r>
      <w:proofErr w:type="spellStart"/>
      <w:r w:rsidRPr="004B5F05">
        <w:rPr>
          <w:rFonts w:ascii="Arial" w:hAnsi="Arial" w:cs="Arial"/>
          <w:sz w:val="24"/>
          <w:szCs w:val="24"/>
          <w:lang w:val="en-US"/>
        </w:rPr>
        <w:t>eWOM</w:t>
      </w:r>
      <w:proofErr w:type="spellEnd"/>
      <w:r w:rsidRPr="004B5F05">
        <w:rPr>
          <w:rFonts w:ascii="Arial" w:hAnsi="Arial" w:cs="Arial"/>
          <w:sz w:val="24"/>
          <w:szCs w:val="24"/>
          <w:lang w:val="en-US"/>
        </w:rPr>
        <w:t xml:space="preserve"> literature concentrates on consumer motivations and information diffusion rather than operational diagnosis within individual hotel case contexts.</w:t>
      </w:r>
    </w:p>
    <w:p w14:paraId="51C83DDB" w14:textId="77777777" w:rsidR="004B5F05" w:rsidRPr="004B5F05" w:rsidRDefault="004B5F05" w:rsidP="004B5F05">
      <w:pPr>
        <w:spacing w:line="360" w:lineRule="auto"/>
        <w:rPr>
          <w:rFonts w:ascii="Arial" w:hAnsi="Arial" w:cs="Arial"/>
          <w:sz w:val="24"/>
          <w:szCs w:val="24"/>
          <w:lang w:val="en-US"/>
        </w:rPr>
      </w:pPr>
      <w:r w:rsidRPr="004B5F05">
        <w:rPr>
          <w:rFonts w:ascii="Arial" w:hAnsi="Arial" w:cs="Arial"/>
          <w:sz w:val="24"/>
          <w:szCs w:val="24"/>
          <w:lang w:val="en-US"/>
        </w:rPr>
        <w:t xml:space="preserve">Furthermore, although thematic analysis offers a rigorous framework for </w:t>
      </w:r>
      <w:proofErr w:type="spellStart"/>
      <w:r w:rsidRPr="004B5F05">
        <w:rPr>
          <w:rFonts w:ascii="Arial" w:hAnsi="Arial" w:cs="Arial"/>
          <w:sz w:val="24"/>
          <w:szCs w:val="24"/>
          <w:lang w:val="en-US"/>
        </w:rPr>
        <w:t>analysing</w:t>
      </w:r>
      <w:proofErr w:type="spellEnd"/>
      <w:r w:rsidRPr="004B5F05">
        <w:rPr>
          <w:rFonts w:ascii="Arial" w:hAnsi="Arial" w:cs="Arial"/>
          <w:sz w:val="24"/>
          <w:szCs w:val="24"/>
          <w:lang w:val="en-US"/>
        </w:rPr>
        <w:t xml:space="preserve"> qualitative textual data (Braun and Clarke, 2006), its integration with established </w:t>
      </w:r>
      <w:r w:rsidRPr="004B5F05">
        <w:rPr>
          <w:rFonts w:ascii="Arial" w:hAnsi="Arial" w:cs="Arial"/>
          <w:sz w:val="24"/>
          <w:szCs w:val="24"/>
          <w:lang w:val="en-US"/>
        </w:rPr>
        <w:lastRenderedPageBreak/>
        <w:t>hospitality service quality frameworks remains underdeveloped. Specifically, limited research combines qualitative thematic analysis of online reviews with structured service quality models such as SERVQUAL in small independent hotel environments.</w:t>
      </w:r>
    </w:p>
    <w:p w14:paraId="09F9E8DB" w14:textId="77777777" w:rsidR="004B5F05" w:rsidRPr="004B5F05" w:rsidRDefault="004B5F05" w:rsidP="004B5F05">
      <w:pPr>
        <w:spacing w:line="360" w:lineRule="auto"/>
        <w:rPr>
          <w:rFonts w:ascii="Arial" w:hAnsi="Arial" w:cs="Arial"/>
          <w:sz w:val="24"/>
          <w:szCs w:val="24"/>
          <w:lang w:val="en-US"/>
        </w:rPr>
      </w:pPr>
      <w:r w:rsidRPr="004B5F05">
        <w:rPr>
          <w:rFonts w:ascii="Arial" w:hAnsi="Arial" w:cs="Arial"/>
          <w:sz w:val="24"/>
          <w:szCs w:val="24"/>
          <w:lang w:val="en-US"/>
        </w:rPr>
        <w:t xml:space="preserve">Research on small tourism enterprises highlights distinctive managerial and </w:t>
      </w:r>
      <w:proofErr w:type="spellStart"/>
      <w:r w:rsidRPr="004B5F05">
        <w:rPr>
          <w:rFonts w:ascii="Arial" w:hAnsi="Arial" w:cs="Arial"/>
          <w:sz w:val="24"/>
          <w:szCs w:val="24"/>
          <w:lang w:val="en-US"/>
        </w:rPr>
        <w:t>organisational</w:t>
      </w:r>
      <w:proofErr w:type="spellEnd"/>
      <w:r w:rsidRPr="004B5F05">
        <w:rPr>
          <w:rFonts w:ascii="Arial" w:hAnsi="Arial" w:cs="Arial"/>
          <w:sz w:val="24"/>
          <w:szCs w:val="24"/>
          <w:lang w:val="en-US"/>
        </w:rPr>
        <w:t xml:space="preserve"> characteristics that shape service delivery (Getz and Carlsen, 2005). Yet there is a lack of case-based research that systematically links these operational realities to publicly available guest narratives. Case study methodology is particularly suitable for examining contemporary service phenomena within real-life </w:t>
      </w:r>
      <w:proofErr w:type="spellStart"/>
      <w:r w:rsidRPr="004B5F05">
        <w:rPr>
          <w:rFonts w:ascii="Arial" w:hAnsi="Arial" w:cs="Arial"/>
          <w:sz w:val="24"/>
          <w:szCs w:val="24"/>
          <w:lang w:val="en-US"/>
        </w:rPr>
        <w:t>organisational</w:t>
      </w:r>
      <w:proofErr w:type="spellEnd"/>
      <w:r w:rsidRPr="004B5F05">
        <w:rPr>
          <w:rFonts w:ascii="Arial" w:hAnsi="Arial" w:cs="Arial"/>
          <w:sz w:val="24"/>
          <w:szCs w:val="24"/>
          <w:lang w:val="en-US"/>
        </w:rPr>
        <w:t xml:space="preserve"> settings (Yin, 2018). Despite this suitability, relatively few studies apply qualitative case study design to interpret online review data at the level of a single independent hotel.</w:t>
      </w:r>
    </w:p>
    <w:p w14:paraId="5366DB6B" w14:textId="77777777" w:rsidR="004B5F05" w:rsidRDefault="004B5F05" w:rsidP="004B5F05">
      <w:pPr>
        <w:spacing w:line="360" w:lineRule="auto"/>
        <w:rPr>
          <w:rFonts w:ascii="Arial" w:hAnsi="Arial" w:cs="Arial"/>
          <w:sz w:val="24"/>
          <w:szCs w:val="24"/>
          <w:lang w:val="en-US"/>
        </w:rPr>
      </w:pPr>
      <w:r w:rsidRPr="004B5F05">
        <w:rPr>
          <w:rFonts w:ascii="Arial" w:hAnsi="Arial" w:cs="Arial"/>
          <w:sz w:val="24"/>
          <w:szCs w:val="24"/>
          <w:lang w:val="en-US"/>
        </w:rPr>
        <w:t xml:space="preserve">This study addresses this gap by integrating electronic word-of-mouth theory, thematic analysis, and case study methodology to examine service quality issues within a small independent hotel context. By systematically </w:t>
      </w:r>
      <w:proofErr w:type="spellStart"/>
      <w:r w:rsidRPr="004B5F05">
        <w:rPr>
          <w:rFonts w:ascii="Arial" w:hAnsi="Arial" w:cs="Arial"/>
          <w:sz w:val="24"/>
          <w:szCs w:val="24"/>
          <w:lang w:val="en-US"/>
        </w:rPr>
        <w:t>analysing</w:t>
      </w:r>
      <w:proofErr w:type="spellEnd"/>
      <w:r w:rsidRPr="004B5F05">
        <w:rPr>
          <w:rFonts w:ascii="Arial" w:hAnsi="Arial" w:cs="Arial"/>
          <w:sz w:val="24"/>
          <w:szCs w:val="24"/>
          <w:lang w:val="en-US"/>
        </w:rPr>
        <w:t xml:space="preserve"> publicly available guest reviews through established service quality frameworks, the research contributes both theoretical insight and practical relevance. It offers a context-sensitive understanding of how operational inconsistency manifests in guest perceptions within independent hotel operations.</w:t>
      </w:r>
    </w:p>
    <w:p w14:paraId="271FE1F7" w14:textId="77777777" w:rsidR="00532774" w:rsidRDefault="00532774" w:rsidP="004B5F05">
      <w:pPr>
        <w:spacing w:line="360" w:lineRule="auto"/>
        <w:rPr>
          <w:rFonts w:ascii="Arial" w:hAnsi="Arial" w:cs="Arial"/>
          <w:sz w:val="24"/>
          <w:szCs w:val="24"/>
          <w:lang w:val="en-US"/>
        </w:rPr>
      </w:pPr>
    </w:p>
    <w:p w14:paraId="25C17D6C" w14:textId="77777777" w:rsidR="00474A93" w:rsidRDefault="00474A93" w:rsidP="004B5F05">
      <w:pPr>
        <w:spacing w:line="360" w:lineRule="auto"/>
        <w:rPr>
          <w:rFonts w:ascii="Arial" w:hAnsi="Arial" w:cs="Arial"/>
          <w:sz w:val="24"/>
          <w:szCs w:val="24"/>
          <w:lang w:val="en-US"/>
        </w:rPr>
      </w:pPr>
    </w:p>
    <w:p w14:paraId="789B0DBD" w14:textId="77777777" w:rsidR="00474A93" w:rsidRDefault="00474A93" w:rsidP="004B5F05">
      <w:pPr>
        <w:spacing w:line="360" w:lineRule="auto"/>
        <w:rPr>
          <w:rFonts w:ascii="Arial" w:hAnsi="Arial" w:cs="Arial"/>
          <w:sz w:val="24"/>
          <w:szCs w:val="24"/>
          <w:lang w:val="en-US"/>
        </w:rPr>
      </w:pPr>
    </w:p>
    <w:p w14:paraId="035B55F9" w14:textId="77777777" w:rsidR="00474A93" w:rsidRDefault="00474A93" w:rsidP="004B5F05">
      <w:pPr>
        <w:spacing w:line="360" w:lineRule="auto"/>
        <w:rPr>
          <w:rFonts w:ascii="Arial" w:hAnsi="Arial" w:cs="Arial"/>
          <w:sz w:val="24"/>
          <w:szCs w:val="24"/>
          <w:lang w:val="en-US"/>
        </w:rPr>
      </w:pPr>
    </w:p>
    <w:p w14:paraId="1DE9AB2B" w14:textId="77777777" w:rsidR="00474A93" w:rsidRDefault="00474A93" w:rsidP="004B5F05">
      <w:pPr>
        <w:spacing w:line="360" w:lineRule="auto"/>
        <w:rPr>
          <w:rFonts w:ascii="Arial" w:hAnsi="Arial" w:cs="Arial"/>
          <w:sz w:val="24"/>
          <w:szCs w:val="24"/>
          <w:lang w:val="en-US"/>
        </w:rPr>
      </w:pPr>
    </w:p>
    <w:p w14:paraId="1BE61763" w14:textId="77777777" w:rsidR="00474A93" w:rsidRDefault="00474A93" w:rsidP="004B5F05">
      <w:pPr>
        <w:spacing w:line="360" w:lineRule="auto"/>
        <w:rPr>
          <w:rFonts w:ascii="Arial" w:hAnsi="Arial" w:cs="Arial"/>
          <w:sz w:val="24"/>
          <w:szCs w:val="24"/>
          <w:lang w:val="en-US"/>
        </w:rPr>
      </w:pPr>
    </w:p>
    <w:p w14:paraId="74E06B86" w14:textId="77777777" w:rsidR="00474A93" w:rsidRDefault="00474A93" w:rsidP="004B5F05">
      <w:pPr>
        <w:spacing w:line="360" w:lineRule="auto"/>
        <w:rPr>
          <w:rFonts w:ascii="Arial" w:hAnsi="Arial" w:cs="Arial"/>
          <w:sz w:val="24"/>
          <w:szCs w:val="24"/>
          <w:lang w:val="en-US"/>
        </w:rPr>
      </w:pPr>
    </w:p>
    <w:p w14:paraId="7E1B27B6" w14:textId="77777777" w:rsidR="00474A93" w:rsidRDefault="00474A93" w:rsidP="004B5F05">
      <w:pPr>
        <w:spacing w:line="360" w:lineRule="auto"/>
        <w:rPr>
          <w:rFonts w:ascii="Arial" w:hAnsi="Arial" w:cs="Arial"/>
          <w:sz w:val="24"/>
          <w:szCs w:val="24"/>
          <w:lang w:val="en-US"/>
        </w:rPr>
      </w:pPr>
    </w:p>
    <w:p w14:paraId="74C62831" w14:textId="77777777" w:rsidR="00474A93" w:rsidRDefault="00474A93" w:rsidP="004B5F05">
      <w:pPr>
        <w:spacing w:line="360" w:lineRule="auto"/>
        <w:rPr>
          <w:rFonts w:ascii="Arial" w:hAnsi="Arial" w:cs="Arial"/>
          <w:sz w:val="24"/>
          <w:szCs w:val="24"/>
          <w:lang w:val="en-US"/>
        </w:rPr>
      </w:pPr>
    </w:p>
    <w:p w14:paraId="19C425FA" w14:textId="77777777" w:rsidR="00474A93" w:rsidRPr="004B5F05" w:rsidRDefault="00474A93" w:rsidP="004B5F05">
      <w:pPr>
        <w:spacing w:line="360" w:lineRule="auto"/>
        <w:rPr>
          <w:rFonts w:ascii="Arial" w:hAnsi="Arial" w:cs="Arial"/>
          <w:sz w:val="24"/>
          <w:szCs w:val="24"/>
          <w:lang w:val="en-US"/>
        </w:rPr>
      </w:pPr>
    </w:p>
    <w:p w14:paraId="1D4C3CF5" w14:textId="77777777" w:rsidR="0067151F" w:rsidRDefault="0067151F" w:rsidP="00E77AD9">
      <w:pPr>
        <w:pStyle w:val="Heading1"/>
        <w:rPr>
          <w:b/>
          <w:bCs/>
          <w:color w:val="auto"/>
          <w:lang w:val="en-US"/>
        </w:rPr>
      </w:pPr>
      <w:bookmarkStart w:id="8" w:name="_Toc222856921"/>
      <w:r w:rsidRPr="00A81D27">
        <w:rPr>
          <w:b/>
          <w:bCs/>
          <w:color w:val="auto"/>
          <w:lang w:val="en-US"/>
        </w:rPr>
        <w:lastRenderedPageBreak/>
        <w:t>Chapter 3 – Methodology</w:t>
      </w:r>
      <w:bookmarkEnd w:id="8"/>
    </w:p>
    <w:p w14:paraId="0FD20AA9" w14:textId="0C574F80" w:rsidR="00222BAF" w:rsidRPr="00222BAF" w:rsidRDefault="00222BAF" w:rsidP="00222BAF">
      <w:pPr>
        <w:pStyle w:val="Heading2"/>
        <w:rPr>
          <w:b/>
          <w:bCs/>
          <w:color w:val="auto"/>
          <w:lang w:val="en-US"/>
        </w:rPr>
      </w:pPr>
      <w:bookmarkStart w:id="9" w:name="_Toc222856922"/>
      <w:r w:rsidRPr="00222BAF">
        <w:rPr>
          <w:b/>
          <w:bCs/>
          <w:color w:val="auto"/>
          <w:lang w:val="en-US"/>
        </w:rPr>
        <w:t>3.</w:t>
      </w:r>
      <w:r>
        <w:rPr>
          <w:b/>
          <w:bCs/>
          <w:color w:val="auto"/>
          <w:lang w:val="en-US"/>
        </w:rPr>
        <w:t>1</w:t>
      </w:r>
      <w:r w:rsidRPr="00222BAF">
        <w:rPr>
          <w:b/>
          <w:bCs/>
          <w:color w:val="auto"/>
          <w:lang w:val="en-US"/>
        </w:rPr>
        <w:t xml:space="preserve"> Research Aim and Objectives</w:t>
      </w:r>
      <w:bookmarkEnd w:id="9"/>
    </w:p>
    <w:p w14:paraId="07EF9E9C" w14:textId="77777777" w:rsidR="00222BAF" w:rsidRPr="00222BAF" w:rsidRDefault="00222BAF" w:rsidP="00222BAF">
      <w:pPr>
        <w:spacing w:line="360" w:lineRule="auto"/>
        <w:rPr>
          <w:rFonts w:ascii="Arial" w:hAnsi="Arial" w:cs="Arial"/>
          <w:sz w:val="24"/>
          <w:szCs w:val="24"/>
          <w:lang w:val="en-US"/>
        </w:rPr>
      </w:pPr>
      <w:r w:rsidRPr="00222BAF">
        <w:rPr>
          <w:rFonts w:ascii="Arial" w:hAnsi="Arial" w:cs="Arial"/>
          <w:sz w:val="24"/>
          <w:szCs w:val="24"/>
          <w:lang w:val="en-US"/>
        </w:rPr>
        <w:t xml:space="preserve">The aim of this research is to </w:t>
      </w:r>
      <w:proofErr w:type="spellStart"/>
      <w:r w:rsidRPr="00222BAF">
        <w:rPr>
          <w:rFonts w:ascii="Arial" w:hAnsi="Arial" w:cs="Arial"/>
          <w:sz w:val="24"/>
          <w:szCs w:val="24"/>
          <w:lang w:val="en-US"/>
        </w:rPr>
        <w:t>analyse</w:t>
      </w:r>
      <w:proofErr w:type="spellEnd"/>
      <w:r w:rsidRPr="00222BAF">
        <w:rPr>
          <w:rFonts w:ascii="Arial" w:hAnsi="Arial" w:cs="Arial"/>
          <w:sz w:val="24"/>
          <w:szCs w:val="24"/>
          <w:lang w:val="en-US"/>
        </w:rPr>
        <w:t xml:space="preserve"> recurring service quality issues at Hockley House Hotel through qualitative examination of online guest reviews and to propose practical strategies for improving operational consistency and guest satisfaction.</w:t>
      </w:r>
    </w:p>
    <w:p w14:paraId="0EA47668" w14:textId="77777777" w:rsidR="00222BAF" w:rsidRPr="00222BAF" w:rsidRDefault="00222BAF" w:rsidP="00222BAF">
      <w:pPr>
        <w:spacing w:line="360" w:lineRule="auto"/>
        <w:rPr>
          <w:rFonts w:ascii="Arial" w:hAnsi="Arial" w:cs="Arial"/>
          <w:sz w:val="24"/>
          <w:szCs w:val="24"/>
          <w:lang w:val="en-US"/>
        </w:rPr>
      </w:pPr>
      <w:r w:rsidRPr="00222BAF">
        <w:rPr>
          <w:rFonts w:ascii="Arial" w:hAnsi="Arial" w:cs="Arial"/>
          <w:sz w:val="24"/>
          <w:szCs w:val="24"/>
          <w:lang w:val="en-US"/>
        </w:rPr>
        <w:t>To achieve this aim, the study was guided by the following research objectives:</w:t>
      </w:r>
    </w:p>
    <w:p w14:paraId="565F1BF1" w14:textId="77777777" w:rsidR="00222BAF" w:rsidRPr="00222BAF" w:rsidRDefault="00222BAF" w:rsidP="00222BAF">
      <w:pPr>
        <w:numPr>
          <w:ilvl w:val="0"/>
          <w:numId w:val="31"/>
        </w:numPr>
        <w:spacing w:line="360" w:lineRule="auto"/>
        <w:rPr>
          <w:rFonts w:ascii="Arial" w:hAnsi="Arial" w:cs="Arial"/>
          <w:sz w:val="24"/>
          <w:szCs w:val="24"/>
          <w:lang w:val="en-US"/>
        </w:rPr>
      </w:pPr>
      <w:r w:rsidRPr="00222BAF">
        <w:rPr>
          <w:rFonts w:ascii="Arial" w:hAnsi="Arial" w:cs="Arial"/>
          <w:sz w:val="24"/>
          <w:szCs w:val="24"/>
          <w:lang w:val="en-US"/>
        </w:rPr>
        <w:t>To identify recurring service quality themes emerging from online guest reviews.</w:t>
      </w:r>
    </w:p>
    <w:p w14:paraId="19BFD42E" w14:textId="77777777" w:rsidR="00222BAF" w:rsidRPr="00222BAF" w:rsidRDefault="00222BAF" w:rsidP="00222BAF">
      <w:pPr>
        <w:numPr>
          <w:ilvl w:val="0"/>
          <w:numId w:val="31"/>
        </w:numPr>
        <w:spacing w:line="360" w:lineRule="auto"/>
        <w:rPr>
          <w:rFonts w:ascii="Arial" w:hAnsi="Arial" w:cs="Arial"/>
          <w:sz w:val="24"/>
          <w:szCs w:val="24"/>
          <w:lang w:val="en-US"/>
        </w:rPr>
      </w:pPr>
      <w:r w:rsidRPr="00222BAF">
        <w:rPr>
          <w:rFonts w:ascii="Arial" w:hAnsi="Arial" w:cs="Arial"/>
          <w:sz w:val="24"/>
          <w:szCs w:val="24"/>
          <w:lang w:val="en-US"/>
        </w:rPr>
        <w:t xml:space="preserve">To </w:t>
      </w:r>
      <w:proofErr w:type="spellStart"/>
      <w:r w:rsidRPr="00222BAF">
        <w:rPr>
          <w:rFonts w:ascii="Arial" w:hAnsi="Arial" w:cs="Arial"/>
          <w:sz w:val="24"/>
          <w:szCs w:val="24"/>
          <w:lang w:val="en-US"/>
        </w:rPr>
        <w:t>analyse</w:t>
      </w:r>
      <w:proofErr w:type="spellEnd"/>
      <w:r w:rsidRPr="00222BAF">
        <w:rPr>
          <w:rFonts w:ascii="Arial" w:hAnsi="Arial" w:cs="Arial"/>
          <w:sz w:val="24"/>
          <w:szCs w:val="24"/>
          <w:lang w:val="en-US"/>
        </w:rPr>
        <w:t xml:space="preserve"> how these themes relate to internal hotel operations across key departments, including front office, housekeeping, and food and beverage.</w:t>
      </w:r>
    </w:p>
    <w:p w14:paraId="6F3BA434" w14:textId="77777777" w:rsidR="00222BAF" w:rsidRPr="00222BAF" w:rsidRDefault="00222BAF" w:rsidP="00222BAF">
      <w:pPr>
        <w:numPr>
          <w:ilvl w:val="0"/>
          <w:numId w:val="31"/>
        </w:numPr>
        <w:spacing w:line="360" w:lineRule="auto"/>
        <w:rPr>
          <w:rFonts w:ascii="Arial" w:hAnsi="Arial" w:cs="Arial"/>
          <w:sz w:val="24"/>
          <w:szCs w:val="24"/>
          <w:lang w:val="en-US"/>
        </w:rPr>
      </w:pPr>
      <w:r w:rsidRPr="00222BAF">
        <w:rPr>
          <w:rFonts w:ascii="Arial" w:hAnsi="Arial" w:cs="Arial"/>
          <w:sz w:val="24"/>
          <w:szCs w:val="24"/>
          <w:lang w:val="en-US"/>
        </w:rPr>
        <w:t>To develop practical, evidence-based recommendations to enhance service reliability, guest experience, and operational performance.</w:t>
      </w:r>
    </w:p>
    <w:p w14:paraId="688CB2D7" w14:textId="7A8C4B8C" w:rsidR="00222BAF" w:rsidRPr="00222BAF" w:rsidRDefault="00222BAF" w:rsidP="00222BAF">
      <w:pPr>
        <w:spacing w:line="360" w:lineRule="auto"/>
        <w:rPr>
          <w:rFonts w:ascii="Arial" w:hAnsi="Arial" w:cs="Arial"/>
          <w:sz w:val="24"/>
          <w:szCs w:val="24"/>
          <w:lang w:val="en-US"/>
        </w:rPr>
      </w:pPr>
      <w:r w:rsidRPr="00222BAF">
        <w:rPr>
          <w:rFonts w:ascii="Arial" w:hAnsi="Arial" w:cs="Arial"/>
          <w:sz w:val="24"/>
          <w:szCs w:val="24"/>
          <w:lang w:val="en-US"/>
        </w:rPr>
        <w:t>Restating the aim and objectives within the methodology chapter ensures methodological alignment between research design, data collection, and analytical procedures.</w:t>
      </w:r>
    </w:p>
    <w:p w14:paraId="10CB4252" w14:textId="48D9234F" w:rsidR="0067151F" w:rsidRPr="00A81D27" w:rsidRDefault="0067151F" w:rsidP="00E77AD9">
      <w:pPr>
        <w:pStyle w:val="Heading2"/>
        <w:rPr>
          <w:b/>
          <w:bCs/>
          <w:color w:val="auto"/>
          <w:lang w:val="en-US"/>
        </w:rPr>
      </w:pPr>
      <w:bookmarkStart w:id="10" w:name="_Toc222856923"/>
      <w:r w:rsidRPr="00A81D27">
        <w:rPr>
          <w:b/>
          <w:bCs/>
          <w:color w:val="auto"/>
          <w:lang w:val="en-US"/>
        </w:rPr>
        <w:t>3.</w:t>
      </w:r>
      <w:r w:rsidR="00222BAF">
        <w:rPr>
          <w:b/>
          <w:bCs/>
          <w:color w:val="auto"/>
          <w:lang w:val="en-US"/>
        </w:rPr>
        <w:t>2</w:t>
      </w:r>
      <w:r w:rsidRPr="00A81D27">
        <w:rPr>
          <w:b/>
          <w:bCs/>
          <w:color w:val="auto"/>
          <w:lang w:val="en-US"/>
        </w:rPr>
        <w:t xml:space="preserve"> Research Philosophy</w:t>
      </w:r>
      <w:bookmarkEnd w:id="10"/>
    </w:p>
    <w:p w14:paraId="2C864DB8" w14:textId="77777777" w:rsidR="00D62F8E" w:rsidRDefault="00D62F8E" w:rsidP="0067151F">
      <w:pPr>
        <w:spacing w:line="360" w:lineRule="auto"/>
        <w:rPr>
          <w:rFonts w:ascii="Arial" w:hAnsi="Arial" w:cs="Arial"/>
          <w:sz w:val="24"/>
          <w:szCs w:val="24"/>
        </w:rPr>
      </w:pPr>
      <w:r w:rsidRPr="00D62F8E">
        <w:rPr>
          <w:rFonts w:ascii="Arial" w:hAnsi="Arial" w:cs="Arial"/>
          <w:sz w:val="24"/>
          <w:szCs w:val="24"/>
        </w:rPr>
        <w:t>This study adopts an interpretivist research philosophy. Interpretivism assumes that social reality is socially constructed and meaning is derived from subjective experience (Saunders, Lewis and Thornhill, 2019). In hospitality contexts, service quality and guest experience are inherently perception-based constructs shaped by expectations, emotions and situational factors. Therefore, an interpretivist approach is appropriate, as the research seeks to understand how guests interpret and evaluate their experiences rather than measure service performance through statistical testing.</w:t>
      </w:r>
    </w:p>
    <w:p w14:paraId="454C326B" w14:textId="3DA0B2E1" w:rsidR="0067151F" w:rsidRPr="00A81D27" w:rsidRDefault="0067151F" w:rsidP="00E77AD9">
      <w:pPr>
        <w:pStyle w:val="Heading2"/>
        <w:rPr>
          <w:b/>
          <w:bCs/>
          <w:color w:val="auto"/>
          <w:lang w:val="en-US"/>
        </w:rPr>
      </w:pPr>
      <w:bookmarkStart w:id="11" w:name="_Toc222856924"/>
      <w:r w:rsidRPr="00A81D27">
        <w:rPr>
          <w:b/>
          <w:bCs/>
          <w:color w:val="auto"/>
          <w:lang w:val="en-US"/>
        </w:rPr>
        <w:t>3.</w:t>
      </w:r>
      <w:r w:rsidR="00222BAF">
        <w:rPr>
          <w:b/>
          <w:bCs/>
          <w:color w:val="auto"/>
          <w:lang w:val="en-US"/>
        </w:rPr>
        <w:t>3</w:t>
      </w:r>
      <w:r w:rsidRPr="00A81D27">
        <w:rPr>
          <w:b/>
          <w:bCs/>
          <w:color w:val="auto"/>
          <w:lang w:val="en-US"/>
        </w:rPr>
        <w:t xml:space="preserve"> Case Study Approach</w:t>
      </w:r>
      <w:bookmarkEnd w:id="11"/>
    </w:p>
    <w:p w14:paraId="7697B6EB" w14:textId="77777777" w:rsidR="00CE533F" w:rsidRPr="00CE533F" w:rsidRDefault="00CE533F" w:rsidP="00CE533F">
      <w:pPr>
        <w:spacing w:line="360" w:lineRule="auto"/>
        <w:rPr>
          <w:rFonts w:ascii="Arial" w:hAnsi="Arial" w:cs="Arial"/>
          <w:sz w:val="24"/>
          <w:szCs w:val="24"/>
          <w:lang w:val="en-US"/>
        </w:rPr>
      </w:pPr>
      <w:r w:rsidRPr="00CE533F">
        <w:rPr>
          <w:rFonts w:ascii="Arial" w:hAnsi="Arial" w:cs="Arial"/>
          <w:sz w:val="24"/>
          <w:szCs w:val="24"/>
          <w:lang w:val="en-US"/>
        </w:rPr>
        <w:t>A single-case study design was employed, focusing on Hockley House Hotel as the unit of analysis. Case study research is appropriate when investigating contemporary phenomena within real-life contexts where boundaries between phenomenon and context are not clearly defined (Yin, 2018). Service quality issues are embedded within operational systems, staffing structures and managerial practices, making contextual depth essential.</w:t>
      </w:r>
    </w:p>
    <w:p w14:paraId="35514504" w14:textId="77777777" w:rsidR="00CE533F" w:rsidRPr="00CE533F" w:rsidRDefault="00CE533F" w:rsidP="00CE533F">
      <w:pPr>
        <w:spacing w:line="360" w:lineRule="auto"/>
        <w:rPr>
          <w:rFonts w:ascii="Arial" w:hAnsi="Arial" w:cs="Arial"/>
          <w:sz w:val="24"/>
          <w:szCs w:val="24"/>
          <w:lang w:val="en-US"/>
        </w:rPr>
      </w:pPr>
      <w:r w:rsidRPr="00CE533F">
        <w:rPr>
          <w:rFonts w:ascii="Arial" w:hAnsi="Arial" w:cs="Arial"/>
          <w:sz w:val="24"/>
          <w:szCs w:val="24"/>
          <w:lang w:val="en-US"/>
        </w:rPr>
        <w:lastRenderedPageBreak/>
        <w:t xml:space="preserve">The aim of the study is analytical insight rather than statistical </w:t>
      </w:r>
      <w:proofErr w:type="spellStart"/>
      <w:r w:rsidRPr="00CE533F">
        <w:rPr>
          <w:rFonts w:ascii="Arial" w:hAnsi="Arial" w:cs="Arial"/>
          <w:sz w:val="24"/>
          <w:szCs w:val="24"/>
          <w:lang w:val="en-US"/>
        </w:rPr>
        <w:t>generalisation</w:t>
      </w:r>
      <w:proofErr w:type="spellEnd"/>
      <w:r w:rsidRPr="00CE533F">
        <w:rPr>
          <w:rFonts w:ascii="Arial" w:hAnsi="Arial" w:cs="Arial"/>
          <w:sz w:val="24"/>
          <w:szCs w:val="24"/>
          <w:lang w:val="en-US"/>
        </w:rPr>
        <w:t>. Concentrating on one independent hotel allows detailed examination of operational inconsistencies and service delivery dynamics relevant to the placement context.</w:t>
      </w:r>
    </w:p>
    <w:p w14:paraId="41E229D9" w14:textId="39D306CF" w:rsidR="0067151F" w:rsidRPr="00A81D27" w:rsidRDefault="0067151F" w:rsidP="00E77AD9">
      <w:pPr>
        <w:pStyle w:val="Heading2"/>
        <w:rPr>
          <w:b/>
          <w:bCs/>
          <w:color w:val="auto"/>
          <w:lang w:val="en-US"/>
        </w:rPr>
      </w:pPr>
      <w:bookmarkStart w:id="12" w:name="_Toc222856925"/>
      <w:r w:rsidRPr="00A81D27">
        <w:rPr>
          <w:b/>
          <w:bCs/>
          <w:color w:val="auto"/>
          <w:lang w:val="en-US"/>
        </w:rPr>
        <w:t>3.</w:t>
      </w:r>
      <w:r w:rsidR="00222BAF">
        <w:rPr>
          <w:b/>
          <w:bCs/>
          <w:color w:val="auto"/>
          <w:lang w:val="en-US"/>
        </w:rPr>
        <w:t>4</w:t>
      </w:r>
      <w:r w:rsidRPr="00A81D27">
        <w:rPr>
          <w:b/>
          <w:bCs/>
          <w:color w:val="auto"/>
          <w:lang w:val="en-US"/>
        </w:rPr>
        <w:t xml:space="preserve"> Secondary Data Collection: Online Guest Reviews</w:t>
      </w:r>
      <w:bookmarkEnd w:id="12"/>
    </w:p>
    <w:p w14:paraId="6C3E7A90" w14:textId="77777777" w:rsidR="004E3A87" w:rsidRPr="004E3A87" w:rsidRDefault="004E3A87" w:rsidP="004E3A87">
      <w:pPr>
        <w:spacing w:line="360" w:lineRule="auto"/>
        <w:rPr>
          <w:rFonts w:ascii="Arial" w:hAnsi="Arial" w:cs="Arial"/>
          <w:sz w:val="24"/>
          <w:szCs w:val="24"/>
          <w:lang w:val="en-US"/>
        </w:rPr>
      </w:pPr>
      <w:r w:rsidRPr="004E3A87">
        <w:rPr>
          <w:rFonts w:ascii="Arial" w:hAnsi="Arial" w:cs="Arial"/>
          <w:sz w:val="24"/>
          <w:szCs w:val="24"/>
          <w:lang w:val="en-US"/>
        </w:rPr>
        <w:t xml:space="preserve">The research relies exclusively on secondary qualitative data drawn from publicly available online guest reviews posted on Booking.com and TripAdvisor. Online reviews constitute naturally occurring consumer-generated narratives and represent an established methodological approach in hospitality research (Mauri and </w:t>
      </w:r>
      <w:proofErr w:type="spellStart"/>
      <w:r w:rsidRPr="004E3A87">
        <w:rPr>
          <w:rFonts w:ascii="Arial" w:hAnsi="Arial" w:cs="Arial"/>
          <w:sz w:val="24"/>
          <w:szCs w:val="24"/>
          <w:lang w:val="en-US"/>
        </w:rPr>
        <w:t>Minazzi</w:t>
      </w:r>
      <w:proofErr w:type="spellEnd"/>
      <w:r w:rsidRPr="004E3A87">
        <w:rPr>
          <w:rFonts w:ascii="Arial" w:hAnsi="Arial" w:cs="Arial"/>
          <w:sz w:val="24"/>
          <w:szCs w:val="24"/>
          <w:lang w:val="en-US"/>
        </w:rPr>
        <w:t>, 2013).</w:t>
      </w:r>
    </w:p>
    <w:p w14:paraId="33F0E76A" w14:textId="77777777" w:rsidR="004E3A87" w:rsidRPr="004E3A87" w:rsidRDefault="004E3A87" w:rsidP="004E3A87">
      <w:pPr>
        <w:spacing w:line="360" w:lineRule="auto"/>
        <w:rPr>
          <w:rFonts w:ascii="Arial" w:hAnsi="Arial" w:cs="Arial"/>
          <w:sz w:val="24"/>
          <w:szCs w:val="24"/>
          <w:lang w:val="en-US"/>
        </w:rPr>
      </w:pPr>
      <w:r w:rsidRPr="004E3A87">
        <w:rPr>
          <w:rFonts w:ascii="Arial" w:hAnsi="Arial" w:cs="Arial"/>
          <w:sz w:val="24"/>
          <w:szCs w:val="24"/>
          <w:lang w:val="en-US"/>
        </w:rPr>
        <w:t>Previous studies demonstrate that review content influences consumer trust, booking decisions and hotel performance (Ye, Law and Gu, 2009). From a research perspective, reviews provide longitudinal, unsolicited accounts of guest experiences across multiple operational touchpoints.</w:t>
      </w:r>
    </w:p>
    <w:p w14:paraId="3BEAA626" w14:textId="77777777" w:rsidR="004E3A87" w:rsidRPr="004E3A87" w:rsidRDefault="004E3A87" w:rsidP="004E3A87">
      <w:pPr>
        <w:spacing w:line="360" w:lineRule="auto"/>
        <w:rPr>
          <w:rFonts w:ascii="Arial" w:hAnsi="Arial" w:cs="Arial"/>
          <w:sz w:val="24"/>
          <w:szCs w:val="24"/>
          <w:lang w:val="en-US"/>
        </w:rPr>
      </w:pPr>
      <w:r w:rsidRPr="004E3A87">
        <w:rPr>
          <w:rFonts w:ascii="Arial" w:hAnsi="Arial" w:cs="Arial"/>
          <w:sz w:val="24"/>
          <w:szCs w:val="24"/>
          <w:lang w:val="en-US"/>
        </w:rPr>
        <w:t>A total of 80 reviews posted between January 2024 and February 2026 were collected. The timeframe ensured contemporary relevance while capturing variation across seasons and demand conditions.</w:t>
      </w:r>
    </w:p>
    <w:p w14:paraId="3220D5DE" w14:textId="27338175" w:rsidR="0067151F" w:rsidRPr="00A81D27" w:rsidRDefault="0067151F" w:rsidP="00E77AD9">
      <w:pPr>
        <w:pStyle w:val="Heading2"/>
        <w:rPr>
          <w:b/>
          <w:bCs/>
          <w:color w:val="auto"/>
          <w:lang w:val="en-US"/>
        </w:rPr>
      </w:pPr>
      <w:bookmarkStart w:id="13" w:name="_Toc222856926"/>
      <w:r w:rsidRPr="00A81D27">
        <w:rPr>
          <w:b/>
          <w:bCs/>
          <w:color w:val="auto"/>
          <w:lang w:val="en-US"/>
        </w:rPr>
        <w:t>3.</w:t>
      </w:r>
      <w:r w:rsidR="00222BAF">
        <w:rPr>
          <w:b/>
          <w:bCs/>
          <w:color w:val="auto"/>
          <w:lang w:val="en-US"/>
        </w:rPr>
        <w:t>5</w:t>
      </w:r>
      <w:r w:rsidRPr="00A81D27">
        <w:rPr>
          <w:b/>
          <w:bCs/>
          <w:color w:val="auto"/>
          <w:lang w:val="en-US"/>
        </w:rPr>
        <w:t xml:space="preserve"> Sampling Strategy</w:t>
      </w:r>
      <w:bookmarkEnd w:id="13"/>
    </w:p>
    <w:p w14:paraId="3484F223" w14:textId="77777777" w:rsidR="004E3A87" w:rsidRPr="004E3A87" w:rsidRDefault="004E3A87" w:rsidP="004E3A87">
      <w:pPr>
        <w:spacing w:line="360" w:lineRule="auto"/>
        <w:rPr>
          <w:rFonts w:ascii="Arial" w:hAnsi="Arial" w:cs="Arial"/>
          <w:sz w:val="24"/>
          <w:szCs w:val="24"/>
          <w:lang w:val="en-US"/>
        </w:rPr>
      </w:pPr>
      <w:r w:rsidRPr="004E3A87">
        <w:rPr>
          <w:rFonts w:ascii="Arial" w:hAnsi="Arial" w:cs="Arial"/>
          <w:sz w:val="24"/>
          <w:szCs w:val="24"/>
          <w:lang w:val="en-US"/>
        </w:rPr>
        <w:t>A purposive sampling strategy was adopted. Reviews were included if they:</w:t>
      </w:r>
    </w:p>
    <w:p w14:paraId="6B49ED92" w14:textId="77777777" w:rsidR="004E3A87" w:rsidRPr="004E3A87" w:rsidRDefault="004E3A87" w:rsidP="004E3A87">
      <w:pPr>
        <w:numPr>
          <w:ilvl w:val="0"/>
          <w:numId w:val="27"/>
        </w:numPr>
        <w:spacing w:line="360" w:lineRule="auto"/>
        <w:rPr>
          <w:rFonts w:ascii="Arial" w:hAnsi="Arial" w:cs="Arial"/>
          <w:sz w:val="24"/>
          <w:szCs w:val="24"/>
          <w:lang w:val="en-US"/>
        </w:rPr>
      </w:pPr>
      <w:r w:rsidRPr="004E3A87">
        <w:rPr>
          <w:rFonts w:ascii="Arial" w:hAnsi="Arial" w:cs="Arial"/>
          <w:sz w:val="24"/>
          <w:szCs w:val="24"/>
          <w:lang w:val="en-US"/>
        </w:rPr>
        <w:t>Contained descriptive service-related experiences</w:t>
      </w:r>
    </w:p>
    <w:p w14:paraId="0E2BF779" w14:textId="77777777" w:rsidR="004E3A87" w:rsidRPr="004E3A87" w:rsidRDefault="004E3A87" w:rsidP="004E3A87">
      <w:pPr>
        <w:numPr>
          <w:ilvl w:val="0"/>
          <w:numId w:val="27"/>
        </w:numPr>
        <w:spacing w:line="360" w:lineRule="auto"/>
        <w:rPr>
          <w:rFonts w:ascii="Arial" w:hAnsi="Arial" w:cs="Arial"/>
          <w:sz w:val="24"/>
          <w:szCs w:val="24"/>
          <w:lang w:val="en-US"/>
        </w:rPr>
      </w:pPr>
      <w:r w:rsidRPr="004E3A87">
        <w:rPr>
          <w:rFonts w:ascii="Arial" w:hAnsi="Arial" w:cs="Arial"/>
          <w:sz w:val="24"/>
          <w:szCs w:val="24"/>
          <w:lang w:val="en-US"/>
        </w:rPr>
        <w:t>Referred to operational elements such as cleanliness, maintenance, responsiveness, reliability, food service, or noise</w:t>
      </w:r>
    </w:p>
    <w:p w14:paraId="47C19321" w14:textId="77777777" w:rsidR="004E3A87" w:rsidRPr="004E3A87" w:rsidRDefault="004E3A87" w:rsidP="004E3A87">
      <w:pPr>
        <w:numPr>
          <w:ilvl w:val="0"/>
          <w:numId w:val="27"/>
        </w:numPr>
        <w:spacing w:line="360" w:lineRule="auto"/>
        <w:rPr>
          <w:rFonts w:ascii="Arial" w:hAnsi="Arial" w:cs="Arial"/>
          <w:sz w:val="24"/>
          <w:szCs w:val="24"/>
          <w:lang w:val="en-US"/>
        </w:rPr>
      </w:pPr>
      <w:r w:rsidRPr="004E3A87">
        <w:rPr>
          <w:rFonts w:ascii="Arial" w:hAnsi="Arial" w:cs="Arial"/>
          <w:sz w:val="24"/>
          <w:szCs w:val="24"/>
          <w:lang w:val="en-US"/>
        </w:rPr>
        <w:t>Provided sufficient narrative depth for thematic analysis</w:t>
      </w:r>
    </w:p>
    <w:p w14:paraId="68363F57" w14:textId="77777777" w:rsidR="004E3A87" w:rsidRPr="004E3A87" w:rsidRDefault="004E3A87" w:rsidP="004E3A87">
      <w:pPr>
        <w:spacing w:line="360" w:lineRule="auto"/>
        <w:rPr>
          <w:rFonts w:ascii="Arial" w:hAnsi="Arial" w:cs="Arial"/>
          <w:sz w:val="24"/>
          <w:szCs w:val="24"/>
          <w:lang w:val="en-US"/>
        </w:rPr>
      </w:pPr>
      <w:r w:rsidRPr="004E3A87">
        <w:rPr>
          <w:rFonts w:ascii="Arial" w:hAnsi="Arial" w:cs="Arial"/>
          <w:sz w:val="24"/>
          <w:szCs w:val="24"/>
          <w:lang w:val="en-US"/>
        </w:rPr>
        <w:t>Extremely brief or purely numerical reviews were excluded.</w:t>
      </w:r>
    </w:p>
    <w:p w14:paraId="0428CB18" w14:textId="77777777" w:rsidR="004E3A87" w:rsidRPr="004E3A87" w:rsidRDefault="004E3A87" w:rsidP="004E3A87">
      <w:pPr>
        <w:spacing w:line="360" w:lineRule="auto"/>
        <w:rPr>
          <w:rFonts w:ascii="Arial" w:hAnsi="Arial" w:cs="Arial"/>
          <w:sz w:val="24"/>
          <w:szCs w:val="24"/>
          <w:lang w:val="en-US"/>
        </w:rPr>
      </w:pPr>
      <w:r w:rsidRPr="004E3A87">
        <w:rPr>
          <w:rFonts w:ascii="Arial" w:hAnsi="Arial" w:cs="Arial"/>
          <w:sz w:val="24"/>
          <w:szCs w:val="24"/>
          <w:lang w:val="en-US"/>
        </w:rPr>
        <w:t xml:space="preserve">Purposive sampling is appropriate in qualitative research where depth and contextual meaning are </w:t>
      </w:r>
      <w:proofErr w:type="spellStart"/>
      <w:r w:rsidRPr="004E3A87">
        <w:rPr>
          <w:rFonts w:ascii="Arial" w:hAnsi="Arial" w:cs="Arial"/>
          <w:sz w:val="24"/>
          <w:szCs w:val="24"/>
          <w:lang w:val="en-US"/>
        </w:rPr>
        <w:t>prioritised</w:t>
      </w:r>
      <w:proofErr w:type="spellEnd"/>
      <w:r w:rsidRPr="004E3A87">
        <w:rPr>
          <w:rFonts w:ascii="Arial" w:hAnsi="Arial" w:cs="Arial"/>
          <w:sz w:val="24"/>
          <w:szCs w:val="24"/>
          <w:lang w:val="en-US"/>
        </w:rPr>
        <w:t xml:space="preserve"> over statistical representativeness (Saunders, Lewis and Thornhill, 2019).</w:t>
      </w:r>
    </w:p>
    <w:p w14:paraId="0EFBBF8B" w14:textId="7FDF185E" w:rsidR="0067151F" w:rsidRPr="00A81D27" w:rsidRDefault="0067151F" w:rsidP="00E77AD9">
      <w:pPr>
        <w:pStyle w:val="Heading2"/>
        <w:rPr>
          <w:b/>
          <w:bCs/>
          <w:color w:val="auto"/>
          <w:lang w:val="en-US"/>
        </w:rPr>
      </w:pPr>
      <w:bookmarkStart w:id="14" w:name="_Toc222856927"/>
      <w:r w:rsidRPr="00A81D27">
        <w:rPr>
          <w:b/>
          <w:bCs/>
          <w:color w:val="auto"/>
          <w:lang w:val="en-US"/>
        </w:rPr>
        <w:t>3.</w:t>
      </w:r>
      <w:r w:rsidR="00222BAF">
        <w:rPr>
          <w:b/>
          <w:bCs/>
          <w:color w:val="auto"/>
          <w:lang w:val="en-US"/>
        </w:rPr>
        <w:t>6</w:t>
      </w:r>
      <w:r w:rsidRPr="00A81D27">
        <w:rPr>
          <w:b/>
          <w:bCs/>
          <w:color w:val="auto"/>
          <w:lang w:val="en-US"/>
        </w:rPr>
        <w:t xml:space="preserve"> Data Analysis Method</w:t>
      </w:r>
      <w:bookmarkEnd w:id="14"/>
    </w:p>
    <w:p w14:paraId="35163B77" w14:textId="77777777" w:rsidR="002D5188" w:rsidRPr="002D5188" w:rsidRDefault="002D5188" w:rsidP="002D5188">
      <w:pPr>
        <w:spacing w:line="360" w:lineRule="auto"/>
        <w:rPr>
          <w:rFonts w:ascii="Arial" w:hAnsi="Arial" w:cs="Arial"/>
          <w:sz w:val="24"/>
          <w:szCs w:val="24"/>
          <w:lang w:val="en-US"/>
        </w:rPr>
      </w:pPr>
      <w:r w:rsidRPr="002D5188">
        <w:rPr>
          <w:rFonts w:ascii="Arial" w:hAnsi="Arial" w:cs="Arial"/>
          <w:sz w:val="24"/>
          <w:szCs w:val="24"/>
          <w:lang w:val="en-US"/>
        </w:rPr>
        <w:t xml:space="preserve">The dataset was </w:t>
      </w:r>
      <w:proofErr w:type="spellStart"/>
      <w:r w:rsidRPr="002D5188">
        <w:rPr>
          <w:rFonts w:ascii="Arial" w:hAnsi="Arial" w:cs="Arial"/>
          <w:sz w:val="24"/>
          <w:szCs w:val="24"/>
          <w:lang w:val="en-US"/>
        </w:rPr>
        <w:t>analysed</w:t>
      </w:r>
      <w:proofErr w:type="spellEnd"/>
      <w:r w:rsidRPr="002D5188">
        <w:rPr>
          <w:rFonts w:ascii="Arial" w:hAnsi="Arial" w:cs="Arial"/>
          <w:sz w:val="24"/>
          <w:szCs w:val="24"/>
          <w:lang w:val="en-US"/>
        </w:rPr>
        <w:t xml:space="preserve"> using qualitative content analysis and thematic coding. Thematic analysis provides a systematic yet flexible framework for identifying patterns within qualitative data (Braun and Clarke, 2006). Content analysis allows </w:t>
      </w:r>
      <w:r w:rsidRPr="002D5188">
        <w:rPr>
          <w:rFonts w:ascii="Arial" w:hAnsi="Arial" w:cs="Arial"/>
          <w:sz w:val="24"/>
          <w:szCs w:val="24"/>
          <w:lang w:val="en-US"/>
        </w:rPr>
        <w:lastRenderedPageBreak/>
        <w:t xml:space="preserve">structured </w:t>
      </w:r>
      <w:proofErr w:type="spellStart"/>
      <w:r w:rsidRPr="002D5188">
        <w:rPr>
          <w:rFonts w:ascii="Arial" w:hAnsi="Arial" w:cs="Arial"/>
          <w:sz w:val="24"/>
          <w:szCs w:val="24"/>
          <w:lang w:val="en-US"/>
        </w:rPr>
        <w:t>categorisation</w:t>
      </w:r>
      <w:proofErr w:type="spellEnd"/>
      <w:r w:rsidRPr="002D5188">
        <w:rPr>
          <w:rFonts w:ascii="Arial" w:hAnsi="Arial" w:cs="Arial"/>
          <w:sz w:val="24"/>
          <w:szCs w:val="24"/>
          <w:lang w:val="en-US"/>
        </w:rPr>
        <w:t xml:space="preserve"> of recurring issues while preserving contextual meaning (Bryman, 2016).</w:t>
      </w:r>
    </w:p>
    <w:p w14:paraId="30F41BAC" w14:textId="77777777" w:rsidR="002D5188" w:rsidRPr="002D5188" w:rsidRDefault="002D5188" w:rsidP="002D5188">
      <w:pPr>
        <w:spacing w:line="360" w:lineRule="auto"/>
        <w:rPr>
          <w:rFonts w:ascii="Arial" w:hAnsi="Arial" w:cs="Arial"/>
          <w:sz w:val="24"/>
          <w:szCs w:val="24"/>
          <w:lang w:val="en-US"/>
        </w:rPr>
      </w:pPr>
      <w:r w:rsidRPr="002D5188">
        <w:rPr>
          <w:rFonts w:ascii="Arial" w:hAnsi="Arial" w:cs="Arial"/>
          <w:sz w:val="24"/>
          <w:szCs w:val="24"/>
          <w:lang w:val="en-US"/>
        </w:rPr>
        <w:t>The analytical process followed three stages:</w:t>
      </w:r>
    </w:p>
    <w:p w14:paraId="1FD66E5A" w14:textId="77777777" w:rsidR="002D5188" w:rsidRPr="002D5188" w:rsidRDefault="002D5188" w:rsidP="002D5188">
      <w:pPr>
        <w:numPr>
          <w:ilvl w:val="0"/>
          <w:numId w:val="28"/>
        </w:numPr>
        <w:spacing w:line="360" w:lineRule="auto"/>
        <w:rPr>
          <w:rFonts w:ascii="Arial" w:hAnsi="Arial" w:cs="Arial"/>
          <w:sz w:val="24"/>
          <w:szCs w:val="24"/>
          <w:lang w:val="en-US"/>
        </w:rPr>
      </w:pPr>
      <w:proofErr w:type="spellStart"/>
      <w:r w:rsidRPr="002D5188">
        <w:rPr>
          <w:rFonts w:ascii="Arial" w:hAnsi="Arial" w:cs="Arial"/>
          <w:sz w:val="24"/>
          <w:szCs w:val="24"/>
          <w:lang w:val="en-US"/>
        </w:rPr>
        <w:t>Familiarisation</w:t>
      </w:r>
      <w:proofErr w:type="spellEnd"/>
      <w:r w:rsidRPr="002D5188">
        <w:rPr>
          <w:rFonts w:ascii="Arial" w:hAnsi="Arial" w:cs="Arial"/>
          <w:sz w:val="24"/>
          <w:szCs w:val="24"/>
          <w:lang w:val="en-US"/>
        </w:rPr>
        <w:t xml:space="preserve"> with the full dataset</w:t>
      </w:r>
    </w:p>
    <w:p w14:paraId="00543682" w14:textId="77777777" w:rsidR="002D5188" w:rsidRPr="002D5188" w:rsidRDefault="002D5188" w:rsidP="002D5188">
      <w:pPr>
        <w:numPr>
          <w:ilvl w:val="0"/>
          <w:numId w:val="28"/>
        </w:numPr>
        <w:spacing w:line="360" w:lineRule="auto"/>
        <w:rPr>
          <w:rFonts w:ascii="Arial" w:hAnsi="Arial" w:cs="Arial"/>
          <w:sz w:val="24"/>
          <w:szCs w:val="24"/>
          <w:lang w:val="en-US"/>
        </w:rPr>
      </w:pPr>
      <w:r w:rsidRPr="002D5188">
        <w:rPr>
          <w:rFonts w:ascii="Arial" w:hAnsi="Arial" w:cs="Arial"/>
          <w:sz w:val="24"/>
          <w:szCs w:val="24"/>
          <w:lang w:val="en-US"/>
        </w:rPr>
        <w:t>Open coding of recurring service-related issues</w:t>
      </w:r>
    </w:p>
    <w:p w14:paraId="39BBDB77" w14:textId="77777777" w:rsidR="002D5188" w:rsidRPr="002D5188" w:rsidRDefault="002D5188" w:rsidP="002D5188">
      <w:pPr>
        <w:numPr>
          <w:ilvl w:val="0"/>
          <w:numId w:val="28"/>
        </w:numPr>
        <w:spacing w:line="360" w:lineRule="auto"/>
        <w:rPr>
          <w:rFonts w:ascii="Arial" w:hAnsi="Arial" w:cs="Arial"/>
          <w:sz w:val="24"/>
          <w:szCs w:val="24"/>
          <w:lang w:val="en-US"/>
        </w:rPr>
      </w:pPr>
      <w:r w:rsidRPr="002D5188">
        <w:rPr>
          <w:rFonts w:ascii="Arial" w:hAnsi="Arial" w:cs="Arial"/>
          <w:sz w:val="24"/>
          <w:szCs w:val="24"/>
          <w:lang w:val="en-US"/>
        </w:rPr>
        <w:t>Grouping codes into broader thematic clusters</w:t>
      </w:r>
    </w:p>
    <w:p w14:paraId="76DF2D95" w14:textId="77777777" w:rsidR="002D5188" w:rsidRPr="002D5188" w:rsidRDefault="002D5188" w:rsidP="002D5188">
      <w:pPr>
        <w:spacing w:line="360" w:lineRule="auto"/>
        <w:rPr>
          <w:rFonts w:ascii="Arial" w:hAnsi="Arial" w:cs="Arial"/>
          <w:sz w:val="24"/>
          <w:szCs w:val="24"/>
          <w:lang w:val="en-US"/>
        </w:rPr>
      </w:pPr>
      <w:r w:rsidRPr="002D5188">
        <w:rPr>
          <w:rFonts w:ascii="Arial" w:hAnsi="Arial" w:cs="Arial"/>
          <w:sz w:val="24"/>
          <w:szCs w:val="24"/>
          <w:lang w:val="en-US"/>
        </w:rPr>
        <w:t>Themes were interpreted through the theoretical frameworks outlined in Chapter 2, particularly SERVQUAL dimensions and service gap theory. This deductive–inductive combination ensured theoretical grounding while allowing themes to emerge organically from the data.</w:t>
      </w:r>
    </w:p>
    <w:p w14:paraId="6AE4B50C" w14:textId="77777777" w:rsidR="002D5188" w:rsidRPr="002D5188" w:rsidRDefault="002D5188" w:rsidP="002D5188">
      <w:pPr>
        <w:spacing w:line="360" w:lineRule="auto"/>
        <w:rPr>
          <w:rFonts w:ascii="Arial" w:hAnsi="Arial" w:cs="Arial"/>
          <w:sz w:val="24"/>
          <w:szCs w:val="24"/>
          <w:lang w:val="en-US"/>
        </w:rPr>
      </w:pPr>
      <w:r w:rsidRPr="002D5188">
        <w:rPr>
          <w:rFonts w:ascii="Arial" w:hAnsi="Arial" w:cs="Arial"/>
          <w:sz w:val="24"/>
          <w:szCs w:val="24"/>
          <w:lang w:val="en-US"/>
        </w:rPr>
        <w:t>The analysis focused on patterns related to tangible attributes, reliability, responsiveness, empathy and service recovery.</w:t>
      </w:r>
    </w:p>
    <w:p w14:paraId="6A5ED13D" w14:textId="7BDDA706" w:rsidR="0067151F" w:rsidRPr="00A81D27" w:rsidRDefault="0067151F" w:rsidP="00E77AD9">
      <w:pPr>
        <w:pStyle w:val="Heading2"/>
        <w:rPr>
          <w:b/>
          <w:bCs/>
          <w:color w:val="auto"/>
          <w:lang w:val="en-US"/>
        </w:rPr>
      </w:pPr>
      <w:bookmarkStart w:id="15" w:name="_Toc222856928"/>
      <w:r w:rsidRPr="00A81D27">
        <w:rPr>
          <w:b/>
          <w:bCs/>
          <w:color w:val="auto"/>
          <w:lang w:val="en-US"/>
        </w:rPr>
        <w:t>3.</w:t>
      </w:r>
      <w:r w:rsidR="00222BAF">
        <w:rPr>
          <w:b/>
          <w:bCs/>
          <w:color w:val="auto"/>
          <w:lang w:val="en-US"/>
        </w:rPr>
        <w:t>7</w:t>
      </w:r>
      <w:r w:rsidRPr="00A81D27">
        <w:rPr>
          <w:b/>
          <w:bCs/>
          <w:color w:val="auto"/>
          <w:lang w:val="en-US"/>
        </w:rPr>
        <w:t xml:space="preserve"> Ethical Considerations</w:t>
      </w:r>
      <w:bookmarkEnd w:id="15"/>
    </w:p>
    <w:p w14:paraId="36DBA0CE" w14:textId="77777777" w:rsidR="002D5188" w:rsidRPr="002D5188" w:rsidRDefault="002D5188" w:rsidP="002D5188">
      <w:pPr>
        <w:spacing w:line="360" w:lineRule="auto"/>
        <w:rPr>
          <w:rFonts w:ascii="Arial" w:hAnsi="Arial" w:cs="Arial"/>
          <w:sz w:val="24"/>
          <w:szCs w:val="24"/>
          <w:lang w:val="en-US"/>
        </w:rPr>
      </w:pPr>
      <w:r w:rsidRPr="002D5188">
        <w:rPr>
          <w:rFonts w:ascii="Arial" w:hAnsi="Arial" w:cs="Arial"/>
          <w:sz w:val="24"/>
          <w:szCs w:val="24"/>
          <w:lang w:val="en-US"/>
        </w:rPr>
        <w:t xml:space="preserve">Ethical approval was obtained prior to conducting the study. The research </w:t>
      </w:r>
      <w:proofErr w:type="spellStart"/>
      <w:r w:rsidRPr="002D5188">
        <w:rPr>
          <w:rFonts w:ascii="Arial" w:hAnsi="Arial" w:cs="Arial"/>
          <w:sz w:val="24"/>
          <w:szCs w:val="24"/>
          <w:lang w:val="en-US"/>
        </w:rPr>
        <w:t>utilised</w:t>
      </w:r>
      <w:proofErr w:type="spellEnd"/>
      <w:r w:rsidRPr="002D5188">
        <w:rPr>
          <w:rFonts w:ascii="Arial" w:hAnsi="Arial" w:cs="Arial"/>
          <w:sz w:val="24"/>
          <w:szCs w:val="24"/>
          <w:lang w:val="en-US"/>
        </w:rPr>
        <w:t xml:space="preserve"> only publicly accessible online reviews. Although the data were voluntarily shared in the public domain, all identifying information, including usernames and direct links, was excluded to maintain anonymity.</w:t>
      </w:r>
    </w:p>
    <w:p w14:paraId="22B4D2D5" w14:textId="77777777" w:rsidR="002D5188" w:rsidRPr="002D5188" w:rsidRDefault="002D5188" w:rsidP="002D5188">
      <w:pPr>
        <w:spacing w:line="360" w:lineRule="auto"/>
        <w:rPr>
          <w:rFonts w:ascii="Arial" w:hAnsi="Arial" w:cs="Arial"/>
          <w:sz w:val="24"/>
          <w:szCs w:val="24"/>
          <w:lang w:val="en-US"/>
        </w:rPr>
      </w:pPr>
      <w:r w:rsidRPr="002D5188">
        <w:rPr>
          <w:rFonts w:ascii="Arial" w:hAnsi="Arial" w:cs="Arial"/>
          <w:sz w:val="24"/>
          <w:szCs w:val="24"/>
          <w:lang w:val="en-US"/>
        </w:rPr>
        <w:t xml:space="preserve">To enhance research trustworthiness, the study followed the principles of credibility, dependability and confirmability outlined by Lincoln and Guba (1985). Credibility was supported through systematic coding procedures, dependability through consistent theme </w:t>
      </w:r>
      <w:proofErr w:type="spellStart"/>
      <w:r w:rsidRPr="002D5188">
        <w:rPr>
          <w:rFonts w:ascii="Arial" w:hAnsi="Arial" w:cs="Arial"/>
          <w:sz w:val="24"/>
          <w:szCs w:val="24"/>
          <w:lang w:val="en-US"/>
        </w:rPr>
        <w:t>categorisation</w:t>
      </w:r>
      <w:proofErr w:type="spellEnd"/>
      <w:r w:rsidRPr="002D5188">
        <w:rPr>
          <w:rFonts w:ascii="Arial" w:hAnsi="Arial" w:cs="Arial"/>
          <w:sz w:val="24"/>
          <w:szCs w:val="24"/>
          <w:lang w:val="en-US"/>
        </w:rPr>
        <w:t>, and confirmability through transparent linkage between review extracts and analytical interpretation.</w:t>
      </w:r>
    </w:p>
    <w:p w14:paraId="342B3809" w14:textId="7F73B957" w:rsidR="0067151F" w:rsidRPr="00A81D27" w:rsidRDefault="0067151F" w:rsidP="00E77AD9">
      <w:pPr>
        <w:pStyle w:val="Heading2"/>
        <w:rPr>
          <w:b/>
          <w:bCs/>
          <w:color w:val="auto"/>
          <w:lang w:val="en-US"/>
        </w:rPr>
      </w:pPr>
      <w:bookmarkStart w:id="16" w:name="_Toc222856929"/>
      <w:r w:rsidRPr="00A81D27">
        <w:rPr>
          <w:b/>
          <w:bCs/>
          <w:color w:val="auto"/>
          <w:lang w:val="en-US"/>
        </w:rPr>
        <w:t>3.</w:t>
      </w:r>
      <w:r w:rsidR="00222BAF">
        <w:rPr>
          <w:b/>
          <w:bCs/>
          <w:color w:val="auto"/>
          <w:lang w:val="en-US"/>
        </w:rPr>
        <w:t>8</w:t>
      </w:r>
      <w:r w:rsidRPr="00A81D27">
        <w:rPr>
          <w:b/>
          <w:bCs/>
          <w:color w:val="auto"/>
          <w:lang w:val="en-US"/>
        </w:rPr>
        <w:t xml:space="preserve"> Limitations of the Study</w:t>
      </w:r>
      <w:bookmarkEnd w:id="16"/>
    </w:p>
    <w:p w14:paraId="7126752F" w14:textId="77777777" w:rsidR="00430A71" w:rsidRPr="00430A71" w:rsidRDefault="00430A71" w:rsidP="00430A71">
      <w:pPr>
        <w:spacing w:line="360" w:lineRule="auto"/>
        <w:rPr>
          <w:rFonts w:ascii="Arial" w:hAnsi="Arial" w:cs="Arial"/>
          <w:sz w:val="24"/>
          <w:szCs w:val="24"/>
          <w:lang w:val="en-US"/>
        </w:rPr>
      </w:pPr>
      <w:r w:rsidRPr="00430A71">
        <w:rPr>
          <w:rFonts w:ascii="Arial" w:hAnsi="Arial" w:cs="Arial"/>
          <w:sz w:val="24"/>
          <w:szCs w:val="24"/>
          <w:lang w:val="en-US"/>
        </w:rPr>
        <w:t xml:space="preserve">Several limitations must be acknowledged. Online reviews may reflect polarity bias, as highly satisfied or dissatisfied guests are more likely to post feedback. The study relies exclusively on guest-generated data and does not incorporate managerial or employee perspectives. Furthermore, findings are context-specific and cannot be statistically </w:t>
      </w:r>
      <w:proofErr w:type="spellStart"/>
      <w:r w:rsidRPr="00430A71">
        <w:rPr>
          <w:rFonts w:ascii="Arial" w:hAnsi="Arial" w:cs="Arial"/>
          <w:sz w:val="24"/>
          <w:szCs w:val="24"/>
          <w:lang w:val="en-US"/>
        </w:rPr>
        <w:t>generalised</w:t>
      </w:r>
      <w:proofErr w:type="spellEnd"/>
      <w:r w:rsidRPr="00430A71">
        <w:rPr>
          <w:rFonts w:ascii="Arial" w:hAnsi="Arial" w:cs="Arial"/>
          <w:sz w:val="24"/>
          <w:szCs w:val="24"/>
          <w:lang w:val="en-US"/>
        </w:rPr>
        <w:t>.</w:t>
      </w:r>
    </w:p>
    <w:p w14:paraId="6B6A8F59" w14:textId="77777777" w:rsidR="00430A71" w:rsidRDefault="00430A71" w:rsidP="00430A71">
      <w:pPr>
        <w:spacing w:line="360" w:lineRule="auto"/>
        <w:rPr>
          <w:rFonts w:ascii="Arial" w:hAnsi="Arial" w:cs="Arial"/>
          <w:sz w:val="24"/>
          <w:szCs w:val="24"/>
          <w:lang w:val="en-US"/>
        </w:rPr>
      </w:pPr>
      <w:r w:rsidRPr="00430A71">
        <w:rPr>
          <w:rFonts w:ascii="Arial" w:hAnsi="Arial" w:cs="Arial"/>
          <w:sz w:val="24"/>
          <w:szCs w:val="24"/>
          <w:lang w:val="en-US"/>
        </w:rPr>
        <w:t>Nevertheless, the qualitative case study design provides sufficient contextual depth to address the research objectives effectively.</w:t>
      </w:r>
    </w:p>
    <w:p w14:paraId="0F17613D" w14:textId="7006993D" w:rsidR="007B1DDD" w:rsidRDefault="00C669C1" w:rsidP="00C669C1">
      <w:pPr>
        <w:pStyle w:val="Heading2"/>
        <w:rPr>
          <w:b/>
          <w:bCs/>
          <w:color w:val="auto"/>
        </w:rPr>
      </w:pPr>
      <w:bookmarkStart w:id="17" w:name="_Toc222856930"/>
      <w:r w:rsidRPr="00C669C1">
        <w:rPr>
          <w:b/>
          <w:bCs/>
          <w:color w:val="auto"/>
        </w:rPr>
        <w:lastRenderedPageBreak/>
        <w:t>3.9 Researcher Observation and Placement-Based Insight</w:t>
      </w:r>
      <w:bookmarkEnd w:id="17"/>
    </w:p>
    <w:p w14:paraId="1AE8F1C9" w14:textId="5C321816" w:rsidR="00364F02" w:rsidRPr="00364F02" w:rsidRDefault="00364F02" w:rsidP="00364F02">
      <w:pPr>
        <w:spacing w:line="360" w:lineRule="auto"/>
        <w:rPr>
          <w:rFonts w:ascii="Arial" w:hAnsi="Arial" w:cs="Arial"/>
          <w:sz w:val="24"/>
          <w:szCs w:val="24"/>
        </w:rPr>
      </w:pPr>
      <w:r w:rsidRPr="00364F02">
        <w:rPr>
          <w:rFonts w:ascii="Arial" w:hAnsi="Arial" w:cs="Arial"/>
          <w:sz w:val="24"/>
          <w:szCs w:val="24"/>
        </w:rPr>
        <w:t>In addition to qualitative analysis of online guest reviews, contextual insight was informed by the researcher’s placement experience at Hockley House Hotel. During the Level 6 placement period, the researcher worked across multiple operational departments, including front office, food and beverage, and event service. This facilitated informal non-participant observation of service delivery processes, interdepartmental communication, and operational pressures during peak periods.</w:t>
      </w:r>
    </w:p>
    <w:p w14:paraId="3F36569A" w14:textId="1BB8A2CB" w:rsidR="00364F02" w:rsidRPr="00364F02" w:rsidRDefault="00364F02" w:rsidP="00364F02">
      <w:pPr>
        <w:spacing w:line="360" w:lineRule="auto"/>
        <w:rPr>
          <w:rFonts w:ascii="Arial" w:hAnsi="Arial" w:cs="Arial"/>
          <w:sz w:val="24"/>
          <w:szCs w:val="24"/>
        </w:rPr>
      </w:pPr>
      <w:r w:rsidRPr="00364F02">
        <w:rPr>
          <w:rFonts w:ascii="Arial" w:hAnsi="Arial" w:cs="Arial"/>
          <w:sz w:val="24"/>
          <w:szCs w:val="24"/>
        </w:rPr>
        <w:t>Observation constitutes a recognised qualitative research technique that enhances contextual understanding of organisational practices and behaviours (Saunders, Lewis and Thornhill, 2019). In hospitality and organisational research, reflexivity and positionality are also emphasised as important considerations, whereby a researcher’s perspective shapes interpretation of observed phenomena (Berger, 2015). Such insight enabled the researcher to understand how routine practices and informal coordination mechanisms influenced recurring themes emerging from review narratives.</w:t>
      </w:r>
    </w:p>
    <w:p w14:paraId="349C1A8E" w14:textId="6526B5F3" w:rsidR="00364F02" w:rsidRPr="00364F02" w:rsidRDefault="00364F02" w:rsidP="00364F02">
      <w:pPr>
        <w:spacing w:line="360" w:lineRule="auto"/>
        <w:rPr>
          <w:rFonts w:ascii="Arial" w:hAnsi="Arial" w:cs="Arial"/>
          <w:sz w:val="24"/>
          <w:szCs w:val="24"/>
        </w:rPr>
      </w:pPr>
      <w:r w:rsidRPr="00364F02">
        <w:rPr>
          <w:rFonts w:ascii="Arial" w:hAnsi="Arial" w:cs="Arial"/>
          <w:sz w:val="24"/>
          <w:szCs w:val="24"/>
        </w:rPr>
        <w:t>Although structured observational data were not systematically collected, placement-based contextual knowledge helped frame analytical interpretation of online guest reviews. To mitigate potential researcher bias, online reviews remained the primary data source, and thematic findings were grounded explicitly in guest reports rather than retrospective assumptions. This approach maintained analytical transparency while benefiting from contextual awareness, strengthening the interpretive depth of the study within a real-life organisational environment.</w:t>
      </w:r>
    </w:p>
    <w:p w14:paraId="55CE1478" w14:textId="63B393DF" w:rsidR="00532774" w:rsidRPr="00364F02" w:rsidRDefault="00364F02" w:rsidP="00364F02">
      <w:pPr>
        <w:spacing w:line="360" w:lineRule="auto"/>
        <w:rPr>
          <w:rFonts w:ascii="Arial" w:hAnsi="Arial" w:cs="Arial"/>
          <w:sz w:val="24"/>
          <w:szCs w:val="24"/>
          <w:lang w:val="en-US"/>
        </w:rPr>
      </w:pPr>
      <w:r w:rsidRPr="00364F02">
        <w:rPr>
          <w:rFonts w:ascii="Arial" w:hAnsi="Arial" w:cs="Arial"/>
          <w:sz w:val="24"/>
          <w:szCs w:val="24"/>
        </w:rPr>
        <w:t>The integration of secondary qualitative data analysis with placement-informed observation enriches the study’s capacity to link guest perception to operational practice within an independent hotel setting, contributing to both methodological rigour and practical relevance (Yin, 2018).</w:t>
      </w:r>
    </w:p>
    <w:p w14:paraId="7B520888" w14:textId="77777777" w:rsidR="00532774" w:rsidRDefault="00532774" w:rsidP="00430A71">
      <w:pPr>
        <w:spacing w:line="360" w:lineRule="auto"/>
        <w:rPr>
          <w:rFonts w:ascii="Arial" w:hAnsi="Arial" w:cs="Arial"/>
          <w:sz w:val="24"/>
          <w:szCs w:val="24"/>
          <w:lang w:val="en-US"/>
        </w:rPr>
      </w:pPr>
    </w:p>
    <w:p w14:paraId="462015AA" w14:textId="77777777" w:rsidR="00532774" w:rsidRDefault="00532774" w:rsidP="00430A71">
      <w:pPr>
        <w:spacing w:line="360" w:lineRule="auto"/>
        <w:rPr>
          <w:rFonts w:ascii="Arial" w:hAnsi="Arial" w:cs="Arial"/>
          <w:sz w:val="24"/>
          <w:szCs w:val="24"/>
          <w:lang w:val="en-US"/>
        </w:rPr>
      </w:pPr>
    </w:p>
    <w:p w14:paraId="0FBA9E49" w14:textId="77777777" w:rsidR="00532774" w:rsidRDefault="00532774" w:rsidP="00430A71">
      <w:pPr>
        <w:spacing w:line="360" w:lineRule="auto"/>
        <w:rPr>
          <w:rFonts w:ascii="Arial" w:hAnsi="Arial" w:cs="Arial"/>
          <w:sz w:val="24"/>
          <w:szCs w:val="24"/>
          <w:lang w:val="en-US"/>
        </w:rPr>
      </w:pPr>
    </w:p>
    <w:p w14:paraId="79AE1035" w14:textId="77777777" w:rsidR="00532774" w:rsidRDefault="00532774" w:rsidP="00430A71">
      <w:pPr>
        <w:spacing w:line="360" w:lineRule="auto"/>
        <w:rPr>
          <w:rFonts w:ascii="Arial" w:hAnsi="Arial" w:cs="Arial"/>
          <w:sz w:val="24"/>
          <w:szCs w:val="24"/>
          <w:lang w:val="en-US"/>
        </w:rPr>
      </w:pPr>
    </w:p>
    <w:p w14:paraId="33F0B858" w14:textId="77777777" w:rsidR="00E77AD9" w:rsidRPr="00430A71" w:rsidRDefault="00E77AD9" w:rsidP="00430A71">
      <w:pPr>
        <w:spacing w:line="360" w:lineRule="auto"/>
        <w:rPr>
          <w:rFonts w:ascii="Arial" w:hAnsi="Arial" w:cs="Arial"/>
          <w:sz w:val="24"/>
          <w:szCs w:val="24"/>
          <w:lang w:val="en-US"/>
        </w:rPr>
      </w:pPr>
    </w:p>
    <w:p w14:paraId="71BC3AFD" w14:textId="66D4EC4B" w:rsidR="0067151F" w:rsidRPr="00A81D27" w:rsidRDefault="00AD27B4" w:rsidP="00E77AD9">
      <w:pPr>
        <w:pStyle w:val="Heading1"/>
        <w:rPr>
          <w:b/>
          <w:bCs/>
          <w:color w:val="auto"/>
        </w:rPr>
      </w:pPr>
      <w:bookmarkStart w:id="18" w:name="_Toc222856931"/>
      <w:r w:rsidRPr="00A81D27">
        <w:rPr>
          <w:b/>
          <w:bCs/>
          <w:color w:val="auto"/>
        </w:rPr>
        <w:lastRenderedPageBreak/>
        <w:t>Chapter 4 – Findings and discussion</w:t>
      </w:r>
      <w:bookmarkEnd w:id="18"/>
    </w:p>
    <w:p w14:paraId="0DF952BF" w14:textId="3AFFCB6D" w:rsidR="00AD27B4" w:rsidRPr="00A81D27" w:rsidRDefault="007D39FE" w:rsidP="00E77AD9">
      <w:pPr>
        <w:pStyle w:val="Heading2"/>
        <w:rPr>
          <w:b/>
          <w:bCs/>
          <w:color w:val="auto"/>
        </w:rPr>
      </w:pPr>
      <w:bookmarkStart w:id="19" w:name="_Toc222856932"/>
      <w:r w:rsidRPr="00A81D27">
        <w:rPr>
          <w:b/>
          <w:bCs/>
          <w:color w:val="auto"/>
        </w:rPr>
        <w:t>4.1 Findings</w:t>
      </w:r>
      <w:bookmarkEnd w:id="19"/>
    </w:p>
    <w:p w14:paraId="73DA6AAA" w14:textId="77777777" w:rsidR="007D39FE" w:rsidRPr="00A81D27" w:rsidRDefault="007D39FE" w:rsidP="00E77AD9">
      <w:pPr>
        <w:pStyle w:val="Heading2"/>
        <w:rPr>
          <w:b/>
          <w:bCs/>
          <w:color w:val="auto"/>
          <w:lang w:val="en-US"/>
        </w:rPr>
      </w:pPr>
      <w:bookmarkStart w:id="20" w:name="_Toc222856933"/>
      <w:r w:rsidRPr="00A81D27">
        <w:rPr>
          <w:b/>
          <w:bCs/>
          <w:color w:val="auto"/>
          <w:lang w:val="en-US"/>
        </w:rPr>
        <w:t>4.1.1 Overview of the dataset</w:t>
      </w:r>
      <w:bookmarkEnd w:id="20"/>
    </w:p>
    <w:p w14:paraId="1D3B03C1" w14:textId="77777777" w:rsidR="007D39FE" w:rsidRPr="007D39FE" w:rsidRDefault="007D39FE" w:rsidP="007D39FE">
      <w:pPr>
        <w:spacing w:line="360" w:lineRule="auto"/>
        <w:rPr>
          <w:rFonts w:ascii="Arial" w:hAnsi="Arial" w:cs="Arial"/>
          <w:sz w:val="24"/>
          <w:szCs w:val="24"/>
          <w:lang w:val="en-US"/>
        </w:rPr>
      </w:pPr>
      <w:r w:rsidRPr="007D39FE">
        <w:rPr>
          <w:rFonts w:ascii="Arial" w:hAnsi="Arial" w:cs="Arial"/>
          <w:sz w:val="24"/>
          <w:szCs w:val="24"/>
          <w:lang w:val="en-US"/>
        </w:rPr>
        <w:t>This chapter reports findings from a qualitative analysis of 80 publicly available online guest reviews relating to Hockley House Hotel, posted between January 2024 and February 2026 across Booking.com and TripAdvisor. Booking reviews used a 1–10 rating scale, while TripAdvisor used a 1–5 scale. The sample included a wide range of ratings, enabling comparison between severe dissatisfaction, moderate/mixed evaluations, and strong positive feedback.</w:t>
      </w:r>
    </w:p>
    <w:p w14:paraId="7C0BD0A9" w14:textId="77777777" w:rsidR="007D39FE" w:rsidRPr="007D39FE" w:rsidRDefault="007D39FE" w:rsidP="007D39FE">
      <w:pPr>
        <w:spacing w:line="360" w:lineRule="auto"/>
        <w:rPr>
          <w:rFonts w:ascii="Arial" w:hAnsi="Arial" w:cs="Arial"/>
          <w:sz w:val="24"/>
          <w:szCs w:val="24"/>
          <w:lang w:val="en-US"/>
        </w:rPr>
      </w:pPr>
      <w:r w:rsidRPr="007D39FE">
        <w:rPr>
          <w:rFonts w:ascii="Arial" w:hAnsi="Arial" w:cs="Arial"/>
          <w:sz w:val="24"/>
          <w:szCs w:val="24"/>
          <w:lang w:val="en-US"/>
        </w:rPr>
        <w:t>Across the dataset, guest narratives were typically anchored in concrete operational touchpoints (room condition, bathroom functionality, breakfast service, noise, responsiveness at reception, and perceived value for money). Five dominant themes were identified through inductive thematic analysis:</w:t>
      </w:r>
    </w:p>
    <w:p w14:paraId="6C50E385" w14:textId="77777777" w:rsidR="007D39FE" w:rsidRPr="007D39FE" w:rsidRDefault="007D39FE" w:rsidP="007D39FE">
      <w:pPr>
        <w:numPr>
          <w:ilvl w:val="0"/>
          <w:numId w:val="17"/>
        </w:numPr>
        <w:spacing w:line="360" w:lineRule="auto"/>
        <w:rPr>
          <w:rFonts w:ascii="Arial" w:hAnsi="Arial" w:cs="Arial"/>
          <w:sz w:val="24"/>
          <w:szCs w:val="24"/>
          <w:lang w:val="en-US"/>
        </w:rPr>
      </w:pPr>
      <w:r w:rsidRPr="007D39FE">
        <w:rPr>
          <w:rFonts w:ascii="Arial" w:hAnsi="Arial" w:cs="Arial"/>
          <w:sz w:val="24"/>
          <w:szCs w:val="24"/>
          <w:lang w:val="en-US"/>
        </w:rPr>
        <w:t>Maintenance and room condition</w:t>
      </w:r>
    </w:p>
    <w:p w14:paraId="76355688" w14:textId="77777777" w:rsidR="007D39FE" w:rsidRPr="007D39FE" w:rsidRDefault="007D39FE" w:rsidP="007D39FE">
      <w:pPr>
        <w:numPr>
          <w:ilvl w:val="0"/>
          <w:numId w:val="17"/>
        </w:numPr>
        <w:spacing w:line="360" w:lineRule="auto"/>
        <w:rPr>
          <w:rFonts w:ascii="Arial" w:hAnsi="Arial" w:cs="Arial"/>
          <w:sz w:val="24"/>
          <w:szCs w:val="24"/>
          <w:lang w:val="en-US"/>
        </w:rPr>
      </w:pPr>
      <w:r w:rsidRPr="007D39FE">
        <w:rPr>
          <w:rFonts w:ascii="Arial" w:hAnsi="Arial" w:cs="Arial"/>
          <w:sz w:val="24"/>
          <w:szCs w:val="24"/>
          <w:lang w:val="en-US"/>
        </w:rPr>
        <w:t>Cleanliness and hygiene standards</w:t>
      </w:r>
    </w:p>
    <w:p w14:paraId="77458AED" w14:textId="77777777" w:rsidR="007D39FE" w:rsidRPr="007D39FE" w:rsidRDefault="007D39FE" w:rsidP="007D39FE">
      <w:pPr>
        <w:numPr>
          <w:ilvl w:val="0"/>
          <w:numId w:val="17"/>
        </w:numPr>
        <w:spacing w:line="360" w:lineRule="auto"/>
        <w:rPr>
          <w:rFonts w:ascii="Arial" w:hAnsi="Arial" w:cs="Arial"/>
          <w:sz w:val="24"/>
          <w:szCs w:val="24"/>
          <w:lang w:val="en-US"/>
        </w:rPr>
      </w:pPr>
      <w:r w:rsidRPr="007D39FE">
        <w:rPr>
          <w:rFonts w:ascii="Arial" w:hAnsi="Arial" w:cs="Arial"/>
          <w:sz w:val="24"/>
          <w:szCs w:val="24"/>
          <w:lang w:val="en-US"/>
        </w:rPr>
        <w:t>Service delivery reliability and operational coordination</w:t>
      </w:r>
    </w:p>
    <w:p w14:paraId="41EF991D" w14:textId="77777777" w:rsidR="007D39FE" w:rsidRPr="007D39FE" w:rsidRDefault="007D39FE" w:rsidP="007D39FE">
      <w:pPr>
        <w:numPr>
          <w:ilvl w:val="0"/>
          <w:numId w:val="17"/>
        </w:numPr>
        <w:spacing w:line="360" w:lineRule="auto"/>
        <w:rPr>
          <w:rFonts w:ascii="Arial" w:hAnsi="Arial" w:cs="Arial"/>
          <w:sz w:val="24"/>
          <w:szCs w:val="24"/>
          <w:lang w:val="en-US"/>
        </w:rPr>
      </w:pPr>
      <w:r w:rsidRPr="007D39FE">
        <w:rPr>
          <w:rFonts w:ascii="Arial" w:hAnsi="Arial" w:cs="Arial"/>
          <w:sz w:val="24"/>
          <w:szCs w:val="24"/>
          <w:lang w:val="en-US"/>
        </w:rPr>
        <w:t>Noise and event-related disruption</w:t>
      </w:r>
    </w:p>
    <w:p w14:paraId="1FD1C07C" w14:textId="77777777" w:rsidR="007D39FE" w:rsidRPr="007D39FE" w:rsidRDefault="007D39FE" w:rsidP="007D39FE">
      <w:pPr>
        <w:numPr>
          <w:ilvl w:val="0"/>
          <w:numId w:val="17"/>
        </w:numPr>
        <w:spacing w:line="360" w:lineRule="auto"/>
        <w:rPr>
          <w:rFonts w:ascii="Arial" w:hAnsi="Arial" w:cs="Arial"/>
          <w:sz w:val="24"/>
          <w:szCs w:val="24"/>
          <w:lang w:val="en-US"/>
        </w:rPr>
      </w:pPr>
      <w:r w:rsidRPr="007D39FE">
        <w:rPr>
          <w:rFonts w:ascii="Arial" w:hAnsi="Arial" w:cs="Arial"/>
          <w:sz w:val="24"/>
          <w:szCs w:val="24"/>
          <w:lang w:val="en-US"/>
        </w:rPr>
        <w:t>Staff conduct, empathy and service recovery</w:t>
      </w:r>
    </w:p>
    <w:p w14:paraId="4CD20B72" w14:textId="77777777" w:rsidR="007D39FE" w:rsidRDefault="007D39FE" w:rsidP="007D39FE">
      <w:pPr>
        <w:spacing w:line="360" w:lineRule="auto"/>
        <w:rPr>
          <w:rFonts w:ascii="Arial" w:hAnsi="Arial" w:cs="Arial"/>
          <w:sz w:val="24"/>
          <w:szCs w:val="24"/>
          <w:lang w:val="en-US"/>
        </w:rPr>
      </w:pPr>
      <w:r w:rsidRPr="007D39FE">
        <w:rPr>
          <w:rFonts w:ascii="Arial" w:hAnsi="Arial" w:cs="Arial"/>
          <w:sz w:val="24"/>
          <w:szCs w:val="24"/>
          <w:lang w:val="en-US"/>
        </w:rPr>
        <w:t xml:space="preserve">These themes are presented below, with </w:t>
      </w:r>
      <w:proofErr w:type="spellStart"/>
      <w:r w:rsidRPr="007D39FE">
        <w:rPr>
          <w:rFonts w:ascii="Arial" w:hAnsi="Arial" w:cs="Arial"/>
          <w:sz w:val="24"/>
          <w:szCs w:val="24"/>
          <w:lang w:val="en-US"/>
        </w:rPr>
        <w:t>anonymised</w:t>
      </w:r>
      <w:proofErr w:type="spellEnd"/>
      <w:r w:rsidRPr="007D39FE">
        <w:rPr>
          <w:rFonts w:ascii="Arial" w:hAnsi="Arial" w:cs="Arial"/>
          <w:sz w:val="24"/>
          <w:szCs w:val="24"/>
          <w:lang w:val="en-US"/>
        </w:rPr>
        <w:t xml:space="preserve"> illustrative extracts.</w:t>
      </w:r>
    </w:p>
    <w:p w14:paraId="106AE535" w14:textId="42622D42" w:rsidR="007D39FE" w:rsidRPr="00A81D27" w:rsidRDefault="007D39FE" w:rsidP="00E77AD9">
      <w:pPr>
        <w:pStyle w:val="Heading2"/>
        <w:rPr>
          <w:b/>
          <w:bCs/>
          <w:color w:val="auto"/>
        </w:rPr>
      </w:pPr>
      <w:bookmarkStart w:id="21" w:name="_Toc222856934"/>
      <w:r w:rsidRPr="00A81D27">
        <w:rPr>
          <w:b/>
          <w:bCs/>
          <w:color w:val="auto"/>
        </w:rPr>
        <w:t>4.1.2 Theme 1 – Maintenance, room condition and “physical deterioration”</w:t>
      </w:r>
      <w:bookmarkEnd w:id="21"/>
    </w:p>
    <w:p w14:paraId="4709181F" w14:textId="77777777" w:rsidR="00C521F2" w:rsidRPr="00C521F2" w:rsidRDefault="00C521F2" w:rsidP="00C521F2">
      <w:pPr>
        <w:spacing w:line="360" w:lineRule="auto"/>
        <w:rPr>
          <w:rFonts w:ascii="Arial" w:hAnsi="Arial" w:cs="Arial"/>
          <w:sz w:val="24"/>
          <w:szCs w:val="24"/>
          <w:lang w:val="en-US"/>
        </w:rPr>
      </w:pPr>
      <w:r w:rsidRPr="00C521F2">
        <w:rPr>
          <w:rFonts w:ascii="Arial" w:hAnsi="Arial" w:cs="Arial"/>
          <w:sz w:val="24"/>
          <w:szCs w:val="24"/>
          <w:lang w:val="en-US"/>
        </w:rPr>
        <w:t>The most persistent theme in the dataset concerns maintenance problems and perceptions of physical decline. Guests frequently described rooms and bathrooms as “tired”, “dated” or “run down”, and many reviews referenced specific faults affecting basic comfort and functionality. Typical examples included broken or insecure windows, non-functioning or leaking showers, blocked drains, curtain rails falling down, toilets or toilet seats being unstable, and heaters not working.</w:t>
      </w:r>
    </w:p>
    <w:p w14:paraId="42EF30A8" w14:textId="77777777" w:rsidR="00C521F2" w:rsidRPr="00C521F2" w:rsidRDefault="00C521F2" w:rsidP="00C521F2">
      <w:pPr>
        <w:spacing w:line="360" w:lineRule="auto"/>
        <w:rPr>
          <w:rFonts w:ascii="Arial" w:hAnsi="Arial" w:cs="Arial"/>
          <w:sz w:val="24"/>
          <w:szCs w:val="24"/>
          <w:lang w:val="en-US"/>
        </w:rPr>
      </w:pPr>
      <w:r w:rsidRPr="00C521F2">
        <w:rPr>
          <w:rFonts w:ascii="Arial" w:hAnsi="Arial" w:cs="Arial"/>
          <w:sz w:val="24"/>
          <w:szCs w:val="24"/>
          <w:lang w:val="en-US"/>
        </w:rPr>
        <w:t xml:space="preserve">Several reviews </w:t>
      </w:r>
      <w:proofErr w:type="spellStart"/>
      <w:r w:rsidRPr="00C521F2">
        <w:rPr>
          <w:rFonts w:ascii="Arial" w:hAnsi="Arial" w:cs="Arial"/>
          <w:sz w:val="24"/>
          <w:szCs w:val="24"/>
          <w:lang w:val="en-US"/>
        </w:rPr>
        <w:t>emphasised</w:t>
      </w:r>
      <w:proofErr w:type="spellEnd"/>
      <w:r w:rsidRPr="00C521F2">
        <w:rPr>
          <w:rFonts w:ascii="Arial" w:hAnsi="Arial" w:cs="Arial"/>
          <w:sz w:val="24"/>
          <w:szCs w:val="24"/>
          <w:lang w:val="en-US"/>
        </w:rPr>
        <w:t xml:space="preserve"> that faults were not isolated or minor, but repeated and sometimes safety-relevant:</w:t>
      </w:r>
    </w:p>
    <w:p w14:paraId="6D2A7D3D" w14:textId="77777777" w:rsidR="00C521F2" w:rsidRPr="00C521F2" w:rsidRDefault="00C521F2" w:rsidP="00C521F2">
      <w:pPr>
        <w:numPr>
          <w:ilvl w:val="0"/>
          <w:numId w:val="18"/>
        </w:numPr>
        <w:spacing w:line="360" w:lineRule="auto"/>
        <w:rPr>
          <w:rFonts w:ascii="Arial" w:hAnsi="Arial" w:cs="Arial"/>
          <w:sz w:val="24"/>
          <w:szCs w:val="24"/>
          <w:lang w:val="en-US"/>
        </w:rPr>
      </w:pPr>
      <w:r w:rsidRPr="00C521F2">
        <w:rPr>
          <w:rFonts w:ascii="Arial" w:hAnsi="Arial" w:cs="Arial"/>
          <w:sz w:val="24"/>
          <w:szCs w:val="24"/>
          <w:lang w:val="en-US"/>
        </w:rPr>
        <w:t>“The window couldn’t be secured… we didn’t feel safe.”</w:t>
      </w:r>
    </w:p>
    <w:p w14:paraId="12136FB2" w14:textId="77777777" w:rsidR="00C521F2" w:rsidRPr="00C521F2" w:rsidRDefault="00C521F2" w:rsidP="00C521F2">
      <w:pPr>
        <w:numPr>
          <w:ilvl w:val="0"/>
          <w:numId w:val="18"/>
        </w:numPr>
        <w:spacing w:line="360" w:lineRule="auto"/>
        <w:rPr>
          <w:rFonts w:ascii="Arial" w:hAnsi="Arial" w:cs="Arial"/>
          <w:sz w:val="24"/>
          <w:szCs w:val="24"/>
          <w:lang w:val="en-US"/>
        </w:rPr>
      </w:pPr>
      <w:r w:rsidRPr="00C521F2">
        <w:rPr>
          <w:rFonts w:ascii="Arial" w:hAnsi="Arial" w:cs="Arial"/>
          <w:sz w:val="24"/>
          <w:szCs w:val="24"/>
          <w:lang w:val="en-US"/>
        </w:rPr>
        <w:t>“The entire toilet moved… not just the seat.”</w:t>
      </w:r>
    </w:p>
    <w:p w14:paraId="0EB0ADC0" w14:textId="77777777" w:rsidR="00C521F2" w:rsidRPr="00C521F2" w:rsidRDefault="00C521F2" w:rsidP="00C521F2">
      <w:pPr>
        <w:numPr>
          <w:ilvl w:val="0"/>
          <w:numId w:val="18"/>
        </w:numPr>
        <w:spacing w:line="360" w:lineRule="auto"/>
        <w:rPr>
          <w:rFonts w:ascii="Arial" w:hAnsi="Arial" w:cs="Arial"/>
          <w:sz w:val="24"/>
          <w:szCs w:val="24"/>
          <w:lang w:val="en-US"/>
        </w:rPr>
      </w:pPr>
      <w:r w:rsidRPr="00C521F2">
        <w:rPr>
          <w:rFonts w:ascii="Arial" w:hAnsi="Arial" w:cs="Arial"/>
          <w:sz w:val="24"/>
          <w:szCs w:val="24"/>
          <w:lang w:val="en-US"/>
        </w:rPr>
        <w:lastRenderedPageBreak/>
        <w:t>“The shower didn’t drain and almost overflowed.”</w:t>
      </w:r>
    </w:p>
    <w:p w14:paraId="2B064710" w14:textId="77777777" w:rsidR="00C521F2" w:rsidRPr="00C521F2" w:rsidRDefault="00C521F2" w:rsidP="00C521F2">
      <w:pPr>
        <w:spacing w:line="360" w:lineRule="auto"/>
        <w:rPr>
          <w:rFonts w:ascii="Arial" w:hAnsi="Arial" w:cs="Arial"/>
          <w:sz w:val="24"/>
          <w:szCs w:val="24"/>
          <w:lang w:val="en-US"/>
        </w:rPr>
      </w:pPr>
      <w:r w:rsidRPr="00C521F2">
        <w:rPr>
          <w:rFonts w:ascii="Arial" w:hAnsi="Arial" w:cs="Arial"/>
          <w:sz w:val="24"/>
          <w:szCs w:val="24"/>
          <w:lang w:val="en-US"/>
        </w:rPr>
        <w:t xml:space="preserve">These accounts suggest that the guest experience was regularly shaped by </w:t>
      </w:r>
      <w:r w:rsidRPr="00C521F2">
        <w:rPr>
          <w:rFonts w:ascii="Arial" w:hAnsi="Arial" w:cs="Arial"/>
          <w:i/>
          <w:iCs/>
          <w:sz w:val="24"/>
          <w:szCs w:val="24"/>
          <w:lang w:val="en-US"/>
        </w:rPr>
        <w:t>preventable</w:t>
      </w:r>
      <w:r w:rsidRPr="00C521F2">
        <w:rPr>
          <w:rFonts w:ascii="Arial" w:hAnsi="Arial" w:cs="Arial"/>
          <w:sz w:val="24"/>
          <w:szCs w:val="24"/>
          <w:lang w:val="en-US"/>
        </w:rPr>
        <w:t xml:space="preserve"> functional issues. Even where the wider venue (building, grounds, pub/restaurant) was described as attractive, review narratives repeatedly contrasted exterior appearance with poor internal condition:</w:t>
      </w:r>
    </w:p>
    <w:p w14:paraId="2AE10003" w14:textId="77777777" w:rsidR="00C521F2" w:rsidRPr="00C521F2" w:rsidRDefault="00C521F2" w:rsidP="00C521F2">
      <w:pPr>
        <w:numPr>
          <w:ilvl w:val="0"/>
          <w:numId w:val="19"/>
        </w:numPr>
        <w:spacing w:line="360" w:lineRule="auto"/>
        <w:rPr>
          <w:rFonts w:ascii="Arial" w:hAnsi="Arial" w:cs="Arial"/>
          <w:sz w:val="24"/>
          <w:szCs w:val="24"/>
          <w:lang w:val="en-US"/>
        </w:rPr>
      </w:pPr>
      <w:r w:rsidRPr="00C521F2">
        <w:rPr>
          <w:rFonts w:ascii="Arial" w:hAnsi="Arial" w:cs="Arial"/>
          <w:sz w:val="24"/>
          <w:szCs w:val="24"/>
          <w:lang w:val="en-US"/>
        </w:rPr>
        <w:t>“Looks great in pictures, but inside it’s shocking.”</w:t>
      </w:r>
    </w:p>
    <w:p w14:paraId="14CA4CB5" w14:textId="77777777" w:rsidR="00C521F2" w:rsidRPr="00C521F2" w:rsidRDefault="00C521F2" w:rsidP="00C521F2">
      <w:pPr>
        <w:numPr>
          <w:ilvl w:val="0"/>
          <w:numId w:val="19"/>
        </w:numPr>
        <w:spacing w:line="360" w:lineRule="auto"/>
        <w:rPr>
          <w:rFonts w:ascii="Arial" w:hAnsi="Arial" w:cs="Arial"/>
          <w:sz w:val="24"/>
          <w:szCs w:val="24"/>
          <w:lang w:val="en-US"/>
        </w:rPr>
      </w:pPr>
      <w:r w:rsidRPr="00C521F2">
        <w:rPr>
          <w:rFonts w:ascii="Arial" w:hAnsi="Arial" w:cs="Arial"/>
          <w:sz w:val="24"/>
          <w:szCs w:val="24"/>
          <w:lang w:val="en-US"/>
        </w:rPr>
        <w:t>“Lovely building… just not looked after.”</w:t>
      </w:r>
    </w:p>
    <w:p w14:paraId="2FED7886" w14:textId="77777777" w:rsidR="00C521F2" w:rsidRDefault="00C521F2" w:rsidP="00C521F2">
      <w:pPr>
        <w:spacing w:line="360" w:lineRule="auto"/>
        <w:rPr>
          <w:rFonts w:ascii="Arial" w:hAnsi="Arial" w:cs="Arial"/>
          <w:sz w:val="24"/>
          <w:szCs w:val="24"/>
          <w:lang w:val="en-US"/>
        </w:rPr>
      </w:pPr>
      <w:r w:rsidRPr="00C521F2">
        <w:rPr>
          <w:rFonts w:ascii="Arial" w:hAnsi="Arial" w:cs="Arial"/>
          <w:sz w:val="24"/>
          <w:szCs w:val="24"/>
          <w:lang w:val="en-US"/>
        </w:rPr>
        <w:t>Maintenance concerns were particularly prominent in lower-rated reviews, but were also visible in mid-range ratings, indicating that physical deterioration was not limited to extreme dissatisfaction. This matters because it suggests systemic variability in standards, rather than occasional one-off failure.</w:t>
      </w:r>
    </w:p>
    <w:p w14:paraId="5924BC15" w14:textId="7EC37A7B" w:rsidR="000A1A93" w:rsidRPr="00A81D27" w:rsidRDefault="000A1A93" w:rsidP="00BA44D5">
      <w:pPr>
        <w:pStyle w:val="Heading2"/>
        <w:rPr>
          <w:b/>
          <w:bCs/>
          <w:color w:val="auto"/>
        </w:rPr>
      </w:pPr>
      <w:bookmarkStart w:id="22" w:name="_Toc222856935"/>
      <w:r w:rsidRPr="00A81D27">
        <w:rPr>
          <w:b/>
          <w:bCs/>
          <w:color w:val="auto"/>
        </w:rPr>
        <w:t>4.1.3 Theme 2 – Cleanliness, hygiene, and bathroom-related dissatisfaction</w:t>
      </w:r>
      <w:bookmarkEnd w:id="22"/>
    </w:p>
    <w:p w14:paraId="0D62F664" w14:textId="77777777" w:rsidR="000A1A93" w:rsidRPr="000A1A93" w:rsidRDefault="000A1A93" w:rsidP="000A1A93">
      <w:pPr>
        <w:spacing w:line="360" w:lineRule="auto"/>
        <w:rPr>
          <w:rFonts w:ascii="Arial" w:hAnsi="Arial" w:cs="Arial"/>
          <w:sz w:val="24"/>
          <w:szCs w:val="24"/>
          <w:lang w:val="en-US"/>
        </w:rPr>
      </w:pPr>
      <w:r w:rsidRPr="000A1A93">
        <w:rPr>
          <w:rFonts w:ascii="Arial" w:hAnsi="Arial" w:cs="Arial"/>
          <w:sz w:val="24"/>
          <w:szCs w:val="24"/>
          <w:lang w:val="en-US"/>
        </w:rPr>
        <w:t xml:space="preserve">Cleanliness emerged as a second dominant theme, frequently connected to bathrooms and bedding. Many guests did not simply report “not spotless” conditions, but described experiences that produced strong negative emotional responses (disgust, discomfort, reluctance to use facilities). Commonly referenced issues included visible </w:t>
      </w:r>
      <w:proofErr w:type="spellStart"/>
      <w:r w:rsidRPr="000A1A93">
        <w:rPr>
          <w:rFonts w:ascii="Arial" w:hAnsi="Arial" w:cs="Arial"/>
          <w:sz w:val="24"/>
          <w:szCs w:val="24"/>
          <w:lang w:val="en-US"/>
        </w:rPr>
        <w:t>mould</w:t>
      </w:r>
      <w:proofErr w:type="spellEnd"/>
      <w:r w:rsidRPr="000A1A93">
        <w:rPr>
          <w:rFonts w:ascii="Arial" w:hAnsi="Arial" w:cs="Arial"/>
          <w:sz w:val="24"/>
          <w:szCs w:val="24"/>
          <w:lang w:val="en-US"/>
        </w:rPr>
        <w:t>, dirty grout, stained bedding, unclean cups or breakfast items, hair on pillows/bed, and “general dirt” in corridors and rooms.</w:t>
      </w:r>
    </w:p>
    <w:p w14:paraId="28930C62" w14:textId="77777777" w:rsidR="000A1A93" w:rsidRPr="000A1A93" w:rsidRDefault="000A1A93" w:rsidP="000A1A93">
      <w:pPr>
        <w:spacing w:line="360" w:lineRule="auto"/>
        <w:rPr>
          <w:rFonts w:ascii="Arial" w:hAnsi="Arial" w:cs="Arial"/>
          <w:sz w:val="24"/>
          <w:szCs w:val="24"/>
          <w:lang w:val="en-US"/>
        </w:rPr>
      </w:pPr>
      <w:r w:rsidRPr="000A1A93">
        <w:rPr>
          <w:rFonts w:ascii="Arial" w:hAnsi="Arial" w:cs="Arial"/>
          <w:sz w:val="24"/>
          <w:szCs w:val="24"/>
          <w:lang w:val="en-US"/>
        </w:rPr>
        <w:t>Representative extracts include:</w:t>
      </w:r>
    </w:p>
    <w:p w14:paraId="2C4ECBF7" w14:textId="77777777" w:rsidR="000A1A93" w:rsidRPr="000A1A93" w:rsidRDefault="000A1A93" w:rsidP="000A1A93">
      <w:pPr>
        <w:numPr>
          <w:ilvl w:val="0"/>
          <w:numId w:val="20"/>
        </w:numPr>
        <w:spacing w:line="360" w:lineRule="auto"/>
        <w:rPr>
          <w:rFonts w:ascii="Arial" w:hAnsi="Arial" w:cs="Arial"/>
          <w:sz w:val="24"/>
          <w:szCs w:val="24"/>
          <w:lang w:val="en-US"/>
        </w:rPr>
      </w:pPr>
      <w:r w:rsidRPr="000A1A93">
        <w:rPr>
          <w:rFonts w:ascii="Arial" w:hAnsi="Arial" w:cs="Arial"/>
          <w:sz w:val="24"/>
          <w:szCs w:val="24"/>
          <w:lang w:val="en-US"/>
        </w:rPr>
        <w:t xml:space="preserve">“Black </w:t>
      </w:r>
      <w:proofErr w:type="spellStart"/>
      <w:r w:rsidRPr="000A1A93">
        <w:rPr>
          <w:rFonts w:ascii="Arial" w:hAnsi="Arial" w:cs="Arial"/>
          <w:sz w:val="24"/>
          <w:szCs w:val="24"/>
          <w:lang w:val="en-US"/>
        </w:rPr>
        <w:t>mould</w:t>
      </w:r>
      <w:proofErr w:type="spellEnd"/>
      <w:r w:rsidRPr="000A1A93">
        <w:rPr>
          <w:rFonts w:ascii="Arial" w:hAnsi="Arial" w:cs="Arial"/>
          <w:sz w:val="24"/>
          <w:szCs w:val="24"/>
          <w:lang w:val="en-US"/>
        </w:rPr>
        <w:t xml:space="preserve"> around the seals.”</w:t>
      </w:r>
    </w:p>
    <w:p w14:paraId="65F39DB1" w14:textId="77777777" w:rsidR="000A1A93" w:rsidRPr="000A1A93" w:rsidRDefault="000A1A93" w:rsidP="000A1A93">
      <w:pPr>
        <w:numPr>
          <w:ilvl w:val="0"/>
          <w:numId w:val="20"/>
        </w:numPr>
        <w:spacing w:line="360" w:lineRule="auto"/>
        <w:rPr>
          <w:rFonts w:ascii="Arial" w:hAnsi="Arial" w:cs="Arial"/>
          <w:sz w:val="24"/>
          <w:szCs w:val="24"/>
          <w:lang w:val="en-US"/>
        </w:rPr>
      </w:pPr>
      <w:r w:rsidRPr="000A1A93">
        <w:rPr>
          <w:rFonts w:ascii="Arial" w:hAnsi="Arial" w:cs="Arial"/>
          <w:sz w:val="24"/>
          <w:szCs w:val="24"/>
          <w:lang w:val="en-US"/>
        </w:rPr>
        <w:t>“Hair on pillow… and the room hadn’t been cleaned.”</w:t>
      </w:r>
    </w:p>
    <w:p w14:paraId="4DF57CC5" w14:textId="77777777" w:rsidR="000A1A93" w:rsidRPr="000A1A93" w:rsidRDefault="000A1A93" w:rsidP="000A1A93">
      <w:pPr>
        <w:numPr>
          <w:ilvl w:val="0"/>
          <w:numId w:val="20"/>
        </w:numPr>
        <w:spacing w:line="360" w:lineRule="auto"/>
        <w:rPr>
          <w:rFonts w:ascii="Arial" w:hAnsi="Arial" w:cs="Arial"/>
          <w:sz w:val="24"/>
          <w:szCs w:val="24"/>
          <w:lang w:val="en-US"/>
        </w:rPr>
      </w:pPr>
      <w:r w:rsidRPr="000A1A93">
        <w:rPr>
          <w:rFonts w:ascii="Arial" w:hAnsi="Arial" w:cs="Arial"/>
          <w:sz w:val="24"/>
          <w:szCs w:val="24"/>
          <w:lang w:val="en-US"/>
        </w:rPr>
        <w:t>“Cups were filthy… plates had food stuck to them.”</w:t>
      </w:r>
    </w:p>
    <w:p w14:paraId="5DC079DD" w14:textId="77777777" w:rsidR="000A1A93" w:rsidRPr="000A1A93" w:rsidRDefault="000A1A93" w:rsidP="000A1A93">
      <w:pPr>
        <w:spacing w:line="360" w:lineRule="auto"/>
        <w:rPr>
          <w:rFonts w:ascii="Arial" w:hAnsi="Arial" w:cs="Arial"/>
          <w:sz w:val="24"/>
          <w:szCs w:val="24"/>
          <w:lang w:val="en-US"/>
        </w:rPr>
      </w:pPr>
      <w:r w:rsidRPr="000A1A93">
        <w:rPr>
          <w:rFonts w:ascii="Arial" w:hAnsi="Arial" w:cs="Arial"/>
          <w:sz w:val="24"/>
          <w:szCs w:val="24"/>
          <w:lang w:val="en-US"/>
        </w:rPr>
        <w:t xml:space="preserve">A particularly recurring sub-theme was the condition of shower areas: blocked drains, </w:t>
      </w:r>
      <w:proofErr w:type="spellStart"/>
      <w:r w:rsidRPr="000A1A93">
        <w:rPr>
          <w:rFonts w:ascii="Arial" w:hAnsi="Arial" w:cs="Arial"/>
          <w:sz w:val="24"/>
          <w:szCs w:val="24"/>
          <w:lang w:val="en-US"/>
        </w:rPr>
        <w:t>mould</w:t>
      </w:r>
      <w:proofErr w:type="spellEnd"/>
      <w:r w:rsidRPr="000A1A93">
        <w:rPr>
          <w:rFonts w:ascii="Arial" w:hAnsi="Arial" w:cs="Arial"/>
          <w:sz w:val="24"/>
          <w:szCs w:val="24"/>
          <w:lang w:val="en-US"/>
        </w:rPr>
        <w:t>, and dirty trays. Several reviews explicitly stated that guests avoided showering or felt unable to use the facilities properly due to perceived hygiene risk:</w:t>
      </w:r>
    </w:p>
    <w:p w14:paraId="3C100D7E" w14:textId="77777777" w:rsidR="000A1A93" w:rsidRPr="000A1A93" w:rsidRDefault="000A1A93" w:rsidP="000A1A93">
      <w:pPr>
        <w:numPr>
          <w:ilvl w:val="0"/>
          <w:numId w:val="21"/>
        </w:numPr>
        <w:spacing w:line="360" w:lineRule="auto"/>
        <w:rPr>
          <w:rFonts w:ascii="Arial" w:hAnsi="Arial" w:cs="Arial"/>
          <w:sz w:val="24"/>
          <w:szCs w:val="24"/>
          <w:lang w:val="en-US"/>
        </w:rPr>
      </w:pPr>
      <w:r w:rsidRPr="000A1A93">
        <w:rPr>
          <w:rFonts w:ascii="Arial" w:hAnsi="Arial" w:cs="Arial"/>
          <w:sz w:val="24"/>
          <w:szCs w:val="24"/>
          <w:lang w:val="en-US"/>
        </w:rPr>
        <w:t>“I didn’t use the shower.”</w:t>
      </w:r>
    </w:p>
    <w:p w14:paraId="4EE27E6D" w14:textId="77777777" w:rsidR="000A1A93" w:rsidRPr="000A1A93" w:rsidRDefault="000A1A93" w:rsidP="000A1A93">
      <w:pPr>
        <w:numPr>
          <w:ilvl w:val="0"/>
          <w:numId w:val="21"/>
        </w:numPr>
        <w:spacing w:line="360" w:lineRule="auto"/>
        <w:rPr>
          <w:rFonts w:ascii="Arial" w:hAnsi="Arial" w:cs="Arial"/>
          <w:sz w:val="24"/>
          <w:szCs w:val="24"/>
          <w:lang w:val="en-US"/>
        </w:rPr>
      </w:pPr>
      <w:r w:rsidRPr="000A1A93">
        <w:rPr>
          <w:rFonts w:ascii="Arial" w:hAnsi="Arial" w:cs="Arial"/>
          <w:sz w:val="24"/>
          <w:szCs w:val="24"/>
          <w:lang w:val="en-US"/>
        </w:rPr>
        <w:t>“Couldn’t have a proper shower… fear of flooding.”</w:t>
      </w:r>
    </w:p>
    <w:p w14:paraId="62190BC3" w14:textId="77777777" w:rsidR="000A1A93" w:rsidRDefault="000A1A93" w:rsidP="000A1A93">
      <w:pPr>
        <w:spacing w:line="360" w:lineRule="auto"/>
        <w:rPr>
          <w:rFonts w:ascii="Arial" w:hAnsi="Arial" w:cs="Arial"/>
          <w:sz w:val="24"/>
          <w:szCs w:val="24"/>
          <w:lang w:val="en-US"/>
        </w:rPr>
      </w:pPr>
      <w:r w:rsidRPr="000A1A93">
        <w:rPr>
          <w:rFonts w:ascii="Arial" w:hAnsi="Arial" w:cs="Arial"/>
          <w:sz w:val="24"/>
          <w:szCs w:val="24"/>
          <w:lang w:val="en-US"/>
        </w:rPr>
        <w:t xml:space="preserve">For a hotel hosting both business </w:t>
      </w:r>
      <w:proofErr w:type="spellStart"/>
      <w:r w:rsidRPr="000A1A93">
        <w:rPr>
          <w:rFonts w:ascii="Arial" w:hAnsi="Arial" w:cs="Arial"/>
          <w:sz w:val="24"/>
          <w:szCs w:val="24"/>
          <w:lang w:val="en-US"/>
        </w:rPr>
        <w:t>travellers</w:t>
      </w:r>
      <w:proofErr w:type="spellEnd"/>
      <w:r w:rsidRPr="000A1A93">
        <w:rPr>
          <w:rFonts w:ascii="Arial" w:hAnsi="Arial" w:cs="Arial"/>
          <w:sz w:val="24"/>
          <w:szCs w:val="24"/>
          <w:lang w:val="en-US"/>
        </w:rPr>
        <w:t xml:space="preserve"> and weddings/events, cleanliness is a foundational expectation rather than a “nice-to-have”. In this dataset, cleanliness </w:t>
      </w:r>
      <w:r w:rsidRPr="000A1A93">
        <w:rPr>
          <w:rFonts w:ascii="Arial" w:hAnsi="Arial" w:cs="Arial"/>
          <w:sz w:val="24"/>
          <w:szCs w:val="24"/>
          <w:lang w:val="en-US"/>
        </w:rPr>
        <w:lastRenderedPageBreak/>
        <w:t xml:space="preserve">failures appear to act as a trigger for wider negative interpretation (e.g., if the bathroom is </w:t>
      </w:r>
      <w:proofErr w:type="spellStart"/>
      <w:r w:rsidRPr="000A1A93">
        <w:rPr>
          <w:rFonts w:ascii="Arial" w:hAnsi="Arial" w:cs="Arial"/>
          <w:sz w:val="24"/>
          <w:szCs w:val="24"/>
          <w:lang w:val="en-US"/>
        </w:rPr>
        <w:t>mouldy</w:t>
      </w:r>
      <w:proofErr w:type="spellEnd"/>
      <w:r w:rsidRPr="000A1A93">
        <w:rPr>
          <w:rFonts w:ascii="Arial" w:hAnsi="Arial" w:cs="Arial"/>
          <w:sz w:val="24"/>
          <w:szCs w:val="24"/>
          <w:lang w:val="en-US"/>
        </w:rPr>
        <w:t>, guests re-evaluate staff effort, food hygiene, and overall trust).</w:t>
      </w:r>
    </w:p>
    <w:p w14:paraId="0E79246A" w14:textId="5BDA4823" w:rsidR="000A1A93" w:rsidRPr="00A81D27" w:rsidRDefault="00685B32" w:rsidP="00BA44D5">
      <w:pPr>
        <w:pStyle w:val="Heading2"/>
        <w:rPr>
          <w:b/>
          <w:bCs/>
          <w:color w:val="auto"/>
          <w:lang w:val="en-US"/>
        </w:rPr>
      </w:pPr>
      <w:bookmarkStart w:id="23" w:name="_Toc222856936"/>
      <w:r w:rsidRPr="00A81D27">
        <w:rPr>
          <w:b/>
          <w:bCs/>
          <w:color w:val="auto"/>
        </w:rPr>
        <w:t>4.1.4 Theme 3 – Reliability failures and operational coordination</w:t>
      </w:r>
      <w:bookmarkEnd w:id="23"/>
    </w:p>
    <w:p w14:paraId="7340905F" w14:textId="6D64AD02" w:rsidR="00685B32" w:rsidRPr="00685B32" w:rsidRDefault="00685B32" w:rsidP="00685B32">
      <w:pPr>
        <w:spacing w:line="360" w:lineRule="auto"/>
        <w:rPr>
          <w:rFonts w:ascii="Arial" w:hAnsi="Arial" w:cs="Arial"/>
          <w:sz w:val="24"/>
          <w:szCs w:val="24"/>
          <w:lang w:val="en-US"/>
        </w:rPr>
      </w:pPr>
      <w:r w:rsidRPr="00685B32">
        <w:rPr>
          <w:rFonts w:ascii="Arial" w:hAnsi="Arial" w:cs="Arial"/>
          <w:sz w:val="24"/>
          <w:szCs w:val="24"/>
          <w:lang w:val="en-US"/>
        </w:rPr>
        <w:t>Reliability</w:t>
      </w:r>
      <w:r w:rsidR="005C044B">
        <w:rPr>
          <w:rFonts w:ascii="Arial" w:hAnsi="Arial" w:cs="Arial"/>
          <w:sz w:val="24"/>
          <w:szCs w:val="24"/>
          <w:lang w:val="en-US"/>
        </w:rPr>
        <w:t xml:space="preserve">, </w:t>
      </w:r>
      <w:r w:rsidRPr="00685B32">
        <w:rPr>
          <w:rFonts w:ascii="Arial" w:hAnsi="Arial" w:cs="Arial"/>
          <w:sz w:val="24"/>
          <w:szCs w:val="24"/>
          <w:lang w:val="en-US"/>
        </w:rPr>
        <w:t>defined in guest narratives as “things happening as promised”</w:t>
      </w:r>
      <w:r w:rsidR="005C044B">
        <w:rPr>
          <w:rFonts w:ascii="Arial" w:hAnsi="Arial" w:cs="Arial"/>
          <w:sz w:val="24"/>
          <w:szCs w:val="24"/>
          <w:lang w:val="en-US"/>
        </w:rPr>
        <w:t xml:space="preserve">, </w:t>
      </w:r>
      <w:r w:rsidRPr="00685B32">
        <w:rPr>
          <w:rFonts w:ascii="Arial" w:hAnsi="Arial" w:cs="Arial"/>
          <w:sz w:val="24"/>
          <w:szCs w:val="24"/>
          <w:lang w:val="en-US"/>
        </w:rPr>
        <w:t>was frequently compromised by inconsistent execution and coordination breakdowns. While the most severe reviews highlighted physical defects, many mid-range reviews described a different problem: the hotel sometimes “worked”, but often felt uncontrolled, especially during busy periods.</w:t>
      </w:r>
    </w:p>
    <w:p w14:paraId="0EEF7485" w14:textId="77777777" w:rsidR="00685B32" w:rsidRPr="00685B32" w:rsidRDefault="00685B32" w:rsidP="00685B32">
      <w:pPr>
        <w:spacing w:line="360" w:lineRule="auto"/>
        <w:rPr>
          <w:rFonts w:ascii="Arial" w:hAnsi="Arial" w:cs="Arial"/>
          <w:sz w:val="24"/>
          <w:szCs w:val="24"/>
          <w:lang w:val="en-US"/>
        </w:rPr>
      </w:pPr>
      <w:r w:rsidRPr="00685B32">
        <w:rPr>
          <w:rFonts w:ascii="Arial" w:hAnsi="Arial" w:cs="Arial"/>
          <w:sz w:val="24"/>
          <w:szCs w:val="24"/>
          <w:lang w:val="en-US"/>
        </w:rPr>
        <w:t>Repeated reliability-related patterns included:</w:t>
      </w:r>
    </w:p>
    <w:p w14:paraId="1355BB01" w14:textId="77777777" w:rsidR="00685B32" w:rsidRPr="00685B32" w:rsidRDefault="00685B32" w:rsidP="00685B32">
      <w:pPr>
        <w:numPr>
          <w:ilvl w:val="0"/>
          <w:numId w:val="22"/>
        </w:numPr>
        <w:spacing w:line="360" w:lineRule="auto"/>
        <w:rPr>
          <w:rFonts w:ascii="Arial" w:hAnsi="Arial" w:cs="Arial"/>
          <w:sz w:val="24"/>
          <w:szCs w:val="24"/>
          <w:lang w:val="en-US"/>
        </w:rPr>
      </w:pPr>
      <w:r w:rsidRPr="00685B32">
        <w:rPr>
          <w:rFonts w:ascii="Arial" w:hAnsi="Arial" w:cs="Arial"/>
          <w:sz w:val="24"/>
          <w:szCs w:val="24"/>
          <w:lang w:val="en-US"/>
        </w:rPr>
        <w:t>Room readiness and allocation errors:</w:t>
      </w:r>
    </w:p>
    <w:p w14:paraId="5AF3E10A" w14:textId="77777777" w:rsidR="00685B32" w:rsidRPr="00685B32" w:rsidRDefault="00685B32" w:rsidP="00685B32">
      <w:pPr>
        <w:numPr>
          <w:ilvl w:val="1"/>
          <w:numId w:val="22"/>
        </w:numPr>
        <w:spacing w:line="360" w:lineRule="auto"/>
        <w:rPr>
          <w:rFonts w:ascii="Arial" w:hAnsi="Arial" w:cs="Arial"/>
          <w:sz w:val="24"/>
          <w:szCs w:val="24"/>
          <w:lang w:val="en-US"/>
        </w:rPr>
      </w:pPr>
      <w:r w:rsidRPr="00685B32">
        <w:rPr>
          <w:rFonts w:ascii="Arial" w:hAnsi="Arial" w:cs="Arial"/>
          <w:sz w:val="24"/>
          <w:szCs w:val="24"/>
          <w:lang w:val="en-US"/>
        </w:rPr>
        <w:t>Guests being assigned a room that was “already occupied”</w:t>
      </w:r>
    </w:p>
    <w:p w14:paraId="590D2801" w14:textId="77777777" w:rsidR="00685B32" w:rsidRPr="00685B32" w:rsidRDefault="00685B32" w:rsidP="00685B32">
      <w:pPr>
        <w:numPr>
          <w:ilvl w:val="1"/>
          <w:numId w:val="22"/>
        </w:numPr>
        <w:spacing w:line="360" w:lineRule="auto"/>
        <w:rPr>
          <w:rFonts w:ascii="Arial" w:hAnsi="Arial" w:cs="Arial"/>
          <w:sz w:val="24"/>
          <w:szCs w:val="24"/>
          <w:lang w:val="en-US"/>
        </w:rPr>
      </w:pPr>
      <w:r w:rsidRPr="00685B32">
        <w:rPr>
          <w:rFonts w:ascii="Arial" w:hAnsi="Arial" w:cs="Arial"/>
          <w:sz w:val="24"/>
          <w:szCs w:val="24"/>
          <w:lang w:val="en-US"/>
        </w:rPr>
        <w:t>Rooms being “unmade” or not ready at check-in</w:t>
      </w:r>
    </w:p>
    <w:p w14:paraId="68C4935D" w14:textId="77777777" w:rsidR="00685B32" w:rsidRPr="00685B32" w:rsidRDefault="00685B32" w:rsidP="00685B32">
      <w:pPr>
        <w:numPr>
          <w:ilvl w:val="1"/>
          <w:numId w:val="22"/>
        </w:numPr>
        <w:spacing w:line="360" w:lineRule="auto"/>
        <w:rPr>
          <w:rFonts w:ascii="Arial" w:hAnsi="Arial" w:cs="Arial"/>
          <w:sz w:val="24"/>
          <w:szCs w:val="24"/>
          <w:lang w:val="en-US"/>
        </w:rPr>
      </w:pPr>
      <w:r w:rsidRPr="00685B32">
        <w:rPr>
          <w:rFonts w:ascii="Arial" w:hAnsi="Arial" w:cs="Arial"/>
          <w:sz w:val="24"/>
          <w:szCs w:val="24"/>
          <w:lang w:val="en-US"/>
        </w:rPr>
        <w:t>Guests being moved after arrival due to faults</w:t>
      </w:r>
    </w:p>
    <w:p w14:paraId="5856514B" w14:textId="77777777" w:rsidR="00685B32" w:rsidRPr="00685B32" w:rsidRDefault="00685B32" w:rsidP="00685B32">
      <w:pPr>
        <w:numPr>
          <w:ilvl w:val="0"/>
          <w:numId w:val="22"/>
        </w:numPr>
        <w:spacing w:line="360" w:lineRule="auto"/>
        <w:rPr>
          <w:rFonts w:ascii="Arial" w:hAnsi="Arial" w:cs="Arial"/>
          <w:sz w:val="24"/>
          <w:szCs w:val="24"/>
          <w:lang w:val="en-US"/>
        </w:rPr>
      </w:pPr>
      <w:r w:rsidRPr="00685B32">
        <w:rPr>
          <w:rFonts w:ascii="Arial" w:hAnsi="Arial" w:cs="Arial"/>
          <w:sz w:val="24"/>
          <w:szCs w:val="24"/>
          <w:lang w:val="en-US"/>
        </w:rPr>
        <w:t>Reception availability and response delays:</w:t>
      </w:r>
    </w:p>
    <w:p w14:paraId="0279836A" w14:textId="77777777" w:rsidR="00685B32" w:rsidRPr="00685B32" w:rsidRDefault="00685B32" w:rsidP="00685B32">
      <w:pPr>
        <w:numPr>
          <w:ilvl w:val="1"/>
          <w:numId w:val="22"/>
        </w:numPr>
        <w:spacing w:line="360" w:lineRule="auto"/>
        <w:rPr>
          <w:rFonts w:ascii="Arial" w:hAnsi="Arial" w:cs="Arial"/>
          <w:sz w:val="24"/>
          <w:szCs w:val="24"/>
          <w:lang w:val="en-US"/>
        </w:rPr>
      </w:pPr>
      <w:r w:rsidRPr="00685B32">
        <w:rPr>
          <w:rFonts w:ascii="Arial" w:hAnsi="Arial" w:cs="Arial"/>
          <w:sz w:val="24"/>
          <w:szCs w:val="24"/>
          <w:lang w:val="en-US"/>
        </w:rPr>
        <w:t>“Reception only manned intermittently.”</w:t>
      </w:r>
    </w:p>
    <w:p w14:paraId="0AB332D5" w14:textId="77777777" w:rsidR="00685B32" w:rsidRPr="00685B32" w:rsidRDefault="00685B32" w:rsidP="00685B32">
      <w:pPr>
        <w:numPr>
          <w:ilvl w:val="1"/>
          <w:numId w:val="22"/>
        </w:numPr>
        <w:spacing w:line="360" w:lineRule="auto"/>
        <w:rPr>
          <w:rFonts w:ascii="Arial" w:hAnsi="Arial" w:cs="Arial"/>
          <w:sz w:val="24"/>
          <w:szCs w:val="24"/>
          <w:lang w:val="en-US"/>
        </w:rPr>
      </w:pPr>
      <w:r w:rsidRPr="00685B32">
        <w:rPr>
          <w:rFonts w:ascii="Arial" w:hAnsi="Arial" w:cs="Arial"/>
          <w:sz w:val="24"/>
          <w:szCs w:val="24"/>
          <w:lang w:val="en-US"/>
        </w:rPr>
        <w:t>“Very long waits at reception.”</w:t>
      </w:r>
    </w:p>
    <w:p w14:paraId="17B1C723" w14:textId="77777777" w:rsidR="00685B32" w:rsidRPr="00685B32" w:rsidRDefault="00685B32" w:rsidP="00685B32">
      <w:pPr>
        <w:numPr>
          <w:ilvl w:val="0"/>
          <w:numId w:val="22"/>
        </w:numPr>
        <w:spacing w:line="360" w:lineRule="auto"/>
        <w:rPr>
          <w:rFonts w:ascii="Arial" w:hAnsi="Arial" w:cs="Arial"/>
          <w:sz w:val="24"/>
          <w:szCs w:val="24"/>
          <w:lang w:val="en-US"/>
        </w:rPr>
      </w:pPr>
      <w:r w:rsidRPr="00685B32">
        <w:rPr>
          <w:rFonts w:ascii="Arial" w:hAnsi="Arial" w:cs="Arial"/>
          <w:sz w:val="24"/>
          <w:szCs w:val="24"/>
          <w:lang w:val="en-US"/>
        </w:rPr>
        <w:t>Food service sequencing and timing issues (especially group meals/events):</w:t>
      </w:r>
    </w:p>
    <w:p w14:paraId="1A314534" w14:textId="77777777" w:rsidR="00685B32" w:rsidRPr="00685B32" w:rsidRDefault="00685B32" w:rsidP="00685B32">
      <w:pPr>
        <w:numPr>
          <w:ilvl w:val="1"/>
          <w:numId w:val="22"/>
        </w:numPr>
        <w:spacing w:line="360" w:lineRule="auto"/>
        <w:rPr>
          <w:rFonts w:ascii="Arial" w:hAnsi="Arial" w:cs="Arial"/>
          <w:sz w:val="24"/>
          <w:szCs w:val="24"/>
          <w:lang w:val="en-US"/>
        </w:rPr>
      </w:pPr>
      <w:r w:rsidRPr="00685B32">
        <w:rPr>
          <w:rFonts w:ascii="Arial" w:hAnsi="Arial" w:cs="Arial"/>
          <w:sz w:val="24"/>
          <w:szCs w:val="24"/>
          <w:lang w:val="en-US"/>
        </w:rPr>
        <w:t>“Meals came about 20 minutes apart.”</w:t>
      </w:r>
    </w:p>
    <w:p w14:paraId="6F3888A8" w14:textId="77777777" w:rsidR="00685B32" w:rsidRPr="00685B32" w:rsidRDefault="00685B32" w:rsidP="00685B32">
      <w:pPr>
        <w:numPr>
          <w:ilvl w:val="1"/>
          <w:numId w:val="22"/>
        </w:numPr>
        <w:spacing w:line="360" w:lineRule="auto"/>
        <w:rPr>
          <w:rFonts w:ascii="Arial" w:hAnsi="Arial" w:cs="Arial"/>
          <w:sz w:val="24"/>
          <w:szCs w:val="24"/>
          <w:lang w:val="en-US"/>
        </w:rPr>
      </w:pPr>
      <w:r w:rsidRPr="00685B32">
        <w:rPr>
          <w:rFonts w:ascii="Arial" w:hAnsi="Arial" w:cs="Arial"/>
          <w:sz w:val="24"/>
          <w:szCs w:val="24"/>
          <w:lang w:val="en-US"/>
        </w:rPr>
        <w:t>“Waited a very long time for dinner and drinks.”</w:t>
      </w:r>
    </w:p>
    <w:p w14:paraId="66DF9665" w14:textId="77777777" w:rsidR="00685B32" w:rsidRPr="00685B32" w:rsidRDefault="00685B32" w:rsidP="00685B32">
      <w:pPr>
        <w:numPr>
          <w:ilvl w:val="0"/>
          <w:numId w:val="22"/>
        </w:numPr>
        <w:spacing w:line="360" w:lineRule="auto"/>
        <w:rPr>
          <w:rFonts w:ascii="Arial" w:hAnsi="Arial" w:cs="Arial"/>
          <w:sz w:val="24"/>
          <w:szCs w:val="24"/>
          <w:lang w:val="en-US"/>
        </w:rPr>
      </w:pPr>
      <w:r w:rsidRPr="00685B32">
        <w:rPr>
          <w:rFonts w:ascii="Arial" w:hAnsi="Arial" w:cs="Arial"/>
          <w:sz w:val="24"/>
          <w:szCs w:val="24"/>
          <w:lang w:val="en-US"/>
        </w:rPr>
        <w:t>Amenity gaps (toiletries, hangers, teaspoons, milk) that created a “basic service not completed” impression:</w:t>
      </w:r>
    </w:p>
    <w:p w14:paraId="2A997E94" w14:textId="77777777" w:rsidR="00685B32" w:rsidRPr="00685B32" w:rsidRDefault="00685B32" w:rsidP="00685B32">
      <w:pPr>
        <w:numPr>
          <w:ilvl w:val="1"/>
          <w:numId w:val="22"/>
        </w:numPr>
        <w:spacing w:line="360" w:lineRule="auto"/>
        <w:rPr>
          <w:rFonts w:ascii="Arial" w:hAnsi="Arial" w:cs="Arial"/>
          <w:sz w:val="24"/>
          <w:szCs w:val="24"/>
          <w:lang w:val="en-US"/>
        </w:rPr>
      </w:pPr>
      <w:r w:rsidRPr="00685B32">
        <w:rPr>
          <w:rFonts w:ascii="Arial" w:hAnsi="Arial" w:cs="Arial"/>
          <w:sz w:val="24"/>
          <w:szCs w:val="24"/>
          <w:lang w:val="en-US"/>
        </w:rPr>
        <w:t>“No toilet roll… no toiletries… no hangers.”</w:t>
      </w:r>
    </w:p>
    <w:p w14:paraId="5D99BE18" w14:textId="77777777" w:rsidR="00685B32" w:rsidRPr="00685B32" w:rsidRDefault="00685B32" w:rsidP="00685B32">
      <w:pPr>
        <w:numPr>
          <w:ilvl w:val="1"/>
          <w:numId w:val="22"/>
        </w:numPr>
        <w:spacing w:line="360" w:lineRule="auto"/>
        <w:rPr>
          <w:rFonts w:ascii="Arial" w:hAnsi="Arial" w:cs="Arial"/>
          <w:sz w:val="24"/>
          <w:szCs w:val="24"/>
          <w:lang w:val="en-US"/>
        </w:rPr>
      </w:pPr>
      <w:r w:rsidRPr="00685B32">
        <w:rPr>
          <w:rFonts w:ascii="Arial" w:hAnsi="Arial" w:cs="Arial"/>
          <w:sz w:val="24"/>
          <w:szCs w:val="24"/>
          <w:lang w:val="en-US"/>
        </w:rPr>
        <w:t>“Out of date milk and no teaspoons.”</w:t>
      </w:r>
    </w:p>
    <w:p w14:paraId="6E1E7FC0" w14:textId="77777777" w:rsidR="00685B32" w:rsidRDefault="00685B32" w:rsidP="00685B32">
      <w:pPr>
        <w:spacing w:line="360" w:lineRule="auto"/>
        <w:rPr>
          <w:rFonts w:ascii="Arial" w:hAnsi="Arial" w:cs="Arial"/>
          <w:sz w:val="24"/>
          <w:szCs w:val="24"/>
          <w:lang w:val="en-US"/>
        </w:rPr>
      </w:pPr>
      <w:r w:rsidRPr="00685B32">
        <w:rPr>
          <w:rFonts w:ascii="Arial" w:hAnsi="Arial" w:cs="Arial"/>
          <w:sz w:val="24"/>
          <w:szCs w:val="24"/>
          <w:lang w:val="en-US"/>
        </w:rPr>
        <w:t xml:space="preserve">These failures suggest not only frontline issues, but also weaknesses in process control (checking, preparation, and cross-department handover). Even positive reviews sometimes included “minor niggles” linked to reliability (keys not working, missing items), but framed them as acceptable given price. This indicates that </w:t>
      </w:r>
      <w:r w:rsidRPr="00685B32">
        <w:rPr>
          <w:rFonts w:ascii="Arial" w:hAnsi="Arial" w:cs="Arial"/>
          <w:sz w:val="24"/>
          <w:szCs w:val="24"/>
          <w:lang w:val="en-US"/>
        </w:rPr>
        <w:lastRenderedPageBreak/>
        <w:t>reliability is judged relative to value expectations, and therefore interacts strongly with the value-for-money theme.</w:t>
      </w:r>
    </w:p>
    <w:p w14:paraId="44332570" w14:textId="3E1BE9E7" w:rsidR="00685B32" w:rsidRPr="00A81D27" w:rsidRDefault="00685B32" w:rsidP="00BA44D5">
      <w:pPr>
        <w:pStyle w:val="Heading2"/>
        <w:rPr>
          <w:b/>
          <w:bCs/>
        </w:rPr>
      </w:pPr>
      <w:bookmarkStart w:id="24" w:name="_Toc222856937"/>
      <w:r w:rsidRPr="00A81D27">
        <w:rPr>
          <w:b/>
          <w:bCs/>
          <w:color w:val="auto"/>
        </w:rPr>
        <w:t>4.1.5 Theme 4 – Noise, weddings/events, and sleep disruption</w:t>
      </w:r>
      <w:bookmarkEnd w:id="24"/>
    </w:p>
    <w:p w14:paraId="24BE3573" w14:textId="77777777" w:rsidR="009F2FB0" w:rsidRPr="009F2FB0" w:rsidRDefault="009F2FB0" w:rsidP="009F2FB0">
      <w:pPr>
        <w:spacing w:line="360" w:lineRule="auto"/>
        <w:rPr>
          <w:rFonts w:ascii="Arial" w:hAnsi="Arial" w:cs="Arial"/>
          <w:sz w:val="24"/>
          <w:szCs w:val="24"/>
          <w:lang w:val="en-US"/>
        </w:rPr>
      </w:pPr>
      <w:r w:rsidRPr="009F2FB0">
        <w:rPr>
          <w:rFonts w:ascii="Arial" w:hAnsi="Arial" w:cs="Arial"/>
          <w:sz w:val="24"/>
          <w:szCs w:val="24"/>
          <w:lang w:val="en-US"/>
        </w:rPr>
        <w:t>Noise was one of the most frequently mentioned themes across rating categories. For a hotel associated with functions and weddings, some guests accepted background music as “expected”, but many reviews described levels of disruption that materially affected sleep.</w:t>
      </w:r>
    </w:p>
    <w:p w14:paraId="30154DDA" w14:textId="77777777" w:rsidR="009F2FB0" w:rsidRPr="009F2FB0" w:rsidRDefault="009F2FB0" w:rsidP="009F2FB0">
      <w:pPr>
        <w:spacing w:line="360" w:lineRule="auto"/>
        <w:rPr>
          <w:rFonts w:ascii="Arial" w:hAnsi="Arial" w:cs="Arial"/>
          <w:sz w:val="24"/>
          <w:szCs w:val="24"/>
          <w:lang w:val="en-US"/>
        </w:rPr>
      </w:pPr>
      <w:r w:rsidRPr="009F2FB0">
        <w:rPr>
          <w:rFonts w:ascii="Arial" w:hAnsi="Arial" w:cs="Arial"/>
          <w:sz w:val="24"/>
          <w:szCs w:val="24"/>
          <w:lang w:val="en-US"/>
        </w:rPr>
        <w:t>Common noise sources included:</w:t>
      </w:r>
    </w:p>
    <w:p w14:paraId="3C586C34" w14:textId="77777777" w:rsidR="009F2FB0" w:rsidRPr="009F2FB0" w:rsidRDefault="009F2FB0" w:rsidP="009F2FB0">
      <w:pPr>
        <w:numPr>
          <w:ilvl w:val="0"/>
          <w:numId w:val="23"/>
        </w:numPr>
        <w:spacing w:line="360" w:lineRule="auto"/>
        <w:rPr>
          <w:rFonts w:ascii="Arial" w:hAnsi="Arial" w:cs="Arial"/>
          <w:sz w:val="24"/>
          <w:szCs w:val="24"/>
          <w:lang w:val="en-US"/>
        </w:rPr>
      </w:pPr>
      <w:r w:rsidRPr="009F2FB0">
        <w:rPr>
          <w:rFonts w:ascii="Arial" w:hAnsi="Arial" w:cs="Arial"/>
          <w:sz w:val="24"/>
          <w:szCs w:val="24"/>
          <w:lang w:val="en-US"/>
        </w:rPr>
        <w:t>Music from functions/weddings</w:t>
      </w:r>
    </w:p>
    <w:p w14:paraId="273BCFB9" w14:textId="77777777" w:rsidR="009F2FB0" w:rsidRPr="009F2FB0" w:rsidRDefault="009F2FB0" w:rsidP="009F2FB0">
      <w:pPr>
        <w:numPr>
          <w:ilvl w:val="0"/>
          <w:numId w:val="23"/>
        </w:numPr>
        <w:spacing w:line="360" w:lineRule="auto"/>
        <w:rPr>
          <w:rFonts w:ascii="Arial" w:hAnsi="Arial" w:cs="Arial"/>
          <w:sz w:val="24"/>
          <w:szCs w:val="24"/>
          <w:lang w:val="en-US"/>
        </w:rPr>
      </w:pPr>
      <w:r w:rsidRPr="009F2FB0">
        <w:rPr>
          <w:rFonts w:ascii="Arial" w:hAnsi="Arial" w:cs="Arial"/>
          <w:sz w:val="24"/>
          <w:szCs w:val="24"/>
          <w:lang w:val="en-US"/>
        </w:rPr>
        <w:t>Shouting late at night</w:t>
      </w:r>
    </w:p>
    <w:p w14:paraId="3C9CB4F7" w14:textId="77777777" w:rsidR="009F2FB0" w:rsidRPr="009F2FB0" w:rsidRDefault="009F2FB0" w:rsidP="009F2FB0">
      <w:pPr>
        <w:numPr>
          <w:ilvl w:val="0"/>
          <w:numId w:val="23"/>
        </w:numPr>
        <w:spacing w:line="360" w:lineRule="auto"/>
        <w:rPr>
          <w:rFonts w:ascii="Arial" w:hAnsi="Arial" w:cs="Arial"/>
          <w:sz w:val="24"/>
          <w:szCs w:val="24"/>
          <w:lang w:val="en-US"/>
        </w:rPr>
      </w:pPr>
      <w:r w:rsidRPr="009F2FB0">
        <w:rPr>
          <w:rFonts w:ascii="Arial" w:hAnsi="Arial" w:cs="Arial"/>
          <w:sz w:val="24"/>
          <w:szCs w:val="24"/>
          <w:lang w:val="en-US"/>
        </w:rPr>
        <w:t>Thin walls and sound transfer from surrounding rooms</w:t>
      </w:r>
    </w:p>
    <w:p w14:paraId="62D72984" w14:textId="77777777" w:rsidR="009F2FB0" w:rsidRPr="009F2FB0" w:rsidRDefault="009F2FB0" w:rsidP="009F2FB0">
      <w:pPr>
        <w:numPr>
          <w:ilvl w:val="0"/>
          <w:numId w:val="23"/>
        </w:numPr>
        <w:spacing w:line="360" w:lineRule="auto"/>
        <w:rPr>
          <w:rFonts w:ascii="Arial" w:hAnsi="Arial" w:cs="Arial"/>
          <w:sz w:val="24"/>
          <w:szCs w:val="24"/>
          <w:lang w:val="en-US"/>
        </w:rPr>
      </w:pPr>
      <w:r w:rsidRPr="009F2FB0">
        <w:rPr>
          <w:rFonts w:ascii="Arial" w:hAnsi="Arial" w:cs="Arial"/>
          <w:sz w:val="24"/>
          <w:szCs w:val="24"/>
          <w:lang w:val="en-US"/>
        </w:rPr>
        <w:t>Creaky floorboards and corridor noise, including early-morning staff activity (e.g., laundry movement)</w:t>
      </w:r>
    </w:p>
    <w:p w14:paraId="73609939" w14:textId="77777777" w:rsidR="009F2FB0" w:rsidRPr="009F2FB0" w:rsidRDefault="009F2FB0" w:rsidP="009F2FB0">
      <w:pPr>
        <w:spacing w:line="360" w:lineRule="auto"/>
        <w:rPr>
          <w:rFonts w:ascii="Arial" w:hAnsi="Arial" w:cs="Arial"/>
          <w:sz w:val="24"/>
          <w:szCs w:val="24"/>
          <w:lang w:val="en-US"/>
        </w:rPr>
      </w:pPr>
      <w:r w:rsidRPr="009F2FB0">
        <w:rPr>
          <w:rFonts w:ascii="Arial" w:hAnsi="Arial" w:cs="Arial"/>
          <w:sz w:val="24"/>
          <w:szCs w:val="24"/>
          <w:lang w:val="en-US"/>
        </w:rPr>
        <w:t>Illustrative extracts:</w:t>
      </w:r>
    </w:p>
    <w:p w14:paraId="5BE30B9A" w14:textId="77777777" w:rsidR="009F2FB0" w:rsidRPr="009F2FB0" w:rsidRDefault="009F2FB0" w:rsidP="009F2FB0">
      <w:pPr>
        <w:numPr>
          <w:ilvl w:val="0"/>
          <w:numId w:val="24"/>
        </w:numPr>
        <w:spacing w:line="360" w:lineRule="auto"/>
        <w:rPr>
          <w:rFonts w:ascii="Arial" w:hAnsi="Arial" w:cs="Arial"/>
          <w:sz w:val="24"/>
          <w:szCs w:val="24"/>
          <w:lang w:val="en-US"/>
        </w:rPr>
      </w:pPr>
      <w:r w:rsidRPr="009F2FB0">
        <w:rPr>
          <w:rFonts w:ascii="Arial" w:hAnsi="Arial" w:cs="Arial"/>
          <w:sz w:val="24"/>
          <w:szCs w:val="24"/>
          <w:lang w:val="en-US"/>
        </w:rPr>
        <w:t>“Kept awake until 1am from a function.”</w:t>
      </w:r>
    </w:p>
    <w:p w14:paraId="3041025D" w14:textId="77777777" w:rsidR="009F2FB0" w:rsidRPr="009F2FB0" w:rsidRDefault="009F2FB0" w:rsidP="009F2FB0">
      <w:pPr>
        <w:numPr>
          <w:ilvl w:val="0"/>
          <w:numId w:val="24"/>
        </w:numPr>
        <w:spacing w:line="360" w:lineRule="auto"/>
        <w:rPr>
          <w:rFonts w:ascii="Arial" w:hAnsi="Arial" w:cs="Arial"/>
          <w:sz w:val="24"/>
          <w:szCs w:val="24"/>
          <w:lang w:val="en-US"/>
        </w:rPr>
      </w:pPr>
      <w:r w:rsidRPr="009F2FB0">
        <w:rPr>
          <w:rFonts w:ascii="Arial" w:hAnsi="Arial" w:cs="Arial"/>
          <w:sz w:val="24"/>
          <w:szCs w:val="24"/>
          <w:lang w:val="en-US"/>
        </w:rPr>
        <w:t>“You could hear people on all four sides.”</w:t>
      </w:r>
    </w:p>
    <w:p w14:paraId="49048772" w14:textId="77777777" w:rsidR="009F2FB0" w:rsidRPr="009F2FB0" w:rsidRDefault="009F2FB0" w:rsidP="009F2FB0">
      <w:pPr>
        <w:numPr>
          <w:ilvl w:val="0"/>
          <w:numId w:val="24"/>
        </w:numPr>
        <w:spacing w:line="360" w:lineRule="auto"/>
        <w:rPr>
          <w:rFonts w:ascii="Arial" w:hAnsi="Arial" w:cs="Arial"/>
          <w:sz w:val="24"/>
          <w:szCs w:val="24"/>
          <w:lang w:val="en-US"/>
        </w:rPr>
      </w:pPr>
      <w:r w:rsidRPr="009F2FB0">
        <w:rPr>
          <w:rFonts w:ascii="Arial" w:hAnsi="Arial" w:cs="Arial"/>
          <w:sz w:val="24"/>
          <w:szCs w:val="24"/>
          <w:lang w:val="en-US"/>
        </w:rPr>
        <w:t>“Noise from staff carrying laundry… was terrible.”</w:t>
      </w:r>
    </w:p>
    <w:p w14:paraId="4DCCFC33" w14:textId="77777777" w:rsidR="009F2FB0" w:rsidRPr="009F2FB0" w:rsidRDefault="009F2FB0" w:rsidP="009F2FB0">
      <w:pPr>
        <w:spacing w:line="360" w:lineRule="auto"/>
        <w:rPr>
          <w:rFonts w:ascii="Arial" w:hAnsi="Arial" w:cs="Arial"/>
          <w:sz w:val="24"/>
          <w:szCs w:val="24"/>
          <w:lang w:val="en-US"/>
        </w:rPr>
      </w:pPr>
      <w:r w:rsidRPr="009F2FB0">
        <w:rPr>
          <w:rFonts w:ascii="Arial" w:hAnsi="Arial" w:cs="Arial"/>
          <w:sz w:val="24"/>
          <w:szCs w:val="24"/>
          <w:lang w:val="en-US"/>
        </w:rPr>
        <w:t xml:space="preserve">This theme is analytically important because it shows how the same operational model (events-based revenue) creates predictable guest experience risk for business </w:t>
      </w:r>
      <w:proofErr w:type="spellStart"/>
      <w:r w:rsidRPr="009F2FB0">
        <w:rPr>
          <w:rFonts w:ascii="Arial" w:hAnsi="Arial" w:cs="Arial"/>
          <w:sz w:val="24"/>
          <w:szCs w:val="24"/>
          <w:lang w:val="en-US"/>
        </w:rPr>
        <w:t>travellers</w:t>
      </w:r>
      <w:proofErr w:type="spellEnd"/>
      <w:r w:rsidRPr="009F2FB0">
        <w:rPr>
          <w:rFonts w:ascii="Arial" w:hAnsi="Arial" w:cs="Arial"/>
          <w:sz w:val="24"/>
          <w:szCs w:val="24"/>
          <w:lang w:val="en-US"/>
        </w:rPr>
        <w:t xml:space="preserve"> seeking rest. It also shows that “noise” is not purely a guest sensitivity issue: in several narratives, it was linked to management controls (room allocation strategy, quiet-hour discipline, corridor management).</w:t>
      </w:r>
    </w:p>
    <w:p w14:paraId="136D3A4A" w14:textId="76685CD4" w:rsidR="00685B32" w:rsidRPr="00A81D27" w:rsidRDefault="009227DE" w:rsidP="00BA44D5">
      <w:pPr>
        <w:pStyle w:val="Heading2"/>
        <w:rPr>
          <w:b/>
          <w:bCs/>
          <w:color w:val="auto"/>
        </w:rPr>
      </w:pPr>
      <w:bookmarkStart w:id="25" w:name="_Toc222856938"/>
      <w:r w:rsidRPr="00A81D27">
        <w:rPr>
          <w:b/>
          <w:bCs/>
          <w:color w:val="auto"/>
        </w:rPr>
        <w:t>4.1.6 Theme 5 – Staff empathy, but inconsistent service recovery</w:t>
      </w:r>
      <w:bookmarkEnd w:id="25"/>
    </w:p>
    <w:p w14:paraId="4964D9D0" w14:textId="62A30E92" w:rsidR="009227DE" w:rsidRPr="009227DE" w:rsidRDefault="009227DE" w:rsidP="009227DE">
      <w:pPr>
        <w:spacing w:line="360" w:lineRule="auto"/>
        <w:rPr>
          <w:rFonts w:ascii="Arial" w:hAnsi="Arial" w:cs="Arial"/>
          <w:sz w:val="24"/>
          <w:szCs w:val="24"/>
          <w:lang w:val="en-US"/>
        </w:rPr>
      </w:pPr>
      <w:r w:rsidRPr="009227DE">
        <w:rPr>
          <w:rFonts w:ascii="Arial" w:hAnsi="Arial" w:cs="Arial"/>
          <w:sz w:val="24"/>
          <w:szCs w:val="24"/>
          <w:lang w:val="en-US"/>
        </w:rPr>
        <w:t>One of the most striking patterns in the dataset is the contrast between human warmth and operational weakness. Across the sample</w:t>
      </w:r>
      <w:r w:rsidR="0041640D">
        <w:rPr>
          <w:rFonts w:ascii="Arial" w:hAnsi="Arial" w:cs="Arial"/>
          <w:sz w:val="24"/>
          <w:szCs w:val="24"/>
          <w:lang w:val="en-US"/>
        </w:rPr>
        <w:t xml:space="preserve">, </w:t>
      </w:r>
      <w:r w:rsidRPr="009227DE">
        <w:rPr>
          <w:rFonts w:ascii="Arial" w:hAnsi="Arial" w:cs="Arial"/>
          <w:sz w:val="24"/>
          <w:szCs w:val="24"/>
          <w:lang w:val="en-US"/>
        </w:rPr>
        <w:t>even within negative reviews</w:t>
      </w:r>
      <w:r w:rsidR="0041640D">
        <w:rPr>
          <w:rFonts w:ascii="Arial" w:hAnsi="Arial" w:cs="Arial"/>
          <w:sz w:val="24"/>
          <w:szCs w:val="24"/>
          <w:lang w:val="en-US"/>
        </w:rPr>
        <w:t xml:space="preserve">, </w:t>
      </w:r>
      <w:r w:rsidRPr="009227DE">
        <w:rPr>
          <w:rFonts w:ascii="Arial" w:hAnsi="Arial" w:cs="Arial"/>
          <w:sz w:val="24"/>
          <w:szCs w:val="24"/>
          <w:lang w:val="en-US"/>
        </w:rPr>
        <w:t>guests often described staff as “friendly”, “pleasant”, “helpful”, or “doing their best”.</w:t>
      </w:r>
    </w:p>
    <w:p w14:paraId="3D04E617" w14:textId="77777777" w:rsidR="009227DE" w:rsidRPr="009227DE" w:rsidRDefault="009227DE" w:rsidP="009227DE">
      <w:pPr>
        <w:spacing w:line="360" w:lineRule="auto"/>
        <w:rPr>
          <w:rFonts w:ascii="Arial" w:hAnsi="Arial" w:cs="Arial"/>
          <w:sz w:val="24"/>
          <w:szCs w:val="24"/>
          <w:lang w:val="en-US"/>
        </w:rPr>
      </w:pPr>
      <w:r w:rsidRPr="009227DE">
        <w:rPr>
          <w:rFonts w:ascii="Arial" w:hAnsi="Arial" w:cs="Arial"/>
          <w:sz w:val="24"/>
          <w:szCs w:val="24"/>
          <w:lang w:val="en-US"/>
        </w:rPr>
        <w:t>Illustrative extracts:</w:t>
      </w:r>
    </w:p>
    <w:p w14:paraId="7FFBDEE9" w14:textId="77777777" w:rsidR="009227DE" w:rsidRPr="009227DE" w:rsidRDefault="009227DE" w:rsidP="009227DE">
      <w:pPr>
        <w:numPr>
          <w:ilvl w:val="0"/>
          <w:numId w:val="25"/>
        </w:numPr>
        <w:spacing w:line="360" w:lineRule="auto"/>
        <w:rPr>
          <w:rFonts w:ascii="Arial" w:hAnsi="Arial" w:cs="Arial"/>
          <w:sz w:val="24"/>
          <w:szCs w:val="24"/>
          <w:lang w:val="en-US"/>
        </w:rPr>
      </w:pPr>
      <w:r w:rsidRPr="009227DE">
        <w:rPr>
          <w:rFonts w:ascii="Arial" w:hAnsi="Arial" w:cs="Arial"/>
          <w:sz w:val="24"/>
          <w:szCs w:val="24"/>
          <w:lang w:val="en-US"/>
        </w:rPr>
        <w:t>“The staff were lovely and did their best.”</w:t>
      </w:r>
    </w:p>
    <w:p w14:paraId="7CA399AF" w14:textId="77777777" w:rsidR="009227DE" w:rsidRPr="009227DE" w:rsidRDefault="009227DE" w:rsidP="009227DE">
      <w:pPr>
        <w:numPr>
          <w:ilvl w:val="0"/>
          <w:numId w:val="25"/>
        </w:numPr>
        <w:spacing w:line="360" w:lineRule="auto"/>
        <w:rPr>
          <w:rFonts w:ascii="Arial" w:hAnsi="Arial" w:cs="Arial"/>
          <w:sz w:val="24"/>
          <w:szCs w:val="24"/>
          <w:lang w:val="en-US"/>
        </w:rPr>
      </w:pPr>
      <w:r w:rsidRPr="009227DE">
        <w:rPr>
          <w:rFonts w:ascii="Arial" w:hAnsi="Arial" w:cs="Arial"/>
          <w:sz w:val="24"/>
          <w:szCs w:val="24"/>
          <w:lang w:val="en-US"/>
        </w:rPr>
        <w:lastRenderedPageBreak/>
        <w:t>“Staff were warm and welcoming.”</w:t>
      </w:r>
    </w:p>
    <w:p w14:paraId="2B4BD752" w14:textId="77777777" w:rsidR="009227DE" w:rsidRPr="009227DE" w:rsidRDefault="009227DE" w:rsidP="009227DE">
      <w:pPr>
        <w:numPr>
          <w:ilvl w:val="0"/>
          <w:numId w:val="25"/>
        </w:numPr>
        <w:spacing w:line="360" w:lineRule="auto"/>
        <w:rPr>
          <w:rFonts w:ascii="Arial" w:hAnsi="Arial" w:cs="Arial"/>
          <w:sz w:val="24"/>
          <w:szCs w:val="24"/>
          <w:lang w:val="en-US"/>
        </w:rPr>
      </w:pPr>
      <w:r w:rsidRPr="009227DE">
        <w:rPr>
          <w:rFonts w:ascii="Arial" w:hAnsi="Arial" w:cs="Arial"/>
          <w:sz w:val="24"/>
          <w:szCs w:val="24"/>
          <w:lang w:val="en-US"/>
        </w:rPr>
        <w:t>“One young lad was trying to hold everything together.”</w:t>
      </w:r>
    </w:p>
    <w:p w14:paraId="17902B4D" w14:textId="77777777" w:rsidR="009227DE" w:rsidRPr="009227DE" w:rsidRDefault="009227DE" w:rsidP="009227DE">
      <w:pPr>
        <w:spacing w:line="360" w:lineRule="auto"/>
        <w:rPr>
          <w:rFonts w:ascii="Arial" w:hAnsi="Arial" w:cs="Arial"/>
          <w:sz w:val="24"/>
          <w:szCs w:val="24"/>
          <w:lang w:val="en-US"/>
        </w:rPr>
      </w:pPr>
      <w:r w:rsidRPr="009227DE">
        <w:rPr>
          <w:rFonts w:ascii="Arial" w:hAnsi="Arial" w:cs="Arial"/>
          <w:sz w:val="24"/>
          <w:szCs w:val="24"/>
          <w:lang w:val="en-US"/>
        </w:rPr>
        <w:t>However, the dataset also includes repeated references to poor managerial tone or weak recovery communication, especially where guests expected acknowledgment or apology:</w:t>
      </w:r>
    </w:p>
    <w:p w14:paraId="10D9D988" w14:textId="77777777" w:rsidR="009227DE" w:rsidRPr="009227DE" w:rsidRDefault="009227DE" w:rsidP="007C2026">
      <w:pPr>
        <w:numPr>
          <w:ilvl w:val="0"/>
          <w:numId w:val="26"/>
        </w:numPr>
        <w:spacing w:line="240" w:lineRule="auto"/>
        <w:rPr>
          <w:rFonts w:ascii="Arial" w:hAnsi="Arial" w:cs="Arial"/>
          <w:sz w:val="24"/>
          <w:szCs w:val="24"/>
          <w:lang w:val="en-US"/>
        </w:rPr>
      </w:pPr>
      <w:r w:rsidRPr="009227DE">
        <w:rPr>
          <w:rFonts w:ascii="Arial" w:hAnsi="Arial" w:cs="Arial"/>
          <w:sz w:val="24"/>
          <w:szCs w:val="24"/>
          <w:lang w:val="en-US"/>
        </w:rPr>
        <w:t>“No one seems to care.”</w:t>
      </w:r>
    </w:p>
    <w:p w14:paraId="107ADE7F" w14:textId="77777777" w:rsidR="009227DE" w:rsidRPr="009227DE" w:rsidRDefault="009227DE" w:rsidP="007C2026">
      <w:pPr>
        <w:numPr>
          <w:ilvl w:val="0"/>
          <w:numId w:val="26"/>
        </w:numPr>
        <w:spacing w:line="240" w:lineRule="auto"/>
        <w:rPr>
          <w:rFonts w:ascii="Arial" w:hAnsi="Arial" w:cs="Arial"/>
          <w:sz w:val="24"/>
          <w:szCs w:val="24"/>
          <w:lang w:val="en-US"/>
        </w:rPr>
      </w:pPr>
      <w:r w:rsidRPr="009227DE">
        <w:rPr>
          <w:rFonts w:ascii="Arial" w:hAnsi="Arial" w:cs="Arial"/>
          <w:sz w:val="24"/>
          <w:szCs w:val="24"/>
          <w:lang w:val="en-US"/>
        </w:rPr>
        <w:t>“Response was ‘oh sorry’.”</w:t>
      </w:r>
    </w:p>
    <w:p w14:paraId="54B6686E" w14:textId="77777777" w:rsidR="009227DE" w:rsidRPr="009227DE" w:rsidRDefault="009227DE" w:rsidP="007C2026">
      <w:pPr>
        <w:numPr>
          <w:ilvl w:val="0"/>
          <w:numId w:val="26"/>
        </w:numPr>
        <w:spacing w:line="240" w:lineRule="auto"/>
        <w:rPr>
          <w:rFonts w:ascii="Arial" w:hAnsi="Arial" w:cs="Arial"/>
          <w:sz w:val="24"/>
          <w:szCs w:val="24"/>
          <w:lang w:val="en-US"/>
        </w:rPr>
      </w:pPr>
      <w:r w:rsidRPr="009227DE">
        <w:rPr>
          <w:rFonts w:ascii="Arial" w:hAnsi="Arial" w:cs="Arial"/>
          <w:sz w:val="24"/>
          <w:szCs w:val="24"/>
          <w:lang w:val="en-US"/>
        </w:rPr>
        <w:t>“Manager… rude and obnoxious.”</w:t>
      </w:r>
    </w:p>
    <w:p w14:paraId="74D129EF" w14:textId="77777777" w:rsidR="009227DE" w:rsidRDefault="009227DE" w:rsidP="009227DE">
      <w:pPr>
        <w:spacing w:line="360" w:lineRule="auto"/>
        <w:rPr>
          <w:rFonts w:ascii="Arial" w:hAnsi="Arial" w:cs="Arial"/>
          <w:sz w:val="24"/>
          <w:szCs w:val="24"/>
          <w:lang w:val="en-US"/>
        </w:rPr>
      </w:pPr>
      <w:r w:rsidRPr="009227DE">
        <w:rPr>
          <w:rFonts w:ascii="Arial" w:hAnsi="Arial" w:cs="Arial"/>
          <w:sz w:val="24"/>
          <w:szCs w:val="24"/>
          <w:lang w:val="en-US"/>
        </w:rPr>
        <w:t>This produces an important finding: empathy at frontline level exists, but service recovery is inconsistent, and in some cases perceived as dismissive. Where recovery was handled quickly (room change, issue resolved), guests were more likely to maintain a moderate rating. Where recovery was perceived as indifferent or confrontational, dissatisfaction escalated, even when other aspects were acceptable.</w:t>
      </w:r>
    </w:p>
    <w:p w14:paraId="7FB46696" w14:textId="77777777" w:rsidR="00207BE3" w:rsidRPr="00A81D27" w:rsidRDefault="00207BE3" w:rsidP="00BA44D5">
      <w:pPr>
        <w:pStyle w:val="Heading2"/>
        <w:rPr>
          <w:b/>
          <w:bCs/>
          <w:color w:val="auto"/>
          <w:lang w:val="en-US"/>
        </w:rPr>
      </w:pPr>
      <w:bookmarkStart w:id="26" w:name="_Toc222856939"/>
      <w:r w:rsidRPr="00A81D27">
        <w:rPr>
          <w:b/>
          <w:bCs/>
          <w:color w:val="auto"/>
          <w:lang w:val="en-US"/>
        </w:rPr>
        <w:t>4.1 Summary of findings</w:t>
      </w:r>
      <w:bookmarkEnd w:id="26"/>
    </w:p>
    <w:p w14:paraId="46D07C68" w14:textId="77777777" w:rsidR="00207BE3" w:rsidRDefault="00207BE3" w:rsidP="00207BE3">
      <w:pPr>
        <w:spacing w:line="360" w:lineRule="auto"/>
        <w:rPr>
          <w:rFonts w:ascii="Arial" w:hAnsi="Arial" w:cs="Arial"/>
          <w:sz w:val="24"/>
          <w:szCs w:val="24"/>
          <w:lang w:val="en-US"/>
        </w:rPr>
      </w:pPr>
      <w:r w:rsidRPr="00207BE3">
        <w:rPr>
          <w:rFonts w:ascii="Arial" w:hAnsi="Arial" w:cs="Arial"/>
          <w:sz w:val="24"/>
          <w:szCs w:val="24"/>
          <w:lang w:val="en-US"/>
        </w:rPr>
        <w:t>Overall, the dataset suggests that guest dissatisfaction at Hockley House is driven less by “luxury expectations” and more by basic service stability: functional rooms, clean bathrooms, predictable breakfast, and a quiet-enough sleep environment. At the same time, the hotel appears to possess a meaningful strength: friendly staff and positive atmosphere, frequently mentioned even when operational issues were severe. The central pattern is therefore one of service inconsistency, where guest experience quality fluctuates depending on maintenance condition, staffing pressure, and event intensity.</w:t>
      </w:r>
    </w:p>
    <w:p w14:paraId="2D98E8DB" w14:textId="3642F0D1" w:rsidR="007C2026" w:rsidRDefault="007C2026" w:rsidP="00207BE3">
      <w:pPr>
        <w:spacing w:line="360" w:lineRule="auto"/>
        <w:rPr>
          <w:rFonts w:ascii="Arial" w:hAnsi="Arial" w:cs="Arial"/>
          <w:sz w:val="24"/>
          <w:szCs w:val="24"/>
          <w:lang w:val="en-US"/>
        </w:rPr>
      </w:pPr>
      <w:r w:rsidRPr="007C2026">
        <w:rPr>
          <w:rFonts w:ascii="Arial" w:hAnsi="Arial" w:cs="Arial"/>
          <w:noProof/>
          <w:sz w:val="24"/>
          <w:szCs w:val="24"/>
          <w:lang w:val="en-US"/>
        </w:rPr>
        <w:drawing>
          <wp:inline distT="0" distB="0" distL="0" distR="0" wp14:anchorId="411D5D1D" wp14:editId="6F568DC5">
            <wp:extent cx="5731510" cy="2406650"/>
            <wp:effectExtent l="0" t="0" r="2540" b="0"/>
            <wp:docPr id="1696041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041736" name=""/>
                    <pic:cNvPicPr/>
                  </pic:nvPicPr>
                  <pic:blipFill>
                    <a:blip r:embed="rId12"/>
                    <a:stretch>
                      <a:fillRect/>
                    </a:stretch>
                  </pic:blipFill>
                  <pic:spPr>
                    <a:xfrm>
                      <a:off x="0" y="0"/>
                      <a:ext cx="5731510" cy="2406650"/>
                    </a:xfrm>
                    <a:prstGeom prst="rect">
                      <a:avLst/>
                    </a:prstGeom>
                  </pic:spPr>
                </pic:pic>
              </a:graphicData>
            </a:graphic>
          </wp:inline>
        </w:drawing>
      </w:r>
    </w:p>
    <w:p w14:paraId="19A6B48E" w14:textId="77777777" w:rsidR="00304D93" w:rsidRPr="00E8642A" w:rsidRDefault="00304D93" w:rsidP="00BA44D5">
      <w:pPr>
        <w:pStyle w:val="Heading1"/>
        <w:rPr>
          <w:b/>
          <w:bCs/>
          <w:color w:val="auto"/>
        </w:rPr>
      </w:pPr>
      <w:bookmarkStart w:id="27" w:name="_Toc222856940"/>
      <w:r w:rsidRPr="00E8642A">
        <w:rPr>
          <w:b/>
          <w:bCs/>
          <w:color w:val="auto"/>
        </w:rPr>
        <w:lastRenderedPageBreak/>
        <w:t>4.2 Discussion</w:t>
      </w:r>
      <w:bookmarkEnd w:id="27"/>
    </w:p>
    <w:p w14:paraId="7B980243" w14:textId="77777777" w:rsidR="00461CD7" w:rsidRPr="00E8642A" w:rsidRDefault="00461CD7" w:rsidP="00BA44D5">
      <w:pPr>
        <w:pStyle w:val="Heading2"/>
        <w:rPr>
          <w:b/>
          <w:bCs/>
          <w:color w:val="auto"/>
          <w:lang w:val="en-US"/>
        </w:rPr>
      </w:pPr>
      <w:bookmarkStart w:id="28" w:name="_Toc222856941"/>
      <w:r w:rsidRPr="00E8642A">
        <w:rPr>
          <w:b/>
          <w:bCs/>
          <w:color w:val="auto"/>
          <w:lang w:val="en-US"/>
        </w:rPr>
        <w:t>4.2.1 Tangible deterioration and the role of physical evidence</w:t>
      </w:r>
      <w:bookmarkEnd w:id="28"/>
    </w:p>
    <w:p w14:paraId="119BC931" w14:textId="77777777" w:rsidR="00461CD7" w:rsidRPr="00461CD7" w:rsidRDefault="00461CD7" w:rsidP="00461CD7">
      <w:pPr>
        <w:spacing w:line="360" w:lineRule="auto"/>
        <w:rPr>
          <w:rFonts w:ascii="Arial" w:hAnsi="Arial" w:cs="Arial"/>
          <w:sz w:val="24"/>
          <w:szCs w:val="24"/>
          <w:lang w:val="en-US"/>
        </w:rPr>
      </w:pPr>
      <w:r w:rsidRPr="00461CD7">
        <w:rPr>
          <w:rFonts w:ascii="Arial" w:hAnsi="Arial" w:cs="Arial"/>
          <w:sz w:val="24"/>
          <w:szCs w:val="24"/>
          <w:lang w:val="en-US"/>
        </w:rPr>
        <w:t xml:space="preserve">The dominance of maintenance and cleanliness complaints in the dataset can be interpreted through the lens of the </w:t>
      </w:r>
      <w:proofErr w:type="spellStart"/>
      <w:r w:rsidRPr="00461CD7">
        <w:rPr>
          <w:rFonts w:ascii="Arial" w:hAnsi="Arial" w:cs="Arial"/>
          <w:sz w:val="24"/>
          <w:szCs w:val="24"/>
          <w:lang w:val="en-US"/>
        </w:rPr>
        <w:t>servicescape</w:t>
      </w:r>
      <w:proofErr w:type="spellEnd"/>
      <w:r w:rsidRPr="00461CD7">
        <w:rPr>
          <w:rFonts w:ascii="Arial" w:hAnsi="Arial" w:cs="Arial"/>
          <w:sz w:val="24"/>
          <w:szCs w:val="24"/>
          <w:lang w:val="en-US"/>
        </w:rPr>
        <w:t xml:space="preserve"> and physical evidence framework (Bitner, 1992). In hospitality environments, physical surroundings act as powerful quality signals that shape emotional responses and influence perceived service credibility. Visible </w:t>
      </w:r>
      <w:proofErr w:type="spellStart"/>
      <w:r w:rsidRPr="00461CD7">
        <w:rPr>
          <w:rFonts w:ascii="Arial" w:hAnsi="Arial" w:cs="Arial"/>
          <w:sz w:val="24"/>
          <w:szCs w:val="24"/>
          <w:lang w:val="en-US"/>
        </w:rPr>
        <w:t>mould</w:t>
      </w:r>
      <w:proofErr w:type="spellEnd"/>
      <w:r w:rsidRPr="00461CD7">
        <w:rPr>
          <w:rFonts w:ascii="Arial" w:hAnsi="Arial" w:cs="Arial"/>
          <w:sz w:val="24"/>
          <w:szCs w:val="24"/>
          <w:lang w:val="en-US"/>
        </w:rPr>
        <w:t xml:space="preserve">, damaged fittings and deteriorating fixtures function not merely as functional defects but as symbolic indicators of </w:t>
      </w:r>
      <w:proofErr w:type="spellStart"/>
      <w:r w:rsidRPr="00461CD7">
        <w:rPr>
          <w:rFonts w:ascii="Arial" w:hAnsi="Arial" w:cs="Arial"/>
          <w:sz w:val="24"/>
          <w:szCs w:val="24"/>
          <w:lang w:val="en-US"/>
        </w:rPr>
        <w:t>organisational</w:t>
      </w:r>
      <w:proofErr w:type="spellEnd"/>
      <w:r w:rsidRPr="00461CD7">
        <w:rPr>
          <w:rFonts w:ascii="Arial" w:hAnsi="Arial" w:cs="Arial"/>
          <w:sz w:val="24"/>
          <w:szCs w:val="24"/>
          <w:lang w:val="en-US"/>
        </w:rPr>
        <w:t xml:space="preserve"> neglect.</w:t>
      </w:r>
    </w:p>
    <w:p w14:paraId="2082123A" w14:textId="77777777" w:rsidR="00461CD7" w:rsidRPr="00461CD7" w:rsidRDefault="00461CD7" w:rsidP="00461CD7">
      <w:pPr>
        <w:spacing w:line="360" w:lineRule="auto"/>
        <w:rPr>
          <w:rFonts w:ascii="Arial" w:hAnsi="Arial" w:cs="Arial"/>
          <w:sz w:val="24"/>
          <w:szCs w:val="24"/>
          <w:lang w:val="en-US"/>
        </w:rPr>
      </w:pPr>
      <w:r w:rsidRPr="00461CD7">
        <w:rPr>
          <w:rFonts w:ascii="Arial" w:hAnsi="Arial" w:cs="Arial"/>
          <w:sz w:val="24"/>
          <w:szCs w:val="24"/>
          <w:lang w:val="en-US"/>
        </w:rPr>
        <w:t xml:space="preserve">Environmental psychology research demonstrates that physical settings significantly influence customer satisfaction and </w:t>
      </w:r>
      <w:proofErr w:type="spellStart"/>
      <w:r w:rsidRPr="00461CD7">
        <w:rPr>
          <w:rFonts w:ascii="Arial" w:hAnsi="Arial" w:cs="Arial"/>
          <w:sz w:val="24"/>
          <w:szCs w:val="24"/>
          <w:lang w:val="en-US"/>
        </w:rPr>
        <w:t>behavioural</w:t>
      </w:r>
      <w:proofErr w:type="spellEnd"/>
      <w:r w:rsidRPr="00461CD7">
        <w:rPr>
          <w:rFonts w:ascii="Arial" w:hAnsi="Arial" w:cs="Arial"/>
          <w:sz w:val="24"/>
          <w:szCs w:val="24"/>
          <w:lang w:val="en-US"/>
        </w:rPr>
        <w:t xml:space="preserve"> intentions (Wakefield and Blodgett, 1996). In hospitality contexts, tangible cues often operate as heuristic shortcuts through which guests evaluate broader </w:t>
      </w:r>
      <w:proofErr w:type="spellStart"/>
      <w:r w:rsidRPr="00461CD7">
        <w:rPr>
          <w:rFonts w:ascii="Arial" w:hAnsi="Arial" w:cs="Arial"/>
          <w:sz w:val="24"/>
          <w:szCs w:val="24"/>
          <w:lang w:val="en-US"/>
        </w:rPr>
        <w:t>organisational</w:t>
      </w:r>
      <w:proofErr w:type="spellEnd"/>
      <w:r w:rsidRPr="00461CD7">
        <w:rPr>
          <w:rFonts w:ascii="Arial" w:hAnsi="Arial" w:cs="Arial"/>
          <w:sz w:val="24"/>
          <w:szCs w:val="24"/>
          <w:lang w:val="en-US"/>
        </w:rPr>
        <w:t xml:space="preserve"> competence. Ryu and Jang (2008) further argue that environmental perception directly shapes emotional reactions and overall experience appraisal, suggesting that physical deterioration can disproportionately influence global satisfaction judgments.</w:t>
      </w:r>
    </w:p>
    <w:p w14:paraId="3902021A" w14:textId="77777777" w:rsidR="00461CD7" w:rsidRPr="00461CD7" w:rsidRDefault="00461CD7" w:rsidP="00461CD7">
      <w:pPr>
        <w:spacing w:line="360" w:lineRule="auto"/>
        <w:rPr>
          <w:rFonts w:ascii="Arial" w:hAnsi="Arial" w:cs="Arial"/>
          <w:sz w:val="24"/>
          <w:szCs w:val="24"/>
          <w:lang w:val="en-US"/>
        </w:rPr>
      </w:pPr>
      <w:r w:rsidRPr="00461CD7">
        <w:rPr>
          <w:rFonts w:ascii="Arial" w:hAnsi="Arial" w:cs="Arial"/>
          <w:sz w:val="24"/>
          <w:szCs w:val="24"/>
          <w:lang w:val="en-US"/>
        </w:rPr>
        <w:t>Han and Ryu (2009) also identify the physical environment as a central determinant of satisfaction and loyalty intentions, even when other relational elements are positive. This supports the pattern identified in the findings: despite frequent references to friendly staff, recurring tangible failures appear to override relational strengths.</w:t>
      </w:r>
    </w:p>
    <w:p w14:paraId="1D1780C8" w14:textId="77777777" w:rsidR="00461CD7" w:rsidRPr="00461CD7" w:rsidRDefault="00461CD7" w:rsidP="00461CD7">
      <w:pPr>
        <w:spacing w:line="360" w:lineRule="auto"/>
        <w:rPr>
          <w:rFonts w:ascii="Arial" w:hAnsi="Arial" w:cs="Arial"/>
          <w:b/>
          <w:bCs/>
          <w:sz w:val="24"/>
          <w:szCs w:val="24"/>
          <w:lang w:val="en-US"/>
        </w:rPr>
      </w:pPr>
      <w:r w:rsidRPr="00461CD7">
        <w:rPr>
          <w:rFonts w:ascii="Arial" w:hAnsi="Arial" w:cs="Arial"/>
          <w:sz w:val="24"/>
          <w:szCs w:val="24"/>
          <w:lang w:val="en-US"/>
        </w:rPr>
        <w:t>Lockyer (2003) highlights that room condition and cleanliness consistently rank among the most influential attributes in hotel evaluation, particularly within mid-scale properties. The intensity of dissatisfaction observed in the dataset therefore reflects the fundamental salience of physical evidence in accommodation assessment rather than exaggerated guest expectations.</w:t>
      </w:r>
    </w:p>
    <w:p w14:paraId="1DFBC601" w14:textId="3EBFB175" w:rsidR="00304D93" w:rsidRPr="00E8642A" w:rsidRDefault="00304D93" w:rsidP="00BA44D5">
      <w:pPr>
        <w:pStyle w:val="Heading2"/>
        <w:rPr>
          <w:b/>
          <w:bCs/>
          <w:color w:val="auto"/>
        </w:rPr>
      </w:pPr>
      <w:bookmarkStart w:id="29" w:name="_Toc222856942"/>
      <w:r w:rsidRPr="00E8642A">
        <w:rPr>
          <w:b/>
          <w:bCs/>
          <w:color w:val="auto"/>
        </w:rPr>
        <w:t>4.2.2 Cleanliness as a threshold factor</w:t>
      </w:r>
      <w:bookmarkEnd w:id="29"/>
    </w:p>
    <w:p w14:paraId="742F1193" w14:textId="77777777" w:rsidR="00ED5F30" w:rsidRPr="00ED5F30" w:rsidRDefault="00ED5F30" w:rsidP="00ED5F30">
      <w:pPr>
        <w:spacing w:line="360" w:lineRule="auto"/>
        <w:rPr>
          <w:rFonts w:ascii="Arial" w:hAnsi="Arial" w:cs="Arial"/>
          <w:sz w:val="24"/>
          <w:szCs w:val="24"/>
          <w:lang w:val="en-US"/>
        </w:rPr>
      </w:pPr>
      <w:r w:rsidRPr="00ED5F30">
        <w:rPr>
          <w:rFonts w:ascii="Arial" w:hAnsi="Arial" w:cs="Arial"/>
          <w:sz w:val="24"/>
          <w:szCs w:val="24"/>
          <w:lang w:val="en-US"/>
        </w:rPr>
        <w:t xml:space="preserve">Cleanliness is increasingly </w:t>
      </w:r>
      <w:proofErr w:type="spellStart"/>
      <w:r w:rsidRPr="00ED5F30">
        <w:rPr>
          <w:rFonts w:ascii="Arial" w:hAnsi="Arial" w:cs="Arial"/>
          <w:sz w:val="24"/>
          <w:szCs w:val="24"/>
          <w:lang w:val="en-US"/>
        </w:rPr>
        <w:t>conceptualised</w:t>
      </w:r>
      <w:proofErr w:type="spellEnd"/>
      <w:r w:rsidRPr="00ED5F30">
        <w:rPr>
          <w:rFonts w:ascii="Arial" w:hAnsi="Arial" w:cs="Arial"/>
          <w:sz w:val="24"/>
          <w:szCs w:val="24"/>
          <w:lang w:val="en-US"/>
        </w:rPr>
        <w:t xml:space="preserve"> not merely as a service attribute, but as a threshold determinant in hospitality evaluation (Barber and Scarcelli, 2010). Threshold attributes operate as non-negotiable expectations; when violated, dissatisfaction escalates disproportionately rather than incrementally.</w:t>
      </w:r>
    </w:p>
    <w:p w14:paraId="4CC21FB3" w14:textId="77777777" w:rsidR="00ED5F30" w:rsidRPr="00ED5F30" w:rsidRDefault="00ED5F30" w:rsidP="00ED5F30">
      <w:pPr>
        <w:spacing w:line="360" w:lineRule="auto"/>
        <w:rPr>
          <w:rFonts w:ascii="Arial" w:hAnsi="Arial" w:cs="Arial"/>
          <w:sz w:val="24"/>
          <w:szCs w:val="24"/>
          <w:lang w:val="en-US"/>
        </w:rPr>
      </w:pPr>
      <w:r w:rsidRPr="00ED5F30">
        <w:rPr>
          <w:rFonts w:ascii="Arial" w:hAnsi="Arial" w:cs="Arial"/>
          <w:sz w:val="24"/>
          <w:szCs w:val="24"/>
          <w:lang w:val="en-US"/>
        </w:rPr>
        <w:t xml:space="preserve">This pattern is clearly reflected in the dataset. Even when staff were described as welcoming and attentive, hygiene failures triggered categorical reassessment of the </w:t>
      </w:r>
      <w:r w:rsidRPr="00ED5F30">
        <w:rPr>
          <w:rFonts w:ascii="Arial" w:hAnsi="Arial" w:cs="Arial"/>
          <w:sz w:val="24"/>
          <w:szCs w:val="24"/>
          <w:lang w:val="en-US"/>
        </w:rPr>
        <w:lastRenderedPageBreak/>
        <w:t>hotel’s credibility. Research demonstrates that perceptions of cleanliness directly influence trust formation and risk assessment in accommodation contexts (Mattila and O’Neill, 2002). Guests interpret hygiene cues as indicators of managerial competence and operational control.</w:t>
      </w:r>
    </w:p>
    <w:p w14:paraId="4E46F410" w14:textId="77777777" w:rsidR="00ED5F30" w:rsidRPr="00ED5F30" w:rsidRDefault="00ED5F30" w:rsidP="00ED5F30">
      <w:pPr>
        <w:spacing w:line="360" w:lineRule="auto"/>
        <w:rPr>
          <w:rFonts w:ascii="Arial" w:hAnsi="Arial" w:cs="Arial"/>
          <w:sz w:val="24"/>
          <w:szCs w:val="24"/>
          <w:lang w:val="en-US"/>
        </w:rPr>
      </w:pPr>
      <w:r w:rsidRPr="00ED5F30">
        <w:rPr>
          <w:rFonts w:ascii="Arial" w:hAnsi="Arial" w:cs="Arial"/>
          <w:sz w:val="24"/>
          <w:szCs w:val="24"/>
          <w:lang w:val="en-US"/>
        </w:rPr>
        <w:t>More recent hospitality research reinforces this interpretation. Shin and Kang (2020) demonstrate that perceived hygiene standards significantly influence safety perceptions and booking intentions, particularly in environments where health risk is salient. Although the study is situated in a post-pandemic context, its conceptual implications extend more broadly: cleanliness failures undermine perceived safety, not simply comfort.</w:t>
      </w:r>
    </w:p>
    <w:p w14:paraId="130DE215" w14:textId="77777777" w:rsidR="00ED5F30" w:rsidRPr="00ED5F30" w:rsidRDefault="00ED5F30" w:rsidP="00ED5F30">
      <w:pPr>
        <w:spacing w:line="360" w:lineRule="auto"/>
        <w:rPr>
          <w:rFonts w:ascii="Arial" w:hAnsi="Arial" w:cs="Arial"/>
          <w:sz w:val="24"/>
          <w:szCs w:val="24"/>
          <w:lang w:val="en-US"/>
        </w:rPr>
      </w:pPr>
      <w:r w:rsidRPr="00ED5F30">
        <w:rPr>
          <w:rFonts w:ascii="Arial" w:hAnsi="Arial" w:cs="Arial"/>
          <w:sz w:val="24"/>
          <w:szCs w:val="24"/>
          <w:lang w:val="en-US"/>
        </w:rPr>
        <w:t xml:space="preserve">The findings therefore suggest that hygiene concerns in bathrooms and bedrooms do not merely reduce satisfaction scores; they </w:t>
      </w:r>
      <w:proofErr w:type="spellStart"/>
      <w:r w:rsidRPr="00ED5F30">
        <w:rPr>
          <w:rFonts w:ascii="Arial" w:hAnsi="Arial" w:cs="Arial"/>
          <w:sz w:val="24"/>
          <w:szCs w:val="24"/>
          <w:lang w:val="en-US"/>
        </w:rPr>
        <w:t>destabilise</w:t>
      </w:r>
      <w:proofErr w:type="spellEnd"/>
      <w:r w:rsidRPr="00ED5F30">
        <w:rPr>
          <w:rFonts w:ascii="Arial" w:hAnsi="Arial" w:cs="Arial"/>
          <w:sz w:val="24"/>
          <w:szCs w:val="24"/>
          <w:lang w:val="en-US"/>
        </w:rPr>
        <w:t xml:space="preserve"> perceived </w:t>
      </w:r>
      <w:proofErr w:type="spellStart"/>
      <w:r w:rsidRPr="00ED5F30">
        <w:rPr>
          <w:rFonts w:ascii="Arial" w:hAnsi="Arial" w:cs="Arial"/>
          <w:sz w:val="24"/>
          <w:szCs w:val="24"/>
          <w:lang w:val="en-US"/>
        </w:rPr>
        <w:t>organisational</w:t>
      </w:r>
      <w:proofErr w:type="spellEnd"/>
      <w:r w:rsidRPr="00ED5F30">
        <w:rPr>
          <w:rFonts w:ascii="Arial" w:hAnsi="Arial" w:cs="Arial"/>
          <w:sz w:val="24"/>
          <w:szCs w:val="24"/>
          <w:lang w:val="en-US"/>
        </w:rPr>
        <w:t xml:space="preserve"> legitimacy.</w:t>
      </w:r>
    </w:p>
    <w:p w14:paraId="592CC6B5" w14:textId="5EEC2FB8" w:rsidR="00304D93" w:rsidRPr="00E8642A" w:rsidRDefault="00304D93" w:rsidP="00BA44D5">
      <w:pPr>
        <w:pStyle w:val="Heading2"/>
        <w:rPr>
          <w:b/>
          <w:bCs/>
          <w:color w:val="auto"/>
        </w:rPr>
      </w:pPr>
      <w:bookmarkStart w:id="30" w:name="_Toc222856943"/>
      <w:r w:rsidRPr="00E8642A">
        <w:rPr>
          <w:b/>
          <w:bCs/>
          <w:color w:val="auto"/>
        </w:rPr>
        <w:t>4.2.3 Reliability failures and expectation–disconfirmation dynamics</w:t>
      </w:r>
      <w:bookmarkEnd w:id="30"/>
    </w:p>
    <w:p w14:paraId="0B9F7B78" w14:textId="77777777" w:rsidR="00ED5F30" w:rsidRPr="00ED5F30" w:rsidRDefault="00ED5F30" w:rsidP="00ED5F30">
      <w:pPr>
        <w:spacing w:line="360" w:lineRule="auto"/>
        <w:rPr>
          <w:rFonts w:ascii="Arial" w:hAnsi="Arial" w:cs="Arial"/>
          <w:sz w:val="24"/>
          <w:szCs w:val="24"/>
          <w:lang w:val="en-US"/>
        </w:rPr>
      </w:pPr>
      <w:r w:rsidRPr="00ED5F30">
        <w:rPr>
          <w:rFonts w:ascii="Arial" w:hAnsi="Arial" w:cs="Arial"/>
          <w:sz w:val="24"/>
          <w:szCs w:val="24"/>
          <w:lang w:val="en-US"/>
        </w:rPr>
        <w:t>Recurring reports of room misallocation, missing amenities and delayed service align closely with expectation–disconfirmation theory (Oliver, 1980). Disconfirmation occurs when perceived performance deviates from prior expectations. In digital environments, expectations are shaped by price positioning, online imagery and prior reviews (Baker and Crompton, 2000).</w:t>
      </w:r>
    </w:p>
    <w:p w14:paraId="00506172" w14:textId="77777777" w:rsidR="00ED5F30" w:rsidRPr="00ED5F30" w:rsidRDefault="00ED5F30" w:rsidP="00ED5F30">
      <w:pPr>
        <w:spacing w:line="360" w:lineRule="auto"/>
        <w:rPr>
          <w:rFonts w:ascii="Arial" w:hAnsi="Arial" w:cs="Arial"/>
          <w:sz w:val="24"/>
          <w:szCs w:val="24"/>
          <w:lang w:val="en-US"/>
        </w:rPr>
      </w:pPr>
      <w:r w:rsidRPr="00ED5F30">
        <w:rPr>
          <w:rFonts w:ascii="Arial" w:hAnsi="Arial" w:cs="Arial"/>
          <w:sz w:val="24"/>
          <w:szCs w:val="24"/>
          <w:lang w:val="en-US"/>
        </w:rPr>
        <w:t>Moderate ratings within the dataset often combined positive interpersonal comments with functional complaints, suggesting partial confirmation alongside episodic operational breakdown. Varki and Colgate (2001) argue that inconsistencies in reliability generate cognitive tension, particularly when relational competence contrasts with operational instability.</w:t>
      </w:r>
    </w:p>
    <w:p w14:paraId="26B70465" w14:textId="77777777" w:rsidR="00ED5F30" w:rsidRPr="00ED5F30" w:rsidRDefault="00ED5F30" w:rsidP="00ED5F30">
      <w:pPr>
        <w:spacing w:line="360" w:lineRule="auto"/>
        <w:rPr>
          <w:rFonts w:ascii="Arial" w:hAnsi="Arial" w:cs="Arial"/>
          <w:sz w:val="24"/>
          <w:szCs w:val="24"/>
          <w:lang w:val="en-US"/>
        </w:rPr>
      </w:pPr>
      <w:r w:rsidRPr="00ED5F30">
        <w:rPr>
          <w:rFonts w:ascii="Arial" w:hAnsi="Arial" w:cs="Arial"/>
          <w:sz w:val="24"/>
          <w:szCs w:val="24"/>
          <w:lang w:val="en-US"/>
        </w:rPr>
        <w:t xml:space="preserve">From an operational perspective, hospitality marketing literature </w:t>
      </w:r>
      <w:proofErr w:type="spellStart"/>
      <w:r w:rsidRPr="00ED5F30">
        <w:rPr>
          <w:rFonts w:ascii="Arial" w:hAnsi="Arial" w:cs="Arial"/>
          <w:sz w:val="24"/>
          <w:szCs w:val="24"/>
          <w:lang w:val="en-US"/>
        </w:rPr>
        <w:t>emphasises</w:t>
      </w:r>
      <w:proofErr w:type="spellEnd"/>
      <w:r w:rsidRPr="00ED5F30">
        <w:rPr>
          <w:rFonts w:ascii="Arial" w:hAnsi="Arial" w:cs="Arial"/>
          <w:sz w:val="24"/>
          <w:szCs w:val="24"/>
          <w:lang w:val="en-US"/>
        </w:rPr>
        <w:t xml:space="preserve"> the importance of </w:t>
      </w:r>
      <w:proofErr w:type="spellStart"/>
      <w:r w:rsidRPr="00ED5F30">
        <w:rPr>
          <w:rFonts w:ascii="Arial" w:hAnsi="Arial" w:cs="Arial"/>
          <w:sz w:val="24"/>
          <w:szCs w:val="24"/>
          <w:lang w:val="en-US"/>
        </w:rPr>
        <w:t>standardisation</w:t>
      </w:r>
      <w:proofErr w:type="spellEnd"/>
      <w:r w:rsidRPr="00ED5F30">
        <w:rPr>
          <w:rFonts w:ascii="Arial" w:hAnsi="Arial" w:cs="Arial"/>
          <w:sz w:val="24"/>
          <w:szCs w:val="24"/>
          <w:lang w:val="en-US"/>
        </w:rPr>
        <w:t xml:space="preserve"> and internal coordination to ensure service consistency (Bowie and Buttle, 2004). In smaller independent hotels, where multitasking roles and limited </w:t>
      </w:r>
      <w:proofErr w:type="spellStart"/>
      <w:r w:rsidRPr="00ED5F30">
        <w:rPr>
          <w:rFonts w:ascii="Arial" w:hAnsi="Arial" w:cs="Arial"/>
          <w:sz w:val="24"/>
          <w:szCs w:val="24"/>
          <w:lang w:val="en-US"/>
        </w:rPr>
        <w:t>formalisation</w:t>
      </w:r>
      <w:proofErr w:type="spellEnd"/>
      <w:r w:rsidRPr="00ED5F30">
        <w:rPr>
          <w:rFonts w:ascii="Arial" w:hAnsi="Arial" w:cs="Arial"/>
          <w:sz w:val="24"/>
          <w:szCs w:val="24"/>
          <w:lang w:val="en-US"/>
        </w:rPr>
        <w:t xml:space="preserve"> are common (Baum, 2015), reliability gaps may emerge more easily during peak periods.</w:t>
      </w:r>
    </w:p>
    <w:p w14:paraId="56305016" w14:textId="77777777" w:rsidR="00ED5F30" w:rsidRPr="00ED5F30" w:rsidRDefault="00ED5F30" w:rsidP="00ED5F30">
      <w:pPr>
        <w:spacing w:line="360" w:lineRule="auto"/>
        <w:rPr>
          <w:rFonts w:ascii="Arial" w:hAnsi="Arial" w:cs="Arial"/>
          <w:sz w:val="24"/>
          <w:szCs w:val="24"/>
          <w:lang w:val="en-US"/>
        </w:rPr>
      </w:pPr>
      <w:r w:rsidRPr="00ED5F30">
        <w:rPr>
          <w:rFonts w:ascii="Arial" w:hAnsi="Arial" w:cs="Arial"/>
          <w:sz w:val="24"/>
          <w:szCs w:val="24"/>
          <w:lang w:val="en-US"/>
        </w:rPr>
        <w:lastRenderedPageBreak/>
        <w:t>The findings suggest the presence of what may be described as a “fragile reliability structure,” where service occasionally performs well but lacks procedural robustness under pressure.</w:t>
      </w:r>
    </w:p>
    <w:p w14:paraId="2D5C83A7" w14:textId="6D9A47E0" w:rsidR="00304D93" w:rsidRPr="00E8642A" w:rsidRDefault="00304D93" w:rsidP="00BA44D5">
      <w:pPr>
        <w:pStyle w:val="Heading2"/>
        <w:rPr>
          <w:b/>
          <w:bCs/>
          <w:color w:val="auto"/>
        </w:rPr>
      </w:pPr>
      <w:bookmarkStart w:id="31" w:name="_Toc222856944"/>
      <w:r w:rsidRPr="00E8642A">
        <w:rPr>
          <w:b/>
          <w:bCs/>
          <w:color w:val="auto"/>
        </w:rPr>
        <w:t>4.2.4 Noise, environmental stressors, and sleep disruption</w:t>
      </w:r>
      <w:bookmarkEnd w:id="31"/>
    </w:p>
    <w:p w14:paraId="7DB4A6BB" w14:textId="77777777" w:rsidR="00B02EF2" w:rsidRPr="00B02EF2" w:rsidRDefault="00B02EF2" w:rsidP="00B02EF2">
      <w:pPr>
        <w:spacing w:line="360" w:lineRule="auto"/>
        <w:rPr>
          <w:rFonts w:ascii="Arial" w:hAnsi="Arial" w:cs="Arial"/>
          <w:sz w:val="24"/>
          <w:szCs w:val="24"/>
          <w:lang w:val="en-US"/>
        </w:rPr>
      </w:pPr>
      <w:r w:rsidRPr="00B02EF2">
        <w:rPr>
          <w:rFonts w:ascii="Arial" w:hAnsi="Arial" w:cs="Arial"/>
          <w:sz w:val="24"/>
          <w:szCs w:val="24"/>
          <w:lang w:val="en-US"/>
        </w:rPr>
        <w:t xml:space="preserve">Noise-related dissatisfaction can be interpreted through environmental stimulus–response theory (Mehrabian and Russell, 1974). Negative environmental stimuli generate emotional stress and avoidance </w:t>
      </w:r>
      <w:proofErr w:type="spellStart"/>
      <w:r w:rsidRPr="00B02EF2">
        <w:rPr>
          <w:rFonts w:ascii="Arial" w:hAnsi="Arial" w:cs="Arial"/>
          <w:sz w:val="24"/>
          <w:szCs w:val="24"/>
          <w:lang w:val="en-US"/>
        </w:rPr>
        <w:t>behaviour</w:t>
      </w:r>
      <w:proofErr w:type="spellEnd"/>
      <w:r w:rsidRPr="00B02EF2">
        <w:rPr>
          <w:rFonts w:ascii="Arial" w:hAnsi="Arial" w:cs="Arial"/>
          <w:sz w:val="24"/>
          <w:szCs w:val="24"/>
          <w:lang w:val="en-US"/>
        </w:rPr>
        <w:t xml:space="preserve">. In hospitality contexts, sleep quality represents a core functional expectation, particularly among business and short-stay </w:t>
      </w:r>
      <w:proofErr w:type="spellStart"/>
      <w:r w:rsidRPr="00B02EF2">
        <w:rPr>
          <w:rFonts w:ascii="Arial" w:hAnsi="Arial" w:cs="Arial"/>
          <w:sz w:val="24"/>
          <w:szCs w:val="24"/>
          <w:lang w:val="en-US"/>
        </w:rPr>
        <w:t>travellers</w:t>
      </w:r>
      <w:proofErr w:type="spellEnd"/>
      <w:r w:rsidRPr="00B02EF2">
        <w:rPr>
          <w:rFonts w:ascii="Arial" w:hAnsi="Arial" w:cs="Arial"/>
          <w:sz w:val="24"/>
          <w:szCs w:val="24"/>
          <w:lang w:val="en-US"/>
        </w:rPr>
        <w:t xml:space="preserve"> (</w:t>
      </w:r>
      <w:proofErr w:type="spellStart"/>
      <w:r w:rsidRPr="00B02EF2">
        <w:rPr>
          <w:rFonts w:ascii="Arial" w:hAnsi="Arial" w:cs="Arial"/>
          <w:sz w:val="24"/>
          <w:szCs w:val="24"/>
          <w:lang w:val="en-US"/>
        </w:rPr>
        <w:t>Dolnicar</w:t>
      </w:r>
      <w:proofErr w:type="spellEnd"/>
      <w:r w:rsidRPr="00B02EF2">
        <w:rPr>
          <w:rFonts w:ascii="Arial" w:hAnsi="Arial" w:cs="Arial"/>
          <w:sz w:val="24"/>
          <w:szCs w:val="24"/>
          <w:lang w:val="en-US"/>
        </w:rPr>
        <w:t>, 2002).</w:t>
      </w:r>
    </w:p>
    <w:p w14:paraId="166D55A3" w14:textId="77777777" w:rsidR="00B02EF2" w:rsidRPr="00B02EF2" w:rsidRDefault="00B02EF2" w:rsidP="00B02EF2">
      <w:pPr>
        <w:spacing w:line="360" w:lineRule="auto"/>
        <w:rPr>
          <w:rFonts w:ascii="Arial" w:hAnsi="Arial" w:cs="Arial"/>
          <w:sz w:val="24"/>
          <w:szCs w:val="24"/>
          <w:lang w:val="en-US"/>
        </w:rPr>
      </w:pPr>
      <w:r w:rsidRPr="00B02EF2">
        <w:rPr>
          <w:rFonts w:ascii="Arial" w:hAnsi="Arial" w:cs="Arial"/>
          <w:sz w:val="24"/>
          <w:szCs w:val="24"/>
          <w:lang w:val="en-US"/>
        </w:rPr>
        <w:t>The coexistence of event-based revenue streams and accommodation services creates structural tension. Weddings generate income and atmosphere, yet unmanaged noise undermines the experiential expectations of non-event guests.</w:t>
      </w:r>
    </w:p>
    <w:p w14:paraId="49407A28" w14:textId="2664205B" w:rsidR="00DC1C79" w:rsidRPr="00DC1C79" w:rsidRDefault="00B02EF2" w:rsidP="00DC1C79">
      <w:pPr>
        <w:spacing w:line="360" w:lineRule="auto"/>
        <w:rPr>
          <w:rFonts w:ascii="Arial" w:hAnsi="Arial" w:cs="Arial"/>
          <w:sz w:val="24"/>
          <w:szCs w:val="24"/>
          <w:lang w:val="en-US"/>
        </w:rPr>
      </w:pPr>
      <w:r w:rsidRPr="00B02EF2">
        <w:rPr>
          <w:rFonts w:ascii="Arial" w:hAnsi="Arial" w:cs="Arial"/>
          <w:sz w:val="24"/>
          <w:szCs w:val="24"/>
          <w:lang w:val="en-US"/>
        </w:rPr>
        <w:t>This tension is not purely perceptual but strategic. When heterogeneous guest segments occupy the same property, service design must account for conflicting experiential priorities. The findings imply that segmentation strategies, zoning allocation or clearer expectation management may be necessary to prevent disconfirmation effects.</w:t>
      </w:r>
    </w:p>
    <w:p w14:paraId="61FF51AE" w14:textId="248EAC46" w:rsidR="00304D93" w:rsidRPr="00E8642A" w:rsidRDefault="00304D93" w:rsidP="00BA44D5">
      <w:pPr>
        <w:pStyle w:val="Heading2"/>
        <w:rPr>
          <w:b/>
          <w:bCs/>
          <w:color w:val="auto"/>
        </w:rPr>
      </w:pPr>
      <w:bookmarkStart w:id="32" w:name="_Toc222856945"/>
      <w:r w:rsidRPr="00E8642A">
        <w:rPr>
          <w:b/>
          <w:bCs/>
          <w:color w:val="auto"/>
        </w:rPr>
        <w:t>4.2.5 Price fairness and value-for-money framing</w:t>
      </w:r>
      <w:bookmarkEnd w:id="32"/>
    </w:p>
    <w:p w14:paraId="5A3CDCDA" w14:textId="77777777" w:rsidR="00B02EF2" w:rsidRPr="00B02EF2" w:rsidRDefault="00B02EF2" w:rsidP="00B02EF2">
      <w:pPr>
        <w:spacing w:line="360" w:lineRule="auto"/>
        <w:rPr>
          <w:rFonts w:ascii="Arial" w:hAnsi="Arial" w:cs="Arial"/>
          <w:sz w:val="24"/>
          <w:szCs w:val="24"/>
          <w:lang w:val="en-US"/>
        </w:rPr>
      </w:pPr>
      <w:r w:rsidRPr="00B02EF2">
        <w:rPr>
          <w:rFonts w:ascii="Arial" w:hAnsi="Arial" w:cs="Arial"/>
          <w:sz w:val="24"/>
          <w:szCs w:val="24"/>
          <w:lang w:val="en-US"/>
        </w:rPr>
        <w:t>Several mid-range reviews framed dissatisfaction relative to price rather than absolute failure. This aligns with price fairness theory (Xia, Monroe and Cox, 2004), which suggests that consumers evaluate value based on perceived equity between cost and delivered performance.</w:t>
      </w:r>
    </w:p>
    <w:p w14:paraId="6BF16EDC" w14:textId="0E8D4DA5" w:rsidR="00B02EF2" w:rsidRPr="00B02EF2" w:rsidRDefault="00B02EF2" w:rsidP="00B02EF2">
      <w:pPr>
        <w:spacing w:line="360" w:lineRule="auto"/>
        <w:rPr>
          <w:rFonts w:ascii="Arial" w:hAnsi="Arial" w:cs="Arial"/>
          <w:sz w:val="24"/>
          <w:szCs w:val="24"/>
          <w:lang w:val="en-US"/>
        </w:rPr>
      </w:pPr>
      <w:r w:rsidRPr="00B02EF2">
        <w:rPr>
          <w:rFonts w:ascii="Arial" w:hAnsi="Arial" w:cs="Arial"/>
          <w:sz w:val="24"/>
          <w:szCs w:val="24"/>
          <w:lang w:val="en-US"/>
        </w:rPr>
        <w:t>Oh (2000) similarly identifies perceived value as a multidimensional construct integrating price, quality and emotional response. Guests do not evaluate price in isolation; they assess whether the delivered experience justifies the financial sacrifice.</w:t>
      </w:r>
      <w:r w:rsidR="002A47A7" w:rsidRPr="002A47A7">
        <w:t xml:space="preserve"> </w:t>
      </w:r>
      <w:r w:rsidR="002A47A7" w:rsidRPr="002A47A7">
        <w:rPr>
          <w:rFonts w:ascii="Arial" w:hAnsi="Arial" w:cs="Arial"/>
          <w:sz w:val="24"/>
          <w:szCs w:val="24"/>
        </w:rPr>
        <w:t>Empirical research further confirms that online review valence significantly influences booking intention, with brand image and price positioning moderating the strength of this relationship (El-Said, 2020).</w:t>
      </w:r>
    </w:p>
    <w:p w14:paraId="2836DBB2" w14:textId="77777777" w:rsidR="00B02EF2" w:rsidRPr="00B02EF2" w:rsidRDefault="00B02EF2" w:rsidP="00B02EF2">
      <w:pPr>
        <w:spacing w:line="360" w:lineRule="auto"/>
        <w:rPr>
          <w:rFonts w:ascii="Arial" w:hAnsi="Arial" w:cs="Arial"/>
          <w:sz w:val="24"/>
          <w:szCs w:val="24"/>
          <w:lang w:val="en-US"/>
        </w:rPr>
      </w:pPr>
      <w:r w:rsidRPr="00B02EF2">
        <w:rPr>
          <w:rFonts w:ascii="Arial" w:hAnsi="Arial" w:cs="Arial"/>
          <w:sz w:val="24"/>
          <w:szCs w:val="24"/>
          <w:lang w:val="en-US"/>
        </w:rPr>
        <w:t xml:space="preserve">Andrés-Martínez, Gómez-Borja and </w:t>
      </w:r>
      <w:proofErr w:type="spellStart"/>
      <w:r w:rsidRPr="00B02EF2">
        <w:rPr>
          <w:rFonts w:ascii="Arial" w:hAnsi="Arial" w:cs="Arial"/>
          <w:sz w:val="24"/>
          <w:szCs w:val="24"/>
          <w:lang w:val="en-US"/>
        </w:rPr>
        <w:t>Mondéjar</w:t>
      </w:r>
      <w:proofErr w:type="spellEnd"/>
      <w:r w:rsidRPr="00B02EF2">
        <w:rPr>
          <w:rFonts w:ascii="Arial" w:hAnsi="Arial" w:cs="Arial"/>
          <w:sz w:val="24"/>
          <w:szCs w:val="24"/>
          <w:lang w:val="en-US"/>
        </w:rPr>
        <w:t xml:space="preserve">-Jiménez (2014) demonstrate that misalignment between digital representation and delivered quality significantly reduces price fairness perception. In this dataset, statements such as “not worth </w:t>
      </w:r>
      <w:r w:rsidRPr="00B02EF2">
        <w:rPr>
          <w:rFonts w:ascii="Arial" w:hAnsi="Arial" w:cs="Arial"/>
          <w:sz w:val="24"/>
          <w:szCs w:val="24"/>
          <w:lang w:val="en-US"/>
        </w:rPr>
        <w:lastRenderedPageBreak/>
        <w:t>£85” indicate not excessive pricing per se, but inconsistency between expectation and performance.</w:t>
      </w:r>
    </w:p>
    <w:p w14:paraId="5B96F32F" w14:textId="77777777" w:rsidR="00B02EF2" w:rsidRPr="00B02EF2" w:rsidRDefault="00B02EF2" w:rsidP="00B02EF2">
      <w:pPr>
        <w:spacing w:line="360" w:lineRule="auto"/>
        <w:rPr>
          <w:rFonts w:ascii="Arial" w:hAnsi="Arial" w:cs="Arial"/>
          <w:sz w:val="24"/>
          <w:szCs w:val="24"/>
          <w:lang w:val="en-US"/>
        </w:rPr>
      </w:pPr>
      <w:r w:rsidRPr="00B02EF2">
        <w:rPr>
          <w:rFonts w:ascii="Arial" w:hAnsi="Arial" w:cs="Arial"/>
          <w:sz w:val="24"/>
          <w:szCs w:val="24"/>
          <w:lang w:val="en-US"/>
        </w:rPr>
        <w:t>This suggests that performance volatility may undermine competitive positioning more severely than pricing strategy itself.</w:t>
      </w:r>
    </w:p>
    <w:p w14:paraId="7FBD5AEF" w14:textId="046EE6F9" w:rsidR="00304D93" w:rsidRPr="00E8642A" w:rsidRDefault="00304D93" w:rsidP="00BA44D5">
      <w:pPr>
        <w:pStyle w:val="Heading2"/>
        <w:rPr>
          <w:b/>
          <w:bCs/>
          <w:color w:val="auto"/>
        </w:rPr>
      </w:pPr>
      <w:bookmarkStart w:id="33" w:name="_Toc222856946"/>
      <w:r w:rsidRPr="00E8642A">
        <w:rPr>
          <w:b/>
          <w:bCs/>
          <w:color w:val="auto"/>
        </w:rPr>
        <w:t>4.2.6 Online review extremity and negativity bias</w:t>
      </w:r>
      <w:bookmarkEnd w:id="33"/>
    </w:p>
    <w:p w14:paraId="257A13B2" w14:textId="77777777" w:rsidR="00B02EF2" w:rsidRPr="00B02EF2" w:rsidRDefault="00B02EF2" w:rsidP="00B02EF2">
      <w:pPr>
        <w:spacing w:line="360" w:lineRule="auto"/>
        <w:rPr>
          <w:rFonts w:ascii="Arial" w:hAnsi="Arial" w:cs="Arial"/>
          <w:sz w:val="24"/>
          <w:szCs w:val="24"/>
          <w:lang w:val="en-US"/>
        </w:rPr>
      </w:pPr>
      <w:r w:rsidRPr="00B02EF2">
        <w:rPr>
          <w:rFonts w:ascii="Arial" w:hAnsi="Arial" w:cs="Arial"/>
          <w:sz w:val="24"/>
          <w:szCs w:val="24"/>
          <w:lang w:val="en-US"/>
        </w:rPr>
        <w:t xml:space="preserve">The presence of strongly </w:t>
      </w:r>
      <w:proofErr w:type="spellStart"/>
      <w:r w:rsidRPr="00B02EF2">
        <w:rPr>
          <w:rFonts w:ascii="Arial" w:hAnsi="Arial" w:cs="Arial"/>
          <w:sz w:val="24"/>
          <w:szCs w:val="24"/>
          <w:lang w:val="en-US"/>
        </w:rPr>
        <w:t>polarised</w:t>
      </w:r>
      <w:proofErr w:type="spellEnd"/>
      <w:r w:rsidRPr="00B02EF2">
        <w:rPr>
          <w:rFonts w:ascii="Arial" w:hAnsi="Arial" w:cs="Arial"/>
          <w:sz w:val="24"/>
          <w:szCs w:val="24"/>
          <w:lang w:val="en-US"/>
        </w:rPr>
        <w:t xml:space="preserve"> ratings aligns with established research on negativity bias (Rozin and Royzman, 2001) and dissatisfaction-driven word-of-mouth </w:t>
      </w:r>
      <w:proofErr w:type="spellStart"/>
      <w:r w:rsidRPr="00B02EF2">
        <w:rPr>
          <w:rFonts w:ascii="Arial" w:hAnsi="Arial" w:cs="Arial"/>
          <w:sz w:val="24"/>
          <w:szCs w:val="24"/>
          <w:lang w:val="en-US"/>
        </w:rPr>
        <w:t>behaviour</w:t>
      </w:r>
      <w:proofErr w:type="spellEnd"/>
      <w:r w:rsidRPr="00B02EF2">
        <w:rPr>
          <w:rFonts w:ascii="Arial" w:hAnsi="Arial" w:cs="Arial"/>
          <w:sz w:val="24"/>
          <w:szCs w:val="24"/>
          <w:lang w:val="en-US"/>
        </w:rPr>
        <w:t xml:space="preserve"> (Anderson, 1998). Consumers are more motivated to articulate extreme dissatisfaction than moderate satisfaction.</w:t>
      </w:r>
    </w:p>
    <w:p w14:paraId="575257FF" w14:textId="77777777" w:rsidR="00B02EF2" w:rsidRPr="00B02EF2" w:rsidRDefault="00B02EF2" w:rsidP="00B02EF2">
      <w:pPr>
        <w:spacing w:line="360" w:lineRule="auto"/>
        <w:rPr>
          <w:rFonts w:ascii="Arial" w:hAnsi="Arial" w:cs="Arial"/>
          <w:sz w:val="24"/>
          <w:szCs w:val="24"/>
          <w:lang w:val="en-US"/>
        </w:rPr>
      </w:pPr>
      <w:r w:rsidRPr="00B02EF2">
        <w:rPr>
          <w:rFonts w:ascii="Arial" w:hAnsi="Arial" w:cs="Arial"/>
          <w:sz w:val="24"/>
          <w:szCs w:val="24"/>
          <w:lang w:val="en-US"/>
        </w:rPr>
        <w:t xml:space="preserve">However, the dataset also contains highly positive ratings, indicating a J-shaped distribution pattern (Hu, Pavlou and Zhang, 2009). </w:t>
      </w:r>
      <w:proofErr w:type="spellStart"/>
      <w:r w:rsidRPr="00B02EF2">
        <w:rPr>
          <w:rFonts w:ascii="Arial" w:hAnsi="Arial" w:cs="Arial"/>
          <w:sz w:val="24"/>
          <w:szCs w:val="24"/>
          <w:lang w:val="en-US"/>
        </w:rPr>
        <w:t>Filieri</w:t>
      </w:r>
      <w:proofErr w:type="spellEnd"/>
      <w:r w:rsidRPr="00B02EF2">
        <w:rPr>
          <w:rFonts w:ascii="Arial" w:hAnsi="Arial" w:cs="Arial"/>
          <w:sz w:val="24"/>
          <w:szCs w:val="24"/>
          <w:lang w:val="en-US"/>
        </w:rPr>
        <w:t xml:space="preserve"> and McLeay (2014) further argue that online review </w:t>
      </w:r>
      <w:proofErr w:type="spellStart"/>
      <w:r w:rsidRPr="00B02EF2">
        <w:rPr>
          <w:rFonts w:ascii="Arial" w:hAnsi="Arial" w:cs="Arial"/>
          <w:sz w:val="24"/>
          <w:szCs w:val="24"/>
          <w:lang w:val="en-US"/>
        </w:rPr>
        <w:t>diagnosticity</w:t>
      </w:r>
      <w:proofErr w:type="spellEnd"/>
      <w:r w:rsidRPr="00B02EF2">
        <w:rPr>
          <w:rFonts w:ascii="Arial" w:hAnsi="Arial" w:cs="Arial"/>
          <w:sz w:val="24"/>
          <w:szCs w:val="24"/>
          <w:lang w:val="en-US"/>
        </w:rPr>
        <w:t xml:space="preserve"> influences consumer decision-making, particularly when reviews contain detailed experiential narratives.</w:t>
      </w:r>
    </w:p>
    <w:p w14:paraId="0D06C4A8" w14:textId="77777777" w:rsidR="00B02EF2" w:rsidRPr="00B02EF2" w:rsidRDefault="00B02EF2" w:rsidP="00B02EF2">
      <w:pPr>
        <w:spacing w:line="360" w:lineRule="auto"/>
        <w:rPr>
          <w:rFonts w:ascii="Arial" w:hAnsi="Arial" w:cs="Arial"/>
          <w:sz w:val="24"/>
          <w:szCs w:val="24"/>
          <w:lang w:val="en-US"/>
        </w:rPr>
      </w:pPr>
      <w:r w:rsidRPr="00B02EF2">
        <w:rPr>
          <w:rFonts w:ascii="Arial" w:hAnsi="Arial" w:cs="Arial"/>
          <w:sz w:val="24"/>
          <w:szCs w:val="24"/>
          <w:lang w:val="en-US"/>
        </w:rPr>
        <w:t xml:space="preserve">This suggests that operational inconsistency may produce review </w:t>
      </w:r>
      <w:proofErr w:type="spellStart"/>
      <w:r w:rsidRPr="00B02EF2">
        <w:rPr>
          <w:rFonts w:ascii="Arial" w:hAnsi="Arial" w:cs="Arial"/>
          <w:sz w:val="24"/>
          <w:szCs w:val="24"/>
          <w:lang w:val="en-US"/>
        </w:rPr>
        <w:t>polarisation</w:t>
      </w:r>
      <w:proofErr w:type="spellEnd"/>
      <w:r w:rsidRPr="00B02EF2">
        <w:rPr>
          <w:rFonts w:ascii="Arial" w:hAnsi="Arial" w:cs="Arial"/>
          <w:sz w:val="24"/>
          <w:szCs w:val="24"/>
          <w:lang w:val="en-US"/>
        </w:rPr>
        <w:t>: when service works well, relational warmth generates highly positive feedback; when tangible or reliability failures occur, dissatisfaction escalates sharply.</w:t>
      </w:r>
    </w:p>
    <w:p w14:paraId="43B1F1BE" w14:textId="5F38D496" w:rsidR="002A4AB9" w:rsidRPr="002A4AB9" w:rsidRDefault="00B02EF2" w:rsidP="002A4AB9">
      <w:pPr>
        <w:spacing w:line="360" w:lineRule="auto"/>
        <w:rPr>
          <w:rFonts w:ascii="Arial" w:hAnsi="Arial" w:cs="Arial"/>
          <w:sz w:val="24"/>
          <w:szCs w:val="24"/>
          <w:lang w:val="en-US"/>
        </w:rPr>
      </w:pPr>
      <w:r w:rsidRPr="00B02EF2">
        <w:rPr>
          <w:rFonts w:ascii="Arial" w:hAnsi="Arial" w:cs="Arial"/>
          <w:sz w:val="24"/>
          <w:szCs w:val="24"/>
          <w:lang w:val="en-US"/>
        </w:rPr>
        <w:t>Online platforms therefore amplify performance variability into reputational volatility</w:t>
      </w:r>
      <w:r w:rsidR="002A4AB9" w:rsidRPr="002A4AB9">
        <w:rPr>
          <w:rFonts w:ascii="Arial" w:hAnsi="Arial" w:cs="Arial"/>
          <w:sz w:val="24"/>
          <w:szCs w:val="24"/>
          <w:lang w:val="en-US"/>
        </w:rPr>
        <w:t>.</w:t>
      </w:r>
      <w:r w:rsidR="00862D05" w:rsidRPr="00862D05">
        <w:t xml:space="preserve"> </w:t>
      </w:r>
      <w:r w:rsidR="00862D05" w:rsidRPr="00862D05">
        <w:rPr>
          <w:rFonts w:ascii="Arial" w:hAnsi="Arial" w:cs="Arial"/>
          <w:sz w:val="24"/>
          <w:szCs w:val="24"/>
        </w:rPr>
        <w:t xml:space="preserve">Empirical evidence confirms that online reputation metrics are directly associated with hotel profitability, reinforcing the strategic risk of sustained rating instability (Anagnostopoulou, </w:t>
      </w:r>
      <w:proofErr w:type="spellStart"/>
      <w:r w:rsidR="00862D05" w:rsidRPr="00862D05">
        <w:rPr>
          <w:rFonts w:ascii="Arial" w:hAnsi="Arial" w:cs="Arial"/>
          <w:sz w:val="24"/>
          <w:szCs w:val="24"/>
        </w:rPr>
        <w:t>Buhalis</w:t>
      </w:r>
      <w:proofErr w:type="spellEnd"/>
      <w:r w:rsidR="00862D05" w:rsidRPr="00862D05">
        <w:rPr>
          <w:rFonts w:ascii="Arial" w:hAnsi="Arial" w:cs="Arial"/>
          <w:sz w:val="24"/>
          <w:szCs w:val="24"/>
        </w:rPr>
        <w:t xml:space="preserve"> and </w:t>
      </w:r>
      <w:proofErr w:type="spellStart"/>
      <w:r w:rsidR="00862D05" w:rsidRPr="00862D05">
        <w:rPr>
          <w:rFonts w:ascii="Arial" w:hAnsi="Arial" w:cs="Arial"/>
          <w:sz w:val="24"/>
          <w:szCs w:val="24"/>
        </w:rPr>
        <w:t>Kountouri</w:t>
      </w:r>
      <w:proofErr w:type="spellEnd"/>
      <w:r w:rsidR="00862D05" w:rsidRPr="00862D05">
        <w:rPr>
          <w:rFonts w:ascii="Arial" w:hAnsi="Arial" w:cs="Arial"/>
          <w:sz w:val="24"/>
          <w:szCs w:val="24"/>
        </w:rPr>
        <w:t>, 2020).</w:t>
      </w:r>
    </w:p>
    <w:p w14:paraId="6D9212A6" w14:textId="0811E3C7" w:rsidR="00304D93" w:rsidRPr="00E8642A" w:rsidRDefault="00304D93" w:rsidP="00BA44D5">
      <w:pPr>
        <w:pStyle w:val="Heading2"/>
        <w:rPr>
          <w:b/>
          <w:bCs/>
          <w:color w:val="auto"/>
        </w:rPr>
      </w:pPr>
      <w:bookmarkStart w:id="34" w:name="_Toc222856947"/>
      <w:r w:rsidRPr="00E8642A">
        <w:rPr>
          <w:b/>
          <w:bCs/>
          <w:color w:val="auto"/>
        </w:rPr>
        <w:t>4.2.7 Service recovery and justice perceptions</w:t>
      </w:r>
      <w:bookmarkEnd w:id="34"/>
    </w:p>
    <w:p w14:paraId="53046BC5" w14:textId="77777777" w:rsidR="00DD30FD" w:rsidRPr="00DD30FD" w:rsidRDefault="00DD30FD" w:rsidP="00DD30FD">
      <w:pPr>
        <w:spacing w:line="360" w:lineRule="auto"/>
        <w:rPr>
          <w:rFonts w:ascii="Arial" w:hAnsi="Arial" w:cs="Arial"/>
          <w:sz w:val="24"/>
          <w:szCs w:val="24"/>
          <w:lang w:val="en-US"/>
        </w:rPr>
      </w:pPr>
      <w:r w:rsidRPr="00DD30FD">
        <w:rPr>
          <w:rFonts w:ascii="Arial" w:hAnsi="Arial" w:cs="Arial"/>
          <w:sz w:val="24"/>
          <w:szCs w:val="24"/>
          <w:lang w:val="en-US"/>
        </w:rPr>
        <w:t xml:space="preserve">Variability in guest reactions to complaint handling can be </w:t>
      </w:r>
      <w:proofErr w:type="spellStart"/>
      <w:r w:rsidRPr="00DD30FD">
        <w:rPr>
          <w:rFonts w:ascii="Arial" w:hAnsi="Arial" w:cs="Arial"/>
          <w:sz w:val="24"/>
          <w:szCs w:val="24"/>
          <w:lang w:val="en-US"/>
        </w:rPr>
        <w:t>analysed</w:t>
      </w:r>
      <w:proofErr w:type="spellEnd"/>
      <w:r w:rsidRPr="00DD30FD">
        <w:rPr>
          <w:rFonts w:ascii="Arial" w:hAnsi="Arial" w:cs="Arial"/>
          <w:sz w:val="24"/>
          <w:szCs w:val="24"/>
          <w:lang w:val="en-US"/>
        </w:rPr>
        <w:t xml:space="preserve"> through perceived justice theory (Tax, Brown and </w:t>
      </w:r>
      <w:proofErr w:type="spellStart"/>
      <w:r w:rsidRPr="00DD30FD">
        <w:rPr>
          <w:rFonts w:ascii="Arial" w:hAnsi="Arial" w:cs="Arial"/>
          <w:sz w:val="24"/>
          <w:szCs w:val="24"/>
          <w:lang w:val="en-US"/>
        </w:rPr>
        <w:t>Chandrashekaran</w:t>
      </w:r>
      <w:proofErr w:type="spellEnd"/>
      <w:r w:rsidRPr="00DD30FD">
        <w:rPr>
          <w:rFonts w:ascii="Arial" w:hAnsi="Arial" w:cs="Arial"/>
          <w:sz w:val="24"/>
          <w:szCs w:val="24"/>
          <w:lang w:val="en-US"/>
        </w:rPr>
        <w:t>, 1998). Guests evaluate service recovery along distributive, procedural and interactional justice dimensions.</w:t>
      </w:r>
    </w:p>
    <w:p w14:paraId="6BA73CFB" w14:textId="77777777" w:rsidR="00DD30FD" w:rsidRPr="00DD30FD" w:rsidRDefault="00DD30FD" w:rsidP="00DD30FD">
      <w:pPr>
        <w:spacing w:line="360" w:lineRule="auto"/>
        <w:rPr>
          <w:rFonts w:ascii="Arial" w:hAnsi="Arial" w:cs="Arial"/>
          <w:sz w:val="24"/>
          <w:szCs w:val="24"/>
          <w:lang w:val="en-US"/>
        </w:rPr>
      </w:pPr>
      <w:r w:rsidRPr="00DD30FD">
        <w:rPr>
          <w:rFonts w:ascii="Arial" w:hAnsi="Arial" w:cs="Arial"/>
          <w:sz w:val="24"/>
          <w:szCs w:val="24"/>
          <w:lang w:val="en-US"/>
        </w:rPr>
        <w:t xml:space="preserve">When problems were resolved promptly and respectfully, moderate ratings were preserved. When responses were perceived as dismissive, dissatisfaction intensified. </w:t>
      </w:r>
      <w:proofErr w:type="spellStart"/>
      <w:r w:rsidRPr="00DD30FD">
        <w:rPr>
          <w:rFonts w:ascii="Arial" w:hAnsi="Arial" w:cs="Arial"/>
          <w:sz w:val="24"/>
          <w:szCs w:val="24"/>
          <w:lang w:val="en-US"/>
        </w:rPr>
        <w:t>Gelbrich</w:t>
      </w:r>
      <w:proofErr w:type="spellEnd"/>
      <w:r w:rsidRPr="00DD30FD">
        <w:rPr>
          <w:rFonts w:ascii="Arial" w:hAnsi="Arial" w:cs="Arial"/>
          <w:sz w:val="24"/>
          <w:szCs w:val="24"/>
          <w:lang w:val="en-US"/>
        </w:rPr>
        <w:t xml:space="preserve"> and </w:t>
      </w:r>
      <w:proofErr w:type="spellStart"/>
      <w:r w:rsidRPr="00DD30FD">
        <w:rPr>
          <w:rFonts w:ascii="Arial" w:hAnsi="Arial" w:cs="Arial"/>
          <w:sz w:val="24"/>
          <w:szCs w:val="24"/>
          <w:lang w:val="en-US"/>
        </w:rPr>
        <w:t>Roschk</w:t>
      </w:r>
      <w:proofErr w:type="spellEnd"/>
      <w:r w:rsidRPr="00DD30FD">
        <w:rPr>
          <w:rFonts w:ascii="Arial" w:hAnsi="Arial" w:cs="Arial"/>
          <w:sz w:val="24"/>
          <w:szCs w:val="24"/>
          <w:lang w:val="en-US"/>
        </w:rPr>
        <w:t xml:space="preserve"> (2011), through meta-analytic evidence, confirm that effective complaint handling significantly influences post-failure satisfaction and loyalty outcomes.</w:t>
      </w:r>
    </w:p>
    <w:p w14:paraId="09DB4FEA" w14:textId="77777777" w:rsidR="00DD30FD" w:rsidRPr="00DD30FD" w:rsidRDefault="00DD30FD" w:rsidP="00DD30FD">
      <w:pPr>
        <w:spacing w:line="360" w:lineRule="auto"/>
        <w:rPr>
          <w:rFonts w:ascii="Arial" w:hAnsi="Arial" w:cs="Arial"/>
          <w:sz w:val="24"/>
          <w:szCs w:val="24"/>
          <w:lang w:val="en-US"/>
        </w:rPr>
      </w:pPr>
      <w:r w:rsidRPr="00DD30FD">
        <w:rPr>
          <w:rFonts w:ascii="Arial" w:hAnsi="Arial" w:cs="Arial"/>
          <w:sz w:val="24"/>
          <w:szCs w:val="24"/>
          <w:lang w:val="en-US"/>
        </w:rPr>
        <w:lastRenderedPageBreak/>
        <w:t>Similarly, Kim, Kim and Kim (2009) demonstrate that perceived fairness in recovery processes strengthens trust and revisit intention. In online contexts, response quality also shapes reputation.</w:t>
      </w:r>
    </w:p>
    <w:p w14:paraId="3D9578AF" w14:textId="77777777" w:rsidR="00DD30FD" w:rsidRDefault="00DD30FD" w:rsidP="00DD30FD">
      <w:pPr>
        <w:spacing w:line="360" w:lineRule="auto"/>
        <w:rPr>
          <w:rFonts w:ascii="Arial" w:hAnsi="Arial" w:cs="Arial"/>
          <w:sz w:val="24"/>
          <w:szCs w:val="24"/>
          <w:lang w:val="en-US"/>
        </w:rPr>
      </w:pPr>
      <w:r w:rsidRPr="00DD30FD">
        <w:rPr>
          <w:rFonts w:ascii="Arial" w:hAnsi="Arial" w:cs="Arial"/>
          <w:sz w:val="24"/>
          <w:szCs w:val="24"/>
          <w:lang w:val="en-US"/>
        </w:rPr>
        <w:t xml:space="preserve">These findings imply that while structural maintenance improvements require capital investment, recovery </w:t>
      </w:r>
      <w:proofErr w:type="spellStart"/>
      <w:r w:rsidRPr="00DD30FD">
        <w:rPr>
          <w:rFonts w:ascii="Arial" w:hAnsi="Arial" w:cs="Arial"/>
          <w:sz w:val="24"/>
          <w:szCs w:val="24"/>
          <w:lang w:val="en-US"/>
        </w:rPr>
        <w:t>standardisation</w:t>
      </w:r>
      <w:proofErr w:type="spellEnd"/>
      <w:r w:rsidRPr="00DD30FD">
        <w:rPr>
          <w:rFonts w:ascii="Arial" w:hAnsi="Arial" w:cs="Arial"/>
          <w:sz w:val="24"/>
          <w:szCs w:val="24"/>
          <w:lang w:val="en-US"/>
        </w:rPr>
        <w:t xml:space="preserve"> may represent an immediate strategic lever for reputational protection.</w:t>
      </w:r>
    </w:p>
    <w:p w14:paraId="08EBA500" w14:textId="77777777" w:rsidR="003A33A6" w:rsidRPr="003A33A6" w:rsidRDefault="003A33A6" w:rsidP="003A33A6">
      <w:pPr>
        <w:pStyle w:val="Heading2"/>
        <w:rPr>
          <w:b/>
          <w:bCs/>
          <w:color w:val="auto"/>
          <w:lang w:val="en-US"/>
        </w:rPr>
      </w:pPr>
      <w:bookmarkStart w:id="35" w:name="_Toc222856948"/>
      <w:r w:rsidRPr="003A33A6">
        <w:rPr>
          <w:b/>
          <w:bCs/>
          <w:color w:val="auto"/>
          <w:lang w:val="en-US"/>
        </w:rPr>
        <w:t>4.2.8 Operational Practices and Industry Alignment</w:t>
      </w:r>
      <w:bookmarkEnd w:id="35"/>
    </w:p>
    <w:p w14:paraId="5325B808" w14:textId="77777777" w:rsidR="003A33A6" w:rsidRPr="003A33A6" w:rsidRDefault="003A33A6" w:rsidP="003A33A6">
      <w:pPr>
        <w:spacing w:line="360" w:lineRule="auto"/>
        <w:rPr>
          <w:rFonts w:ascii="Arial" w:hAnsi="Arial" w:cs="Arial"/>
          <w:sz w:val="24"/>
          <w:szCs w:val="24"/>
          <w:lang w:val="en-US"/>
        </w:rPr>
      </w:pPr>
      <w:r w:rsidRPr="003A33A6">
        <w:rPr>
          <w:rFonts w:ascii="Arial" w:hAnsi="Arial" w:cs="Arial"/>
          <w:sz w:val="24"/>
          <w:szCs w:val="24"/>
          <w:lang w:val="en-US"/>
        </w:rPr>
        <w:t xml:space="preserve">While the findings indicate recurring inconsistencies in maintenance and service reliability, it is important to </w:t>
      </w:r>
      <w:proofErr w:type="spellStart"/>
      <w:r w:rsidRPr="003A33A6">
        <w:rPr>
          <w:rFonts w:ascii="Arial" w:hAnsi="Arial" w:cs="Arial"/>
          <w:sz w:val="24"/>
          <w:szCs w:val="24"/>
          <w:lang w:val="en-US"/>
        </w:rPr>
        <w:t>contextualise</w:t>
      </w:r>
      <w:proofErr w:type="spellEnd"/>
      <w:r w:rsidRPr="003A33A6">
        <w:rPr>
          <w:rFonts w:ascii="Arial" w:hAnsi="Arial" w:cs="Arial"/>
          <w:sz w:val="24"/>
          <w:szCs w:val="24"/>
          <w:lang w:val="en-US"/>
        </w:rPr>
        <w:t xml:space="preserve"> these issues within the operational realities observed during the placement period. Hockley House Hotel operated with basic structured controls, including pre-service briefings prior to events and the use of room-readiness checklists within housekeeping procedures. These practices align with hospitality management literature </w:t>
      </w:r>
      <w:proofErr w:type="spellStart"/>
      <w:r w:rsidRPr="003A33A6">
        <w:rPr>
          <w:rFonts w:ascii="Arial" w:hAnsi="Arial" w:cs="Arial"/>
          <w:sz w:val="24"/>
          <w:szCs w:val="24"/>
          <w:lang w:val="en-US"/>
        </w:rPr>
        <w:t>emphasising</w:t>
      </w:r>
      <w:proofErr w:type="spellEnd"/>
      <w:r w:rsidRPr="003A33A6">
        <w:rPr>
          <w:rFonts w:ascii="Arial" w:hAnsi="Arial" w:cs="Arial"/>
          <w:sz w:val="24"/>
          <w:szCs w:val="24"/>
          <w:lang w:val="en-US"/>
        </w:rPr>
        <w:t xml:space="preserve"> the importance of internal coordination and service </w:t>
      </w:r>
      <w:proofErr w:type="spellStart"/>
      <w:r w:rsidRPr="003A33A6">
        <w:rPr>
          <w:rFonts w:ascii="Arial" w:hAnsi="Arial" w:cs="Arial"/>
          <w:sz w:val="24"/>
          <w:szCs w:val="24"/>
          <w:lang w:val="en-US"/>
        </w:rPr>
        <w:t>standardisation</w:t>
      </w:r>
      <w:proofErr w:type="spellEnd"/>
      <w:r w:rsidRPr="003A33A6">
        <w:rPr>
          <w:rFonts w:ascii="Arial" w:hAnsi="Arial" w:cs="Arial"/>
          <w:sz w:val="24"/>
          <w:szCs w:val="24"/>
          <w:lang w:val="en-US"/>
        </w:rPr>
        <w:t xml:space="preserve"> in protecting reliability (Bowie and Buttle, 2004; Chi and Gursoy, 2009).</w:t>
      </w:r>
    </w:p>
    <w:p w14:paraId="6911EC3C" w14:textId="77777777" w:rsidR="003A33A6" w:rsidRPr="003A33A6" w:rsidRDefault="003A33A6" w:rsidP="003A33A6">
      <w:pPr>
        <w:spacing w:line="360" w:lineRule="auto"/>
        <w:rPr>
          <w:rFonts w:ascii="Arial" w:hAnsi="Arial" w:cs="Arial"/>
          <w:sz w:val="24"/>
          <w:szCs w:val="24"/>
          <w:lang w:val="en-US"/>
        </w:rPr>
      </w:pPr>
      <w:r w:rsidRPr="003A33A6">
        <w:rPr>
          <w:rFonts w:ascii="Arial" w:hAnsi="Arial" w:cs="Arial"/>
          <w:sz w:val="24"/>
          <w:szCs w:val="24"/>
          <w:lang w:val="en-US"/>
        </w:rPr>
        <w:t>However, despite the existence of operational checklists and briefing routines, the findings suggest variability in execution, particularly during high-demand wedding and event periods. This supports research indicating that smaller independent hotels may experience procedural inconsistency when workload intensifies and multitasking pressures increase (Baum, 2015). The gap observed therefore appears not to be an absence of systems, but inconsistency in enforcement and monitoring.</w:t>
      </w:r>
    </w:p>
    <w:p w14:paraId="6FA0B820" w14:textId="77777777" w:rsidR="003A33A6" w:rsidRPr="003A33A6" w:rsidRDefault="003A33A6" w:rsidP="003A33A6">
      <w:pPr>
        <w:spacing w:line="360" w:lineRule="auto"/>
        <w:rPr>
          <w:rFonts w:ascii="Arial" w:hAnsi="Arial" w:cs="Arial"/>
          <w:sz w:val="24"/>
          <w:szCs w:val="24"/>
          <w:lang w:val="en-US"/>
        </w:rPr>
      </w:pPr>
      <w:r w:rsidRPr="003A33A6">
        <w:rPr>
          <w:rFonts w:ascii="Arial" w:hAnsi="Arial" w:cs="Arial"/>
          <w:sz w:val="24"/>
          <w:szCs w:val="24"/>
          <w:lang w:val="en-US"/>
        </w:rPr>
        <w:t xml:space="preserve">In relation to online reputation management, no </w:t>
      </w:r>
      <w:proofErr w:type="spellStart"/>
      <w:r w:rsidRPr="003A33A6">
        <w:rPr>
          <w:rFonts w:ascii="Arial" w:hAnsi="Arial" w:cs="Arial"/>
          <w:sz w:val="24"/>
          <w:szCs w:val="24"/>
          <w:lang w:val="en-US"/>
        </w:rPr>
        <w:t>formalised</w:t>
      </w:r>
      <w:proofErr w:type="spellEnd"/>
      <w:r w:rsidRPr="003A33A6">
        <w:rPr>
          <w:rFonts w:ascii="Arial" w:hAnsi="Arial" w:cs="Arial"/>
          <w:sz w:val="24"/>
          <w:szCs w:val="24"/>
          <w:lang w:val="en-US"/>
        </w:rPr>
        <w:t xml:space="preserve"> strategic response framework was consistently evident during the placement period. While reviews were occasionally acknowledged, a structured </w:t>
      </w:r>
      <w:proofErr w:type="spellStart"/>
      <w:r w:rsidRPr="003A33A6">
        <w:rPr>
          <w:rFonts w:ascii="Arial" w:hAnsi="Arial" w:cs="Arial"/>
          <w:sz w:val="24"/>
          <w:szCs w:val="24"/>
          <w:lang w:val="en-US"/>
        </w:rPr>
        <w:t>webcare</w:t>
      </w:r>
      <w:proofErr w:type="spellEnd"/>
      <w:r w:rsidRPr="003A33A6">
        <w:rPr>
          <w:rFonts w:ascii="Arial" w:hAnsi="Arial" w:cs="Arial"/>
          <w:sz w:val="24"/>
          <w:szCs w:val="24"/>
          <w:lang w:val="en-US"/>
        </w:rPr>
        <w:t xml:space="preserve"> or digital engagement policy did not appear embedded within daily managerial practice. This contrasts with contemporary best-practice recommendations which highlight the strategic value of systematic and timely online response management (Van Noort and Willemsen, 2012; Wang and Chaudhry, 2018). Given the documented relationship between online review engagement and subsequent rating </w:t>
      </w:r>
      <w:proofErr w:type="spellStart"/>
      <w:r w:rsidRPr="003A33A6">
        <w:rPr>
          <w:rFonts w:ascii="Arial" w:hAnsi="Arial" w:cs="Arial"/>
          <w:sz w:val="24"/>
          <w:szCs w:val="24"/>
          <w:lang w:val="en-US"/>
        </w:rPr>
        <w:t>behaviour</w:t>
      </w:r>
      <w:proofErr w:type="spellEnd"/>
      <w:r w:rsidRPr="003A33A6">
        <w:rPr>
          <w:rFonts w:ascii="Arial" w:hAnsi="Arial" w:cs="Arial"/>
          <w:sz w:val="24"/>
          <w:szCs w:val="24"/>
          <w:lang w:val="en-US"/>
        </w:rPr>
        <w:t>, this represents a potential area for operational strengthening.</w:t>
      </w:r>
    </w:p>
    <w:p w14:paraId="252CF33D" w14:textId="2C717283" w:rsidR="003A33A6" w:rsidRPr="00DD30FD" w:rsidRDefault="003A33A6" w:rsidP="00DD30FD">
      <w:pPr>
        <w:spacing w:line="360" w:lineRule="auto"/>
        <w:rPr>
          <w:rFonts w:ascii="Arial" w:hAnsi="Arial" w:cs="Arial"/>
          <w:sz w:val="24"/>
          <w:szCs w:val="24"/>
          <w:lang w:val="en-US"/>
        </w:rPr>
      </w:pPr>
      <w:r w:rsidRPr="003A33A6">
        <w:rPr>
          <w:rFonts w:ascii="Arial" w:hAnsi="Arial" w:cs="Arial"/>
          <w:sz w:val="24"/>
          <w:szCs w:val="24"/>
          <w:lang w:val="en-US"/>
        </w:rPr>
        <w:t xml:space="preserve">The case therefore reflects a hybrid operational model: informal relational warmth supported by basic procedural structures, yet lacking strategic integration between </w:t>
      </w:r>
      <w:r w:rsidRPr="003A33A6">
        <w:rPr>
          <w:rFonts w:ascii="Arial" w:hAnsi="Arial" w:cs="Arial"/>
          <w:sz w:val="24"/>
          <w:szCs w:val="24"/>
          <w:lang w:val="en-US"/>
        </w:rPr>
        <w:lastRenderedPageBreak/>
        <w:t>operational consistency and digital reputation management. This positioning partially explains the polarity observed within guest evaluations.</w:t>
      </w:r>
    </w:p>
    <w:p w14:paraId="395337EB" w14:textId="77777777" w:rsidR="00262212" w:rsidRPr="00E8642A" w:rsidRDefault="00262212" w:rsidP="00BA44D5">
      <w:pPr>
        <w:pStyle w:val="Heading2"/>
        <w:rPr>
          <w:b/>
          <w:bCs/>
          <w:color w:val="auto"/>
        </w:rPr>
      </w:pPr>
      <w:bookmarkStart w:id="36" w:name="_Toc222856949"/>
      <w:r w:rsidRPr="00E8642A">
        <w:rPr>
          <w:b/>
          <w:bCs/>
          <w:color w:val="auto"/>
        </w:rPr>
        <w:t>4.2 Concluding interpretation</w:t>
      </w:r>
      <w:bookmarkEnd w:id="36"/>
    </w:p>
    <w:p w14:paraId="7158A204" w14:textId="77777777" w:rsidR="00DD30FD" w:rsidRPr="00DD30FD" w:rsidRDefault="00DD30FD" w:rsidP="00DD30FD">
      <w:pPr>
        <w:spacing w:line="360" w:lineRule="auto"/>
        <w:rPr>
          <w:rFonts w:ascii="Arial" w:hAnsi="Arial" w:cs="Arial"/>
          <w:sz w:val="24"/>
          <w:szCs w:val="24"/>
          <w:lang w:val="en-US"/>
        </w:rPr>
      </w:pPr>
      <w:r w:rsidRPr="00DD30FD">
        <w:rPr>
          <w:rFonts w:ascii="Arial" w:hAnsi="Arial" w:cs="Arial"/>
          <w:sz w:val="24"/>
          <w:szCs w:val="24"/>
          <w:lang w:val="en-US"/>
        </w:rPr>
        <w:t>The discussion reinforces the central insight emerging from Chapter 4.1: the hotel’s primary vulnerability lies in operational consistency and physical condition management rather than interpersonal warmth. Tangible deterioration and hygiene failures function as threshold determinants of credibility. Reliability breakdowns intensify expectation–disconfirmation effects, while event-related noise introduces segmentation tension. Simultaneously, strong relational interactions provide a foundation for improved recovery strategy.</w:t>
      </w:r>
    </w:p>
    <w:p w14:paraId="704C5A07" w14:textId="00A043CD" w:rsidR="00DD30FD" w:rsidRDefault="00DD30FD" w:rsidP="00DD30FD">
      <w:pPr>
        <w:spacing w:line="360" w:lineRule="auto"/>
        <w:rPr>
          <w:rFonts w:ascii="Arial" w:hAnsi="Arial" w:cs="Arial"/>
          <w:sz w:val="24"/>
          <w:szCs w:val="24"/>
          <w:lang w:val="en-US"/>
        </w:rPr>
      </w:pPr>
      <w:r w:rsidRPr="00DD30FD">
        <w:rPr>
          <w:rFonts w:ascii="Arial" w:hAnsi="Arial" w:cs="Arial"/>
          <w:sz w:val="24"/>
          <w:szCs w:val="24"/>
          <w:lang w:val="en-US"/>
        </w:rPr>
        <w:t>The literature collectively supports the interpretation that service inconsistency</w:t>
      </w:r>
      <w:r w:rsidR="008E5ACC">
        <w:rPr>
          <w:rFonts w:ascii="Arial" w:hAnsi="Arial" w:cs="Arial"/>
          <w:sz w:val="24"/>
          <w:szCs w:val="24"/>
          <w:lang w:val="en-US"/>
        </w:rPr>
        <w:t xml:space="preserve">, </w:t>
      </w:r>
      <w:r w:rsidRPr="00DD30FD">
        <w:rPr>
          <w:rFonts w:ascii="Arial" w:hAnsi="Arial" w:cs="Arial"/>
          <w:sz w:val="24"/>
          <w:szCs w:val="24"/>
          <w:lang w:val="en-US"/>
        </w:rPr>
        <w:t>not excessive expectations</w:t>
      </w:r>
      <w:r w:rsidR="008E5ACC">
        <w:rPr>
          <w:rFonts w:ascii="Arial" w:hAnsi="Arial" w:cs="Arial"/>
          <w:sz w:val="24"/>
          <w:szCs w:val="24"/>
          <w:lang w:val="en-US"/>
        </w:rPr>
        <w:t xml:space="preserve">, </w:t>
      </w:r>
      <w:r w:rsidRPr="00DD30FD">
        <w:rPr>
          <w:rFonts w:ascii="Arial" w:hAnsi="Arial" w:cs="Arial"/>
          <w:sz w:val="24"/>
          <w:szCs w:val="24"/>
          <w:lang w:val="en-US"/>
        </w:rPr>
        <w:t xml:space="preserve">drives the </w:t>
      </w:r>
      <w:proofErr w:type="spellStart"/>
      <w:r w:rsidRPr="00DD30FD">
        <w:rPr>
          <w:rFonts w:ascii="Arial" w:hAnsi="Arial" w:cs="Arial"/>
          <w:sz w:val="24"/>
          <w:szCs w:val="24"/>
          <w:lang w:val="en-US"/>
        </w:rPr>
        <w:t>polarised</w:t>
      </w:r>
      <w:proofErr w:type="spellEnd"/>
      <w:r w:rsidRPr="00DD30FD">
        <w:rPr>
          <w:rFonts w:ascii="Arial" w:hAnsi="Arial" w:cs="Arial"/>
          <w:sz w:val="24"/>
          <w:szCs w:val="24"/>
          <w:lang w:val="en-US"/>
        </w:rPr>
        <w:t xml:space="preserve"> online evaluation pattern observed.</w:t>
      </w:r>
    </w:p>
    <w:p w14:paraId="4F703D1C" w14:textId="77777777" w:rsidR="00555CDC" w:rsidRDefault="00555CDC" w:rsidP="00DD30FD">
      <w:pPr>
        <w:spacing w:line="360" w:lineRule="auto"/>
        <w:rPr>
          <w:rFonts w:ascii="Arial" w:hAnsi="Arial" w:cs="Arial"/>
          <w:sz w:val="24"/>
          <w:szCs w:val="24"/>
          <w:lang w:val="en-US"/>
        </w:rPr>
      </w:pPr>
    </w:p>
    <w:p w14:paraId="38F5B154" w14:textId="77777777" w:rsidR="00555CDC" w:rsidRDefault="00555CDC" w:rsidP="00DD30FD">
      <w:pPr>
        <w:spacing w:line="360" w:lineRule="auto"/>
        <w:rPr>
          <w:rFonts w:ascii="Arial" w:hAnsi="Arial" w:cs="Arial"/>
          <w:sz w:val="24"/>
          <w:szCs w:val="24"/>
          <w:lang w:val="en-US"/>
        </w:rPr>
      </w:pPr>
    </w:p>
    <w:p w14:paraId="65A41CB2" w14:textId="77777777" w:rsidR="00555CDC" w:rsidRDefault="00555CDC" w:rsidP="00DD30FD">
      <w:pPr>
        <w:spacing w:line="360" w:lineRule="auto"/>
        <w:rPr>
          <w:rFonts w:ascii="Arial" w:hAnsi="Arial" w:cs="Arial"/>
          <w:sz w:val="24"/>
          <w:szCs w:val="24"/>
          <w:lang w:val="en-US"/>
        </w:rPr>
      </w:pPr>
    </w:p>
    <w:p w14:paraId="31A38800" w14:textId="77777777" w:rsidR="00555CDC" w:rsidRDefault="00555CDC" w:rsidP="00DD30FD">
      <w:pPr>
        <w:spacing w:line="360" w:lineRule="auto"/>
        <w:rPr>
          <w:rFonts w:ascii="Arial" w:hAnsi="Arial" w:cs="Arial"/>
          <w:sz w:val="24"/>
          <w:szCs w:val="24"/>
          <w:lang w:val="en-US"/>
        </w:rPr>
      </w:pPr>
    </w:p>
    <w:p w14:paraId="03462D82" w14:textId="77777777" w:rsidR="00555CDC" w:rsidRDefault="00555CDC" w:rsidP="00DD30FD">
      <w:pPr>
        <w:spacing w:line="360" w:lineRule="auto"/>
        <w:rPr>
          <w:rFonts w:ascii="Arial" w:hAnsi="Arial" w:cs="Arial"/>
          <w:sz w:val="24"/>
          <w:szCs w:val="24"/>
          <w:lang w:val="en-US"/>
        </w:rPr>
      </w:pPr>
    </w:p>
    <w:p w14:paraId="2E8C3242" w14:textId="77777777" w:rsidR="00555CDC" w:rsidRDefault="00555CDC" w:rsidP="00DD30FD">
      <w:pPr>
        <w:spacing w:line="360" w:lineRule="auto"/>
        <w:rPr>
          <w:rFonts w:ascii="Arial" w:hAnsi="Arial" w:cs="Arial"/>
          <w:sz w:val="24"/>
          <w:szCs w:val="24"/>
          <w:lang w:val="en-US"/>
        </w:rPr>
      </w:pPr>
    </w:p>
    <w:p w14:paraId="2D82AE36" w14:textId="77777777" w:rsidR="00555CDC" w:rsidRDefault="00555CDC" w:rsidP="00DD30FD">
      <w:pPr>
        <w:spacing w:line="360" w:lineRule="auto"/>
        <w:rPr>
          <w:rFonts w:ascii="Arial" w:hAnsi="Arial" w:cs="Arial"/>
          <w:sz w:val="24"/>
          <w:szCs w:val="24"/>
          <w:lang w:val="en-US"/>
        </w:rPr>
      </w:pPr>
    </w:p>
    <w:p w14:paraId="13A4FB4B" w14:textId="77777777" w:rsidR="00555CDC" w:rsidRDefault="00555CDC" w:rsidP="00DD30FD">
      <w:pPr>
        <w:spacing w:line="360" w:lineRule="auto"/>
        <w:rPr>
          <w:rFonts w:ascii="Arial" w:hAnsi="Arial" w:cs="Arial"/>
          <w:sz w:val="24"/>
          <w:szCs w:val="24"/>
          <w:lang w:val="en-US"/>
        </w:rPr>
      </w:pPr>
    </w:p>
    <w:p w14:paraId="0160D637" w14:textId="77777777" w:rsidR="00555CDC" w:rsidRDefault="00555CDC" w:rsidP="00DD30FD">
      <w:pPr>
        <w:spacing w:line="360" w:lineRule="auto"/>
        <w:rPr>
          <w:rFonts w:ascii="Arial" w:hAnsi="Arial" w:cs="Arial"/>
          <w:sz w:val="24"/>
          <w:szCs w:val="24"/>
          <w:lang w:val="en-US"/>
        </w:rPr>
      </w:pPr>
    </w:p>
    <w:p w14:paraId="4C6BB752" w14:textId="77777777" w:rsidR="00555CDC" w:rsidRDefault="00555CDC" w:rsidP="00DD30FD">
      <w:pPr>
        <w:spacing w:line="360" w:lineRule="auto"/>
        <w:rPr>
          <w:rFonts w:ascii="Arial" w:hAnsi="Arial" w:cs="Arial"/>
          <w:sz w:val="24"/>
          <w:szCs w:val="24"/>
          <w:lang w:val="en-US"/>
        </w:rPr>
      </w:pPr>
    </w:p>
    <w:p w14:paraId="3EEF8F1C" w14:textId="77777777" w:rsidR="00555CDC" w:rsidRDefault="00555CDC" w:rsidP="00DD30FD">
      <w:pPr>
        <w:spacing w:line="360" w:lineRule="auto"/>
        <w:rPr>
          <w:rFonts w:ascii="Arial" w:hAnsi="Arial" w:cs="Arial"/>
          <w:sz w:val="24"/>
          <w:szCs w:val="24"/>
          <w:lang w:val="en-US"/>
        </w:rPr>
      </w:pPr>
    </w:p>
    <w:p w14:paraId="7857ED72" w14:textId="77777777" w:rsidR="003A33A6" w:rsidRDefault="003A33A6" w:rsidP="00DD30FD">
      <w:pPr>
        <w:spacing w:line="360" w:lineRule="auto"/>
        <w:rPr>
          <w:rFonts w:ascii="Arial" w:hAnsi="Arial" w:cs="Arial"/>
          <w:sz w:val="24"/>
          <w:szCs w:val="24"/>
          <w:lang w:val="en-US"/>
        </w:rPr>
      </w:pPr>
    </w:p>
    <w:p w14:paraId="0BD0C037" w14:textId="77777777" w:rsidR="00BA44D5" w:rsidRPr="00DD30FD" w:rsidRDefault="00BA44D5" w:rsidP="00DD30FD">
      <w:pPr>
        <w:spacing w:line="360" w:lineRule="auto"/>
        <w:rPr>
          <w:rFonts w:ascii="Arial" w:hAnsi="Arial" w:cs="Arial"/>
          <w:sz w:val="24"/>
          <w:szCs w:val="24"/>
          <w:lang w:val="en-US"/>
        </w:rPr>
      </w:pPr>
    </w:p>
    <w:p w14:paraId="69A84FFE" w14:textId="50D95DB8" w:rsidR="00934B9C" w:rsidRPr="00E8642A" w:rsidRDefault="00934B9C" w:rsidP="00BA44D5">
      <w:pPr>
        <w:pStyle w:val="Heading1"/>
        <w:rPr>
          <w:b/>
          <w:bCs/>
          <w:color w:val="auto"/>
          <w:lang w:val="en-US"/>
        </w:rPr>
      </w:pPr>
      <w:bookmarkStart w:id="37" w:name="_Toc222856950"/>
      <w:r w:rsidRPr="00E8642A">
        <w:rPr>
          <w:b/>
          <w:bCs/>
          <w:color w:val="auto"/>
        </w:rPr>
        <w:lastRenderedPageBreak/>
        <w:t>Chapter 5 - Conclusion and Recommendations</w:t>
      </w:r>
      <w:bookmarkEnd w:id="37"/>
    </w:p>
    <w:p w14:paraId="1F017CEA" w14:textId="6C6B40F8" w:rsidR="00C3365C" w:rsidRPr="00E8642A" w:rsidRDefault="00C3365C" w:rsidP="00BA44D5">
      <w:pPr>
        <w:pStyle w:val="Heading2"/>
        <w:rPr>
          <w:b/>
          <w:bCs/>
          <w:color w:val="auto"/>
          <w:lang w:val="en-US"/>
        </w:rPr>
      </w:pPr>
      <w:bookmarkStart w:id="38" w:name="_Toc222856951"/>
      <w:r w:rsidRPr="00E8642A">
        <w:rPr>
          <w:b/>
          <w:bCs/>
          <w:color w:val="auto"/>
          <w:lang w:val="en-US"/>
        </w:rPr>
        <w:t>5.1 Conclusion</w:t>
      </w:r>
      <w:bookmarkEnd w:id="38"/>
    </w:p>
    <w:p w14:paraId="1721EE02" w14:textId="77777777" w:rsidR="00C3365C" w:rsidRPr="00C3365C" w:rsidRDefault="00C3365C" w:rsidP="00C3365C">
      <w:pPr>
        <w:spacing w:line="360" w:lineRule="auto"/>
        <w:rPr>
          <w:rFonts w:ascii="Arial" w:hAnsi="Arial" w:cs="Arial"/>
          <w:sz w:val="24"/>
          <w:szCs w:val="24"/>
          <w:lang w:val="en-US"/>
        </w:rPr>
      </w:pPr>
      <w:r w:rsidRPr="00C3365C">
        <w:rPr>
          <w:rFonts w:ascii="Arial" w:hAnsi="Arial" w:cs="Arial"/>
          <w:sz w:val="24"/>
          <w:szCs w:val="24"/>
          <w:lang w:val="en-US"/>
        </w:rPr>
        <w:t xml:space="preserve">This research set out to examine guest perceptions of service quality at Hockley House Hotel through qualitative analysis of 80 online guest reviews. The findings revealed a consistent pattern: dissatisfaction was driven primarily by tangible deterioration, cleanliness failures, reliability inconsistencies, and noise-related disruption, while interpersonal warmth and friendliness were frequently </w:t>
      </w:r>
      <w:proofErr w:type="spellStart"/>
      <w:r w:rsidRPr="00C3365C">
        <w:rPr>
          <w:rFonts w:ascii="Arial" w:hAnsi="Arial" w:cs="Arial"/>
          <w:sz w:val="24"/>
          <w:szCs w:val="24"/>
          <w:lang w:val="en-US"/>
        </w:rPr>
        <w:t>recognised</w:t>
      </w:r>
      <w:proofErr w:type="spellEnd"/>
      <w:r w:rsidRPr="00C3365C">
        <w:rPr>
          <w:rFonts w:ascii="Arial" w:hAnsi="Arial" w:cs="Arial"/>
          <w:sz w:val="24"/>
          <w:szCs w:val="24"/>
          <w:lang w:val="en-US"/>
        </w:rPr>
        <w:t xml:space="preserve"> as strengths. The central issue was therefore not an absence of hospitality ethos, but variability in operational execution.</w:t>
      </w:r>
    </w:p>
    <w:p w14:paraId="0BB483C5" w14:textId="753D3F31" w:rsidR="00C3365C" w:rsidRPr="00C3365C" w:rsidRDefault="009E1ADA" w:rsidP="00C3365C">
      <w:pPr>
        <w:spacing w:line="360" w:lineRule="auto"/>
        <w:rPr>
          <w:rFonts w:ascii="Arial" w:hAnsi="Arial" w:cs="Arial"/>
          <w:sz w:val="24"/>
          <w:szCs w:val="24"/>
          <w:lang w:val="en-US"/>
        </w:rPr>
      </w:pPr>
      <w:r w:rsidRPr="009E1ADA">
        <w:rPr>
          <w:rFonts w:ascii="Arial" w:hAnsi="Arial" w:cs="Arial"/>
          <w:sz w:val="24"/>
          <w:szCs w:val="24"/>
        </w:rPr>
        <w:t>The analysis suggests that service inconsistency rather than excessive guest expectations underpins the polarised online evaluation pattern, reflecting expectation–disconfirmation dynamics and the amplification effects of negativity bias in online environments (Oliver, 1980; Rozin and Royzman, 2001</w:t>
      </w:r>
      <w:r w:rsidR="00766B1D">
        <w:rPr>
          <w:rFonts w:ascii="Arial" w:hAnsi="Arial" w:cs="Arial"/>
          <w:sz w:val="24"/>
          <w:szCs w:val="24"/>
        </w:rPr>
        <w:t xml:space="preserve">). </w:t>
      </w:r>
      <w:r w:rsidR="00766B1D" w:rsidRPr="00766B1D">
        <w:rPr>
          <w:rFonts w:ascii="Arial" w:hAnsi="Arial" w:cs="Arial"/>
          <w:sz w:val="24"/>
          <w:szCs w:val="24"/>
        </w:rPr>
        <w:t>Operational breakdowns in maintenance, housekeeping control, room allocation and noise management created repeated service failures that reduced perceived credibility and intensified reputational vulnerability (O’Neill and Mattila, 2004).</w:t>
      </w:r>
      <w:r w:rsidR="00C3365C" w:rsidRPr="00C3365C">
        <w:rPr>
          <w:rFonts w:ascii="Arial" w:hAnsi="Arial" w:cs="Arial"/>
          <w:sz w:val="24"/>
          <w:szCs w:val="24"/>
          <w:lang w:val="en-US"/>
        </w:rPr>
        <w:t xml:space="preserve"> When technical standards fluctuate, customer evaluations become unstable, increasing reputational vulnerability.</w:t>
      </w:r>
    </w:p>
    <w:p w14:paraId="272FC328" w14:textId="6A86459E" w:rsidR="00C3365C" w:rsidRPr="00C3365C" w:rsidRDefault="00C3365C" w:rsidP="00C3365C">
      <w:pPr>
        <w:spacing w:line="360" w:lineRule="auto"/>
        <w:rPr>
          <w:rFonts w:ascii="Arial" w:hAnsi="Arial" w:cs="Arial"/>
          <w:sz w:val="24"/>
          <w:szCs w:val="24"/>
          <w:lang w:val="en-US"/>
        </w:rPr>
      </w:pPr>
      <w:r w:rsidRPr="00C3365C">
        <w:rPr>
          <w:rFonts w:ascii="Arial" w:hAnsi="Arial" w:cs="Arial"/>
          <w:sz w:val="24"/>
          <w:szCs w:val="24"/>
          <w:lang w:val="en-US"/>
        </w:rPr>
        <w:t xml:space="preserve">The findings also reinforce the importance of aligning internal performance with external reputation. Empirical research demonstrates that employee satisfaction and operational stability influence customer satisfaction outcomes and financial performance (Chi and Gursoy, 2009). In the context of Hockley House Hotel, frontline friendliness alone was insufficient to compensate for physical deterioration or hygiene failures. </w:t>
      </w:r>
      <w:r w:rsidR="00163791" w:rsidRPr="00163791">
        <w:rPr>
          <w:rFonts w:ascii="Arial" w:hAnsi="Arial" w:cs="Arial"/>
          <w:sz w:val="24"/>
          <w:szCs w:val="24"/>
        </w:rPr>
        <w:t>This suggests that relational strength must be supported by robust internal systems to translate into sustained loyalty, aligning with the service-profit chain logic linking internal service quality, employee engagement and customer outcomes (Heskett et al., 1994).</w:t>
      </w:r>
    </w:p>
    <w:p w14:paraId="6E5E9DE9" w14:textId="40D81127" w:rsidR="00C3365C" w:rsidRPr="00C3365C" w:rsidRDefault="00CF2F6B" w:rsidP="00C3365C">
      <w:pPr>
        <w:spacing w:line="360" w:lineRule="auto"/>
        <w:rPr>
          <w:rFonts w:ascii="Arial" w:hAnsi="Arial" w:cs="Arial"/>
          <w:sz w:val="24"/>
          <w:szCs w:val="24"/>
          <w:lang w:val="en-US"/>
        </w:rPr>
      </w:pPr>
      <w:r w:rsidRPr="00CF2F6B">
        <w:rPr>
          <w:rFonts w:ascii="Arial" w:hAnsi="Arial" w:cs="Arial"/>
          <w:sz w:val="24"/>
          <w:szCs w:val="24"/>
        </w:rPr>
        <w:t>Moreover, the data highlight the strategic importance of online review management, particularly given the documented impact of response timing and tone on consumer perceptions in digital platforms (Sparks, So and Bradley, 2016</w:t>
      </w:r>
      <w:proofErr w:type="gramStart"/>
      <w:r w:rsidRPr="00CF2F6B">
        <w:rPr>
          <w:rFonts w:ascii="Arial" w:hAnsi="Arial" w:cs="Arial"/>
          <w:sz w:val="24"/>
          <w:szCs w:val="24"/>
        </w:rPr>
        <w:t>).</w:t>
      </w:r>
      <w:r w:rsidR="00C3365C" w:rsidRPr="00C3365C">
        <w:rPr>
          <w:rFonts w:ascii="Arial" w:hAnsi="Arial" w:cs="Arial"/>
          <w:sz w:val="24"/>
          <w:szCs w:val="24"/>
          <w:lang w:val="en-US"/>
        </w:rPr>
        <w:t>Online</w:t>
      </w:r>
      <w:proofErr w:type="gramEnd"/>
      <w:r w:rsidR="00C3365C" w:rsidRPr="00C3365C">
        <w:rPr>
          <w:rFonts w:ascii="Arial" w:hAnsi="Arial" w:cs="Arial"/>
          <w:sz w:val="24"/>
          <w:szCs w:val="24"/>
          <w:lang w:val="en-US"/>
        </w:rPr>
        <w:t xml:space="preserve"> consumer reviews exert measurable business value, influencing booking intentions and hotel performance metrics (Xie, Zhang and Zhang, 2014). Inconsistent service delivery, </w:t>
      </w:r>
      <w:r w:rsidR="00C3365C" w:rsidRPr="00C3365C">
        <w:rPr>
          <w:rFonts w:ascii="Arial" w:hAnsi="Arial" w:cs="Arial"/>
          <w:sz w:val="24"/>
          <w:szCs w:val="24"/>
          <w:lang w:val="en-US"/>
        </w:rPr>
        <w:lastRenderedPageBreak/>
        <w:t>when publicly documented, amplifies performance volatility into reputational risk. This indicates that operational stability is not only a quality concern but also a strategic necessity within digitally transparent environments.</w:t>
      </w:r>
    </w:p>
    <w:p w14:paraId="3EDCDF51" w14:textId="77777777" w:rsidR="00C3365C" w:rsidRPr="00C3365C" w:rsidRDefault="00C3365C" w:rsidP="00C3365C">
      <w:pPr>
        <w:spacing w:line="360" w:lineRule="auto"/>
        <w:rPr>
          <w:rFonts w:ascii="Arial" w:hAnsi="Arial" w:cs="Arial"/>
          <w:sz w:val="24"/>
          <w:szCs w:val="24"/>
          <w:lang w:val="en-US"/>
        </w:rPr>
      </w:pPr>
      <w:r w:rsidRPr="00C3365C">
        <w:rPr>
          <w:rFonts w:ascii="Arial" w:hAnsi="Arial" w:cs="Arial"/>
          <w:sz w:val="24"/>
          <w:szCs w:val="24"/>
          <w:lang w:val="en-US"/>
        </w:rPr>
        <w:t>Service failure and recovery processes further emerged as decisive. Where complaints were addressed promptly and respectfully, dissatisfaction was moderated. Conversely, dismissive responses intensified negative sentiment. Research confirms that ineffective recovery often results from tensions between processes, employees and customer expectations (Michel, Bowen and Johnston, 2009). This aligns with the observed pattern in which managerial tone and communication style significantly shaped post-failure evaluations.</w:t>
      </w:r>
    </w:p>
    <w:p w14:paraId="3A700104" w14:textId="77777777" w:rsidR="00C3365C" w:rsidRPr="00C3365C" w:rsidRDefault="00C3365C" w:rsidP="00C3365C">
      <w:pPr>
        <w:spacing w:line="360" w:lineRule="auto"/>
        <w:rPr>
          <w:rFonts w:ascii="Arial" w:hAnsi="Arial" w:cs="Arial"/>
          <w:sz w:val="24"/>
          <w:szCs w:val="24"/>
          <w:lang w:val="en-US"/>
        </w:rPr>
      </w:pPr>
      <w:r w:rsidRPr="00C3365C">
        <w:rPr>
          <w:rFonts w:ascii="Arial" w:hAnsi="Arial" w:cs="Arial"/>
          <w:sz w:val="24"/>
          <w:szCs w:val="24"/>
          <w:lang w:val="en-US"/>
        </w:rPr>
        <w:t>From a managerial perspective, the findings underline the importance of structured performance measurement. Without systematic monitoring, minor inconsistencies may accumulate and become visible through guest narratives. Performance measurement systems provide clarity, accountability and operational feedback loops that strengthen service reliability (Neely, Gregory and Platts, 1995). Their absence increases exposure to fluctuating quality standards.</w:t>
      </w:r>
    </w:p>
    <w:p w14:paraId="75E3C114" w14:textId="77777777" w:rsidR="00C3365C" w:rsidRPr="00C3365C" w:rsidRDefault="00C3365C" w:rsidP="00C3365C">
      <w:pPr>
        <w:spacing w:line="360" w:lineRule="auto"/>
        <w:rPr>
          <w:rFonts w:ascii="Arial" w:hAnsi="Arial" w:cs="Arial"/>
          <w:sz w:val="24"/>
          <w:szCs w:val="24"/>
          <w:lang w:val="en-US"/>
        </w:rPr>
      </w:pPr>
      <w:r w:rsidRPr="00C3365C">
        <w:rPr>
          <w:rFonts w:ascii="Arial" w:hAnsi="Arial" w:cs="Arial"/>
          <w:sz w:val="24"/>
          <w:szCs w:val="24"/>
          <w:lang w:val="en-US"/>
        </w:rPr>
        <w:t xml:space="preserve">The research also reflects the structural realities of independent hotel environments. Entrepreneurial leadership and flexible operational practices can support agility; however, leadership culture directly influences consistency and </w:t>
      </w:r>
      <w:proofErr w:type="spellStart"/>
      <w:r w:rsidRPr="00C3365C">
        <w:rPr>
          <w:rFonts w:ascii="Arial" w:hAnsi="Arial" w:cs="Arial"/>
          <w:sz w:val="24"/>
          <w:szCs w:val="24"/>
          <w:lang w:val="en-US"/>
        </w:rPr>
        <w:t>organisational</w:t>
      </w:r>
      <w:proofErr w:type="spellEnd"/>
      <w:r w:rsidRPr="00C3365C">
        <w:rPr>
          <w:rFonts w:ascii="Arial" w:hAnsi="Arial" w:cs="Arial"/>
          <w:sz w:val="24"/>
          <w:szCs w:val="24"/>
          <w:lang w:val="en-US"/>
        </w:rPr>
        <w:t xml:space="preserve"> </w:t>
      </w:r>
      <w:proofErr w:type="spellStart"/>
      <w:r w:rsidRPr="00C3365C">
        <w:rPr>
          <w:rFonts w:ascii="Arial" w:hAnsi="Arial" w:cs="Arial"/>
          <w:sz w:val="24"/>
          <w:szCs w:val="24"/>
          <w:lang w:val="en-US"/>
        </w:rPr>
        <w:t>behaviour</w:t>
      </w:r>
      <w:proofErr w:type="spellEnd"/>
      <w:r w:rsidRPr="00C3365C">
        <w:rPr>
          <w:rFonts w:ascii="Arial" w:hAnsi="Arial" w:cs="Arial"/>
          <w:sz w:val="24"/>
          <w:szCs w:val="24"/>
          <w:lang w:val="en-US"/>
        </w:rPr>
        <w:t xml:space="preserve"> (Altinay, 2008). Where </w:t>
      </w:r>
      <w:proofErr w:type="spellStart"/>
      <w:r w:rsidRPr="00C3365C">
        <w:rPr>
          <w:rFonts w:ascii="Arial" w:hAnsi="Arial" w:cs="Arial"/>
          <w:sz w:val="24"/>
          <w:szCs w:val="24"/>
          <w:lang w:val="en-US"/>
        </w:rPr>
        <w:t>formalised</w:t>
      </w:r>
      <w:proofErr w:type="spellEnd"/>
      <w:r w:rsidRPr="00C3365C">
        <w:rPr>
          <w:rFonts w:ascii="Arial" w:hAnsi="Arial" w:cs="Arial"/>
          <w:sz w:val="24"/>
          <w:szCs w:val="24"/>
          <w:lang w:val="en-US"/>
        </w:rPr>
        <w:t xml:space="preserve"> standards are limited, performance stability may depend heavily on individual managerial oversight, increasing variability during high-demand periods.</w:t>
      </w:r>
    </w:p>
    <w:p w14:paraId="3D73192C" w14:textId="77777777" w:rsidR="00C3365C" w:rsidRPr="00C3365C" w:rsidRDefault="00C3365C" w:rsidP="00C3365C">
      <w:pPr>
        <w:spacing w:line="360" w:lineRule="auto"/>
        <w:rPr>
          <w:rFonts w:ascii="Arial" w:hAnsi="Arial" w:cs="Arial"/>
          <w:sz w:val="24"/>
          <w:szCs w:val="24"/>
          <w:lang w:val="en-US"/>
        </w:rPr>
      </w:pPr>
      <w:r w:rsidRPr="00C3365C">
        <w:rPr>
          <w:rFonts w:ascii="Arial" w:hAnsi="Arial" w:cs="Arial"/>
          <w:sz w:val="24"/>
          <w:szCs w:val="24"/>
          <w:lang w:val="en-US"/>
        </w:rPr>
        <w:t>Furthermore, the analysis indicates that sustainable competitiveness depends on integrating satisfaction and image into loyalty formation. Customer loyalty in the hotel sector is strongly influenced by satisfaction and perceived brand image (</w:t>
      </w:r>
      <w:proofErr w:type="spellStart"/>
      <w:r w:rsidRPr="00C3365C">
        <w:rPr>
          <w:rFonts w:ascii="Arial" w:hAnsi="Arial" w:cs="Arial"/>
          <w:sz w:val="24"/>
          <w:szCs w:val="24"/>
          <w:lang w:val="en-US"/>
        </w:rPr>
        <w:t>Kandampully</w:t>
      </w:r>
      <w:proofErr w:type="spellEnd"/>
      <w:r w:rsidRPr="00C3365C">
        <w:rPr>
          <w:rFonts w:ascii="Arial" w:hAnsi="Arial" w:cs="Arial"/>
          <w:sz w:val="24"/>
          <w:szCs w:val="24"/>
          <w:lang w:val="en-US"/>
        </w:rPr>
        <w:t xml:space="preserve"> and </w:t>
      </w:r>
      <w:proofErr w:type="spellStart"/>
      <w:r w:rsidRPr="00C3365C">
        <w:rPr>
          <w:rFonts w:ascii="Arial" w:hAnsi="Arial" w:cs="Arial"/>
          <w:sz w:val="24"/>
          <w:szCs w:val="24"/>
          <w:lang w:val="en-US"/>
        </w:rPr>
        <w:t>Suhartanto</w:t>
      </w:r>
      <w:proofErr w:type="spellEnd"/>
      <w:r w:rsidRPr="00C3365C">
        <w:rPr>
          <w:rFonts w:ascii="Arial" w:hAnsi="Arial" w:cs="Arial"/>
          <w:sz w:val="24"/>
          <w:szCs w:val="24"/>
          <w:lang w:val="en-US"/>
        </w:rPr>
        <w:t xml:space="preserve">, 2000). The </w:t>
      </w:r>
      <w:proofErr w:type="spellStart"/>
      <w:r w:rsidRPr="00C3365C">
        <w:rPr>
          <w:rFonts w:ascii="Arial" w:hAnsi="Arial" w:cs="Arial"/>
          <w:sz w:val="24"/>
          <w:szCs w:val="24"/>
          <w:lang w:val="en-US"/>
        </w:rPr>
        <w:t>polarised</w:t>
      </w:r>
      <w:proofErr w:type="spellEnd"/>
      <w:r w:rsidRPr="00C3365C">
        <w:rPr>
          <w:rFonts w:ascii="Arial" w:hAnsi="Arial" w:cs="Arial"/>
          <w:sz w:val="24"/>
          <w:szCs w:val="24"/>
          <w:lang w:val="en-US"/>
        </w:rPr>
        <w:t xml:space="preserve"> review pattern observed in this study suggests that while positive relational experiences generate strong advocacy, recurring technical failures undermine brand credibility, potentially constraining long-term loyalty.</w:t>
      </w:r>
    </w:p>
    <w:p w14:paraId="03997F09" w14:textId="77777777" w:rsidR="00C3365C" w:rsidRPr="00C3365C" w:rsidRDefault="00C3365C" w:rsidP="00C3365C">
      <w:pPr>
        <w:spacing w:line="360" w:lineRule="auto"/>
        <w:rPr>
          <w:rFonts w:ascii="Arial" w:hAnsi="Arial" w:cs="Arial"/>
          <w:sz w:val="24"/>
          <w:szCs w:val="24"/>
          <w:lang w:val="en-US"/>
        </w:rPr>
      </w:pPr>
      <w:r w:rsidRPr="00C3365C">
        <w:rPr>
          <w:rFonts w:ascii="Arial" w:hAnsi="Arial" w:cs="Arial"/>
          <w:sz w:val="24"/>
          <w:szCs w:val="24"/>
          <w:lang w:val="en-US"/>
        </w:rPr>
        <w:t xml:space="preserve">Collectively, the findings demonstrate that Hockley House Hotel possesses relational capital but faces operational vulnerabilities. The primary managerial challenge lies in </w:t>
      </w:r>
      <w:proofErr w:type="spellStart"/>
      <w:r w:rsidRPr="00C3365C">
        <w:rPr>
          <w:rFonts w:ascii="Arial" w:hAnsi="Arial" w:cs="Arial"/>
          <w:sz w:val="24"/>
          <w:szCs w:val="24"/>
          <w:lang w:val="en-US"/>
        </w:rPr>
        <w:t>stabilising</w:t>
      </w:r>
      <w:proofErr w:type="spellEnd"/>
      <w:r w:rsidRPr="00C3365C">
        <w:rPr>
          <w:rFonts w:ascii="Arial" w:hAnsi="Arial" w:cs="Arial"/>
          <w:sz w:val="24"/>
          <w:szCs w:val="24"/>
          <w:lang w:val="en-US"/>
        </w:rPr>
        <w:t xml:space="preserve"> tangible standards and process reliability while leveraging interpersonal </w:t>
      </w:r>
      <w:r w:rsidRPr="00C3365C">
        <w:rPr>
          <w:rFonts w:ascii="Arial" w:hAnsi="Arial" w:cs="Arial"/>
          <w:sz w:val="24"/>
          <w:szCs w:val="24"/>
          <w:lang w:val="en-US"/>
        </w:rPr>
        <w:lastRenderedPageBreak/>
        <w:t>strengths. Addressing these issues requires structured, evidence-based operational improvements rather than isolated corrective actions.</w:t>
      </w:r>
    </w:p>
    <w:p w14:paraId="32AB2BC6" w14:textId="77777777" w:rsidR="00C3365C" w:rsidRDefault="00C3365C" w:rsidP="00C3365C">
      <w:pPr>
        <w:spacing w:line="360" w:lineRule="auto"/>
        <w:rPr>
          <w:rFonts w:ascii="Arial" w:hAnsi="Arial" w:cs="Arial"/>
          <w:sz w:val="24"/>
          <w:szCs w:val="24"/>
          <w:lang w:val="en-US"/>
        </w:rPr>
      </w:pPr>
      <w:r w:rsidRPr="00C3365C">
        <w:rPr>
          <w:rFonts w:ascii="Arial" w:hAnsi="Arial" w:cs="Arial"/>
          <w:sz w:val="24"/>
          <w:szCs w:val="24"/>
          <w:lang w:val="en-US"/>
        </w:rPr>
        <w:t>The study contributes to practice by linking qualitative guest narratives to operational performance dynamics within a small independent hotel context. While findings are context-specific, they provide actionable insight into how service variability manifests in publicly visible guest evaluations. The subsequent section outlines practical recommendations grounded in both the empirical findings and relevant management research.</w:t>
      </w:r>
    </w:p>
    <w:p w14:paraId="1A397D98" w14:textId="77777777" w:rsidR="00917F6D" w:rsidRPr="00E8642A" w:rsidRDefault="00917F6D" w:rsidP="00BA44D5">
      <w:pPr>
        <w:pStyle w:val="Heading2"/>
        <w:rPr>
          <w:b/>
          <w:bCs/>
          <w:color w:val="auto"/>
          <w:lang w:val="en-US"/>
        </w:rPr>
      </w:pPr>
      <w:bookmarkStart w:id="39" w:name="_Toc222856952"/>
      <w:r w:rsidRPr="00E8642A">
        <w:rPr>
          <w:b/>
          <w:bCs/>
          <w:color w:val="auto"/>
          <w:lang w:val="en-US"/>
        </w:rPr>
        <w:t>5.2 Recommendations and Practical Strategies</w:t>
      </w:r>
      <w:bookmarkEnd w:id="39"/>
    </w:p>
    <w:p w14:paraId="2A93DEC0" w14:textId="77777777" w:rsidR="00917F6D" w:rsidRPr="00917F6D" w:rsidRDefault="00917F6D" w:rsidP="00917F6D">
      <w:pPr>
        <w:spacing w:line="360" w:lineRule="auto"/>
        <w:rPr>
          <w:rFonts w:ascii="Arial" w:hAnsi="Arial" w:cs="Arial"/>
          <w:sz w:val="24"/>
          <w:szCs w:val="24"/>
          <w:lang w:val="en-US"/>
        </w:rPr>
      </w:pPr>
      <w:r w:rsidRPr="00917F6D">
        <w:rPr>
          <w:rFonts w:ascii="Arial" w:hAnsi="Arial" w:cs="Arial"/>
          <w:sz w:val="24"/>
          <w:szCs w:val="24"/>
          <w:lang w:val="en-US"/>
        </w:rPr>
        <w:t>Based on the findings, several interrelated strategic actions are recommended to improve operational consistency, strengthen guest trust and reduce reputational volatility.</w:t>
      </w:r>
    </w:p>
    <w:p w14:paraId="05D53DE0" w14:textId="77777777" w:rsidR="00917F6D" w:rsidRPr="00917F6D" w:rsidRDefault="00917F6D" w:rsidP="00917F6D">
      <w:pPr>
        <w:spacing w:line="360" w:lineRule="auto"/>
        <w:rPr>
          <w:rFonts w:ascii="Arial" w:hAnsi="Arial" w:cs="Arial"/>
          <w:b/>
          <w:bCs/>
          <w:sz w:val="24"/>
          <w:szCs w:val="24"/>
          <w:lang w:val="en-US"/>
        </w:rPr>
      </w:pPr>
      <w:r w:rsidRPr="00917F6D">
        <w:rPr>
          <w:rFonts w:ascii="Arial" w:hAnsi="Arial" w:cs="Arial"/>
          <w:b/>
          <w:bCs/>
          <w:sz w:val="24"/>
          <w:szCs w:val="24"/>
          <w:lang w:val="en-US"/>
        </w:rPr>
        <w:t>1. Implement Structured Preventative Maintenance Planning</w:t>
      </w:r>
    </w:p>
    <w:p w14:paraId="5EFD10B1" w14:textId="3F5EC407" w:rsidR="00917F6D" w:rsidRDefault="00917F6D" w:rsidP="00917F6D">
      <w:pPr>
        <w:spacing w:line="360" w:lineRule="auto"/>
        <w:rPr>
          <w:rFonts w:ascii="Arial" w:hAnsi="Arial" w:cs="Arial"/>
          <w:sz w:val="24"/>
          <w:szCs w:val="24"/>
          <w:lang w:val="en-US"/>
        </w:rPr>
      </w:pPr>
      <w:r w:rsidRPr="00917F6D">
        <w:rPr>
          <w:rFonts w:ascii="Arial" w:hAnsi="Arial" w:cs="Arial"/>
          <w:sz w:val="24"/>
          <w:szCs w:val="24"/>
          <w:lang w:val="en-US"/>
        </w:rPr>
        <w:t xml:space="preserve">A formal preventative maintenance schedule should be introduced, </w:t>
      </w:r>
      <w:proofErr w:type="spellStart"/>
      <w:r w:rsidRPr="00917F6D">
        <w:rPr>
          <w:rFonts w:ascii="Arial" w:hAnsi="Arial" w:cs="Arial"/>
          <w:sz w:val="24"/>
          <w:szCs w:val="24"/>
          <w:lang w:val="en-US"/>
        </w:rPr>
        <w:t>prioritising</w:t>
      </w:r>
      <w:proofErr w:type="spellEnd"/>
      <w:r w:rsidRPr="00917F6D">
        <w:rPr>
          <w:rFonts w:ascii="Arial" w:hAnsi="Arial" w:cs="Arial"/>
          <w:sz w:val="24"/>
          <w:szCs w:val="24"/>
          <w:lang w:val="en-US"/>
        </w:rPr>
        <w:t xml:space="preserve"> bathroom infrastructure, fixtures, heating systems and room furnishings. Physical deterioration was the most persistent driver of dissatisfaction. Regular inspection protocols reduce reactive maintenance dependence and enhance perceived reliability. Consistent asset quality contributes directly to satisfaction and revenue performance (O’Neill and Mattila, 2004). Establishing documented maintenance cycles, fault-reporting logs and accountability tracking would </w:t>
      </w:r>
      <w:proofErr w:type="spellStart"/>
      <w:r w:rsidRPr="00917F6D">
        <w:rPr>
          <w:rFonts w:ascii="Arial" w:hAnsi="Arial" w:cs="Arial"/>
          <w:sz w:val="24"/>
          <w:szCs w:val="24"/>
          <w:lang w:val="en-US"/>
        </w:rPr>
        <w:t>stabilise</w:t>
      </w:r>
      <w:proofErr w:type="spellEnd"/>
      <w:r w:rsidRPr="00917F6D">
        <w:rPr>
          <w:rFonts w:ascii="Arial" w:hAnsi="Arial" w:cs="Arial"/>
          <w:sz w:val="24"/>
          <w:szCs w:val="24"/>
          <w:lang w:val="en-US"/>
        </w:rPr>
        <w:t xml:space="preserve"> tangible service quality.</w:t>
      </w:r>
    </w:p>
    <w:p w14:paraId="516FDA41" w14:textId="2064DCC4" w:rsidR="00212CA3" w:rsidRPr="00917F6D" w:rsidRDefault="00212CA3" w:rsidP="00917F6D">
      <w:pPr>
        <w:spacing w:line="360" w:lineRule="auto"/>
        <w:rPr>
          <w:rFonts w:ascii="Arial" w:hAnsi="Arial" w:cs="Arial"/>
          <w:sz w:val="24"/>
          <w:szCs w:val="24"/>
          <w:lang w:val="en-US"/>
        </w:rPr>
      </w:pPr>
      <w:r w:rsidRPr="00212CA3">
        <w:rPr>
          <w:rFonts w:ascii="Arial" w:hAnsi="Arial" w:cs="Arial"/>
          <w:sz w:val="24"/>
          <w:szCs w:val="24"/>
        </w:rPr>
        <w:t>Although capital investment is required, prioritising high-visibility defects (bathroom seals, drainage, heating faults) would allow phased budgeting while generating immediate reputational impact.</w:t>
      </w:r>
    </w:p>
    <w:p w14:paraId="2D764AAA" w14:textId="77777777" w:rsidR="00917F6D" w:rsidRPr="00917F6D" w:rsidRDefault="00917F6D" w:rsidP="00917F6D">
      <w:pPr>
        <w:spacing w:line="360" w:lineRule="auto"/>
        <w:rPr>
          <w:rFonts w:ascii="Arial" w:hAnsi="Arial" w:cs="Arial"/>
          <w:b/>
          <w:bCs/>
          <w:sz w:val="24"/>
          <w:szCs w:val="24"/>
          <w:lang w:val="en-US"/>
        </w:rPr>
      </w:pPr>
      <w:r w:rsidRPr="00917F6D">
        <w:rPr>
          <w:rFonts w:ascii="Arial" w:hAnsi="Arial" w:cs="Arial"/>
          <w:b/>
          <w:bCs/>
          <w:sz w:val="24"/>
          <w:szCs w:val="24"/>
          <w:lang w:val="en-US"/>
        </w:rPr>
        <w:t>2. Strengthen Internal Service Quality Systems</w:t>
      </w:r>
    </w:p>
    <w:p w14:paraId="65655A6F" w14:textId="69DB8D27" w:rsidR="00917F6D" w:rsidRDefault="00917F6D" w:rsidP="00917F6D">
      <w:pPr>
        <w:spacing w:line="360" w:lineRule="auto"/>
        <w:rPr>
          <w:rFonts w:ascii="Arial" w:hAnsi="Arial" w:cs="Arial"/>
          <w:sz w:val="24"/>
          <w:szCs w:val="24"/>
          <w:lang w:val="en-US"/>
        </w:rPr>
      </w:pPr>
      <w:r w:rsidRPr="00917F6D">
        <w:rPr>
          <w:rFonts w:ascii="Arial" w:hAnsi="Arial" w:cs="Arial"/>
          <w:sz w:val="24"/>
          <w:szCs w:val="24"/>
          <w:lang w:val="en-US"/>
        </w:rPr>
        <w:t xml:space="preserve">Operational consistency depends on internal coordination. Evidence demonstrates a direct relationship between employee satisfaction, internal service quality and customer satisfaction outcomes (Chi and Gursoy, 2009). The hotel should implement clearer role allocation during peak events, structured cross-department briefings and </w:t>
      </w:r>
      <w:proofErr w:type="spellStart"/>
      <w:r w:rsidRPr="00917F6D">
        <w:rPr>
          <w:rFonts w:ascii="Arial" w:hAnsi="Arial" w:cs="Arial"/>
          <w:sz w:val="24"/>
          <w:szCs w:val="24"/>
          <w:lang w:val="en-US"/>
        </w:rPr>
        <w:t>formalised</w:t>
      </w:r>
      <w:proofErr w:type="spellEnd"/>
      <w:r w:rsidRPr="00917F6D">
        <w:rPr>
          <w:rFonts w:ascii="Arial" w:hAnsi="Arial" w:cs="Arial"/>
          <w:sz w:val="24"/>
          <w:szCs w:val="24"/>
          <w:lang w:val="en-US"/>
        </w:rPr>
        <w:t xml:space="preserve"> checklists for room readiness. </w:t>
      </w:r>
      <w:proofErr w:type="spellStart"/>
      <w:r w:rsidRPr="00917F6D">
        <w:rPr>
          <w:rFonts w:ascii="Arial" w:hAnsi="Arial" w:cs="Arial"/>
          <w:sz w:val="24"/>
          <w:szCs w:val="24"/>
          <w:lang w:val="en-US"/>
        </w:rPr>
        <w:t>Standardised</w:t>
      </w:r>
      <w:proofErr w:type="spellEnd"/>
      <w:r w:rsidRPr="00917F6D">
        <w:rPr>
          <w:rFonts w:ascii="Arial" w:hAnsi="Arial" w:cs="Arial"/>
          <w:sz w:val="24"/>
          <w:szCs w:val="24"/>
          <w:lang w:val="en-US"/>
        </w:rPr>
        <w:t xml:space="preserve"> operating procedures reduce variability and protect reliability under pressure.</w:t>
      </w:r>
    </w:p>
    <w:p w14:paraId="00CD0A84" w14:textId="1EB04088" w:rsidR="003519B6" w:rsidRPr="00917F6D" w:rsidRDefault="003519B6" w:rsidP="00917F6D">
      <w:pPr>
        <w:spacing w:line="360" w:lineRule="auto"/>
        <w:rPr>
          <w:rFonts w:ascii="Arial" w:hAnsi="Arial" w:cs="Arial"/>
          <w:sz w:val="24"/>
          <w:szCs w:val="24"/>
          <w:lang w:val="en-US"/>
        </w:rPr>
      </w:pPr>
      <w:r w:rsidRPr="003519B6">
        <w:rPr>
          <w:rFonts w:ascii="Arial" w:hAnsi="Arial" w:cs="Arial"/>
          <w:sz w:val="24"/>
          <w:szCs w:val="24"/>
        </w:rPr>
        <w:lastRenderedPageBreak/>
        <w:t>This recommendation involves minimal financial cost and can be implemented immediately through clearer supervision, structured briefing routines and procedural enforcement.</w:t>
      </w:r>
    </w:p>
    <w:p w14:paraId="7C4B3414" w14:textId="77777777" w:rsidR="00917F6D" w:rsidRPr="00917F6D" w:rsidRDefault="00917F6D" w:rsidP="00917F6D">
      <w:pPr>
        <w:spacing w:line="360" w:lineRule="auto"/>
        <w:rPr>
          <w:rFonts w:ascii="Arial" w:hAnsi="Arial" w:cs="Arial"/>
          <w:b/>
          <w:bCs/>
          <w:sz w:val="24"/>
          <w:szCs w:val="24"/>
          <w:lang w:val="en-US"/>
        </w:rPr>
      </w:pPr>
      <w:r w:rsidRPr="00917F6D">
        <w:rPr>
          <w:rFonts w:ascii="Arial" w:hAnsi="Arial" w:cs="Arial"/>
          <w:b/>
          <w:bCs/>
          <w:sz w:val="24"/>
          <w:szCs w:val="24"/>
          <w:lang w:val="en-US"/>
        </w:rPr>
        <w:t>3. Introduce Service Failure Response Protocols</w:t>
      </w:r>
    </w:p>
    <w:p w14:paraId="6C19E8B6" w14:textId="77777777" w:rsidR="00917F6D" w:rsidRPr="00917F6D" w:rsidRDefault="00917F6D" w:rsidP="00917F6D">
      <w:pPr>
        <w:spacing w:line="360" w:lineRule="auto"/>
        <w:rPr>
          <w:rFonts w:ascii="Arial" w:hAnsi="Arial" w:cs="Arial"/>
          <w:sz w:val="24"/>
          <w:szCs w:val="24"/>
          <w:lang w:val="en-US"/>
        </w:rPr>
      </w:pPr>
      <w:r w:rsidRPr="00917F6D">
        <w:rPr>
          <w:rFonts w:ascii="Arial" w:hAnsi="Arial" w:cs="Arial"/>
          <w:sz w:val="24"/>
          <w:szCs w:val="24"/>
          <w:lang w:val="en-US"/>
        </w:rPr>
        <w:t>Given the influence of recovery tone on guest evaluations, a structured complaint-handling protocol is essential. Research shows that service recovery fails when employee discretion, processes and expectations are misaligned (Michel, Bowen and Johnston, 2009). A recovery framework should include:</w:t>
      </w:r>
    </w:p>
    <w:p w14:paraId="39017B4A" w14:textId="77777777" w:rsidR="00917F6D" w:rsidRPr="00917F6D" w:rsidRDefault="00917F6D" w:rsidP="00917F6D">
      <w:pPr>
        <w:numPr>
          <w:ilvl w:val="0"/>
          <w:numId w:val="29"/>
        </w:numPr>
        <w:spacing w:line="360" w:lineRule="auto"/>
        <w:rPr>
          <w:rFonts w:ascii="Arial" w:hAnsi="Arial" w:cs="Arial"/>
          <w:sz w:val="24"/>
          <w:szCs w:val="24"/>
          <w:lang w:val="en-US"/>
        </w:rPr>
      </w:pPr>
      <w:r w:rsidRPr="00917F6D">
        <w:rPr>
          <w:rFonts w:ascii="Arial" w:hAnsi="Arial" w:cs="Arial"/>
          <w:sz w:val="24"/>
          <w:szCs w:val="24"/>
          <w:lang w:val="en-US"/>
        </w:rPr>
        <w:t>Immediate acknowledgement of issues</w:t>
      </w:r>
    </w:p>
    <w:p w14:paraId="08E39263" w14:textId="77777777" w:rsidR="00917F6D" w:rsidRPr="00917F6D" w:rsidRDefault="00917F6D" w:rsidP="00917F6D">
      <w:pPr>
        <w:numPr>
          <w:ilvl w:val="0"/>
          <w:numId w:val="29"/>
        </w:numPr>
        <w:spacing w:line="360" w:lineRule="auto"/>
        <w:rPr>
          <w:rFonts w:ascii="Arial" w:hAnsi="Arial" w:cs="Arial"/>
          <w:sz w:val="24"/>
          <w:szCs w:val="24"/>
          <w:lang w:val="en-US"/>
        </w:rPr>
      </w:pPr>
      <w:r w:rsidRPr="00917F6D">
        <w:rPr>
          <w:rFonts w:ascii="Arial" w:hAnsi="Arial" w:cs="Arial"/>
          <w:sz w:val="24"/>
          <w:szCs w:val="24"/>
          <w:lang w:val="en-US"/>
        </w:rPr>
        <w:t>Transparent explanation</w:t>
      </w:r>
    </w:p>
    <w:p w14:paraId="1D73A4E7" w14:textId="77777777" w:rsidR="00917F6D" w:rsidRPr="00917F6D" w:rsidRDefault="00917F6D" w:rsidP="00917F6D">
      <w:pPr>
        <w:numPr>
          <w:ilvl w:val="0"/>
          <w:numId w:val="29"/>
        </w:numPr>
        <w:spacing w:line="360" w:lineRule="auto"/>
        <w:rPr>
          <w:rFonts w:ascii="Arial" w:hAnsi="Arial" w:cs="Arial"/>
          <w:sz w:val="24"/>
          <w:szCs w:val="24"/>
          <w:lang w:val="en-US"/>
        </w:rPr>
      </w:pPr>
      <w:r w:rsidRPr="00917F6D">
        <w:rPr>
          <w:rFonts w:ascii="Arial" w:hAnsi="Arial" w:cs="Arial"/>
          <w:sz w:val="24"/>
          <w:szCs w:val="24"/>
          <w:lang w:val="en-US"/>
        </w:rPr>
        <w:t>Clear corrective action</w:t>
      </w:r>
    </w:p>
    <w:p w14:paraId="7889E996" w14:textId="77777777" w:rsidR="00917F6D" w:rsidRPr="00917F6D" w:rsidRDefault="00917F6D" w:rsidP="00917F6D">
      <w:pPr>
        <w:numPr>
          <w:ilvl w:val="0"/>
          <w:numId w:val="29"/>
        </w:numPr>
        <w:spacing w:line="360" w:lineRule="auto"/>
        <w:rPr>
          <w:rFonts w:ascii="Arial" w:hAnsi="Arial" w:cs="Arial"/>
          <w:sz w:val="24"/>
          <w:szCs w:val="24"/>
          <w:lang w:val="en-US"/>
        </w:rPr>
      </w:pPr>
      <w:r w:rsidRPr="00917F6D">
        <w:rPr>
          <w:rFonts w:ascii="Arial" w:hAnsi="Arial" w:cs="Arial"/>
          <w:sz w:val="24"/>
          <w:szCs w:val="24"/>
          <w:lang w:val="en-US"/>
        </w:rPr>
        <w:t>Follow-up confirmation</w:t>
      </w:r>
    </w:p>
    <w:p w14:paraId="500C07FF" w14:textId="4DE2B2B5" w:rsidR="00917F6D" w:rsidRDefault="00917F6D" w:rsidP="00917F6D">
      <w:pPr>
        <w:spacing w:line="360" w:lineRule="auto"/>
        <w:rPr>
          <w:rFonts w:ascii="Arial" w:hAnsi="Arial" w:cs="Arial"/>
          <w:sz w:val="24"/>
          <w:szCs w:val="24"/>
          <w:lang w:val="en-US"/>
        </w:rPr>
      </w:pPr>
      <w:proofErr w:type="spellStart"/>
      <w:r w:rsidRPr="00917F6D">
        <w:rPr>
          <w:rFonts w:ascii="Arial" w:hAnsi="Arial" w:cs="Arial"/>
          <w:sz w:val="24"/>
          <w:szCs w:val="24"/>
          <w:lang w:val="en-US"/>
        </w:rPr>
        <w:t>Standardised</w:t>
      </w:r>
      <w:proofErr w:type="spellEnd"/>
      <w:r w:rsidRPr="00917F6D">
        <w:rPr>
          <w:rFonts w:ascii="Arial" w:hAnsi="Arial" w:cs="Arial"/>
          <w:sz w:val="24"/>
          <w:szCs w:val="24"/>
          <w:lang w:val="en-US"/>
        </w:rPr>
        <w:t xml:space="preserve"> language guidelines and authority thresholds for frontline staff would improve interactional consistency and </w:t>
      </w:r>
      <w:proofErr w:type="spellStart"/>
      <w:r w:rsidRPr="00917F6D">
        <w:rPr>
          <w:rFonts w:ascii="Arial" w:hAnsi="Arial" w:cs="Arial"/>
          <w:sz w:val="24"/>
          <w:szCs w:val="24"/>
          <w:lang w:val="en-US"/>
        </w:rPr>
        <w:t>minimise</w:t>
      </w:r>
      <w:proofErr w:type="spellEnd"/>
      <w:r w:rsidRPr="00917F6D">
        <w:rPr>
          <w:rFonts w:ascii="Arial" w:hAnsi="Arial" w:cs="Arial"/>
          <w:sz w:val="24"/>
          <w:szCs w:val="24"/>
          <w:lang w:val="en-US"/>
        </w:rPr>
        <w:t xml:space="preserve"> escalation.</w:t>
      </w:r>
    </w:p>
    <w:p w14:paraId="0F430E01" w14:textId="77777777" w:rsidR="000E0378" w:rsidRDefault="000E0378" w:rsidP="00917F6D">
      <w:pPr>
        <w:spacing w:line="360" w:lineRule="auto"/>
        <w:rPr>
          <w:rFonts w:ascii="Arial" w:hAnsi="Arial" w:cs="Arial"/>
          <w:sz w:val="24"/>
          <w:szCs w:val="24"/>
        </w:rPr>
      </w:pPr>
      <w:r w:rsidRPr="000E0378">
        <w:rPr>
          <w:rFonts w:ascii="Arial" w:hAnsi="Arial" w:cs="Arial"/>
          <w:sz w:val="24"/>
          <w:szCs w:val="24"/>
        </w:rPr>
        <w:t>This recommendation is low-cost and can be implemented quickly through short staff briefings, a simple escalation matrix, and scripted recovery language to ensure consistency across shifts.</w:t>
      </w:r>
    </w:p>
    <w:p w14:paraId="730BE9AB" w14:textId="68333347" w:rsidR="00917F6D" w:rsidRPr="00917F6D" w:rsidRDefault="00917F6D" w:rsidP="00917F6D">
      <w:pPr>
        <w:spacing w:line="360" w:lineRule="auto"/>
        <w:rPr>
          <w:rFonts w:ascii="Arial" w:hAnsi="Arial" w:cs="Arial"/>
          <w:b/>
          <w:bCs/>
          <w:sz w:val="24"/>
          <w:szCs w:val="24"/>
          <w:lang w:val="en-US"/>
        </w:rPr>
      </w:pPr>
      <w:r w:rsidRPr="00917F6D">
        <w:rPr>
          <w:rFonts w:ascii="Arial" w:hAnsi="Arial" w:cs="Arial"/>
          <w:b/>
          <w:bCs/>
          <w:sz w:val="24"/>
          <w:szCs w:val="24"/>
          <w:lang w:val="en-US"/>
        </w:rPr>
        <w:t>4. Develop Proactive Online Reputation Management</w:t>
      </w:r>
    </w:p>
    <w:p w14:paraId="2618C2C0" w14:textId="3F912348" w:rsidR="00917F6D" w:rsidRDefault="00917F6D" w:rsidP="00917F6D">
      <w:pPr>
        <w:spacing w:line="360" w:lineRule="auto"/>
        <w:rPr>
          <w:rFonts w:ascii="Arial" w:hAnsi="Arial" w:cs="Arial"/>
          <w:sz w:val="24"/>
          <w:szCs w:val="24"/>
          <w:lang w:val="en-US"/>
        </w:rPr>
      </w:pPr>
      <w:r w:rsidRPr="00917F6D">
        <w:rPr>
          <w:rFonts w:ascii="Arial" w:hAnsi="Arial" w:cs="Arial"/>
          <w:sz w:val="24"/>
          <w:szCs w:val="24"/>
          <w:lang w:val="en-US"/>
        </w:rPr>
        <w:t xml:space="preserve">Online review platforms significantly influence performance metrics (Xie, Zhang and Zhang, 2014). The hotel should implement a formal online response policy covering tone, timing and transparency. Research into </w:t>
      </w:r>
      <w:proofErr w:type="spellStart"/>
      <w:r w:rsidRPr="00917F6D">
        <w:rPr>
          <w:rFonts w:ascii="Arial" w:hAnsi="Arial" w:cs="Arial"/>
          <w:sz w:val="24"/>
          <w:szCs w:val="24"/>
          <w:lang w:val="en-US"/>
        </w:rPr>
        <w:t>webcare</w:t>
      </w:r>
      <w:proofErr w:type="spellEnd"/>
      <w:r w:rsidRPr="00917F6D">
        <w:rPr>
          <w:rFonts w:ascii="Arial" w:hAnsi="Arial" w:cs="Arial"/>
          <w:sz w:val="24"/>
          <w:szCs w:val="24"/>
          <w:lang w:val="en-US"/>
        </w:rPr>
        <w:t xml:space="preserve"> strategies indicates that structured and timely responses mitigate reputational damage (Van Noort and Willemsen, 2012).</w:t>
      </w:r>
      <w:r w:rsidR="004C7486">
        <w:rPr>
          <w:rFonts w:ascii="Arial" w:hAnsi="Arial" w:cs="Arial"/>
          <w:sz w:val="24"/>
          <w:szCs w:val="24"/>
          <w:lang w:val="en-US"/>
        </w:rPr>
        <w:t xml:space="preserve"> </w:t>
      </w:r>
      <w:r w:rsidR="00825B88" w:rsidRPr="00825B88">
        <w:rPr>
          <w:rFonts w:ascii="Arial" w:hAnsi="Arial" w:cs="Arial"/>
          <w:sz w:val="24"/>
          <w:szCs w:val="24"/>
        </w:rPr>
        <w:t>Empirical evidence further demonstrates that managerial responses to online reviews can significantly influence subsequent review behaviour and overall rating dynamics, particularly when responses are observable and appropriately tailored (Wang and Chaudhry, 2018).</w:t>
      </w:r>
      <w:r w:rsidR="004C7486">
        <w:rPr>
          <w:rFonts w:ascii="Arial" w:hAnsi="Arial" w:cs="Arial"/>
          <w:sz w:val="24"/>
          <w:szCs w:val="24"/>
        </w:rPr>
        <w:t xml:space="preserve"> </w:t>
      </w:r>
      <w:r w:rsidRPr="00917F6D">
        <w:rPr>
          <w:rFonts w:ascii="Arial" w:hAnsi="Arial" w:cs="Arial"/>
          <w:sz w:val="24"/>
          <w:szCs w:val="24"/>
          <w:lang w:val="en-US"/>
        </w:rPr>
        <w:t>Management responses should acknowledge concerns constructively and outline improvement actions, demonstrating accountability rather than defensiveness.</w:t>
      </w:r>
    </w:p>
    <w:p w14:paraId="1E65AA3C" w14:textId="6BDFCF85" w:rsidR="007D06B8" w:rsidRPr="00917F6D" w:rsidRDefault="007D06B8" w:rsidP="00917F6D">
      <w:pPr>
        <w:spacing w:line="360" w:lineRule="auto"/>
        <w:rPr>
          <w:rFonts w:ascii="Arial" w:hAnsi="Arial" w:cs="Arial"/>
          <w:sz w:val="24"/>
          <w:szCs w:val="24"/>
          <w:lang w:val="en-US"/>
        </w:rPr>
      </w:pPr>
      <w:r w:rsidRPr="007D06B8">
        <w:rPr>
          <w:rFonts w:ascii="Arial" w:hAnsi="Arial" w:cs="Arial"/>
          <w:sz w:val="24"/>
          <w:szCs w:val="24"/>
        </w:rPr>
        <w:lastRenderedPageBreak/>
        <w:t>This recommendation is low-cost and can be implemented immediately through managerial policy adjustment and staff training, requiring no additional financial investment.</w:t>
      </w:r>
    </w:p>
    <w:p w14:paraId="1EF4165F" w14:textId="77777777" w:rsidR="00917F6D" w:rsidRPr="00917F6D" w:rsidRDefault="00917F6D" w:rsidP="00917F6D">
      <w:pPr>
        <w:spacing w:line="360" w:lineRule="auto"/>
        <w:rPr>
          <w:rFonts w:ascii="Arial" w:hAnsi="Arial" w:cs="Arial"/>
          <w:b/>
          <w:bCs/>
          <w:sz w:val="24"/>
          <w:szCs w:val="24"/>
          <w:lang w:val="en-US"/>
        </w:rPr>
      </w:pPr>
      <w:r w:rsidRPr="00917F6D">
        <w:rPr>
          <w:rFonts w:ascii="Arial" w:hAnsi="Arial" w:cs="Arial"/>
          <w:b/>
          <w:bCs/>
          <w:sz w:val="24"/>
          <w:szCs w:val="24"/>
          <w:lang w:val="en-US"/>
        </w:rPr>
        <w:t>5. Establish Key Performance Indicators (KPIs)</w:t>
      </w:r>
    </w:p>
    <w:p w14:paraId="150AED17" w14:textId="61BE1F2A" w:rsidR="00917F6D" w:rsidRPr="00917F6D" w:rsidRDefault="00DC69EE" w:rsidP="00917F6D">
      <w:pPr>
        <w:spacing w:line="360" w:lineRule="auto"/>
        <w:rPr>
          <w:rFonts w:ascii="Arial" w:hAnsi="Arial" w:cs="Arial"/>
          <w:sz w:val="24"/>
          <w:szCs w:val="24"/>
          <w:lang w:val="en-US"/>
        </w:rPr>
      </w:pPr>
      <w:r w:rsidRPr="00DC69EE">
        <w:rPr>
          <w:rFonts w:ascii="Arial" w:hAnsi="Arial" w:cs="Arial"/>
          <w:sz w:val="24"/>
          <w:szCs w:val="24"/>
        </w:rPr>
        <w:t>Introducing a basic performance measurement dashboard would provide operational clarity, consistent with balanced scorecard approaches that emphasise multidimensional performance tracking beyond financial outcomes (Kaplan and Norton, 1992</w:t>
      </w:r>
      <w:r w:rsidR="00425175" w:rsidRPr="00DC69EE">
        <w:rPr>
          <w:rFonts w:ascii="Arial" w:hAnsi="Arial" w:cs="Arial"/>
          <w:sz w:val="24"/>
          <w:szCs w:val="24"/>
        </w:rPr>
        <w:t>).</w:t>
      </w:r>
      <w:r w:rsidR="00425175" w:rsidRPr="00917F6D">
        <w:rPr>
          <w:rFonts w:ascii="Arial" w:hAnsi="Arial" w:cs="Arial"/>
          <w:sz w:val="24"/>
          <w:szCs w:val="24"/>
          <w:lang w:val="en-US"/>
        </w:rPr>
        <w:t xml:space="preserve"> Effective</w:t>
      </w:r>
      <w:r w:rsidR="00917F6D" w:rsidRPr="00917F6D">
        <w:rPr>
          <w:rFonts w:ascii="Arial" w:hAnsi="Arial" w:cs="Arial"/>
          <w:sz w:val="24"/>
          <w:szCs w:val="24"/>
          <w:lang w:val="en-US"/>
        </w:rPr>
        <w:t xml:space="preserve"> performance measurement systems enhance </w:t>
      </w:r>
      <w:proofErr w:type="spellStart"/>
      <w:r w:rsidR="00917F6D" w:rsidRPr="00917F6D">
        <w:rPr>
          <w:rFonts w:ascii="Arial" w:hAnsi="Arial" w:cs="Arial"/>
          <w:sz w:val="24"/>
          <w:szCs w:val="24"/>
          <w:lang w:val="en-US"/>
        </w:rPr>
        <w:t>organisational</w:t>
      </w:r>
      <w:proofErr w:type="spellEnd"/>
      <w:r w:rsidR="00917F6D" w:rsidRPr="00917F6D">
        <w:rPr>
          <w:rFonts w:ascii="Arial" w:hAnsi="Arial" w:cs="Arial"/>
          <w:sz w:val="24"/>
          <w:szCs w:val="24"/>
          <w:lang w:val="en-US"/>
        </w:rPr>
        <w:t xml:space="preserve"> learning and accountability (Neely, Gregory and Platts, 1995). Recommended KPIs include:</w:t>
      </w:r>
    </w:p>
    <w:p w14:paraId="5F365622" w14:textId="77777777" w:rsidR="00917F6D" w:rsidRPr="00917F6D" w:rsidRDefault="00917F6D" w:rsidP="00917F6D">
      <w:pPr>
        <w:numPr>
          <w:ilvl w:val="0"/>
          <w:numId w:val="30"/>
        </w:numPr>
        <w:spacing w:line="360" w:lineRule="auto"/>
        <w:rPr>
          <w:rFonts w:ascii="Arial" w:hAnsi="Arial" w:cs="Arial"/>
          <w:sz w:val="24"/>
          <w:szCs w:val="24"/>
          <w:lang w:val="en-US"/>
        </w:rPr>
      </w:pPr>
      <w:r w:rsidRPr="00917F6D">
        <w:rPr>
          <w:rFonts w:ascii="Arial" w:hAnsi="Arial" w:cs="Arial"/>
          <w:sz w:val="24"/>
          <w:szCs w:val="24"/>
          <w:lang w:val="en-US"/>
        </w:rPr>
        <w:t>Maintenance response time</w:t>
      </w:r>
    </w:p>
    <w:p w14:paraId="42933AD5" w14:textId="77777777" w:rsidR="00917F6D" w:rsidRPr="00917F6D" w:rsidRDefault="00917F6D" w:rsidP="00917F6D">
      <w:pPr>
        <w:numPr>
          <w:ilvl w:val="0"/>
          <w:numId w:val="30"/>
        </w:numPr>
        <w:spacing w:line="360" w:lineRule="auto"/>
        <w:rPr>
          <w:rFonts w:ascii="Arial" w:hAnsi="Arial" w:cs="Arial"/>
          <w:sz w:val="24"/>
          <w:szCs w:val="24"/>
          <w:lang w:val="en-US"/>
        </w:rPr>
      </w:pPr>
      <w:r w:rsidRPr="00917F6D">
        <w:rPr>
          <w:rFonts w:ascii="Arial" w:hAnsi="Arial" w:cs="Arial"/>
          <w:sz w:val="24"/>
          <w:szCs w:val="24"/>
          <w:lang w:val="en-US"/>
        </w:rPr>
        <w:t>Room readiness accuracy</w:t>
      </w:r>
    </w:p>
    <w:p w14:paraId="2544C71C" w14:textId="77777777" w:rsidR="00917F6D" w:rsidRPr="00917F6D" w:rsidRDefault="00917F6D" w:rsidP="00917F6D">
      <w:pPr>
        <w:numPr>
          <w:ilvl w:val="0"/>
          <w:numId w:val="30"/>
        </w:numPr>
        <w:spacing w:line="360" w:lineRule="auto"/>
        <w:rPr>
          <w:rFonts w:ascii="Arial" w:hAnsi="Arial" w:cs="Arial"/>
          <w:sz w:val="24"/>
          <w:szCs w:val="24"/>
          <w:lang w:val="en-US"/>
        </w:rPr>
      </w:pPr>
      <w:r w:rsidRPr="00917F6D">
        <w:rPr>
          <w:rFonts w:ascii="Arial" w:hAnsi="Arial" w:cs="Arial"/>
          <w:sz w:val="24"/>
          <w:szCs w:val="24"/>
          <w:lang w:val="en-US"/>
        </w:rPr>
        <w:t>Housekeeping quality audits</w:t>
      </w:r>
    </w:p>
    <w:p w14:paraId="5A974CD2" w14:textId="77777777" w:rsidR="00917F6D" w:rsidRPr="00917F6D" w:rsidRDefault="00917F6D" w:rsidP="00917F6D">
      <w:pPr>
        <w:numPr>
          <w:ilvl w:val="0"/>
          <w:numId w:val="30"/>
        </w:numPr>
        <w:spacing w:line="360" w:lineRule="auto"/>
        <w:rPr>
          <w:rFonts w:ascii="Arial" w:hAnsi="Arial" w:cs="Arial"/>
          <w:sz w:val="24"/>
          <w:szCs w:val="24"/>
          <w:lang w:val="en-US"/>
        </w:rPr>
      </w:pPr>
      <w:r w:rsidRPr="00917F6D">
        <w:rPr>
          <w:rFonts w:ascii="Arial" w:hAnsi="Arial" w:cs="Arial"/>
          <w:sz w:val="24"/>
          <w:szCs w:val="24"/>
          <w:lang w:val="en-US"/>
        </w:rPr>
        <w:t>Complaint resolution time</w:t>
      </w:r>
    </w:p>
    <w:p w14:paraId="796AF159" w14:textId="77777777" w:rsidR="00917F6D" w:rsidRPr="00917F6D" w:rsidRDefault="00917F6D" w:rsidP="00917F6D">
      <w:pPr>
        <w:numPr>
          <w:ilvl w:val="0"/>
          <w:numId w:val="30"/>
        </w:numPr>
        <w:spacing w:line="360" w:lineRule="auto"/>
        <w:rPr>
          <w:rFonts w:ascii="Arial" w:hAnsi="Arial" w:cs="Arial"/>
          <w:sz w:val="24"/>
          <w:szCs w:val="24"/>
          <w:lang w:val="en-US"/>
        </w:rPr>
      </w:pPr>
      <w:r w:rsidRPr="00917F6D">
        <w:rPr>
          <w:rFonts w:ascii="Arial" w:hAnsi="Arial" w:cs="Arial"/>
          <w:sz w:val="24"/>
          <w:szCs w:val="24"/>
          <w:lang w:val="en-US"/>
        </w:rPr>
        <w:t>Online review rating trend monitoring</w:t>
      </w:r>
    </w:p>
    <w:p w14:paraId="720AAB28" w14:textId="5991381D" w:rsidR="00917F6D" w:rsidRDefault="00917F6D" w:rsidP="00917F6D">
      <w:pPr>
        <w:spacing w:line="360" w:lineRule="auto"/>
        <w:rPr>
          <w:rFonts w:ascii="Arial" w:hAnsi="Arial" w:cs="Arial"/>
          <w:sz w:val="24"/>
          <w:szCs w:val="24"/>
          <w:lang w:val="en-US"/>
        </w:rPr>
      </w:pPr>
      <w:r w:rsidRPr="00917F6D">
        <w:rPr>
          <w:rFonts w:ascii="Arial" w:hAnsi="Arial" w:cs="Arial"/>
          <w:sz w:val="24"/>
          <w:szCs w:val="24"/>
          <w:lang w:val="en-US"/>
        </w:rPr>
        <w:t>Regular review meetings linked to these metrics would encourage continuous improvement.</w:t>
      </w:r>
    </w:p>
    <w:p w14:paraId="1A59E4D8" w14:textId="2B76FF2C" w:rsidR="00374A6B" w:rsidRPr="00917F6D" w:rsidRDefault="00374A6B" w:rsidP="00917F6D">
      <w:pPr>
        <w:spacing w:line="360" w:lineRule="auto"/>
        <w:rPr>
          <w:rFonts w:ascii="Arial" w:hAnsi="Arial" w:cs="Arial"/>
          <w:sz w:val="24"/>
          <w:szCs w:val="24"/>
          <w:lang w:val="en-US"/>
        </w:rPr>
      </w:pPr>
      <w:r w:rsidRPr="00374A6B">
        <w:rPr>
          <w:rFonts w:ascii="Arial" w:hAnsi="Arial" w:cs="Arial"/>
          <w:sz w:val="24"/>
          <w:szCs w:val="24"/>
        </w:rPr>
        <w:t>While this requires time investment in monitoring and review processes, it does not necessitate substantial financial resources and can be phased into existing managerial routines.</w:t>
      </w:r>
    </w:p>
    <w:p w14:paraId="1E5502D6" w14:textId="77777777" w:rsidR="00917F6D" w:rsidRPr="00917F6D" w:rsidRDefault="00917F6D" w:rsidP="00917F6D">
      <w:pPr>
        <w:spacing w:line="360" w:lineRule="auto"/>
        <w:rPr>
          <w:rFonts w:ascii="Arial" w:hAnsi="Arial" w:cs="Arial"/>
          <w:b/>
          <w:bCs/>
          <w:sz w:val="24"/>
          <w:szCs w:val="24"/>
          <w:lang w:val="en-US"/>
        </w:rPr>
      </w:pPr>
      <w:r w:rsidRPr="00917F6D">
        <w:rPr>
          <w:rFonts w:ascii="Arial" w:hAnsi="Arial" w:cs="Arial"/>
          <w:b/>
          <w:bCs/>
          <w:sz w:val="24"/>
          <w:szCs w:val="24"/>
          <w:lang w:val="en-US"/>
        </w:rPr>
        <w:t>6. Enhance Service Design and Guest Journey Mapping</w:t>
      </w:r>
    </w:p>
    <w:p w14:paraId="06ED5998" w14:textId="487ABADB" w:rsidR="005F6E84" w:rsidRDefault="004917CB" w:rsidP="00917F6D">
      <w:pPr>
        <w:spacing w:line="360" w:lineRule="auto"/>
        <w:rPr>
          <w:rFonts w:ascii="Arial" w:hAnsi="Arial" w:cs="Arial"/>
          <w:sz w:val="24"/>
          <w:szCs w:val="24"/>
        </w:rPr>
      </w:pPr>
      <w:r w:rsidRPr="004917CB">
        <w:rPr>
          <w:rFonts w:ascii="Arial" w:hAnsi="Arial" w:cs="Arial"/>
          <w:sz w:val="24"/>
          <w:szCs w:val="24"/>
        </w:rPr>
        <w:t>Mapping the full guest journey, from pre-arrival communication to post-departure review monitoring, would identify risk points where disconfirmation is most likely to occur, consistent with service blueprinting methodologies designed to visualise and stabilise service processes (Bitner, Ostrom and Morgan, 2008).</w:t>
      </w:r>
      <w:r w:rsidRPr="004917CB">
        <w:t xml:space="preserve"> </w:t>
      </w:r>
      <w:r w:rsidRPr="004917CB">
        <w:rPr>
          <w:rFonts w:ascii="Arial" w:hAnsi="Arial" w:cs="Arial"/>
          <w:sz w:val="24"/>
          <w:szCs w:val="24"/>
        </w:rPr>
        <w:t>Service design approaches improve alignment between customer expectations and operational processes (Stickdorn et al., 2018), particularly in experience-centric service settings where process stability directly influences emotional evaluation (</w:t>
      </w:r>
      <w:proofErr w:type="spellStart"/>
      <w:r w:rsidRPr="004917CB">
        <w:rPr>
          <w:rFonts w:ascii="Arial" w:hAnsi="Arial" w:cs="Arial"/>
          <w:sz w:val="24"/>
          <w:szCs w:val="24"/>
        </w:rPr>
        <w:t>Zomerdijk</w:t>
      </w:r>
      <w:proofErr w:type="spellEnd"/>
      <w:r w:rsidRPr="004917CB">
        <w:rPr>
          <w:rFonts w:ascii="Arial" w:hAnsi="Arial" w:cs="Arial"/>
          <w:sz w:val="24"/>
          <w:szCs w:val="24"/>
        </w:rPr>
        <w:t xml:space="preserve"> and Voss, 2010).</w:t>
      </w:r>
    </w:p>
    <w:p w14:paraId="361511C4" w14:textId="0957CCC3" w:rsidR="00672637" w:rsidRPr="00917F6D" w:rsidRDefault="00672637" w:rsidP="00917F6D">
      <w:pPr>
        <w:spacing w:line="360" w:lineRule="auto"/>
        <w:rPr>
          <w:rFonts w:ascii="Arial" w:hAnsi="Arial" w:cs="Arial"/>
          <w:sz w:val="24"/>
          <w:szCs w:val="24"/>
          <w:lang w:val="en-US"/>
        </w:rPr>
      </w:pPr>
      <w:r w:rsidRPr="00672637">
        <w:rPr>
          <w:rFonts w:ascii="Arial" w:hAnsi="Arial" w:cs="Arial"/>
          <w:sz w:val="24"/>
          <w:szCs w:val="24"/>
        </w:rPr>
        <w:lastRenderedPageBreak/>
        <w:t>Implementation requires managerial time and cross-department coordination rather than financial expenditure, making it a medium-effort but strategically valuable initiative.</w:t>
      </w:r>
    </w:p>
    <w:p w14:paraId="1F01377B" w14:textId="77777777" w:rsidR="00917F6D" w:rsidRPr="00917F6D" w:rsidRDefault="00917F6D" w:rsidP="00917F6D">
      <w:pPr>
        <w:spacing w:line="360" w:lineRule="auto"/>
        <w:rPr>
          <w:rFonts w:ascii="Arial" w:hAnsi="Arial" w:cs="Arial"/>
          <w:b/>
          <w:bCs/>
          <w:sz w:val="24"/>
          <w:szCs w:val="24"/>
          <w:lang w:val="en-US"/>
        </w:rPr>
      </w:pPr>
      <w:r w:rsidRPr="00917F6D">
        <w:rPr>
          <w:rFonts w:ascii="Arial" w:hAnsi="Arial" w:cs="Arial"/>
          <w:b/>
          <w:bCs/>
          <w:sz w:val="24"/>
          <w:szCs w:val="24"/>
          <w:lang w:val="en-US"/>
        </w:rPr>
        <w:t xml:space="preserve">7. Leadership and Cultural </w:t>
      </w:r>
      <w:proofErr w:type="spellStart"/>
      <w:r w:rsidRPr="00917F6D">
        <w:rPr>
          <w:rFonts w:ascii="Arial" w:hAnsi="Arial" w:cs="Arial"/>
          <w:b/>
          <w:bCs/>
          <w:sz w:val="24"/>
          <w:szCs w:val="24"/>
          <w:lang w:val="en-US"/>
        </w:rPr>
        <w:t>Stabilisation</w:t>
      </w:r>
      <w:proofErr w:type="spellEnd"/>
    </w:p>
    <w:p w14:paraId="5E5EB8A3" w14:textId="7E50DACA" w:rsidR="00917F6D" w:rsidRDefault="00917F6D" w:rsidP="00917F6D">
      <w:pPr>
        <w:spacing w:line="360" w:lineRule="auto"/>
        <w:rPr>
          <w:rFonts w:ascii="Arial" w:hAnsi="Arial" w:cs="Arial"/>
          <w:sz w:val="24"/>
          <w:szCs w:val="24"/>
          <w:lang w:val="en-US"/>
        </w:rPr>
      </w:pPr>
      <w:r w:rsidRPr="00917F6D">
        <w:rPr>
          <w:rFonts w:ascii="Arial" w:hAnsi="Arial" w:cs="Arial"/>
          <w:sz w:val="24"/>
          <w:szCs w:val="24"/>
          <w:lang w:val="en-US"/>
        </w:rPr>
        <w:t xml:space="preserve">Entrepreneurial leadership strongly shapes operational </w:t>
      </w:r>
      <w:proofErr w:type="spellStart"/>
      <w:r w:rsidRPr="00917F6D">
        <w:rPr>
          <w:rFonts w:ascii="Arial" w:hAnsi="Arial" w:cs="Arial"/>
          <w:sz w:val="24"/>
          <w:szCs w:val="24"/>
          <w:lang w:val="en-US"/>
        </w:rPr>
        <w:t>behaviour</w:t>
      </w:r>
      <w:proofErr w:type="spellEnd"/>
      <w:r w:rsidRPr="00917F6D">
        <w:rPr>
          <w:rFonts w:ascii="Arial" w:hAnsi="Arial" w:cs="Arial"/>
          <w:sz w:val="24"/>
          <w:szCs w:val="24"/>
          <w:lang w:val="en-US"/>
        </w:rPr>
        <w:t xml:space="preserve"> in small hospitality firms (Altinay, 2008). Clear communication of service standards, consistent managerial presence and modelling of professional complaint handling would reinforce performance expectations. </w:t>
      </w:r>
      <w:proofErr w:type="spellStart"/>
      <w:r w:rsidRPr="00917F6D">
        <w:rPr>
          <w:rFonts w:ascii="Arial" w:hAnsi="Arial" w:cs="Arial"/>
          <w:sz w:val="24"/>
          <w:szCs w:val="24"/>
          <w:lang w:val="en-US"/>
        </w:rPr>
        <w:t>Organisational</w:t>
      </w:r>
      <w:proofErr w:type="spellEnd"/>
      <w:r w:rsidRPr="00917F6D">
        <w:rPr>
          <w:rFonts w:ascii="Arial" w:hAnsi="Arial" w:cs="Arial"/>
          <w:sz w:val="24"/>
          <w:szCs w:val="24"/>
          <w:lang w:val="en-US"/>
        </w:rPr>
        <w:t xml:space="preserve"> culture must </w:t>
      </w:r>
      <w:proofErr w:type="spellStart"/>
      <w:r w:rsidRPr="00917F6D">
        <w:rPr>
          <w:rFonts w:ascii="Arial" w:hAnsi="Arial" w:cs="Arial"/>
          <w:sz w:val="24"/>
          <w:szCs w:val="24"/>
          <w:lang w:val="en-US"/>
        </w:rPr>
        <w:t>prioritise</w:t>
      </w:r>
      <w:proofErr w:type="spellEnd"/>
      <w:r w:rsidRPr="00917F6D">
        <w:rPr>
          <w:rFonts w:ascii="Arial" w:hAnsi="Arial" w:cs="Arial"/>
          <w:sz w:val="24"/>
          <w:szCs w:val="24"/>
          <w:lang w:val="en-US"/>
        </w:rPr>
        <w:t xml:space="preserve"> procedural consistency alongside interpersonal warmth.</w:t>
      </w:r>
    </w:p>
    <w:p w14:paraId="5B833D9D" w14:textId="79B0DBA5" w:rsidR="00672637" w:rsidRPr="00917F6D" w:rsidRDefault="00672637" w:rsidP="00917F6D">
      <w:pPr>
        <w:spacing w:line="360" w:lineRule="auto"/>
        <w:rPr>
          <w:rFonts w:ascii="Arial" w:hAnsi="Arial" w:cs="Arial"/>
          <w:sz w:val="24"/>
          <w:szCs w:val="24"/>
          <w:lang w:val="en-US"/>
        </w:rPr>
      </w:pPr>
      <w:r w:rsidRPr="00672637">
        <w:rPr>
          <w:rFonts w:ascii="Arial" w:hAnsi="Arial" w:cs="Arial"/>
          <w:sz w:val="24"/>
          <w:szCs w:val="24"/>
        </w:rPr>
        <w:t>Implementation requires managerial time and cross-department coordination rather than financial expenditure, making it a medium-effort but strategically valuable initiative.</w:t>
      </w:r>
    </w:p>
    <w:p w14:paraId="72DE3827" w14:textId="77777777" w:rsidR="00917F6D" w:rsidRPr="00917F6D" w:rsidRDefault="00917F6D" w:rsidP="00917F6D">
      <w:pPr>
        <w:spacing w:line="360" w:lineRule="auto"/>
        <w:rPr>
          <w:rFonts w:ascii="Arial" w:hAnsi="Arial" w:cs="Arial"/>
          <w:b/>
          <w:bCs/>
          <w:sz w:val="24"/>
          <w:szCs w:val="24"/>
          <w:lang w:val="en-US"/>
        </w:rPr>
      </w:pPr>
      <w:r w:rsidRPr="00917F6D">
        <w:rPr>
          <w:rFonts w:ascii="Arial" w:hAnsi="Arial" w:cs="Arial"/>
          <w:b/>
          <w:bCs/>
          <w:sz w:val="24"/>
          <w:szCs w:val="24"/>
          <w:lang w:val="en-US"/>
        </w:rPr>
        <w:t>8. Strengthen Loyalty Positioning Through Image Consistency</w:t>
      </w:r>
    </w:p>
    <w:p w14:paraId="42BED650" w14:textId="6BC9E45C" w:rsidR="00917F6D" w:rsidRDefault="00917F6D" w:rsidP="00917F6D">
      <w:pPr>
        <w:spacing w:line="360" w:lineRule="auto"/>
        <w:rPr>
          <w:rFonts w:ascii="Arial" w:hAnsi="Arial" w:cs="Arial"/>
          <w:sz w:val="24"/>
          <w:szCs w:val="24"/>
          <w:lang w:val="en-US"/>
        </w:rPr>
      </w:pPr>
      <w:r w:rsidRPr="00917F6D">
        <w:rPr>
          <w:rFonts w:ascii="Arial" w:hAnsi="Arial" w:cs="Arial"/>
          <w:sz w:val="24"/>
          <w:szCs w:val="24"/>
          <w:lang w:val="en-US"/>
        </w:rPr>
        <w:t>Long-term competitiveness depends on sustaining a stable brand image aligned with delivered experience. Loyalty formation is influenced by both satisfaction and hotel image (</w:t>
      </w:r>
      <w:proofErr w:type="spellStart"/>
      <w:r w:rsidRPr="00917F6D">
        <w:rPr>
          <w:rFonts w:ascii="Arial" w:hAnsi="Arial" w:cs="Arial"/>
          <w:sz w:val="24"/>
          <w:szCs w:val="24"/>
          <w:lang w:val="en-US"/>
        </w:rPr>
        <w:t>Kandampully</w:t>
      </w:r>
      <w:proofErr w:type="spellEnd"/>
      <w:r w:rsidRPr="00917F6D">
        <w:rPr>
          <w:rFonts w:ascii="Arial" w:hAnsi="Arial" w:cs="Arial"/>
          <w:sz w:val="24"/>
          <w:szCs w:val="24"/>
          <w:lang w:val="en-US"/>
        </w:rPr>
        <w:t xml:space="preserve"> and </w:t>
      </w:r>
      <w:proofErr w:type="spellStart"/>
      <w:r w:rsidRPr="00917F6D">
        <w:rPr>
          <w:rFonts w:ascii="Arial" w:hAnsi="Arial" w:cs="Arial"/>
          <w:sz w:val="24"/>
          <w:szCs w:val="24"/>
          <w:lang w:val="en-US"/>
        </w:rPr>
        <w:t>Suhartanto</w:t>
      </w:r>
      <w:proofErr w:type="spellEnd"/>
      <w:r w:rsidRPr="00917F6D">
        <w:rPr>
          <w:rFonts w:ascii="Arial" w:hAnsi="Arial" w:cs="Arial"/>
          <w:sz w:val="24"/>
          <w:szCs w:val="24"/>
          <w:lang w:val="en-US"/>
        </w:rPr>
        <w:t>, 2000). Reducing performance volatility will support more consistent brand perception, transforming relational strengths into repeat visitation and advocacy.</w:t>
      </w:r>
    </w:p>
    <w:p w14:paraId="3BD3BDF7" w14:textId="4F9BBA4C" w:rsidR="001849C2" w:rsidRPr="00917F6D" w:rsidRDefault="001849C2" w:rsidP="00917F6D">
      <w:pPr>
        <w:spacing w:line="360" w:lineRule="auto"/>
        <w:rPr>
          <w:rFonts w:ascii="Arial" w:hAnsi="Arial" w:cs="Arial"/>
          <w:sz w:val="24"/>
          <w:szCs w:val="24"/>
          <w:lang w:val="en-US"/>
        </w:rPr>
      </w:pPr>
      <w:r w:rsidRPr="001849C2">
        <w:rPr>
          <w:rFonts w:ascii="Arial" w:hAnsi="Arial" w:cs="Arial"/>
          <w:sz w:val="24"/>
          <w:szCs w:val="24"/>
        </w:rPr>
        <w:t>This recommendation depends primarily on behavioural consistency and managerial commitment rather than financial investment, positioning it as a feasible internal cultural adjustment.</w:t>
      </w:r>
    </w:p>
    <w:p w14:paraId="2E309AAC" w14:textId="77777777" w:rsidR="00917F6D" w:rsidRPr="00917F6D" w:rsidRDefault="00917F6D" w:rsidP="00917F6D">
      <w:pPr>
        <w:spacing w:line="360" w:lineRule="auto"/>
        <w:rPr>
          <w:rFonts w:ascii="Arial" w:hAnsi="Arial" w:cs="Arial"/>
          <w:b/>
          <w:bCs/>
          <w:sz w:val="24"/>
          <w:szCs w:val="24"/>
          <w:lang w:val="en-US"/>
        </w:rPr>
      </w:pPr>
      <w:r w:rsidRPr="00917F6D">
        <w:rPr>
          <w:rFonts w:ascii="Arial" w:hAnsi="Arial" w:cs="Arial"/>
          <w:b/>
          <w:bCs/>
          <w:sz w:val="24"/>
          <w:szCs w:val="24"/>
          <w:lang w:val="en-US"/>
        </w:rPr>
        <w:t>Strategic Summary</w:t>
      </w:r>
    </w:p>
    <w:p w14:paraId="19AA89A2" w14:textId="77777777" w:rsidR="00917F6D" w:rsidRPr="00917F6D" w:rsidRDefault="00917F6D" w:rsidP="00917F6D">
      <w:pPr>
        <w:spacing w:line="360" w:lineRule="auto"/>
        <w:rPr>
          <w:rFonts w:ascii="Arial" w:hAnsi="Arial" w:cs="Arial"/>
          <w:sz w:val="24"/>
          <w:szCs w:val="24"/>
          <w:lang w:val="en-US"/>
        </w:rPr>
      </w:pPr>
      <w:r w:rsidRPr="00917F6D">
        <w:rPr>
          <w:rFonts w:ascii="Arial" w:hAnsi="Arial" w:cs="Arial"/>
          <w:sz w:val="24"/>
          <w:szCs w:val="24"/>
          <w:lang w:val="en-US"/>
        </w:rPr>
        <w:t xml:space="preserve">The recommended strategies </w:t>
      </w:r>
      <w:proofErr w:type="spellStart"/>
      <w:r w:rsidRPr="00917F6D">
        <w:rPr>
          <w:rFonts w:ascii="Arial" w:hAnsi="Arial" w:cs="Arial"/>
          <w:sz w:val="24"/>
          <w:szCs w:val="24"/>
          <w:lang w:val="en-US"/>
        </w:rPr>
        <w:t>prioritise</w:t>
      </w:r>
      <w:proofErr w:type="spellEnd"/>
      <w:r w:rsidRPr="00917F6D">
        <w:rPr>
          <w:rFonts w:ascii="Arial" w:hAnsi="Arial" w:cs="Arial"/>
          <w:sz w:val="24"/>
          <w:szCs w:val="24"/>
          <w:lang w:val="en-US"/>
        </w:rPr>
        <w:t xml:space="preserve"> operational stability, structured performance control and recovery consistency. These improvements do not require radical structural transformation but demand managerial discipline and systematic implementation. By </w:t>
      </w:r>
      <w:proofErr w:type="spellStart"/>
      <w:r w:rsidRPr="00917F6D">
        <w:rPr>
          <w:rFonts w:ascii="Arial" w:hAnsi="Arial" w:cs="Arial"/>
          <w:sz w:val="24"/>
          <w:szCs w:val="24"/>
          <w:lang w:val="en-US"/>
        </w:rPr>
        <w:t>stabilising</w:t>
      </w:r>
      <w:proofErr w:type="spellEnd"/>
      <w:r w:rsidRPr="00917F6D">
        <w:rPr>
          <w:rFonts w:ascii="Arial" w:hAnsi="Arial" w:cs="Arial"/>
          <w:sz w:val="24"/>
          <w:szCs w:val="24"/>
          <w:lang w:val="en-US"/>
        </w:rPr>
        <w:t xml:space="preserve"> tangible standards and </w:t>
      </w:r>
      <w:proofErr w:type="spellStart"/>
      <w:r w:rsidRPr="00917F6D">
        <w:rPr>
          <w:rFonts w:ascii="Arial" w:hAnsi="Arial" w:cs="Arial"/>
          <w:sz w:val="24"/>
          <w:szCs w:val="24"/>
          <w:lang w:val="en-US"/>
        </w:rPr>
        <w:t>formalising</w:t>
      </w:r>
      <w:proofErr w:type="spellEnd"/>
      <w:r w:rsidRPr="00917F6D">
        <w:rPr>
          <w:rFonts w:ascii="Arial" w:hAnsi="Arial" w:cs="Arial"/>
          <w:sz w:val="24"/>
          <w:szCs w:val="24"/>
          <w:lang w:val="en-US"/>
        </w:rPr>
        <w:t xml:space="preserve"> reliability processes, Hockley House Hotel can reduce dissatisfaction triggers while leveraging its established relational strengths.</w:t>
      </w:r>
    </w:p>
    <w:p w14:paraId="28FA8C7A" w14:textId="45E2A607" w:rsidR="006E3530" w:rsidRPr="0059786B" w:rsidRDefault="00917F6D" w:rsidP="00231D56">
      <w:pPr>
        <w:spacing w:line="360" w:lineRule="auto"/>
        <w:rPr>
          <w:rFonts w:ascii="Arial" w:hAnsi="Arial" w:cs="Arial"/>
          <w:sz w:val="24"/>
          <w:szCs w:val="24"/>
          <w:lang w:val="en-US"/>
        </w:rPr>
      </w:pPr>
      <w:r w:rsidRPr="00917F6D">
        <w:rPr>
          <w:rFonts w:ascii="Arial" w:hAnsi="Arial" w:cs="Arial"/>
          <w:sz w:val="24"/>
          <w:szCs w:val="24"/>
          <w:lang w:val="en-US"/>
        </w:rPr>
        <w:lastRenderedPageBreak/>
        <w:t xml:space="preserve">If implemented consistently, these measures would likely reduce review </w:t>
      </w:r>
      <w:proofErr w:type="spellStart"/>
      <w:r w:rsidRPr="00917F6D">
        <w:rPr>
          <w:rFonts w:ascii="Arial" w:hAnsi="Arial" w:cs="Arial"/>
          <w:sz w:val="24"/>
          <w:szCs w:val="24"/>
          <w:lang w:val="en-US"/>
        </w:rPr>
        <w:t>polarisation</w:t>
      </w:r>
      <w:proofErr w:type="spellEnd"/>
      <w:r w:rsidRPr="00917F6D">
        <w:rPr>
          <w:rFonts w:ascii="Arial" w:hAnsi="Arial" w:cs="Arial"/>
          <w:sz w:val="24"/>
          <w:szCs w:val="24"/>
          <w:lang w:val="en-US"/>
        </w:rPr>
        <w:t>, enhance perceived credibility and support sustainable performance within the competitive UK independent hotel sector.</w:t>
      </w:r>
    </w:p>
    <w:p w14:paraId="3BD8EC89" w14:textId="77777777" w:rsidR="0000302F" w:rsidRDefault="0000302F" w:rsidP="00443741">
      <w:pPr>
        <w:spacing w:line="360" w:lineRule="auto"/>
        <w:rPr>
          <w:rFonts w:ascii="Arial" w:hAnsi="Arial" w:cs="Arial"/>
          <w:sz w:val="24"/>
          <w:szCs w:val="24"/>
          <w:lang w:val="en-US"/>
        </w:rPr>
      </w:pPr>
    </w:p>
    <w:p w14:paraId="4A370152" w14:textId="77777777" w:rsidR="0093593B" w:rsidRDefault="0093593B" w:rsidP="00443741">
      <w:pPr>
        <w:spacing w:line="360" w:lineRule="auto"/>
        <w:rPr>
          <w:rFonts w:ascii="Arial" w:hAnsi="Arial" w:cs="Arial"/>
          <w:sz w:val="24"/>
          <w:szCs w:val="24"/>
          <w:lang w:val="en-US"/>
        </w:rPr>
      </w:pPr>
    </w:p>
    <w:p w14:paraId="51569047" w14:textId="77777777" w:rsidR="0093593B" w:rsidRDefault="0093593B" w:rsidP="00443741">
      <w:pPr>
        <w:spacing w:line="360" w:lineRule="auto"/>
        <w:rPr>
          <w:rFonts w:ascii="Arial" w:hAnsi="Arial" w:cs="Arial"/>
          <w:sz w:val="24"/>
          <w:szCs w:val="24"/>
          <w:lang w:val="en-US"/>
        </w:rPr>
      </w:pPr>
    </w:p>
    <w:p w14:paraId="239C9BDF" w14:textId="77777777" w:rsidR="0093593B" w:rsidRDefault="0093593B" w:rsidP="00443741">
      <w:pPr>
        <w:spacing w:line="360" w:lineRule="auto"/>
        <w:rPr>
          <w:rFonts w:ascii="Arial" w:hAnsi="Arial" w:cs="Arial"/>
          <w:sz w:val="24"/>
          <w:szCs w:val="24"/>
          <w:lang w:val="en-US"/>
        </w:rPr>
      </w:pPr>
    </w:p>
    <w:p w14:paraId="1011CB0C" w14:textId="77777777" w:rsidR="0093593B" w:rsidRDefault="0093593B" w:rsidP="00443741">
      <w:pPr>
        <w:spacing w:line="360" w:lineRule="auto"/>
        <w:rPr>
          <w:rFonts w:ascii="Arial" w:hAnsi="Arial" w:cs="Arial"/>
          <w:sz w:val="24"/>
          <w:szCs w:val="24"/>
          <w:lang w:val="en-US"/>
        </w:rPr>
      </w:pPr>
    </w:p>
    <w:p w14:paraId="4E3071BF" w14:textId="77777777" w:rsidR="0093593B" w:rsidRDefault="0093593B" w:rsidP="00443741">
      <w:pPr>
        <w:spacing w:line="360" w:lineRule="auto"/>
        <w:rPr>
          <w:rFonts w:ascii="Arial" w:hAnsi="Arial" w:cs="Arial"/>
          <w:sz w:val="24"/>
          <w:szCs w:val="24"/>
          <w:lang w:val="en-US"/>
        </w:rPr>
      </w:pPr>
    </w:p>
    <w:p w14:paraId="1977FAE4" w14:textId="77777777" w:rsidR="0093593B" w:rsidRDefault="0093593B" w:rsidP="00443741">
      <w:pPr>
        <w:spacing w:line="360" w:lineRule="auto"/>
        <w:rPr>
          <w:rFonts w:ascii="Arial" w:hAnsi="Arial" w:cs="Arial"/>
          <w:sz w:val="24"/>
          <w:szCs w:val="24"/>
          <w:lang w:val="en-US"/>
        </w:rPr>
      </w:pPr>
    </w:p>
    <w:p w14:paraId="07E41D01" w14:textId="77777777" w:rsidR="0093593B" w:rsidRDefault="0093593B" w:rsidP="00443741">
      <w:pPr>
        <w:spacing w:line="360" w:lineRule="auto"/>
        <w:rPr>
          <w:rFonts w:ascii="Arial" w:hAnsi="Arial" w:cs="Arial"/>
          <w:sz w:val="24"/>
          <w:szCs w:val="24"/>
          <w:lang w:val="en-US"/>
        </w:rPr>
      </w:pPr>
    </w:p>
    <w:p w14:paraId="1640FBE4" w14:textId="77777777" w:rsidR="0093593B" w:rsidRDefault="0093593B" w:rsidP="00443741">
      <w:pPr>
        <w:spacing w:line="360" w:lineRule="auto"/>
        <w:rPr>
          <w:rFonts w:ascii="Arial" w:hAnsi="Arial" w:cs="Arial"/>
          <w:sz w:val="24"/>
          <w:szCs w:val="24"/>
          <w:lang w:val="en-US"/>
        </w:rPr>
      </w:pPr>
    </w:p>
    <w:p w14:paraId="29E83E2B" w14:textId="77777777" w:rsidR="0093593B" w:rsidRDefault="0093593B" w:rsidP="00443741">
      <w:pPr>
        <w:spacing w:line="360" w:lineRule="auto"/>
        <w:rPr>
          <w:rFonts w:ascii="Arial" w:hAnsi="Arial" w:cs="Arial"/>
          <w:sz w:val="24"/>
          <w:szCs w:val="24"/>
          <w:lang w:val="en-US"/>
        </w:rPr>
      </w:pPr>
    </w:p>
    <w:p w14:paraId="6D924B57" w14:textId="77777777" w:rsidR="0093593B" w:rsidRDefault="0093593B" w:rsidP="00443741">
      <w:pPr>
        <w:spacing w:line="360" w:lineRule="auto"/>
        <w:rPr>
          <w:rFonts w:ascii="Arial" w:hAnsi="Arial" w:cs="Arial"/>
          <w:sz w:val="24"/>
          <w:szCs w:val="24"/>
          <w:lang w:val="en-US"/>
        </w:rPr>
      </w:pPr>
    </w:p>
    <w:p w14:paraId="4A61D680" w14:textId="77777777" w:rsidR="0093593B" w:rsidRDefault="0093593B" w:rsidP="00443741">
      <w:pPr>
        <w:spacing w:line="360" w:lineRule="auto"/>
        <w:rPr>
          <w:rFonts w:ascii="Arial" w:hAnsi="Arial" w:cs="Arial"/>
          <w:sz w:val="24"/>
          <w:szCs w:val="24"/>
          <w:lang w:val="en-US"/>
        </w:rPr>
      </w:pPr>
    </w:p>
    <w:p w14:paraId="053CCC71" w14:textId="77777777" w:rsidR="0093593B" w:rsidRDefault="0093593B" w:rsidP="00443741">
      <w:pPr>
        <w:spacing w:line="360" w:lineRule="auto"/>
        <w:rPr>
          <w:rFonts w:ascii="Arial" w:hAnsi="Arial" w:cs="Arial"/>
          <w:sz w:val="24"/>
          <w:szCs w:val="24"/>
          <w:lang w:val="en-US"/>
        </w:rPr>
      </w:pPr>
    </w:p>
    <w:p w14:paraId="0E79F085" w14:textId="77777777" w:rsidR="0093593B" w:rsidRDefault="0093593B" w:rsidP="00443741">
      <w:pPr>
        <w:spacing w:line="360" w:lineRule="auto"/>
        <w:rPr>
          <w:rFonts w:ascii="Arial" w:hAnsi="Arial" w:cs="Arial"/>
          <w:sz w:val="24"/>
          <w:szCs w:val="24"/>
          <w:lang w:val="en-US"/>
        </w:rPr>
      </w:pPr>
    </w:p>
    <w:p w14:paraId="35084FB6" w14:textId="77777777" w:rsidR="0093593B" w:rsidRDefault="0093593B" w:rsidP="00443741">
      <w:pPr>
        <w:spacing w:line="360" w:lineRule="auto"/>
        <w:rPr>
          <w:rFonts w:ascii="Arial" w:hAnsi="Arial" w:cs="Arial"/>
          <w:sz w:val="24"/>
          <w:szCs w:val="24"/>
          <w:lang w:val="en-US"/>
        </w:rPr>
      </w:pPr>
    </w:p>
    <w:p w14:paraId="61E1F7FA" w14:textId="77777777" w:rsidR="00BA44D5" w:rsidRDefault="00BA44D5" w:rsidP="00443741">
      <w:pPr>
        <w:spacing w:line="360" w:lineRule="auto"/>
        <w:rPr>
          <w:rFonts w:ascii="Arial" w:hAnsi="Arial" w:cs="Arial"/>
          <w:sz w:val="24"/>
          <w:szCs w:val="24"/>
          <w:lang w:val="en-US"/>
        </w:rPr>
      </w:pPr>
    </w:p>
    <w:p w14:paraId="703D6893" w14:textId="77777777" w:rsidR="00BA44D5" w:rsidRDefault="00BA44D5" w:rsidP="00443741">
      <w:pPr>
        <w:spacing w:line="360" w:lineRule="auto"/>
        <w:rPr>
          <w:rFonts w:ascii="Arial" w:hAnsi="Arial" w:cs="Arial"/>
          <w:sz w:val="24"/>
          <w:szCs w:val="24"/>
          <w:lang w:val="en-US"/>
        </w:rPr>
      </w:pPr>
    </w:p>
    <w:p w14:paraId="35739B40" w14:textId="77777777" w:rsidR="00BA44D5" w:rsidRDefault="00BA44D5" w:rsidP="00443741">
      <w:pPr>
        <w:spacing w:line="360" w:lineRule="auto"/>
        <w:rPr>
          <w:rFonts w:ascii="Arial" w:hAnsi="Arial" w:cs="Arial"/>
          <w:sz w:val="24"/>
          <w:szCs w:val="24"/>
          <w:lang w:val="en-US"/>
        </w:rPr>
      </w:pPr>
    </w:p>
    <w:p w14:paraId="3AD55F30" w14:textId="77777777" w:rsidR="00BA44D5" w:rsidRDefault="00BA44D5" w:rsidP="00443741">
      <w:pPr>
        <w:spacing w:line="360" w:lineRule="auto"/>
        <w:rPr>
          <w:rFonts w:ascii="Arial" w:hAnsi="Arial" w:cs="Arial"/>
          <w:sz w:val="24"/>
          <w:szCs w:val="24"/>
          <w:lang w:val="en-US"/>
        </w:rPr>
      </w:pPr>
    </w:p>
    <w:p w14:paraId="757A9947" w14:textId="77777777" w:rsidR="00651BED" w:rsidRDefault="00651BED" w:rsidP="00443741">
      <w:pPr>
        <w:spacing w:line="360" w:lineRule="auto"/>
        <w:rPr>
          <w:rFonts w:ascii="Arial" w:hAnsi="Arial" w:cs="Arial"/>
          <w:sz w:val="24"/>
          <w:szCs w:val="24"/>
          <w:lang w:val="en-US"/>
        </w:rPr>
      </w:pPr>
    </w:p>
    <w:p w14:paraId="02112979" w14:textId="77777777" w:rsidR="00BA44D5" w:rsidRPr="00443741" w:rsidRDefault="00BA44D5" w:rsidP="00443741">
      <w:pPr>
        <w:spacing w:line="360" w:lineRule="auto"/>
        <w:rPr>
          <w:rFonts w:ascii="Arial" w:hAnsi="Arial" w:cs="Arial"/>
          <w:sz w:val="24"/>
          <w:szCs w:val="24"/>
          <w:lang w:val="en-US"/>
        </w:rPr>
      </w:pPr>
    </w:p>
    <w:p w14:paraId="16D08222" w14:textId="6770B6FC" w:rsidR="00B0195F" w:rsidRPr="00E8642A" w:rsidRDefault="00B0195F" w:rsidP="00BA44D5">
      <w:pPr>
        <w:pStyle w:val="Heading1"/>
        <w:rPr>
          <w:b/>
          <w:bCs/>
          <w:color w:val="auto"/>
        </w:rPr>
      </w:pPr>
      <w:bookmarkStart w:id="40" w:name="_Toc222856953"/>
      <w:r w:rsidRPr="00E8642A">
        <w:rPr>
          <w:b/>
          <w:bCs/>
          <w:color w:val="auto"/>
        </w:rPr>
        <w:lastRenderedPageBreak/>
        <w:t>References</w:t>
      </w:r>
      <w:bookmarkEnd w:id="40"/>
    </w:p>
    <w:p w14:paraId="50DC6EEC" w14:textId="77777777" w:rsidR="00B0195F" w:rsidRDefault="00B0195F" w:rsidP="001D5933">
      <w:pPr>
        <w:spacing w:line="360" w:lineRule="auto"/>
        <w:rPr>
          <w:rFonts w:ascii="Arial" w:hAnsi="Arial" w:cs="Arial"/>
          <w:b/>
          <w:bCs/>
          <w:sz w:val="24"/>
          <w:szCs w:val="24"/>
        </w:rPr>
      </w:pPr>
    </w:p>
    <w:p w14:paraId="06D19725" w14:textId="0EC0D75D" w:rsidR="00824A05" w:rsidRPr="00824A05" w:rsidRDefault="00824A05" w:rsidP="00824A05">
      <w:pPr>
        <w:pStyle w:val="ListParagraph"/>
        <w:numPr>
          <w:ilvl w:val="0"/>
          <w:numId w:val="12"/>
        </w:numPr>
        <w:spacing w:line="360" w:lineRule="auto"/>
        <w:rPr>
          <w:rFonts w:ascii="Arial" w:hAnsi="Arial" w:cs="Arial"/>
          <w:sz w:val="24"/>
          <w:szCs w:val="24"/>
          <w:lang w:val="en-US"/>
        </w:rPr>
      </w:pPr>
      <w:r w:rsidRPr="00F66B2E">
        <w:rPr>
          <w:rFonts w:ascii="Arial" w:hAnsi="Arial" w:cs="Arial"/>
          <w:sz w:val="24"/>
          <w:szCs w:val="24"/>
        </w:rPr>
        <w:t>Ali, F., Ryu, K. and Hussain, K. (2016) ‘</w:t>
      </w:r>
      <w:r w:rsidRPr="00D129E9">
        <w:rPr>
          <w:rFonts w:ascii="Arial" w:hAnsi="Arial" w:cs="Arial"/>
          <w:i/>
          <w:iCs/>
          <w:sz w:val="24"/>
          <w:szCs w:val="24"/>
        </w:rPr>
        <w:t xml:space="preserve">Influence of experiences on memories, satisfaction and </w:t>
      </w:r>
      <w:proofErr w:type="spellStart"/>
      <w:r w:rsidRPr="00D129E9">
        <w:rPr>
          <w:rFonts w:ascii="Arial" w:hAnsi="Arial" w:cs="Arial"/>
          <w:i/>
          <w:iCs/>
          <w:sz w:val="24"/>
          <w:szCs w:val="24"/>
        </w:rPr>
        <w:t>behavioral</w:t>
      </w:r>
      <w:proofErr w:type="spellEnd"/>
      <w:r w:rsidRPr="00D129E9">
        <w:rPr>
          <w:rFonts w:ascii="Arial" w:hAnsi="Arial" w:cs="Arial"/>
          <w:i/>
          <w:iCs/>
          <w:sz w:val="24"/>
          <w:szCs w:val="24"/>
        </w:rPr>
        <w:t xml:space="preserve"> intentions: A study of creative tourism’, </w:t>
      </w:r>
      <w:r w:rsidR="00566A58">
        <w:rPr>
          <w:rFonts w:ascii="Arial" w:hAnsi="Arial" w:cs="Arial"/>
          <w:i/>
          <w:iCs/>
          <w:sz w:val="24"/>
          <w:szCs w:val="24"/>
        </w:rPr>
        <w:t>Touri</w:t>
      </w:r>
      <w:r w:rsidR="00FF79A3">
        <w:rPr>
          <w:rFonts w:ascii="Arial" w:hAnsi="Arial" w:cs="Arial"/>
          <w:i/>
          <w:iCs/>
          <w:sz w:val="24"/>
          <w:szCs w:val="24"/>
        </w:rPr>
        <w:t>sm Management</w:t>
      </w:r>
      <w:r w:rsidR="00FF79A3" w:rsidRPr="00F66B2E">
        <w:rPr>
          <w:rFonts w:ascii="Arial" w:hAnsi="Arial" w:cs="Arial"/>
          <w:sz w:val="24"/>
          <w:szCs w:val="24"/>
        </w:rPr>
        <w:t>.</w:t>
      </w:r>
      <w:r w:rsidRPr="00F66B2E">
        <w:rPr>
          <w:rFonts w:ascii="Arial" w:hAnsi="Arial" w:cs="Arial"/>
          <w:sz w:val="24"/>
          <w:szCs w:val="24"/>
        </w:rPr>
        <w:t xml:space="preserve"> Available at: </w:t>
      </w:r>
      <w:hyperlink r:id="rId13" w:history="1">
        <w:r w:rsidR="00FF79A3" w:rsidRPr="001D3A83">
          <w:rPr>
            <w:rStyle w:val="Hyperlink"/>
            <w:rFonts w:ascii="Arial" w:hAnsi="Arial" w:cs="Arial"/>
            <w:sz w:val="24"/>
            <w:szCs w:val="24"/>
          </w:rPr>
          <w:t>https://doi.org/10.1080/10548408.2015.1038418</w:t>
        </w:r>
      </w:hyperlink>
      <w:r w:rsidR="00FF79A3">
        <w:rPr>
          <w:rFonts w:ascii="Arial" w:hAnsi="Arial" w:cs="Arial"/>
          <w:sz w:val="24"/>
          <w:szCs w:val="24"/>
        </w:rPr>
        <w:t xml:space="preserve"> </w:t>
      </w:r>
      <w:r w:rsidRPr="00F66B2E">
        <w:rPr>
          <w:rFonts w:ascii="Arial" w:hAnsi="Arial" w:cs="Arial"/>
          <w:sz w:val="24"/>
          <w:szCs w:val="24"/>
        </w:rPr>
        <w:t xml:space="preserve"> (Accessed: 12 February 2026).</w:t>
      </w:r>
    </w:p>
    <w:p w14:paraId="2679DA9A" w14:textId="77777777" w:rsidR="00824A05" w:rsidRPr="006A53E1" w:rsidRDefault="00824A05" w:rsidP="00824A05">
      <w:pPr>
        <w:pStyle w:val="ListParagraph"/>
        <w:numPr>
          <w:ilvl w:val="0"/>
          <w:numId w:val="12"/>
        </w:numPr>
        <w:spacing w:line="360" w:lineRule="auto"/>
        <w:rPr>
          <w:rFonts w:ascii="Arial" w:hAnsi="Arial" w:cs="Arial"/>
          <w:sz w:val="24"/>
          <w:szCs w:val="24"/>
          <w:lang w:val="en-US"/>
        </w:rPr>
      </w:pPr>
      <w:r w:rsidRPr="00820C71">
        <w:rPr>
          <w:rFonts w:ascii="Arial" w:hAnsi="Arial" w:cs="Arial"/>
          <w:sz w:val="24"/>
          <w:szCs w:val="24"/>
        </w:rPr>
        <w:t>Altinay, L. (2008) ‘</w:t>
      </w:r>
      <w:r w:rsidRPr="00D129E9">
        <w:rPr>
          <w:rFonts w:ascii="Arial" w:hAnsi="Arial" w:cs="Arial"/>
          <w:i/>
          <w:iCs/>
          <w:sz w:val="24"/>
          <w:szCs w:val="24"/>
        </w:rPr>
        <w:t>The relationship between an entrepreneur’s culture and the entrepreneurial behaviour of the firm’,</w:t>
      </w:r>
      <w:r w:rsidRPr="00820C71">
        <w:rPr>
          <w:rFonts w:ascii="Arial" w:hAnsi="Arial" w:cs="Arial"/>
          <w:sz w:val="24"/>
          <w:szCs w:val="24"/>
        </w:rPr>
        <w:t xml:space="preserve"> </w:t>
      </w:r>
      <w:r w:rsidRPr="00820C71">
        <w:rPr>
          <w:rFonts w:ascii="Arial" w:hAnsi="Arial" w:cs="Arial"/>
          <w:i/>
          <w:iCs/>
          <w:sz w:val="24"/>
          <w:szCs w:val="24"/>
        </w:rPr>
        <w:t>Journal of Small Business and Enterprise Development</w:t>
      </w:r>
      <w:r w:rsidRPr="00820C71">
        <w:rPr>
          <w:rFonts w:ascii="Arial" w:hAnsi="Arial" w:cs="Arial"/>
          <w:sz w:val="24"/>
          <w:szCs w:val="24"/>
        </w:rPr>
        <w:t xml:space="preserve">, 15(1), pp. 111–129. Available at: </w:t>
      </w:r>
      <w:hyperlink r:id="rId14" w:history="1">
        <w:r w:rsidRPr="004B67C8">
          <w:rPr>
            <w:rStyle w:val="Hyperlink"/>
            <w:rFonts w:ascii="Arial" w:hAnsi="Arial" w:cs="Arial"/>
            <w:sz w:val="24"/>
            <w:szCs w:val="24"/>
          </w:rPr>
          <w:t>https://doi.org/10.1108/14626000810850874</w:t>
        </w:r>
      </w:hyperlink>
      <w:r>
        <w:rPr>
          <w:rFonts w:ascii="Arial" w:hAnsi="Arial" w:cs="Arial"/>
          <w:sz w:val="24"/>
          <w:szCs w:val="24"/>
        </w:rPr>
        <w:t xml:space="preserve"> </w:t>
      </w:r>
      <w:r w:rsidRPr="00820C71">
        <w:rPr>
          <w:rFonts w:ascii="Arial" w:hAnsi="Arial" w:cs="Arial"/>
          <w:sz w:val="24"/>
          <w:szCs w:val="24"/>
        </w:rPr>
        <w:t xml:space="preserve"> (Accessed: 20 February 2026).</w:t>
      </w:r>
    </w:p>
    <w:p w14:paraId="6B805C0B" w14:textId="45489662" w:rsidR="006A53E1" w:rsidRPr="00820C71" w:rsidRDefault="006A53E1" w:rsidP="00824A05">
      <w:pPr>
        <w:pStyle w:val="ListParagraph"/>
        <w:numPr>
          <w:ilvl w:val="0"/>
          <w:numId w:val="12"/>
        </w:numPr>
        <w:spacing w:line="360" w:lineRule="auto"/>
        <w:rPr>
          <w:rFonts w:ascii="Arial" w:hAnsi="Arial" w:cs="Arial"/>
          <w:sz w:val="24"/>
          <w:szCs w:val="24"/>
          <w:lang w:val="en-US"/>
        </w:rPr>
      </w:pPr>
      <w:r w:rsidRPr="006A53E1">
        <w:rPr>
          <w:rFonts w:ascii="Arial" w:hAnsi="Arial" w:cs="Arial"/>
          <w:sz w:val="24"/>
          <w:szCs w:val="24"/>
        </w:rPr>
        <w:t xml:space="preserve">Anagnostopoulou, E., </w:t>
      </w:r>
      <w:proofErr w:type="spellStart"/>
      <w:r w:rsidRPr="006A53E1">
        <w:rPr>
          <w:rFonts w:ascii="Arial" w:hAnsi="Arial" w:cs="Arial"/>
          <w:sz w:val="24"/>
          <w:szCs w:val="24"/>
        </w:rPr>
        <w:t>Buhalis</w:t>
      </w:r>
      <w:proofErr w:type="spellEnd"/>
      <w:r w:rsidRPr="006A53E1">
        <w:rPr>
          <w:rFonts w:ascii="Arial" w:hAnsi="Arial" w:cs="Arial"/>
          <w:sz w:val="24"/>
          <w:szCs w:val="24"/>
        </w:rPr>
        <w:t xml:space="preserve">, D. and </w:t>
      </w:r>
      <w:proofErr w:type="spellStart"/>
      <w:r w:rsidRPr="006A53E1">
        <w:rPr>
          <w:rFonts w:ascii="Arial" w:hAnsi="Arial" w:cs="Arial"/>
          <w:sz w:val="24"/>
          <w:szCs w:val="24"/>
        </w:rPr>
        <w:t>Kountouri</w:t>
      </w:r>
      <w:proofErr w:type="spellEnd"/>
      <w:r w:rsidRPr="006A53E1">
        <w:rPr>
          <w:rFonts w:ascii="Arial" w:hAnsi="Arial" w:cs="Arial"/>
          <w:sz w:val="24"/>
          <w:szCs w:val="24"/>
        </w:rPr>
        <w:t xml:space="preserve">, I. (2020) ‘The impact of online reputation on hotel profitability’, </w:t>
      </w:r>
      <w:r w:rsidRPr="006A53E1">
        <w:rPr>
          <w:rFonts w:ascii="Arial" w:hAnsi="Arial" w:cs="Arial"/>
          <w:i/>
          <w:iCs/>
          <w:sz w:val="24"/>
          <w:szCs w:val="24"/>
        </w:rPr>
        <w:t>International Journal of Contemporary Hospitality Management</w:t>
      </w:r>
      <w:r w:rsidRPr="006A53E1">
        <w:rPr>
          <w:rFonts w:ascii="Arial" w:hAnsi="Arial" w:cs="Arial"/>
          <w:sz w:val="24"/>
          <w:szCs w:val="24"/>
        </w:rPr>
        <w:t xml:space="preserve">, 32(1), pp. 365–391. Available at: </w:t>
      </w:r>
      <w:hyperlink r:id="rId15" w:history="1">
        <w:r w:rsidRPr="00E95FD9">
          <w:rPr>
            <w:rStyle w:val="Hyperlink"/>
            <w:rFonts w:ascii="Arial" w:hAnsi="Arial" w:cs="Arial"/>
            <w:sz w:val="24"/>
            <w:szCs w:val="24"/>
          </w:rPr>
          <w:t>https://doi.org/10.1108/IJCHM-03-2019-0227</w:t>
        </w:r>
      </w:hyperlink>
      <w:r w:rsidRPr="006A53E1">
        <w:rPr>
          <w:rFonts w:ascii="Arial" w:hAnsi="Arial" w:cs="Arial"/>
          <w:sz w:val="24"/>
          <w:szCs w:val="24"/>
        </w:rPr>
        <w:t xml:space="preserve"> (Accessed: 22 February 2026).</w:t>
      </w:r>
    </w:p>
    <w:p w14:paraId="040DF4ED" w14:textId="6DD9D8FB" w:rsidR="00824A05" w:rsidRPr="00824A05" w:rsidRDefault="00824A05" w:rsidP="00824A05">
      <w:pPr>
        <w:pStyle w:val="ListParagraph"/>
        <w:numPr>
          <w:ilvl w:val="0"/>
          <w:numId w:val="12"/>
        </w:numPr>
        <w:spacing w:line="360" w:lineRule="auto"/>
        <w:rPr>
          <w:rFonts w:ascii="Arial" w:hAnsi="Arial" w:cs="Arial"/>
          <w:sz w:val="24"/>
          <w:szCs w:val="24"/>
          <w:lang w:val="en-US"/>
        </w:rPr>
      </w:pPr>
      <w:r w:rsidRPr="00E27311">
        <w:rPr>
          <w:rFonts w:ascii="Arial" w:hAnsi="Arial" w:cs="Arial"/>
          <w:sz w:val="24"/>
          <w:szCs w:val="24"/>
        </w:rPr>
        <w:t>Anderson, E.W. (1998) ‘</w:t>
      </w:r>
      <w:r w:rsidRPr="00D129E9">
        <w:rPr>
          <w:rFonts w:ascii="Arial" w:hAnsi="Arial" w:cs="Arial"/>
          <w:i/>
          <w:iCs/>
          <w:sz w:val="24"/>
          <w:szCs w:val="24"/>
        </w:rPr>
        <w:t>Customer satisfaction and word of mouth’, Journal of Service Research</w:t>
      </w:r>
      <w:r w:rsidRPr="00E27311">
        <w:rPr>
          <w:rFonts w:ascii="Arial" w:hAnsi="Arial" w:cs="Arial"/>
          <w:sz w:val="24"/>
          <w:szCs w:val="24"/>
        </w:rPr>
        <w:t xml:space="preserve">, 1(1), pp. 5–17. Available at: </w:t>
      </w:r>
      <w:hyperlink r:id="rId16" w:tgtFrame="_new" w:history="1">
        <w:r w:rsidRPr="00E27311">
          <w:rPr>
            <w:rStyle w:val="Hyperlink"/>
            <w:rFonts w:ascii="Arial" w:hAnsi="Arial" w:cs="Arial"/>
            <w:sz w:val="24"/>
            <w:szCs w:val="24"/>
          </w:rPr>
          <w:t>https://doi.org/10.1177/109467059800100102</w:t>
        </w:r>
      </w:hyperlink>
      <w:r w:rsidRPr="00E27311">
        <w:rPr>
          <w:rFonts w:ascii="Arial" w:hAnsi="Arial" w:cs="Arial"/>
          <w:sz w:val="24"/>
          <w:szCs w:val="24"/>
        </w:rPr>
        <w:t xml:space="preserve"> (Accessed: 18 February 2026).</w:t>
      </w:r>
    </w:p>
    <w:p w14:paraId="1D3AFD78" w14:textId="2FC62C47" w:rsidR="00820C71" w:rsidRPr="00820C71" w:rsidRDefault="00820C71" w:rsidP="00820C71">
      <w:pPr>
        <w:pStyle w:val="ListParagraph"/>
        <w:numPr>
          <w:ilvl w:val="0"/>
          <w:numId w:val="12"/>
        </w:numPr>
        <w:spacing w:line="360" w:lineRule="auto"/>
        <w:rPr>
          <w:rFonts w:ascii="Arial" w:hAnsi="Arial" w:cs="Arial"/>
          <w:sz w:val="24"/>
          <w:szCs w:val="24"/>
          <w:lang w:val="en-US"/>
        </w:rPr>
      </w:pPr>
      <w:r w:rsidRPr="000738CE">
        <w:rPr>
          <w:rFonts w:ascii="Arial" w:hAnsi="Arial" w:cs="Arial"/>
          <w:sz w:val="24"/>
          <w:szCs w:val="24"/>
        </w:rPr>
        <w:t xml:space="preserve">Andrés-Martínez, M.-E., Gómez-Borja, M.-Á. and </w:t>
      </w:r>
      <w:proofErr w:type="spellStart"/>
      <w:r w:rsidRPr="000738CE">
        <w:rPr>
          <w:rFonts w:ascii="Arial" w:hAnsi="Arial" w:cs="Arial"/>
          <w:sz w:val="24"/>
          <w:szCs w:val="24"/>
        </w:rPr>
        <w:t>Mondéjar</w:t>
      </w:r>
      <w:proofErr w:type="spellEnd"/>
      <w:r w:rsidRPr="000738CE">
        <w:rPr>
          <w:rFonts w:ascii="Arial" w:hAnsi="Arial" w:cs="Arial"/>
          <w:sz w:val="24"/>
          <w:szCs w:val="24"/>
        </w:rPr>
        <w:t xml:space="preserve">-Jiménez, J.-A. (2014) </w:t>
      </w:r>
      <w:r w:rsidRPr="00D129E9">
        <w:rPr>
          <w:rFonts w:ascii="Arial" w:hAnsi="Arial" w:cs="Arial"/>
          <w:i/>
          <w:iCs/>
          <w:sz w:val="24"/>
          <w:szCs w:val="24"/>
        </w:rPr>
        <w:t>‘A model to evaluate the effects of price fairness perception in online hotel booking’</w:t>
      </w:r>
      <w:r w:rsidRPr="000738CE">
        <w:rPr>
          <w:rFonts w:ascii="Arial" w:hAnsi="Arial" w:cs="Arial"/>
          <w:sz w:val="24"/>
          <w:szCs w:val="24"/>
        </w:rPr>
        <w:t xml:space="preserve">, </w:t>
      </w:r>
      <w:r w:rsidRPr="000738CE">
        <w:rPr>
          <w:rFonts w:ascii="Arial" w:hAnsi="Arial" w:cs="Arial"/>
          <w:i/>
          <w:iCs/>
          <w:sz w:val="24"/>
          <w:szCs w:val="24"/>
        </w:rPr>
        <w:t>Electronic Commerce Research</w:t>
      </w:r>
      <w:r w:rsidRPr="000738CE">
        <w:rPr>
          <w:rFonts w:ascii="Arial" w:hAnsi="Arial" w:cs="Arial"/>
          <w:sz w:val="24"/>
          <w:szCs w:val="24"/>
        </w:rPr>
        <w:t xml:space="preserve">, 14, pp. 171–187. Available at: </w:t>
      </w:r>
      <w:hyperlink r:id="rId17" w:history="1">
        <w:r w:rsidRPr="00F85FD0">
          <w:rPr>
            <w:rStyle w:val="Hyperlink"/>
            <w:rFonts w:ascii="Arial" w:hAnsi="Arial" w:cs="Arial"/>
            <w:sz w:val="24"/>
            <w:szCs w:val="24"/>
          </w:rPr>
          <w:t>https://doi.org/10.1007/s10660-014-9137-4</w:t>
        </w:r>
      </w:hyperlink>
      <w:r>
        <w:rPr>
          <w:rFonts w:ascii="Arial" w:hAnsi="Arial" w:cs="Arial"/>
          <w:sz w:val="24"/>
          <w:szCs w:val="24"/>
        </w:rPr>
        <w:t xml:space="preserve"> </w:t>
      </w:r>
      <w:r w:rsidRPr="000738CE">
        <w:rPr>
          <w:rFonts w:ascii="Arial" w:hAnsi="Arial" w:cs="Arial"/>
          <w:sz w:val="24"/>
          <w:szCs w:val="24"/>
        </w:rPr>
        <w:t xml:space="preserve"> (Accessed: 18 February 2026).</w:t>
      </w:r>
    </w:p>
    <w:p w14:paraId="04916697" w14:textId="77777777" w:rsidR="00982F83" w:rsidRDefault="00982F83" w:rsidP="00982F83">
      <w:pPr>
        <w:pStyle w:val="ListParagraph"/>
        <w:numPr>
          <w:ilvl w:val="0"/>
          <w:numId w:val="12"/>
        </w:numPr>
        <w:spacing w:line="360" w:lineRule="auto"/>
        <w:rPr>
          <w:rFonts w:ascii="Arial" w:hAnsi="Arial" w:cs="Arial"/>
          <w:sz w:val="24"/>
          <w:szCs w:val="24"/>
          <w:lang w:val="en-US"/>
        </w:rPr>
      </w:pPr>
      <w:r w:rsidRPr="00DE7142">
        <w:rPr>
          <w:rFonts w:ascii="Arial" w:hAnsi="Arial" w:cs="Arial"/>
          <w:sz w:val="24"/>
          <w:szCs w:val="24"/>
          <w:lang w:val="en-US"/>
        </w:rPr>
        <w:t>Baum, T. (2015) ‘</w:t>
      </w:r>
      <w:r w:rsidRPr="00D129E9">
        <w:rPr>
          <w:rFonts w:ascii="Arial" w:hAnsi="Arial" w:cs="Arial"/>
          <w:i/>
          <w:iCs/>
          <w:sz w:val="24"/>
          <w:szCs w:val="24"/>
          <w:lang w:val="en-US"/>
        </w:rPr>
        <w:t>Human resources in tourism: Still waiting for change?’, Tourism Management,</w:t>
      </w:r>
      <w:r w:rsidRPr="00DE7142">
        <w:rPr>
          <w:rFonts w:ascii="Arial" w:hAnsi="Arial" w:cs="Arial"/>
          <w:sz w:val="24"/>
          <w:szCs w:val="24"/>
          <w:lang w:val="en-US"/>
        </w:rPr>
        <w:t xml:space="preserve"> 50, pp. 204–212. Available at: </w:t>
      </w:r>
      <w:hyperlink r:id="rId18" w:tgtFrame="_new" w:history="1">
        <w:r w:rsidRPr="00DE7142">
          <w:rPr>
            <w:rStyle w:val="Hyperlink"/>
            <w:rFonts w:ascii="Arial" w:hAnsi="Arial" w:cs="Arial"/>
            <w:sz w:val="24"/>
            <w:szCs w:val="24"/>
            <w:lang w:val="en-US"/>
          </w:rPr>
          <w:t>https://doi.org/10.1016/j.tourman.2015.02.001</w:t>
        </w:r>
      </w:hyperlink>
      <w:r w:rsidRPr="00DE7142">
        <w:rPr>
          <w:rFonts w:ascii="Arial" w:hAnsi="Arial" w:cs="Arial"/>
          <w:sz w:val="24"/>
          <w:szCs w:val="24"/>
          <w:lang w:val="en-US"/>
        </w:rPr>
        <w:t xml:space="preserve"> (Accessed: 1 February 2026).</w:t>
      </w:r>
    </w:p>
    <w:p w14:paraId="0504D1F5" w14:textId="1D997C2F" w:rsidR="00CA66BE" w:rsidRPr="00CA66BE" w:rsidRDefault="00CA66BE" w:rsidP="00E27311">
      <w:pPr>
        <w:pStyle w:val="ListParagraph"/>
        <w:numPr>
          <w:ilvl w:val="0"/>
          <w:numId w:val="12"/>
        </w:numPr>
        <w:spacing w:line="360" w:lineRule="auto"/>
        <w:rPr>
          <w:rFonts w:ascii="Arial" w:hAnsi="Arial" w:cs="Arial"/>
          <w:sz w:val="24"/>
          <w:szCs w:val="24"/>
          <w:lang w:val="en-US"/>
        </w:rPr>
      </w:pPr>
      <w:r w:rsidRPr="00CA66BE">
        <w:rPr>
          <w:rFonts w:ascii="Arial" w:hAnsi="Arial" w:cs="Arial"/>
          <w:sz w:val="24"/>
          <w:szCs w:val="24"/>
        </w:rPr>
        <w:t>Baker, D.A. and Crompton, J.L. (2000) ‘</w:t>
      </w:r>
      <w:r w:rsidRPr="00D129E9">
        <w:rPr>
          <w:rFonts w:ascii="Arial" w:hAnsi="Arial" w:cs="Arial"/>
          <w:i/>
          <w:iCs/>
          <w:sz w:val="24"/>
          <w:szCs w:val="24"/>
        </w:rPr>
        <w:t xml:space="preserve">Quality, satisfaction and </w:t>
      </w:r>
      <w:proofErr w:type="spellStart"/>
      <w:r w:rsidRPr="00D129E9">
        <w:rPr>
          <w:rFonts w:ascii="Arial" w:hAnsi="Arial" w:cs="Arial"/>
          <w:i/>
          <w:iCs/>
          <w:sz w:val="24"/>
          <w:szCs w:val="24"/>
        </w:rPr>
        <w:t>behavioral</w:t>
      </w:r>
      <w:proofErr w:type="spellEnd"/>
      <w:r w:rsidRPr="00D129E9">
        <w:rPr>
          <w:rFonts w:ascii="Arial" w:hAnsi="Arial" w:cs="Arial"/>
          <w:i/>
          <w:iCs/>
          <w:sz w:val="24"/>
          <w:szCs w:val="24"/>
        </w:rPr>
        <w:t xml:space="preserve"> intentions’, Annals of Tourism Research</w:t>
      </w:r>
      <w:r w:rsidRPr="00CA66BE">
        <w:rPr>
          <w:rFonts w:ascii="Arial" w:hAnsi="Arial" w:cs="Arial"/>
          <w:sz w:val="24"/>
          <w:szCs w:val="24"/>
        </w:rPr>
        <w:t xml:space="preserve">, 27(3), pp. 785–804. Available at: </w:t>
      </w:r>
      <w:hyperlink r:id="rId19" w:history="1">
        <w:r w:rsidR="00D129E9" w:rsidRPr="00833D2F">
          <w:rPr>
            <w:rStyle w:val="Hyperlink"/>
            <w:rFonts w:ascii="Arial" w:hAnsi="Arial" w:cs="Arial"/>
            <w:sz w:val="24"/>
            <w:szCs w:val="24"/>
          </w:rPr>
          <w:t>https://doi.org/10.1016/S0160-7383(99)00108-5</w:t>
        </w:r>
      </w:hyperlink>
      <w:r w:rsidR="00D129E9">
        <w:rPr>
          <w:rFonts w:ascii="Arial" w:hAnsi="Arial" w:cs="Arial"/>
          <w:sz w:val="24"/>
          <w:szCs w:val="24"/>
        </w:rPr>
        <w:t xml:space="preserve"> </w:t>
      </w:r>
      <w:r w:rsidRPr="00CA66BE">
        <w:rPr>
          <w:rFonts w:ascii="Arial" w:hAnsi="Arial" w:cs="Arial"/>
          <w:sz w:val="24"/>
          <w:szCs w:val="24"/>
        </w:rPr>
        <w:t xml:space="preserve"> (Accessed: 18 February 2026).</w:t>
      </w:r>
    </w:p>
    <w:p w14:paraId="4DA5C852" w14:textId="058F2A67" w:rsidR="000F4B73" w:rsidRPr="000F4B73" w:rsidRDefault="00CA66BE" w:rsidP="000F4B73">
      <w:pPr>
        <w:pStyle w:val="ListParagraph"/>
        <w:numPr>
          <w:ilvl w:val="0"/>
          <w:numId w:val="12"/>
        </w:numPr>
        <w:spacing w:line="360" w:lineRule="auto"/>
        <w:rPr>
          <w:rFonts w:ascii="Arial" w:hAnsi="Arial" w:cs="Arial"/>
          <w:sz w:val="24"/>
          <w:szCs w:val="24"/>
          <w:lang w:val="en-US"/>
        </w:rPr>
      </w:pPr>
      <w:r w:rsidRPr="00CA66BE">
        <w:rPr>
          <w:rFonts w:ascii="Arial" w:hAnsi="Arial" w:cs="Arial"/>
          <w:sz w:val="24"/>
          <w:szCs w:val="24"/>
        </w:rPr>
        <w:t>Barber, N. and Scarcelli, J.M. (2010) ‘</w:t>
      </w:r>
      <w:r w:rsidRPr="00D129E9">
        <w:rPr>
          <w:rFonts w:ascii="Arial" w:hAnsi="Arial" w:cs="Arial"/>
          <w:i/>
          <w:iCs/>
          <w:sz w:val="24"/>
          <w:szCs w:val="24"/>
        </w:rPr>
        <w:t>Enhancing the assessment of tangible service quality through the creation of a cleanliness measurement scale’</w:t>
      </w:r>
      <w:r w:rsidRPr="00CA66BE">
        <w:rPr>
          <w:rFonts w:ascii="Arial" w:hAnsi="Arial" w:cs="Arial"/>
          <w:sz w:val="24"/>
          <w:szCs w:val="24"/>
        </w:rPr>
        <w:t xml:space="preserve">, </w:t>
      </w:r>
      <w:r w:rsidRPr="00D129E9">
        <w:rPr>
          <w:rFonts w:ascii="Arial" w:hAnsi="Arial" w:cs="Arial"/>
          <w:i/>
          <w:iCs/>
          <w:sz w:val="24"/>
          <w:szCs w:val="24"/>
        </w:rPr>
        <w:t>Managing Service Quality</w:t>
      </w:r>
      <w:r w:rsidRPr="00CA66BE">
        <w:rPr>
          <w:rFonts w:ascii="Arial" w:hAnsi="Arial" w:cs="Arial"/>
          <w:sz w:val="24"/>
          <w:szCs w:val="24"/>
        </w:rPr>
        <w:t>, 20(1), pp. 70–88. Available at: https://doi.org/10.1108/09604521011011630 (Accessed: 18 February 2026)</w:t>
      </w:r>
      <w:r w:rsidR="000F4B73">
        <w:rPr>
          <w:rFonts w:ascii="Arial" w:hAnsi="Arial" w:cs="Arial"/>
          <w:sz w:val="24"/>
          <w:szCs w:val="24"/>
        </w:rPr>
        <w:t>.</w:t>
      </w:r>
    </w:p>
    <w:p w14:paraId="068A1A9E" w14:textId="28F45E3E" w:rsidR="000F4B73" w:rsidRPr="000F4B73" w:rsidRDefault="000F4B73" w:rsidP="000F4B73">
      <w:pPr>
        <w:pStyle w:val="ListParagraph"/>
        <w:numPr>
          <w:ilvl w:val="0"/>
          <w:numId w:val="12"/>
        </w:numPr>
        <w:spacing w:line="360" w:lineRule="auto"/>
        <w:rPr>
          <w:rFonts w:ascii="Arial" w:hAnsi="Arial" w:cs="Arial"/>
          <w:sz w:val="24"/>
          <w:szCs w:val="24"/>
          <w:lang w:val="en-US"/>
        </w:rPr>
      </w:pPr>
      <w:r w:rsidRPr="000F4B73">
        <w:rPr>
          <w:rFonts w:ascii="Arial" w:hAnsi="Arial" w:cs="Arial"/>
          <w:sz w:val="24"/>
          <w:szCs w:val="24"/>
        </w:rPr>
        <w:lastRenderedPageBreak/>
        <w:t xml:space="preserve">Berger, R. (2015) </w:t>
      </w:r>
      <w:r w:rsidRPr="000F4B73">
        <w:rPr>
          <w:rFonts w:ascii="Arial" w:hAnsi="Arial" w:cs="Arial"/>
          <w:i/>
          <w:iCs/>
          <w:sz w:val="24"/>
          <w:szCs w:val="24"/>
        </w:rPr>
        <w:t>‘Now I see it, now I don’t: Researcher’s position and reflexivity in qualitative research’</w:t>
      </w:r>
      <w:r w:rsidRPr="000F4B73">
        <w:rPr>
          <w:rFonts w:ascii="Arial" w:hAnsi="Arial" w:cs="Arial"/>
          <w:sz w:val="24"/>
          <w:szCs w:val="24"/>
        </w:rPr>
        <w:t xml:space="preserve">, </w:t>
      </w:r>
      <w:r w:rsidRPr="000F4B73">
        <w:rPr>
          <w:rFonts w:ascii="Arial" w:hAnsi="Arial" w:cs="Arial"/>
          <w:i/>
          <w:iCs/>
          <w:sz w:val="24"/>
          <w:szCs w:val="24"/>
        </w:rPr>
        <w:t>Qualitative Research</w:t>
      </w:r>
      <w:r w:rsidRPr="000F4B73">
        <w:rPr>
          <w:rFonts w:ascii="Arial" w:hAnsi="Arial" w:cs="Arial"/>
          <w:sz w:val="24"/>
          <w:szCs w:val="24"/>
        </w:rPr>
        <w:t xml:space="preserve">, 15(2), pp. 219–234. Available at: </w:t>
      </w:r>
      <w:hyperlink r:id="rId20" w:tgtFrame="_new" w:history="1">
        <w:r w:rsidRPr="000F4B73">
          <w:rPr>
            <w:rStyle w:val="Hyperlink"/>
            <w:rFonts w:ascii="Arial" w:hAnsi="Arial" w:cs="Arial"/>
            <w:sz w:val="24"/>
            <w:szCs w:val="24"/>
          </w:rPr>
          <w:t>https://doi.org/10.1177/1468794112468475</w:t>
        </w:r>
      </w:hyperlink>
      <w:r w:rsidRPr="000F4B73">
        <w:rPr>
          <w:rFonts w:ascii="Arial" w:hAnsi="Arial" w:cs="Arial"/>
          <w:sz w:val="24"/>
          <w:szCs w:val="24"/>
        </w:rPr>
        <w:t xml:space="preserve"> (Accessed: 25 February 2026).</w:t>
      </w:r>
    </w:p>
    <w:p w14:paraId="51489FAF" w14:textId="71183B3B" w:rsidR="00CA66BE" w:rsidRPr="00512536" w:rsidRDefault="00CA66BE" w:rsidP="00E27311">
      <w:pPr>
        <w:pStyle w:val="ListParagraph"/>
        <w:numPr>
          <w:ilvl w:val="0"/>
          <w:numId w:val="12"/>
        </w:numPr>
        <w:spacing w:line="360" w:lineRule="auto"/>
        <w:rPr>
          <w:rFonts w:ascii="Arial" w:hAnsi="Arial" w:cs="Arial"/>
          <w:sz w:val="24"/>
          <w:szCs w:val="24"/>
          <w:lang w:val="en-US"/>
        </w:rPr>
      </w:pPr>
      <w:r w:rsidRPr="00CA66BE">
        <w:rPr>
          <w:rFonts w:ascii="Arial" w:hAnsi="Arial" w:cs="Arial"/>
          <w:sz w:val="24"/>
          <w:szCs w:val="24"/>
        </w:rPr>
        <w:t>Bitner, M.J. (1992) ‘</w:t>
      </w:r>
      <w:proofErr w:type="spellStart"/>
      <w:r w:rsidRPr="002B05C2">
        <w:rPr>
          <w:rFonts w:ascii="Arial" w:hAnsi="Arial" w:cs="Arial"/>
          <w:i/>
          <w:iCs/>
          <w:sz w:val="24"/>
          <w:szCs w:val="24"/>
        </w:rPr>
        <w:t>Servicescapes</w:t>
      </w:r>
      <w:proofErr w:type="spellEnd"/>
      <w:r w:rsidRPr="002B05C2">
        <w:rPr>
          <w:rFonts w:ascii="Arial" w:hAnsi="Arial" w:cs="Arial"/>
          <w:i/>
          <w:iCs/>
          <w:sz w:val="24"/>
          <w:szCs w:val="24"/>
        </w:rPr>
        <w:t>: The impact of physical surroundings on customers and employees</w:t>
      </w:r>
      <w:r w:rsidRPr="00CA66BE">
        <w:rPr>
          <w:rFonts w:ascii="Arial" w:hAnsi="Arial" w:cs="Arial"/>
          <w:sz w:val="24"/>
          <w:szCs w:val="24"/>
        </w:rPr>
        <w:t xml:space="preserve">’, Journal of Marketing, 56(2), pp. 57–71. Available at: </w:t>
      </w:r>
      <w:hyperlink r:id="rId21" w:tgtFrame="_new" w:history="1">
        <w:r w:rsidRPr="00CA66BE">
          <w:rPr>
            <w:rStyle w:val="Hyperlink"/>
            <w:rFonts w:ascii="Arial" w:hAnsi="Arial" w:cs="Arial"/>
            <w:sz w:val="24"/>
            <w:szCs w:val="24"/>
          </w:rPr>
          <w:t>https://doi.org/10.1177/002224299205600205</w:t>
        </w:r>
      </w:hyperlink>
      <w:r w:rsidRPr="00CA66BE">
        <w:rPr>
          <w:rFonts w:ascii="Arial" w:hAnsi="Arial" w:cs="Arial"/>
          <w:sz w:val="24"/>
          <w:szCs w:val="24"/>
        </w:rPr>
        <w:t xml:space="preserve"> (Accessed: 18 February 2026).</w:t>
      </w:r>
    </w:p>
    <w:p w14:paraId="22F7BEC6" w14:textId="0B9459EE" w:rsidR="00512536" w:rsidRPr="00D5110C" w:rsidRDefault="00512536" w:rsidP="00E27311">
      <w:pPr>
        <w:pStyle w:val="ListParagraph"/>
        <w:numPr>
          <w:ilvl w:val="0"/>
          <w:numId w:val="12"/>
        </w:numPr>
        <w:spacing w:line="360" w:lineRule="auto"/>
        <w:rPr>
          <w:rFonts w:ascii="Arial" w:hAnsi="Arial" w:cs="Arial"/>
          <w:sz w:val="24"/>
          <w:szCs w:val="24"/>
          <w:lang w:val="en-US"/>
        </w:rPr>
      </w:pPr>
      <w:r w:rsidRPr="00512536">
        <w:rPr>
          <w:rFonts w:ascii="Arial" w:hAnsi="Arial" w:cs="Arial"/>
          <w:sz w:val="24"/>
          <w:szCs w:val="24"/>
        </w:rPr>
        <w:t>Bitner, M.J., Ostrom, A.L. and Morgan, F.N. (2008) ‘</w:t>
      </w:r>
      <w:r w:rsidRPr="002B05C2">
        <w:rPr>
          <w:rFonts w:ascii="Arial" w:hAnsi="Arial" w:cs="Arial"/>
          <w:i/>
          <w:iCs/>
          <w:sz w:val="24"/>
          <w:szCs w:val="24"/>
        </w:rPr>
        <w:t>Service blueprinting: A practical technique for service innovation</w:t>
      </w:r>
      <w:r w:rsidRPr="00512536">
        <w:rPr>
          <w:rFonts w:ascii="Arial" w:hAnsi="Arial" w:cs="Arial"/>
          <w:sz w:val="24"/>
          <w:szCs w:val="24"/>
        </w:rPr>
        <w:t xml:space="preserve">’ Available at: </w:t>
      </w:r>
      <w:hyperlink r:id="rId22" w:history="1">
        <w:r w:rsidR="005A2B79" w:rsidRPr="00833D2F">
          <w:rPr>
            <w:rStyle w:val="Hyperlink"/>
            <w:rFonts w:ascii="Arial" w:hAnsi="Arial" w:cs="Arial"/>
            <w:sz w:val="24"/>
            <w:szCs w:val="24"/>
          </w:rPr>
          <w:t>https://www.cs.cmu.edu/~jhm/DMS%202011/Presentations/ServiceBlueprinting.pdf</w:t>
        </w:r>
      </w:hyperlink>
      <w:r w:rsidR="005A2B79">
        <w:rPr>
          <w:rFonts w:ascii="Arial" w:hAnsi="Arial" w:cs="Arial"/>
          <w:sz w:val="24"/>
          <w:szCs w:val="24"/>
        </w:rPr>
        <w:t xml:space="preserve"> </w:t>
      </w:r>
      <w:r w:rsidRPr="00512536">
        <w:rPr>
          <w:rFonts w:ascii="Arial" w:hAnsi="Arial" w:cs="Arial"/>
          <w:sz w:val="24"/>
          <w:szCs w:val="24"/>
        </w:rPr>
        <w:t xml:space="preserve"> (Accessed: 22 February 2026).</w:t>
      </w:r>
    </w:p>
    <w:p w14:paraId="0F2A8205" w14:textId="5050AEA5" w:rsidR="00D5110C" w:rsidRPr="00E27311" w:rsidRDefault="00D5110C" w:rsidP="00E27311">
      <w:pPr>
        <w:pStyle w:val="ListParagraph"/>
        <w:numPr>
          <w:ilvl w:val="0"/>
          <w:numId w:val="12"/>
        </w:numPr>
        <w:spacing w:line="360" w:lineRule="auto"/>
        <w:rPr>
          <w:rFonts w:ascii="Arial" w:hAnsi="Arial" w:cs="Arial"/>
          <w:sz w:val="24"/>
          <w:szCs w:val="24"/>
          <w:lang w:val="en-US"/>
        </w:rPr>
      </w:pPr>
      <w:r w:rsidRPr="00D5110C">
        <w:rPr>
          <w:rFonts w:ascii="Arial" w:hAnsi="Arial" w:cs="Arial"/>
          <w:sz w:val="24"/>
          <w:szCs w:val="24"/>
        </w:rPr>
        <w:t xml:space="preserve">Bowie, D. and Buttle, F. (2004) </w:t>
      </w:r>
      <w:r w:rsidRPr="00D5110C">
        <w:rPr>
          <w:rFonts w:ascii="Arial" w:hAnsi="Arial" w:cs="Arial"/>
          <w:i/>
          <w:iCs/>
          <w:sz w:val="24"/>
          <w:szCs w:val="24"/>
        </w:rPr>
        <w:t>Hospitality marketing: An introduction</w:t>
      </w:r>
      <w:r w:rsidRPr="00D5110C">
        <w:rPr>
          <w:rFonts w:ascii="Arial" w:hAnsi="Arial" w:cs="Arial"/>
          <w:sz w:val="24"/>
          <w:szCs w:val="24"/>
        </w:rPr>
        <w:t>. Oxford: Elsevier Butterworth-Heinemann.</w:t>
      </w:r>
    </w:p>
    <w:p w14:paraId="5296CE17" w14:textId="722AFC53" w:rsidR="00A30892" w:rsidRPr="00144392" w:rsidRDefault="00A30892" w:rsidP="00982F83">
      <w:pPr>
        <w:pStyle w:val="ListParagraph"/>
        <w:numPr>
          <w:ilvl w:val="0"/>
          <w:numId w:val="12"/>
        </w:numPr>
        <w:spacing w:line="360" w:lineRule="auto"/>
        <w:rPr>
          <w:rFonts w:ascii="Arial" w:hAnsi="Arial" w:cs="Arial"/>
          <w:sz w:val="24"/>
          <w:szCs w:val="24"/>
          <w:lang w:val="en-US"/>
        </w:rPr>
      </w:pPr>
      <w:r w:rsidRPr="00A30892">
        <w:rPr>
          <w:rFonts w:ascii="Arial" w:hAnsi="Arial" w:cs="Arial"/>
          <w:sz w:val="24"/>
          <w:szCs w:val="24"/>
        </w:rPr>
        <w:t xml:space="preserve">Braun, V. and Clarke, V. (2006) </w:t>
      </w:r>
      <w:r w:rsidRPr="00401545">
        <w:rPr>
          <w:rFonts w:ascii="Arial" w:hAnsi="Arial" w:cs="Arial"/>
          <w:i/>
          <w:iCs/>
          <w:sz w:val="24"/>
          <w:szCs w:val="24"/>
        </w:rPr>
        <w:t>‘Using thematic analysis in psychology’, Qualitative Research in Psychology</w:t>
      </w:r>
      <w:r w:rsidRPr="00A30892">
        <w:rPr>
          <w:rFonts w:ascii="Arial" w:hAnsi="Arial" w:cs="Arial"/>
          <w:sz w:val="24"/>
          <w:szCs w:val="24"/>
        </w:rPr>
        <w:t xml:space="preserve">, 3(2), pp. 77–101. Available at: </w:t>
      </w:r>
      <w:hyperlink r:id="rId23" w:tgtFrame="_new" w:history="1">
        <w:r w:rsidRPr="00A30892">
          <w:rPr>
            <w:rStyle w:val="Hyperlink"/>
            <w:rFonts w:ascii="Arial" w:hAnsi="Arial" w:cs="Arial"/>
            <w:sz w:val="24"/>
            <w:szCs w:val="24"/>
          </w:rPr>
          <w:t>https://doi.org/10.1191/1478088706qp063oa</w:t>
        </w:r>
      </w:hyperlink>
      <w:r w:rsidRPr="00A30892">
        <w:rPr>
          <w:rFonts w:ascii="Arial" w:hAnsi="Arial" w:cs="Arial"/>
          <w:sz w:val="24"/>
          <w:szCs w:val="24"/>
        </w:rPr>
        <w:t xml:space="preserve"> (Accessed: 16 February 2026).</w:t>
      </w:r>
    </w:p>
    <w:p w14:paraId="034A78D8" w14:textId="407958B5" w:rsidR="00144392" w:rsidRPr="00DE7142" w:rsidRDefault="00144392" w:rsidP="00982F83">
      <w:pPr>
        <w:pStyle w:val="ListParagraph"/>
        <w:numPr>
          <w:ilvl w:val="0"/>
          <w:numId w:val="12"/>
        </w:numPr>
        <w:spacing w:line="360" w:lineRule="auto"/>
        <w:rPr>
          <w:rFonts w:ascii="Arial" w:hAnsi="Arial" w:cs="Arial"/>
          <w:sz w:val="24"/>
          <w:szCs w:val="24"/>
          <w:lang w:val="en-US"/>
        </w:rPr>
      </w:pPr>
      <w:r w:rsidRPr="00144392">
        <w:rPr>
          <w:rFonts w:ascii="Arial" w:hAnsi="Arial" w:cs="Arial"/>
          <w:sz w:val="24"/>
          <w:szCs w:val="24"/>
        </w:rPr>
        <w:t xml:space="preserve">Brodie, R.J., </w:t>
      </w:r>
      <w:proofErr w:type="spellStart"/>
      <w:r w:rsidRPr="00144392">
        <w:rPr>
          <w:rFonts w:ascii="Arial" w:hAnsi="Arial" w:cs="Arial"/>
          <w:sz w:val="24"/>
          <w:szCs w:val="24"/>
        </w:rPr>
        <w:t>Hollebeek</w:t>
      </w:r>
      <w:proofErr w:type="spellEnd"/>
      <w:r w:rsidRPr="00144392">
        <w:rPr>
          <w:rFonts w:ascii="Arial" w:hAnsi="Arial" w:cs="Arial"/>
          <w:sz w:val="24"/>
          <w:szCs w:val="24"/>
        </w:rPr>
        <w:t>, L.D., Jurić, B. and Ilić, A. (2011) ‘</w:t>
      </w:r>
      <w:r w:rsidRPr="00401545">
        <w:rPr>
          <w:rFonts w:ascii="Arial" w:hAnsi="Arial" w:cs="Arial"/>
          <w:i/>
          <w:iCs/>
          <w:sz w:val="24"/>
          <w:szCs w:val="24"/>
        </w:rPr>
        <w:t>Customer engagement: Conceptual domain, fundamental propositions, and implications for research</w:t>
      </w:r>
      <w:r w:rsidRPr="00144392">
        <w:rPr>
          <w:rFonts w:ascii="Arial" w:hAnsi="Arial" w:cs="Arial"/>
          <w:sz w:val="24"/>
          <w:szCs w:val="24"/>
        </w:rPr>
        <w:t xml:space="preserve">’, </w:t>
      </w:r>
      <w:r w:rsidRPr="00144392">
        <w:rPr>
          <w:rFonts w:ascii="Arial" w:hAnsi="Arial" w:cs="Arial"/>
          <w:i/>
          <w:iCs/>
          <w:sz w:val="24"/>
          <w:szCs w:val="24"/>
        </w:rPr>
        <w:t>Journal of Service Research</w:t>
      </w:r>
      <w:r w:rsidRPr="00144392">
        <w:rPr>
          <w:rFonts w:ascii="Arial" w:hAnsi="Arial" w:cs="Arial"/>
          <w:sz w:val="24"/>
          <w:szCs w:val="24"/>
        </w:rPr>
        <w:t xml:space="preserve">, 14(3), pp. 252–271. Available at: </w:t>
      </w:r>
      <w:hyperlink r:id="rId24" w:tgtFrame="_new" w:history="1">
        <w:r w:rsidRPr="00144392">
          <w:rPr>
            <w:rStyle w:val="Hyperlink"/>
            <w:rFonts w:ascii="Arial" w:hAnsi="Arial" w:cs="Arial"/>
            <w:sz w:val="24"/>
            <w:szCs w:val="24"/>
          </w:rPr>
          <w:t>https://doi.org/10.1177/1094670511411703</w:t>
        </w:r>
      </w:hyperlink>
      <w:r w:rsidRPr="00144392">
        <w:rPr>
          <w:rFonts w:ascii="Arial" w:hAnsi="Arial" w:cs="Arial"/>
          <w:sz w:val="24"/>
          <w:szCs w:val="24"/>
        </w:rPr>
        <w:t xml:space="preserve"> (Accessed: 16 February 2026).</w:t>
      </w:r>
    </w:p>
    <w:p w14:paraId="52182D5F" w14:textId="7B35AE1B" w:rsidR="00982F83" w:rsidRDefault="00982F83" w:rsidP="00982F83">
      <w:pPr>
        <w:pStyle w:val="ListParagraph"/>
        <w:numPr>
          <w:ilvl w:val="0"/>
          <w:numId w:val="12"/>
        </w:numPr>
        <w:spacing w:line="360" w:lineRule="auto"/>
        <w:rPr>
          <w:rFonts w:ascii="Arial" w:hAnsi="Arial" w:cs="Arial"/>
          <w:sz w:val="24"/>
          <w:szCs w:val="24"/>
          <w:lang w:val="en-US"/>
        </w:rPr>
      </w:pPr>
      <w:r w:rsidRPr="00DE7142">
        <w:rPr>
          <w:rFonts w:ascii="Arial" w:hAnsi="Arial" w:cs="Arial"/>
          <w:sz w:val="24"/>
          <w:szCs w:val="24"/>
          <w:lang w:val="en-US"/>
        </w:rPr>
        <w:t xml:space="preserve">Bryman, A. (2016) </w:t>
      </w:r>
      <w:r w:rsidRPr="00DE7142">
        <w:rPr>
          <w:rFonts w:ascii="Arial" w:hAnsi="Arial" w:cs="Arial"/>
          <w:i/>
          <w:iCs/>
          <w:sz w:val="24"/>
          <w:szCs w:val="24"/>
          <w:lang w:val="en-US"/>
        </w:rPr>
        <w:t>Social research methods</w:t>
      </w:r>
      <w:r w:rsidRPr="00DE7142">
        <w:rPr>
          <w:rFonts w:ascii="Arial" w:hAnsi="Arial" w:cs="Arial"/>
          <w:sz w:val="24"/>
          <w:szCs w:val="24"/>
          <w:lang w:val="en-US"/>
        </w:rPr>
        <w:t xml:space="preserve">. 5th </w:t>
      </w:r>
      <w:proofErr w:type="spellStart"/>
      <w:r w:rsidRPr="00DE7142">
        <w:rPr>
          <w:rFonts w:ascii="Arial" w:hAnsi="Arial" w:cs="Arial"/>
          <w:sz w:val="24"/>
          <w:szCs w:val="24"/>
          <w:lang w:val="en-US"/>
        </w:rPr>
        <w:t>edn</w:t>
      </w:r>
      <w:proofErr w:type="spellEnd"/>
      <w:r w:rsidRPr="00DE7142">
        <w:rPr>
          <w:rFonts w:ascii="Arial" w:hAnsi="Arial" w:cs="Arial"/>
          <w:sz w:val="24"/>
          <w:szCs w:val="24"/>
          <w:lang w:val="en-US"/>
        </w:rPr>
        <w:t>. Oxford: Oxford University Press.</w:t>
      </w:r>
    </w:p>
    <w:p w14:paraId="254C8553" w14:textId="2C636F19" w:rsidR="00982F83" w:rsidRPr="004470E8" w:rsidRDefault="00982F83" w:rsidP="00982F83">
      <w:pPr>
        <w:pStyle w:val="ListParagraph"/>
        <w:numPr>
          <w:ilvl w:val="0"/>
          <w:numId w:val="12"/>
        </w:numPr>
        <w:spacing w:line="360" w:lineRule="auto"/>
        <w:rPr>
          <w:rFonts w:ascii="Arial" w:hAnsi="Arial" w:cs="Arial"/>
          <w:sz w:val="24"/>
          <w:szCs w:val="24"/>
          <w:lang w:val="en-US"/>
        </w:rPr>
      </w:pPr>
      <w:r w:rsidRPr="00982F83">
        <w:rPr>
          <w:rFonts w:ascii="Arial" w:hAnsi="Arial" w:cs="Arial"/>
          <w:sz w:val="24"/>
          <w:szCs w:val="24"/>
        </w:rPr>
        <w:t>Chen, C.F. and Chen, F.S. (2010) ‘</w:t>
      </w:r>
      <w:r w:rsidRPr="00401545">
        <w:rPr>
          <w:rFonts w:ascii="Arial" w:hAnsi="Arial" w:cs="Arial"/>
          <w:i/>
          <w:iCs/>
          <w:sz w:val="24"/>
          <w:szCs w:val="24"/>
        </w:rPr>
        <w:t xml:space="preserve">Experience quality, perceived value, satisfaction and </w:t>
      </w:r>
      <w:proofErr w:type="spellStart"/>
      <w:r w:rsidRPr="00401545">
        <w:rPr>
          <w:rFonts w:ascii="Arial" w:hAnsi="Arial" w:cs="Arial"/>
          <w:i/>
          <w:iCs/>
          <w:sz w:val="24"/>
          <w:szCs w:val="24"/>
        </w:rPr>
        <w:t>behavioral</w:t>
      </w:r>
      <w:proofErr w:type="spellEnd"/>
      <w:r w:rsidRPr="00401545">
        <w:rPr>
          <w:rFonts w:ascii="Arial" w:hAnsi="Arial" w:cs="Arial"/>
          <w:i/>
          <w:iCs/>
          <w:sz w:val="24"/>
          <w:szCs w:val="24"/>
        </w:rPr>
        <w:t xml:space="preserve"> intentions for heritage tourists’</w:t>
      </w:r>
      <w:r w:rsidRPr="00982F83">
        <w:rPr>
          <w:rFonts w:ascii="Arial" w:hAnsi="Arial" w:cs="Arial"/>
          <w:sz w:val="24"/>
          <w:szCs w:val="24"/>
        </w:rPr>
        <w:t xml:space="preserve">, </w:t>
      </w:r>
      <w:r w:rsidRPr="00982F83">
        <w:rPr>
          <w:rFonts w:ascii="Arial" w:hAnsi="Arial" w:cs="Arial"/>
          <w:i/>
          <w:iCs/>
          <w:sz w:val="24"/>
          <w:szCs w:val="24"/>
        </w:rPr>
        <w:t>Tourism Management</w:t>
      </w:r>
      <w:r w:rsidRPr="00982F83">
        <w:rPr>
          <w:rFonts w:ascii="Arial" w:hAnsi="Arial" w:cs="Arial"/>
          <w:sz w:val="24"/>
          <w:szCs w:val="24"/>
        </w:rPr>
        <w:t xml:space="preserve">, 31(1), pp. 29–35. Available at: </w:t>
      </w:r>
      <w:hyperlink r:id="rId25" w:tgtFrame="_new" w:history="1">
        <w:r w:rsidRPr="00982F83">
          <w:rPr>
            <w:rStyle w:val="Hyperlink"/>
            <w:rFonts w:ascii="Arial" w:hAnsi="Arial" w:cs="Arial"/>
            <w:sz w:val="24"/>
            <w:szCs w:val="24"/>
          </w:rPr>
          <w:t>https://doi.org/10.1016/j.tourman.2009.02.008</w:t>
        </w:r>
      </w:hyperlink>
      <w:r w:rsidRPr="00982F83">
        <w:rPr>
          <w:rFonts w:ascii="Arial" w:hAnsi="Arial" w:cs="Arial"/>
          <w:sz w:val="24"/>
          <w:szCs w:val="24"/>
        </w:rPr>
        <w:t xml:space="preserve"> (Accessed: 12 February 2026).</w:t>
      </w:r>
    </w:p>
    <w:p w14:paraId="693DCD3D" w14:textId="45132BEF" w:rsidR="004470E8" w:rsidRPr="00144D64" w:rsidRDefault="004470E8" w:rsidP="00982F83">
      <w:pPr>
        <w:pStyle w:val="ListParagraph"/>
        <w:numPr>
          <w:ilvl w:val="0"/>
          <w:numId w:val="12"/>
        </w:numPr>
        <w:spacing w:line="360" w:lineRule="auto"/>
        <w:rPr>
          <w:rFonts w:ascii="Arial" w:hAnsi="Arial" w:cs="Arial"/>
          <w:sz w:val="24"/>
          <w:szCs w:val="24"/>
          <w:lang w:val="en-US"/>
        </w:rPr>
      </w:pPr>
      <w:r w:rsidRPr="004470E8">
        <w:rPr>
          <w:rFonts w:ascii="Arial" w:hAnsi="Arial" w:cs="Arial"/>
          <w:sz w:val="24"/>
          <w:szCs w:val="24"/>
        </w:rPr>
        <w:t xml:space="preserve">Chevalier, J.A. and </w:t>
      </w:r>
      <w:proofErr w:type="spellStart"/>
      <w:r w:rsidRPr="004470E8">
        <w:rPr>
          <w:rFonts w:ascii="Arial" w:hAnsi="Arial" w:cs="Arial"/>
          <w:sz w:val="24"/>
          <w:szCs w:val="24"/>
        </w:rPr>
        <w:t>Mayzlin</w:t>
      </w:r>
      <w:proofErr w:type="spellEnd"/>
      <w:r w:rsidRPr="004470E8">
        <w:rPr>
          <w:rFonts w:ascii="Arial" w:hAnsi="Arial" w:cs="Arial"/>
          <w:sz w:val="24"/>
          <w:szCs w:val="24"/>
        </w:rPr>
        <w:t>, D. (2006) ‘</w:t>
      </w:r>
      <w:r w:rsidRPr="00401545">
        <w:rPr>
          <w:rFonts w:ascii="Arial" w:hAnsi="Arial" w:cs="Arial"/>
          <w:i/>
          <w:iCs/>
          <w:sz w:val="24"/>
          <w:szCs w:val="24"/>
        </w:rPr>
        <w:t>The effect of word of mouth on sales: Online book reviews’</w:t>
      </w:r>
      <w:r w:rsidRPr="004470E8">
        <w:rPr>
          <w:rFonts w:ascii="Arial" w:hAnsi="Arial" w:cs="Arial"/>
          <w:sz w:val="24"/>
          <w:szCs w:val="24"/>
        </w:rPr>
        <w:t xml:space="preserve">, </w:t>
      </w:r>
      <w:r w:rsidRPr="004470E8">
        <w:rPr>
          <w:rFonts w:ascii="Arial" w:hAnsi="Arial" w:cs="Arial"/>
          <w:i/>
          <w:iCs/>
          <w:sz w:val="24"/>
          <w:szCs w:val="24"/>
        </w:rPr>
        <w:t>Journal of Marketing Research</w:t>
      </w:r>
      <w:r w:rsidRPr="004470E8">
        <w:rPr>
          <w:rFonts w:ascii="Arial" w:hAnsi="Arial" w:cs="Arial"/>
          <w:sz w:val="24"/>
          <w:szCs w:val="24"/>
        </w:rPr>
        <w:t xml:space="preserve">, 43(3), pp. 345–354. Available at: </w:t>
      </w:r>
      <w:hyperlink r:id="rId26" w:tgtFrame="_new" w:history="1">
        <w:r w:rsidRPr="004470E8">
          <w:rPr>
            <w:rStyle w:val="Hyperlink"/>
            <w:rFonts w:ascii="Arial" w:hAnsi="Arial" w:cs="Arial"/>
            <w:sz w:val="24"/>
            <w:szCs w:val="24"/>
          </w:rPr>
          <w:t>https://doi.org/10.1509/jmkr.43.3.345</w:t>
        </w:r>
      </w:hyperlink>
      <w:r w:rsidRPr="004470E8">
        <w:rPr>
          <w:rFonts w:ascii="Arial" w:hAnsi="Arial" w:cs="Arial"/>
          <w:sz w:val="24"/>
          <w:szCs w:val="24"/>
        </w:rPr>
        <w:t xml:space="preserve"> (Accessed: 16 February 2026).</w:t>
      </w:r>
    </w:p>
    <w:p w14:paraId="61190826" w14:textId="759DFFA6" w:rsidR="00144D64" w:rsidRPr="00824A05" w:rsidRDefault="00144D64" w:rsidP="00982F83">
      <w:pPr>
        <w:pStyle w:val="ListParagraph"/>
        <w:numPr>
          <w:ilvl w:val="0"/>
          <w:numId w:val="12"/>
        </w:numPr>
        <w:spacing w:line="360" w:lineRule="auto"/>
        <w:rPr>
          <w:rFonts w:ascii="Arial" w:hAnsi="Arial" w:cs="Arial"/>
          <w:sz w:val="24"/>
          <w:szCs w:val="24"/>
          <w:lang w:val="en-US"/>
        </w:rPr>
      </w:pPr>
      <w:r w:rsidRPr="00144D64">
        <w:rPr>
          <w:rFonts w:ascii="Arial" w:hAnsi="Arial" w:cs="Arial"/>
          <w:sz w:val="24"/>
          <w:szCs w:val="24"/>
        </w:rPr>
        <w:t>Chi, C.G.Q. and Gursoy, D. (2009) ‘</w:t>
      </w:r>
      <w:r w:rsidRPr="00D129E9">
        <w:rPr>
          <w:rFonts w:ascii="Arial" w:hAnsi="Arial" w:cs="Arial"/>
          <w:i/>
          <w:iCs/>
          <w:sz w:val="24"/>
          <w:szCs w:val="24"/>
        </w:rPr>
        <w:t>Employee satisfaction, customer satisfaction, and financial performance: An empirical examination’, International Journal of Hospitality Management</w:t>
      </w:r>
      <w:r w:rsidRPr="00144D64">
        <w:rPr>
          <w:rFonts w:ascii="Arial" w:hAnsi="Arial" w:cs="Arial"/>
          <w:sz w:val="24"/>
          <w:szCs w:val="24"/>
        </w:rPr>
        <w:t xml:space="preserve">, 28(2), pp. 245–253. </w:t>
      </w:r>
      <w:r w:rsidRPr="00144D64">
        <w:rPr>
          <w:rFonts w:ascii="Arial" w:hAnsi="Arial" w:cs="Arial"/>
          <w:sz w:val="24"/>
          <w:szCs w:val="24"/>
        </w:rPr>
        <w:lastRenderedPageBreak/>
        <w:t xml:space="preserve">Available at: </w:t>
      </w:r>
      <w:hyperlink r:id="rId27" w:tgtFrame="_new" w:history="1">
        <w:r w:rsidRPr="00144D64">
          <w:rPr>
            <w:rStyle w:val="Hyperlink"/>
            <w:rFonts w:ascii="Arial" w:hAnsi="Arial" w:cs="Arial"/>
            <w:sz w:val="24"/>
            <w:szCs w:val="24"/>
          </w:rPr>
          <w:t>https://doi.org/10.1016/j.ijhm.2008.08.003</w:t>
        </w:r>
      </w:hyperlink>
      <w:r w:rsidRPr="00144D64">
        <w:rPr>
          <w:rFonts w:ascii="Arial" w:hAnsi="Arial" w:cs="Arial"/>
          <w:sz w:val="24"/>
          <w:szCs w:val="24"/>
        </w:rPr>
        <w:t xml:space="preserve"> (Accessed: 20 February 2026).</w:t>
      </w:r>
    </w:p>
    <w:p w14:paraId="386CB576" w14:textId="184D85B4" w:rsidR="00824A05" w:rsidRPr="00115F56" w:rsidRDefault="00824A05" w:rsidP="00982F83">
      <w:pPr>
        <w:pStyle w:val="ListParagraph"/>
        <w:numPr>
          <w:ilvl w:val="0"/>
          <w:numId w:val="12"/>
        </w:numPr>
        <w:spacing w:line="360" w:lineRule="auto"/>
        <w:rPr>
          <w:rFonts w:ascii="Arial" w:hAnsi="Arial" w:cs="Arial"/>
          <w:sz w:val="24"/>
          <w:szCs w:val="24"/>
          <w:lang w:val="en-US"/>
        </w:rPr>
      </w:pPr>
      <w:r w:rsidRPr="00824A05">
        <w:rPr>
          <w:rFonts w:ascii="Arial" w:hAnsi="Arial" w:cs="Arial"/>
          <w:sz w:val="24"/>
          <w:szCs w:val="24"/>
        </w:rPr>
        <w:t>Chu, R.K.S. and Choi, T. (2000) ‘</w:t>
      </w:r>
      <w:r w:rsidRPr="00D129E9">
        <w:rPr>
          <w:rFonts w:ascii="Arial" w:hAnsi="Arial" w:cs="Arial"/>
          <w:i/>
          <w:iCs/>
          <w:sz w:val="24"/>
          <w:szCs w:val="24"/>
        </w:rPr>
        <w:t>An importance–performance analysis of hotel selection factors’, International Journal of Hospitality Management,</w:t>
      </w:r>
      <w:r w:rsidRPr="00824A05">
        <w:rPr>
          <w:rFonts w:ascii="Arial" w:hAnsi="Arial" w:cs="Arial"/>
          <w:sz w:val="24"/>
          <w:szCs w:val="24"/>
        </w:rPr>
        <w:t xml:space="preserve"> 19(4), pp. 363–377. Available at: </w:t>
      </w:r>
      <w:hyperlink r:id="rId28" w:tgtFrame="_blank" w:tooltip="Persistent link using digital object identifier" w:history="1">
        <w:r w:rsidR="00911EA5" w:rsidRPr="00911EA5">
          <w:rPr>
            <w:rStyle w:val="Hyperlink"/>
            <w:rFonts w:ascii="Arial" w:hAnsi="Arial" w:cs="Arial"/>
            <w:sz w:val="24"/>
            <w:szCs w:val="24"/>
          </w:rPr>
          <w:t>https://doi.org/10.1016/S0261-5177(99)00070-9</w:t>
        </w:r>
      </w:hyperlink>
      <w:r w:rsidRPr="00824A05">
        <w:rPr>
          <w:rFonts w:ascii="Arial" w:hAnsi="Arial" w:cs="Arial"/>
          <w:sz w:val="24"/>
          <w:szCs w:val="24"/>
        </w:rPr>
        <w:t xml:space="preserve"> (Accessed: 22 February 2026).</w:t>
      </w:r>
    </w:p>
    <w:p w14:paraId="62F38E64" w14:textId="62F27FF0" w:rsidR="00115F56" w:rsidRPr="00691243" w:rsidRDefault="00115F56" w:rsidP="00982F83">
      <w:pPr>
        <w:pStyle w:val="ListParagraph"/>
        <w:numPr>
          <w:ilvl w:val="0"/>
          <w:numId w:val="12"/>
        </w:numPr>
        <w:spacing w:line="360" w:lineRule="auto"/>
        <w:rPr>
          <w:rFonts w:ascii="Arial" w:hAnsi="Arial" w:cs="Arial"/>
          <w:sz w:val="24"/>
          <w:szCs w:val="24"/>
          <w:lang w:val="en-US"/>
        </w:rPr>
      </w:pPr>
      <w:r w:rsidRPr="00115F56">
        <w:rPr>
          <w:rFonts w:ascii="Arial" w:hAnsi="Arial" w:cs="Arial"/>
          <w:sz w:val="24"/>
          <w:szCs w:val="24"/>
        </w:rPr>
        <w:t>Cronin, J.J. and Taylor, S.A. (1992) ‘</w:t>
      </w:r>
      <w:r w:rsidRPr="00D129E9">
        <w:rPr>
          <w:rFonts w:ascii="Arial" w:hAnsi="Arial" w:cs="Arial"/>
          <w:i/>
          <w:iCs/>
          <w:sz w:val="24"/>
          <w:szCs w:val="24"/>
        </w:rPr>
        <w:t xml:space="preserve">Measuring service quality: A </w:t>
      </w:r>
      <w:proofErr w:type="spellStart"/>
      <w:r w:rsidRPr="00D129E9">
        <w:rPr>
          <w:rFonts w:ascii="Arial" w:hAnsi="Arial" w:cs="Arial"/>
          <w:i/>
          <w:iCs/>
          <w:sz w:val="24"/>
          <w:szCs w:val="24"/>
        </w:rPr>
        <w:t>reexamination</w:t>
      </w:r>
      <w:proofErr w:type="spellEnd"/>
      <w:r w:rsidRPr="00D129E9">
        <w:rPr>
          <w:rFonts w:ascii="Arial" w:hAnsi="Arial" w:cs="Arial"/>
          <w:i/>
          <w:iCs/>
          <w:sz w:val="24"/>
          <w:szCs w:val="24"/>
        </w:rPr>
        <w:t xml:space="preserve"> and extension’, Journal of Marketing,</w:t>
      </w:r>
      <w:r w:rsidRPr="00115F56">
        <w:rPr>
          <w:rFonts w:ascii="Arial" w:hAnsi="Arial" w:cs="Arial"/>
          <w:sz w:val="24"/>
          <w:szCs w:val="24"/>
        </w:rPr>
        <w:t xml:space="preserve"> 56(3), pp. 55–68. Available at: </w:t>
      </w:r>
      <w:hyperlink r:id="rId29" w:tgtFrame="_new" w:history="1">
        <w:r w:rsidRPr="00115F56">
          <w:rPr>
            <w:rStyle w:val="Hyperlink"/>
            <w:rFonts w:ascii="Arial" w:hAnsi="Arial" w:cs="Arial"/>
            <w:sz w:val="24"/>
            <w:szCs w:val="24"/>
          </w:rPr>
          <w:t>https://doi.org/10.1177/002224299205600304</w:t>
        </w:r>
      </w:hyperlink>
      <w:r w:rsidRPr="00115F56">
        <w:rPr>
          <w:rFonts w:ascii="Arial" w:hAnsi="Arial" w:cs="Arial"/>
          <w:sz w:val="24"/>
          <w:szCs w:val="24"/>
        </w:rPr>
        <w:t xml:space="preserve"> (Accessed: 12 February 2026).</w:t>
      </w:r>
    </w:p>
    <w:p w14:paraId="4500E586" w14:textId="792A02F3" w:rsidR="00691243" w:rsidRPr="0040739B" w:rsidRDefault="00691243" w:rsidP="00982F83">
      <w:pPr>
        <w:pStyle w:val="ListParagraph"/>
        <w:numPr>
          <w:ilvl w:val="0"/>
          <w:numId w:val="12"/>
        </w:numPr>
        <w:spacing w:line="360" w:lineRule="auto"/>
        <w:rPr>
          <w:rFonts w:ascii="Arial" w:hAnsi="Arial" w:cs="Arial"/>
          <w:sz w:val="24"/>
          <w:szCs w:val="24"/>
          <w:lang w:val="en-US"/>
        </w:rPr>
      </w:pPr>
      <w:proofErr w:type="spellStart"/>
      <w:r w:rsidRPr="00691243">
        <w:rPr>
          <w:rFonts w:ascii="Arial" w:hAnsi="Arial" w:cs="Arial"/>
          <w:sz w:val="24"/>
          <w:szCs w:val="24"/>
        </w:rPr>
        <w:t>Dolnicar</w:t>
      </w:r>
      <w:proofErr w:type="spellEnd"/>
      <w:r w:rsidRPr="00691243">
        <w:rPr>
          <w:rFonts w:ascii="Arial" w:hAnsi="Arial" w:cs="Arial"/>
          <w:sz w:val="24"/>
          <w:szCs w:val="24"/>
        </w:rPr>
        <w:t>, S. (2002) ‘</w:t>
      </w:r>
      <w:r w:rsidRPr="00D129E9">
        <w:rPr>
          <w:rFonts w:ascii="Arial" w:hAnsi="Arial" w:cs="Arial"/>
          <w:i/>
          <w:iCs/>
          <w:sz w:val="24"/>
          <w:szCs w:val="24"/>
        </w:rPr>
        <w:t>Business travellers’ hotel expectations and disappointments: A different perspective to hotel attribute importance investigation’</w:t>
      </w:r>
      <w:r w:rsidRPr="00691243">
        <w:rPr>
          <w:rFonts w:ascii="Arial" w:hAnsi="Arial" w:cs="Arial"/>
          <w:sz w:val="24"/>
          <w:szCs w:val="24"/>
        </w:rPr>
        <w:t xml:space="preserve">, </w:t>
      </w:r>
      <w:r w:rsidRPr="00691243">
        <w:rPr>
          <w:rFonts w:ascii="Arial" w:hAnsi="Arial" w:cs="Arial"/>
          <w:i/>
          <w:iCs/>
          <w:sz w:val="24"/>
          <w:szCs w:val="24"/>
        </w:rPr>
        <w:t>Asia Pacific Journal of Tourism Research</w:t>
      </w:r>
      <w:r w:rsidRPr="00691243">
        <w:rPr>
          <w:rFonts w:ascii="Arial" w:hAnsi="Arial" w:cs="Arial"/>
          <w:sz w:val="24"/>
          <w:szCs w:val="24"/>
        </w:rPr>
        <w:t xml:space="preserve">, 7(1), pp. 29–35. Available at: </w:t>
      </w:r>
      <w:hyperlink r:id="rId30" w:history="1">
        <w:r w:rsidRPr="00691243">
          <w:rPr>
            <w:rStyle w:val="Hyperlink"/>
            <w:rFonts w:ascii="Arial" w:hAnsi="Arial" w:cs="Arial"/>
            <w:sz w:val="24"/>
            <w:szCs w:val="24"/>
          </w:rPr>
          <w:t>https://doi.org/10.1080/10941660208722107</w:t>
        </w:r>
      </w:hyperlink>
      <w:r w:rsidRPr="00691243">
        <w:rPr>
          <w:rFonts w:ascii="Arial" w:hAnsi="Arial" w:cs="Arial"/>
          <w:sz w:val="24"/>
          <w:szCs w:val="24"/>
        </w:rPr>
        <w:t xml:space="preserve"> (Accessed: 18 February 2026).</w:t>
      </w:r>
    </w:p>
    <w:p w14:paraId="2B47C871" w14:textId="0C9D4465" w:rsidR="0040739B" w:rsidRPr="00982F83" w:rsidRDefault="0040739B" w:rsidP="00982F83">
      <w:pPr>
        <w:pStyle w:val="ListParagraph"/>
        <w:numPr>
          <w:ilvl w:val="0"/>
          <w:numId w:val="12"/>
        </w:numPr>
        <w:spacing w:line="360" w:lineRule="auto"/>
        <w:rPr>
          <w:rFonts w:ascii="Arial" w:hAnsi="Arial" w:cs="Arial"/>
          <w:sz w:val="24"/>
          <w:szCs w:val="24"/>
          <w:lang w:val="en-US"/>
        </w:rPr>
      </w:pPr>
      <w:r w:rsidRPr="0040739B">
        <w:rPr>
          <w:rFonts w:ascii="Arial" w:hAnsi="Arial" w:cs="Arial"/>
          <w:sz w:val="24"/>
          <w:szCs w:val="24"/>
        </w:rPr>
        <w:t xml:space="preserve">El-Said, O. (2020) </w:t>
      </w:r>
      <w:r w:rsidRPr="0040739B">
        <w:rPr>
          <w:rFonts w:ascii="Arial" w:hAnsi="Arial" w:cs="Arial"/>
          <w:i/>
          <w:iCs/>
          <w:sz w:val="24"/>
          <w:szCs w:val="24"/>
        </w:rPr>
        <w:t>‘Impact of online reviews on hotel booking intention: The moderating role of brand image, star category, and price’</w:t>
      </w:r>
      <w:r w:rsidRPr="0040739B">
        <w:rPr>
          <w:rFonts w:ascii="Arial" w:hAnsi="Arial" w:cs="Arial"/>
          <w:sz w:val="24"/>
          <w:szCs w:val="24"/>
        </w:rPr>
        <w:t xml:space="preserve">, </w:t>
      </w:r>
      <w:r w:rsidRPr="0040739B">
        <w:rPr>
          <w:rFonts w:ascii="Arial" w:hAnsi="Arial" w:cs="Arial"/>
          <w:i/>
          <w:iCs/>
          <w:sz w:val="24"/>
          <w:szCs w:val="24"/>
        </w:rPr>
        <w:t>Tourism Management Perspectives</w:t>
      </w:r>
      <w:r w:rsidRPr="0040739B">
        <w:rPr>
          <w:rFonts w:ascii="Arial" w:hAnsi="Arial" w:cs="Arial"/>
          <w:sz w:val="24"/>
          <w:szCs w:val="24"/>
        </w:rPr>
        <w:t xml:space="preserve">, 33, 100604. Available at: </w:t>
      </w:r>
      <w:hyperlink r:id="rId31" w:history="1">
        <w:r w:rsidRPr="00CF70D7">
          <w:rPr>
            <w:rStyle w:val="Hyperlink"/>
            <w:rFonts w:ascii="Arial" w:hAnsi="Arial" w:cs="Arial"/>
            <w:sz w:val="24"/>
            <w:szCs w:val="24"/>
          </w:rPr>
          <w:t>https://doi.org/10.1016/j.tmp.2019.100604</w:t>
        </w:r>
      </w:hyperlink>
      <w:r>
        <w:rPr>
          <w:rFonts w:ascii="Arial" w:hAnsi="Arial" w:cs="Arial"/>
          <w:sz w:val="24"/>
          <w:szCs w:val="24"/>
        </w:rPr>
        <w:t xml:space="preserve"> </w:t>
      </w:r>
      <w:r w:rsidRPr="0040739B">
        <w:rPr>
          <w:rFonts w:ascii="Arial" w:hAnsi="Arial" w:cs="Arial"/>
          <w:sz w:val="24"/>
          <w:szCs w:val="24"/>
        </w:rPr>
        <w:t xml:space="preserve"> (Accessed: 22 February 2026).</w:t>
      </w:r>
    </w:p>
    <w:p w14:paraId="2EFD866D" w14:textId="77777777" w:rsidR="00DE7142" w:rsidRDefault="00DE7142" w:rsidP="00DE7142">
      <w:pPr>
        <w:pStyle w:val="ListParagraph"/>
        <w:numPr>
          <w:ilvl w:val="0"/>
          <w:numId w:val="12"/>
        </w:numPr>
        <w:spacing w:line="360" w:lineRule="auto"/>
        <w:rPr>
          <w:rFonts w:ascii="Arial" w:hAnsi="Arial" w:cs="Arial"/>
          <w:sz w:val="24"/>
          <w:szCs w:val="24"/>
          <w:lang w:val="en-US"/>
        </w:rPr>
      </w:pPr>
      <w:proofErr w:type="spellStart"/>
      <w:r w:rsidRPr="00DE7142">
        <w:rPr>
          <w:rFonts w:ascii="Arial" w:hAnsi="Arial" w:cs="Arial"/>
          <w:sz w:val="24"/>
          <w:szCs w:val="24"/>
          <w:lang w:val="en-US"/>
        </w:rPr>
        <w:t>Filieri</w:t>
      </w:r>
      <w:proofErr w:type="spellEnd"/>
      <w:r w:rsidRPr="00DE7142">
        <w:rPr>
          <w:rFonts w:ascii="Arial" w:hAnsi="Arial" w:cs="Arial"/>
          <w:sz w:val="24"/>
          <w:szCs w:val="24"/>
          <w:lang w:val="en-US"/>
        </w:rPr>
        <w:t xml:space="preserve">, R., </w:t>
      </w:r>
      <w:proofErr w:type="spellStart"/>
      <w:r w:rsidRPr="00DE7142">
        <w:rPr>
          <w:rFonts w:ascii="Arial" w:hAnsi="Arial" w:cs="Arial"/>
          <w:sz w:val="24"/>
          <w:szCs w:val="24"/>
          <w:lang w:val="en-US"/>
        </w:rPr>
        <w:t>Alguezaui</w:t>
      </w:r>
      <w:proofErr w:type="spellEnd"/>
      <w:r w:rsidRPr="00DE7142">
        <w:rPr>
          <w:rFonts w:ascii="Arial" w:hAnsi="Arial" w:cs="Arial"/>
          <w:sz w:val="24"/>
          <w:szCs w:val="24"/>
          <w:lang w:val="en-US"/>
        </w:rPr>
        <w:t>, S. and McLeay, F. (2015) ‘</w:t>
      </w:r>
      <w:r w:rsidRPr="00D129E9">
        <w:rPr>
          <w:rFonts w:ascii="Arial" w:hAnsi="Arial" w:cs="Arial"/>
          <w:i/>
          <w:iCs/>
          <w:sz w:val="24"/>
          <w:szCs w:val="24"/>
          <w:lang w:val="en-US"/>
        </w:rPr>
        <w:t>Why do travelers trust TripAdvisor? Antecedents of trust towards consumer-generated media and its influence on recommendation adoption and word of mouth’, Tourism</w:t>
      </w:r>
      <w:r w:rsidRPr="00DE7142">
        <w:rPr>
          <w:rFonts w:ascii="Arial" w:hAnsi="Arial" w:cs="Arial"/>
          <w:i/>
          <w:iCs/>
          <w:sz w:val="24"/>
          <w:szCs w:val="24"/>
          <w:lang w:val="en-US"/>
        </w:rPr>
        <w:t xml:space="preserve"> Management</w:t>
      </w:r>
      <w:r w:rsidRPr="00DE7142">
        <w:rPr>
          <w:rFonts w:ascii="Arial" w:hAnsi="Arial" w:cs="Arial"/>
          <w:sz w:val="24"/>
          <w:szCs w:val="24"/>
          <w:lang w:val="en-US"/>
        </w:rPr>
        <w:t xml:space="preserve">, 51, pp. 174–185. Available at: </w:t>
      </w:r>
      <w:hyperlink r:id="rId32" w:tgtFrame="_new" w:history="1">
        <w:r w:rsidRPr="00DE7142">
          <w:rPr>
            <w:rStyle w:val="Hyperlink"/>
            <w:rFonts w:ascii="Arial" w:hAnsi="Arial" w:cs="Arial"/>
            <w:sz w:val="24"/>
            <w:szCs w:val="24"/>
            <w:lang w:val="en-US"/>
          </w:rPr>
          <w:t>https://doi.org/10.1016/j.tourman.2015.05.007</w:t>
        </w:r>
      </w:hyperlink>
      <w:r w:rsidRPr="00DE7142">
        <w:rPr>
          <w:rFonts w:ascii="Arial" w:hAnsi="Arial" w:cs="Arial"/>
          <w:sz w:val="24"/>
          <w:szCs w:val="24"/>
          <w:lang w:val="en-US"/>
        </w:rPr>
        <w:t xml:space="preserve"> (Accessed: 1 February 2026).</w:t>
      </w:r>
    </w:p>
    <w:p w14:paraId="45A03E25" w14:textId="698C9525" w:rsidR="00EE6888" w:rsidRDefault="00EE6888" w:rsidP="00DE7142">
      <w:pPr>
        <w:pStyle w:val="ListParagraph"/>
        <w:numPr>
          <w:ilvl w:val="0"/>
          <w:numId w:val="12"/>
        </w:numPr>
        <w:spacing w:line="360" w:lineRule="auto"/>
        <w:rPr>
          <w:rFonts w:ascii="Arial" w:hAnsi="Arial" w:cs="Arial"/>
          <w:sz w:val="24"/>
          <w:szCs w:val="24"/>
          <w:lang w:val="en-US"/>
        </w:rPr>
      </w:pPr>
      <w:proofErr w:type="spellStart"/>
      <w:r w:rsidRPr="00EE6888">
        <w:rPr>
          <w:rFonts w:ascii="Arial" w:hAnsi="Arial" w:cs="Arial"/>
          <w:sz w:val="24"/>
          <w:szCs w:val="24"/>
        </w:rPr>
        <w:t>Filieri</w:t>
      </w:r>
      <w:proofErr w:type="spellEnd"/>
      <w:r w:rsidRPr="00EE6888">
        <w:rPr>
          <w:rFonts w:ascii="Arial" w:hAnsi="Arial" w:cs="Arial"/>
          <w:sz w:val="24"/>
          <w:szCs w:val="24"/>
        </w:rPr>
        <w:t>, R. and McLeay, F. (2014) ‘</w:t>
      </w:r>
      <w:r w:rsidRPr="00D129E9">
        <w:rPr>
          <w:rFonts w:ascii="Arial" w:hAnsi="Arial" w:cs="Arial"/>
          <w:i/>
          <w:iCs/>
          <w:sz w:val="24"/>
          <w:szCs w:val="24"/>
        </w:rPr>
        <w:t xml:space="preserve">E-WOM and accommodation: An analysis of the factors that influence </w:t>
      </w:r>
      <w:proofErr w:type="spellStart"/>
      <w:r w:rsidRPr="00D129E9">
        <w:rPr>
          <w:rFonts w:ascii="Arial" w:hAnsi="Arial" w:cs="Arial"/>
          <w:i/>
          <w:iCs/>
          <w:sz w:val="24"/>
          <w:szCs w:val="24"/>
        </w:rPr>
        <w:t>travelers’</w:t>
      </w:r>
      <w:proofErr w:type="spellEnd"/>
      <w:r w:rsidRPr="00D129E9">
        <w:rPr>
          <w:rFonts w:ascii="Arial" w:hAnsi="Arial" w:cs="Arial"/>
          <w:i/>
          <w:iCs/>
          <w:sz w:val="24"/>
          <w:szCs w:val="24"/>
        </w:rPr>
        <w:t xml:space="preserve"> adoption of information from online reviews</w:t>
      </w:r>
      <w:r w:rsidRPr="00EE6888">
        <w:rPr>
          <w:rFonts w:ascii="Arial" w:hAnsi="Arial" w:cs="Arial"/>
          <w:sz w:val="24"/>
          <w:szCs w:val="24"/>
        </w:rPr>
        <w:t xml:space="preserve">’, </w:t>
      </w:r>
      <w:r w:rsidRPr="00EE6888">
        <w:rPr>
          <w:rFonts w:ascii="Arial" w:hAnsi="Arial" w:cs="Arial"/>
          <w:i/>
          <w:iCs/>
          <w:sz w:val="24"/>
          <w:szCs w:val="24"/>
        </w:rPr>
        <w:t>Journal of Travel Research</w:t>
      </w:r>
      <w:r w:rsidRPr="00EE6888">
        <w:rPr>
          <w:rFonts w:ascii="Arial" w:hAnsi="Arial" w:cs="Arial"/>
          <w:sz w:val="24"/>
          <w:szCs w:val="24"/>
        </w:rPr>
        <w:t xml:space="preserve">, 53(1), pp. 44–57. Available at: </w:t>
      </w:r>
      <w:hyperlink r:id="rId33" w:tgtFrame="_new" w:history="1">
        <w:r w:rsidRPr="00EE6888">
          <w:rPr>
            <w:rStyle w:val="Hyperlink"/>
            <w:rFonts w:ascii="Arial" w:hAnsi="Arial" w:cs="Arial"/>
            <w:sz w:val="24"/>
            <w:szCs w:val="24"/>
          </w:rPr>
          <w:t>https://doi.org/10.1177/0047287513481274</w:t>
        </w:r>
      </w:hyperlink>
      <w:r w:rsidRPr="00EE6888">
        <w:rPr>
          <w:rFonts w:ascii="Arial" w:hAnsi="Arial" w:cs="Arial"/>
          <w:sz w:val="24"/>
          <w:szCs w:val="24"/>
        </w:rPr>
        <w:t xml:space="preserve"> (Accessed: 19 February 2026).</w:t>
      </w:r>
    </w:p>
    <w:p w14:paraId="57222654" w14:textId="12938580" w:rsidR="00D5110C" w:rsidRDefault="00D5110C" w:rsidP="00DE7142">
      <w:pPr>
        <w:pStyle w:val="ListParagraph"/>
        <w:numPr>
          <w:ilvl w:val="0"/>
          <w:numId w:val="12"/>
        </w:numPr>
        <w:spacing w:line="360" w:lineRule="auto"/>
        <w:rPr>
          <w:rFonts w:ascii="Arial" w:hAnsi="Arial" w:cs="Arial"/>
          <w:sz w:val="24"/>
          <w:szCs w:val="24"/>
          <w:lang w:val="en-US"/>
        </w:rPr>
      </w:pPr>
      <w:proofErr w:type="spellStart"/>
      <w:r w:rsidRPr="00D5110C">
        <w:rPr>
          <w:rFonts w:ascii="Arial" w:hAnsi="Arial" w:cs="Arial"/>
          <w:sz w:val="24"/>
          <w:szCs w:val="24"/>
        </w:rPr>
        <w:t>Gelbrich</w:t>
      </w:r>
      <w:proofErr w:type="spellEnd"/>
      <w:r w:rsidRPr="00D5110C">
        <w:rPr>
          <w:rFonts w:ascii="Arial" w:hAnsi="Arial" w:cs="Arial"/>
          <w:sz w:val="24"/>
          <w:szCs w:val="24"/>
        </w:rPr>
        <w:t xml:space="preserve">, K. and </w:t>
      </w:r>
      <w:proofErr w:type="spellStart"/>
      <w:r w:rsidRPr="00D5110C">
        <w:rPr>
          <w:rFonts w:ascii="Arial" w:hAnsi="Arial" w:cs="Arial"/>
          <w:sz w:val="24"/>
          <w:szCs w:val="24"/>
        </w:rPr>
        <w:t>Roschk</w:t>
      </w:r>
      <w:proofErr w:type="spellEnd"/>
      <w:r w:rsidRPr="00D5110C">
        <w:rPr>
          <w:rFonts w:ascii="Arial" w:hAnsi="Arial" w:cs="Arial"/>
          <w:sz w:val="24"/>
          <w:szCs w:val="24"/>
        </w:rPr>
        <w:t>, H. (2011) ‘</w:t>
      </w:r>
      <w:r w:rsidRPr="00D129E9">
        <w:rPr>
          <w:rFonts w:ascii="Arial" w:hAnsi="Arial" w:cs="Arial"/>
          <w:i/>
          <w:iCs/>
          <w:sz w:val="24"/>
          <w:szCs w:val="24"/>
        </w:rPr>
        <w:t>A meta-analysis of organizational complaint handling and customer responses’</w:t>
      </w:r>
      <w:r w:rsidRPr="00D5110C">
        <w:rPr>
          <w:rFonts w:ascii="Arial" w:hAnsi="Arial" w:cs="Arial"/>
          <w:sz w:val="24"/>
          <w:szCs w:val="24"/>
        </w:rPr>
        <w:t xml:space="preserve">, </w:t>
      </w:r>
      <w:r w:rsidRPr="00D5110C">
        <w:rPr>
          <w:rFonts w:ascii="Arial" w:hAnsi="Arial" w:cs="Arial"/>
          <w:i/>
          <w:iCs/>
          <w:sz w:val="24"/>
          <w:szCs w:val="24"/>
        </w:rPr>
        <w:t>Journal of Service Research</w:t>
      </w:r>
      <w:r w:rsidRPr="00D5110C">
        <w:rPr>
          <w:rFonts w:ascii="Arial" w:hAnsi="Arial" w:cs="Arial"/>
          <w:sz w:val="24"/>
          <w:szCs w:val="24"/>
        </w:rPr>
        <w:t xml:space="preserve">, 14(1), pp. 24–43. Available at: </w:t>
      </w:r>
      <w:hyperlink r:id="rId34" w:tgtFrame="_new" w:history="1">
        <w:r w:rsidRPr="00D5110C">
          <w:rPr>
            <w:rStyle w:val="Hyperlink"/>
            <w:rFonts w:ascii="Arial" w:hAnsi="Arial" w:cs="Arial"/>
            <w:sz w:val="24"/>
            <w:szCs w:val="24"/>
          </w:rPr>
          <w:t>https://doi.org/10.1177/1094670510387914</w:t>
        </w:r>
      </w:hyperlink>
      <w:r w:rsidRPr="00D5110C">
        <w:rPr>
          <w:rFonts w:ascii="Arial" w:hAnsi="Arial" w:cs="Arial"/>
          <w:sz w:val="24"/>
          <w:szCs w:val="24"/>
        </w:rPr>
        <w:t xml:space="preserve"> (Accessed: 19 February 2026).</w:t>
      </w:r>
    </w:p>
    <w:p w14:paraId="361DD7FA" w14:textId="4867A848" w:rsidR="00160AA0" w:rsidRPr="00DE7142" w:rsidRDefault="00160AA0" w:rsidP="00DE7142">
      <w:pPr>
        <w:pStyle w:val="ListParagraph"/>
        <w:numPr>
          <w:ilvl w:val="0"/>
          <w:numId w:val="12"/>
        </w:numPr>
        <w:spacing w:line="360" w:lineRule="auto"/>
        <w:rPr>
          <w:rFonts w:ascii="Arial" w:hAnsi="Arial" w:cs="Arial"/>
          <w:sz w:val="24"/>
          <w:szCs w:val="24"/>
          <w:lang w:val="en-US"/>
        </w:rPr>
      </w:pPr>
      <w:r w:rsidRPr="00160AA0">
        <w:rPr>
          <w:rFonts w:ascii="Arial" w:hAnsi="Arial" w:cs="Arial"/>
          <w:sz w:val="24"/>
          <w:szCs w:val="24"/>
        </w:rPr>
        <w:lastRenderedPageBreak/>
        <w:t>Getz, D. and Carlsen, J. (2005) ‘</w:t>
      </w:r>
      <w:r w:rsidRPr="00D129E9">
        <w:rPr>
          <w:rFonts w:ascii="Arial" w:hAnsi="Arial" w:cs="Arial"/>
          <w:i/>
          <w:iCs/>
          <w:sz w:val="24"/>
          <w:szCs w:val="24"/>
        </w:rPr>
        <w:t>Family business in tourism: State of the art’, Annals of Tourism Research</w:t>
      </w:r>
      <w:r w:rsidRPr="00160AA0">
        <w:rPr>
          <w:rFonts w:ascii="Arial" w:hAnsi="Arial" w:cs="Arial"/>
          <w:sz w:val="24"/>
          <w:szCs w:val="24"/>
        </w:rPr>
        <w:t xml:space="preserve">, 32(1), pp. 237–258. Available at: </w:t>
      </w:r>
      <w:hyperlink r:id="rId35" w:history="1">
        <w:r w:rsidR="005B7147" w:rsidRPr="00572CCA">
          <w:rPr>
            <w:rStyle w:val="Hyperlink"/>
            <w:rFonts w:ascii="Arial" w:hAnsi="Arial" w:cs="Arial"/>
            <w:sz w:val="24"/>
            <w:szCs w:val="24"/>
          </w:rPr>
          <w:t>https://doi.org/10.1016/j.annals.2004.07.006</w:t>
        </w:r>
      </w:hyperlink>
      <w:r w:rsidR="005B7147">
        <w:rPr>
          <w:rFonts w:ascii="Arial" w:hAnsi="Arial" w:cs="Arial"/>
          <w:sz w:val="24"/>
          <w:szCs w:val="24"/>
        </w:rPr>
        <w:t xml:space="preserve"> </w:t>
      </w:r>
      <w:r w:rsidR="005B7147" w:rsidRPr="00DE7142">
        <w:rPr>
          <w:rFonts w:ascii="Arial" w:hAnsi="Arial" w:cs="Arial"/>
          <w:sz w:val="24"/>
          <w:szCs w:val="24"/>
          <w:lang w:val="en-US"/>
        </w:rPr>
        <w:t>(Accessed: 1 February 2026).</w:t>
      </w:r>
    </w:p>
    <w:p w14:paraId="4F1AC9E1" w14:textId="77777777" w:rsidR="00DE7142" w:rsidRDefault="00DE7142" w:rsidP="00DE7142">
      <w:pPr>
        <w:pStyle w:val="ListParagraph"/>
        <w:numPr>
          <w:ilvl w:val="0"/>
          <w:numId w:val="12"/>
        </w:numPr>
        <w:spacing w:line="360" w:lineRule="auto"/>
        <w:rPr>
          <w:rFonts w:ascii="Arial" w:hAnsi="Arial" w:cs="Arial"/>
          <w:sz w:val="24"/>
          <w:szCs w:val="24"/>
          <w:lang w:val="en-US"/>
        </w:rPr>
      </w:pPr>
      <w:r w:rsidRPr="00DE7142">
        <w:rPr>
          <w:rFonts w:ascii="Arial" w:hAnsi="Arial" w:cs="Arial"/>
          <w:sz w:val="24"/>
          <w:szCs w:val="24"/>
          <w:lang w:val="en-US"/>
        </w:rPr>
        <w:t xml:space="preserve">Grönroos, C. (2007) </w:t>
      </w:r>
      <w:r w:rsidRPr="00DE7142">
        <w:rPr>
          <w:rFonts w:ascii="Arial" w:hAnsi="Arial" w:cs="Arial"/>
          <w:i/>
          <w:iCs/>
          <w:sz w:val="24"/>
          <w:szCs w:val="24"/>
          <w:lang w:val="en-US"/>
        </w:rPr>
        <w:t>Service management and marketing: Customer management in service competition</w:t>
      </w:r>
      <w:r w:rsidRPr="00DE7142">
        <w:rPr>
          <w:rFonts w:ascii="Arial" w:hAnsi="Arial" w:cs="Arial"/>
          <w:sz w:val="24"/>
          <w:szCs w:val="24"/>
          <w:lang w:val="en-US"/>
        </w:rPr>
        <w:t xml:space="preserve">. 3rd </w:t>
      </w:r>
      <w:proofErr w:type="spellStart"/>
      <w:r w:rsidRPr="00DE7142">
        <w:rPr>
          <w:rFonts w:ascii="Arial" w:hAnsi="Arial" w:cs="Arial"/>
          <w:sz w:val="24"/>
          <w:szCs w:val="24"/>
          <w:lang w:val="en-US"/>
        </w:rPr>
        <w:t>edn</w:t>
      </w:r>
      <w:proofErr w:type="spellEnd"/>
      <w:r w:rsidRPr="00DE7142">
        <w:rPr>
          <w:rFonts w:ascii="Arial" w:hAnsi="Arial" w:cs="Arial"/>
          <w:sz w:val="24"/>
          <w:szCs w:val="24"/>
          <w:lang w:val="en-US"/>
        </w:rPr>
        <w:t>. Chichester: John Wiley &amp; Sons.</w:t>
      </w:r>
    </w:p>
    <w:p w14:paraId="13FDA300" w14:textId="721D58DE" w:rsidR="00BC38BC" w:rsidRPr="009C2F11" w:rsidRDefault="00BC38BC" w:rsidP="00DE7142">
      <w:pPr>
        <w:pStyle w:val="ListParagraph"/>
        <w:numPr>
          <w:ilvl w:val="0"/>
          <w:numId w:val="12"/>
        </w:numPr>
        <w:spacing w:line="360" w:lineRule="auto"/>
        <w:rPr>
          <w:rFonts w:ascii="Arial" w:hAnsi="Arial" w:cs="Arial"/>
          <w:sz w:val="24"/>
          <w:szCs w:val="24"/>
          <w:lang w:val="en-US"/>
        </w:rPr>
      </w:pPr>
      <w:r w:rsidRPr="00BC38BC">
        <w:rPr>
          <w:rFonts w:ascii="Arial" w:hAnsi="Arial" w:cs="Arial"/>
          <w:sz w:val="24"/>
          <w:szCs w:val="24"/>
        </w:rPr>
        <w:t>Han, H. and Ryu, K. (2009) ‘</w:t>
      </w:r>
      <w:r w:rsidRPr="00D129E9">
        <w:rPr>
          <w:rFonts w:ascii="Arial" w:hAnsi="Arial" w:cs="Arial"/>
          <w:i/>
          <w:iCs/>
          <w:sz w:val="24"/>
          <w:szCs w:val="24"/>
        </w:rPr>
        <w:t>The roles of the physical environment, price perception, and customer satisfaction in determining customer loyalty in the restaurant industry’, Journal of Hospitality &amp; Tourism Research, 33(4), pp.</w:t>
      </w:r>
      <w:r w:rsidRPr="00BC38BC">
        <w:rPr>
          <w:rFonts w:ascii="Arial" w:hAnsi="Arial" w:cs="Arial"/>
          <w:sz w:val="24"/>
          <w:szCs w:val="24"/>
        </w:rPr>
        <w:t xml:space="preserve"> 487–510. Available at: </w:t>
      </w:r>
      <w:hyperlink r:id="rId36" w:tgtFrame="_new" w:history="1">
        <w:r w:rsidRPr="00BC38BC">
          <w:rPr>
            <w:rStyle w:val="Hyperlink"/>
            <w:rFonts w:ascii="Arial" w:hAnsi="Arial" w:cs="Arial"/>
            <w:sz w:val="24"/>
            <w:szCs w:val="24"/>
          </w:rPr>
          <w:t>https://doi.org/10.1177/1096348009344212</w:t>
        </w:r>
      </w:hyperlink>
      <w:r w:rsidRPr="00BC38BC">
        <w:rPr>
          <w:rFonts w:ascii="Arial" w:hAnsi="Arial" w:cs="Arial"/>
          <w:sz w:val="24"/>
          <w:szCs w:val="24"/>
        </w:rPr>
        <w:t xml:space="preserve"> (Accessed: 19 February 2026).</w:t>
      </w:r>
    </w:p>
    <w:p w14:paraId="55A18FAE" w14:textId="14654FD7" w:rsidR="009C2F11" w:rsidRDefault="009C2F11" w:rsidP="00DE7142">
      <w:pPr>
        <w:pStyle w:val="ListParagraph"/>
        <w:numPr>
          <w:ilvl w:val="0"/>
          <w:numId w:val="12"/>
        </w:numPr>
        <w:spacing w:line="360" w:lineRule="auto"/>
        <w:rPr>
          <w:rFonts w:ascii="Arial" w:hAnsi="Arial" w:cs="Arial"/>
          <w:sz w:val="24"/>
          <w:szCs w:val="24"/>
          <w:lang w:val="en-US"/>
        </w:rPr>
      </w:pPr>
      <w:r w:rsidRPr="009C2F11">
        <w:rPr>
          <w:rFonts w:ascii="Arial" w:hAnsi="Arial" w:cs="Arial"/>
          <w:sz w:val="24"/>
          <w:szCs w:val="24"/>
        </w:rPr>
        <w:t>Hartline, M.D. and Ferrell, O.C. (1996) ‘</w:t>
      </w:r>
      <w:r w:rsidRPr="00D129E9">
        <w:rPr>
          <w:rFonts w:ascii="Arial" w:hAnsi="Arial" w:cs="Arial"/>
          <w:i/>
          <w:iCs/>
          <w:sz w:val="24"/>
          <w:szCs w:val="24"/>
        </w:rPr>
        <w:t>The management of customer-contact service employees: An empirical investigation’,</w:t>
      </w:r>
      <w:r w:rsidRPr="009C2F11">
        <w:rPr>
          <w:rFonts w:ascii="Arial" w:hAnsi="Arial" w:cs="Arial"/>
          <w:sz w:val="24"/>
          <w:szCs w:val="24"/>
        </w:rPr>
        <w:t xml:space="preserve"> </w:t>
      </w:r>
      <w:r w:rsidRPr="009C2F11">
        <w:rPr>
          <w:rFonts w:ascii="Arial" w:hAnsi="Arial" w:cs="Arial"/>
          <w:i/>
          <w:iCs/>
          <w:sz w:val="24"/>
          <w:szCs w:val="24"/>
        </w:rPr>
        <w:t>Journal of Marketing</w:t>
      </w:r>
      <w:r w:rsidRPr="009C2F11">
        <w:rPr>
          <w:rFonts w:ascii="Arial" w:hAnsi="Arial" w:cs="Arial"/>
          <w:sz w:val="24"/>
          <w:szCs w:val="24"/>
        </w:rPr>
        <w:t xml:space="preserve">, 60(4), pp. 52–70. Available at: </w:t>
      </w:r>
      <w:hyperlink r:id="rId37" w:history="1">
        <w:r w:rsidRPr="004B67C8">
          <w:rPr>
            <w:rStyle w:val="Hyperlink"/>
            <w:rFonts w:ascii="Arial" w:hAnsi="Arial" w:cs="Arial"/>
            <w:sz w:val="24"/>
            <w:szCs w:val="24"/>
          </w:rPr>
          <w:t>https://doi.org/10.1177/002224299606000406</w:t>
        </w:r>
      </w:hyperlink>
      <w:r>
        <w:rPr>
          <w:rFonts w:ascii="Arial" w:hAnsi="Arial" w:cs="Arial"/>
          <w:sz w:val="24"/>
          <w:szCs w:val="24"/>
        </w:rPr>
        <w:t xml:space="preserve"> </w:t>
      </w:r>
      <w:r w:rsidRPr="009C2F11">
        <w:rPr>
          <w:rFonts w:ascii="Arial" w:hAnsi="Arial" w:cs="Arial"/>
          <w:sz w:val="24"/>
          <w:szCs w:val="24"/>
        </w:rPr>
        <w:t xml:space="preserve"> (Accessed: 20 February 2026).</w:t>
      </w:r>
    </w:p>
    <w:p w14:paraId="7DA9CF73" w14:textId="785EA747" w:rsidR="002565ED" w:rsidRPr="00B57871" w:rsidRDefault="002565ED" w:rsidP="00DE7142">
      <w:pPr>
        <w:pStyle w:val="ListParagraph"/>
        <w:numPr>
          <w:ilvl w:val="0"/>
          <w:numId w:val="12"/>
        </w:numPr>
        <w:spacing w:line="360" w:lineRule="auto"/>
        <w:rPr>
          <w:rFonts w:ascii="Arial" w:hAnsi="Arial" w:cs="Arial"/>
          <w:sz w:val="24"/>
          <w:szCs w:val="24"/>
          <w:lang w:val="en-US"/>
        </w:rPr>
      </w:pPr>
      <w:r w:rsidRPr="002565ED">
        <w:rPr>
          <w:rFonts w:ascii="Arial" w:hAnsi="Arial" w:cs="Arial"/>
          <w:sz w:val="24"/>
          <w:szCs w:val="24"/>
        </w:rPr>
        <w:t>Hennig-Thurau, T., Gwinner, K.P., Walsh, G. and Gremler, D.D. (2004) ‘</w:t>
      </w:r>
      <w:r w:rsidRPr="00D129E9">
        <w:rPr>
          <w:rFonts w:ascii="Arial" w:hAnsi="Arial" w:cs="Arial"/>
          <w:i/>
          <w:iCs/>
          <w:sz w:val="24"/>
          <w:szCs w:val="24"/>
        </w:rPr>
        <w:t>Electronic word-of-mouth via consumer-opinion platforms: What motivates consumers to articulate themselves on the Internet</w:t>
      </w:r>
      <w:r w:rsidRPr="002565ED">
        <w:rPr>
          <w:rFonts w:ascii="Arial" w:hAnsi="Arial" w:cs="Arial"/>
          <w:sz w:val="24"/>
          <w:szCs w:val="24"/>
        </w:rPr>
        <w:t xml:space="preserve">?’, </w:t>
      </w:r>
      <w:r w:rsidRPr="002565ED">
        <w:rPr>
          <w:rFonts w:ascii="Arial" w:hAnsi="Arial" w:cs="Arial"/>
          <w:i/>
          <w:iCs/>
          <w:sz w:val="24"/>
          <w:szCs w:val="24"/>
        </w:rPr>
        <w:t>Journal of Interactive Marketing</w:t>
      </w:r>
      <w:r w:rsidRPr="002565ED">
        <w:rPr>
          <w:rFonts w:ascii="Arial" w:hAnsi="Arial" w:cs="Arial"/>
          <w:sz w:val="24"/>
          <w:szCs w:val="24"/>
        </w:rPr>
        <w:t xml:space="preserve">, 18(1), pp. 38–52. Available at: </w:t>
      </w:r>
      <w:hyperlink r:id="rId38" w:tgtFrame="_new" w:history="1">
        <w:r w:rsidRPr="002565ED">
          <w:rPr>
            <w:rStyle w:val="Hyperlink"/>
            <w:rFonts w:ascii="Arial" w:hAnsi="Arial" w:cs="Arial"/>
            <w:sz w:val="24"/>
            <w:szCs w:val="24"/>
          </w:rPr>
          <w:t>https://doi.org/10.1002/dir.10073</w:t>
        </w:r>
      </w:hyperlink>
      <w:r w:rsidRPr="002565ED">
        <w:rPr>
          <w:rFonts w:ascii="Arial" w:hAnsi="Arial" w:cs="Arial"/>
          <w:sz w:val="24"/>
          <w:szCs w:val="24"/>
        </w:rPr>
        <w:t xml:space="preserve"> (Accessed: 16 February 2026).</w:t>
      </w:r>
    </w:p>
    <w:p w14:paraId="3DDFE9E8" w14:textId="2A7DCDE5" w:rsidR="00B57871" w:rsidRPr="003E6C51" w:rsidRDefault="00B57871" w:rsidP="00DE7142">
      <w:pPr>
        <w:pStyle w:val="ListParagraph"/>
        <w:numPr>
          <w:ilvl w:val="0"/>
          <w:numId w:val="12"/>
        </w:numPr>
        <w:spacing w:line="360" w:lineRule="auto"/>
        <w:rPr>
          <w:rFonts w:ascii="Arial" w:hAnsi="Arial" w:cs="Arial"/>
          <w:sz w:val="24"/>
          <w:szCs w:val="24"/>
          <w:lang w:val="en-US"/>
        </w:rPr>
      </w:pPr>
      <w:r w:rsidRPr="00B57871">
        <w:rPr>
          <w:rFonts w:ascii="Arial" w:hAnsi="Arial" w:cs="Arial"/>
          <w:sz w:val="24"/>
          <w:szCs w:val="24"/>
        </w:rPr>
        <w:t xml:space="preserve">Heskett, J.L., Jones, T.O., Loveman, G.W., Sasser, W.E. and Schlesinger, L.A. (1994) </w:t>
      </w:r>
      <w:r w:rsidRPr="00D129E9">
        <w:rPr>
          <w:rFonts w:ascii="Arial" w:hAnsi="Arial" w:cs="Arial"/>
          <w:i/>
          <w:iCs/>
          <w:sz w:val="24"/>
          <w:szCs w:val="24"/>
        </w:rPr>
        <w:t>‘Putting the service-profit chain to work’, Harvard Business.</w:t>
      </w:r>
      <w:r w:rsidRPr="00B57871">
        <w:rPr>
          <w:rFonts w:ascii="Arial" w:hAnsi="Arial" w:cs="Arial"/>
          <w:sz w:val="24"/>
          <w:szCs w:val="24"/>
        </w:rPr>
        <w:t xml:space="preserve"> Available at: </w:t>
      </w:r>
      <w:hyperlink r:id="rId39" w:history="1">
        <w:r w:rsidR="008B333D" w:rsidRPr="00833D2F">
          <w:rPr>
            <w:rStyle w:val="Hyperlink"/>
            <w:rFonts w:ascii="Arial" w:hAnsi="Arial" w:cs="Arial"/>
            <w:sz w:val="24"/>
            <w:szCs w:val="24"/>
          </w:rPr>
          <w:t>https://hbr.org/1994/03/putting-the-service-profit-chain-to-work-2</w:t>
        </w:r>
      </w:hyperlink>
      <w:r w:rsidR="008B333D">
        <w:rPr>
          <w:rFonts w:ascii="Arial" w:hAnsi="Arial" w:cs="Arial"/>
          <w:sz w:val="24"/>
          <w:szCs w:val="24"/>
        </w:rPr>
        <w:t xml:space="preserve"> </w:t>
      </w:r>
      <w:r w:rsidRPr="00B57871">
        <w:rPr>
          <w:rFonts w:ascii="Arial" w:hAnsi="Arial" w:cs="Arial"/>
          <w:sz w:val="24"/>
          <w:szCs w:val="24"/>
        </w:rPr>
        <w:t>(Accessed: 22 February 2026).</w:t>
      </w:r>
    </w:p>
    <w:p w14:paraId="400E1689" w14:textId="057FA6AF" w:rsidR="003E6C51" w:rsidRPr="00063EEA" w:rsidRDefault="003E6C51" w:rsidP="00DE7142">
      <w:pPr>
        <w:pStyle w:val="ListParagraph"/>
        <w:numPr>
          <w:ilvl w:val="0"/>
          <w:numId w:val="12"/>
        </w:numPr>
        <w:spacing w:line="360" w:lineRule="auto"/>
        <w:rPr>
          <w:rFonts w:ascii="Arial" w:hAnsi="Arial" w:cs="Arial"/>
          <w:sz w:val="24"/>
          <w:szCs w:val="24"/>
          <w:lang w:val="en-US"/>
        </w:rPr>
      </w:pPr>
      <w:r w:rsidRPr="003E6C51">
        <w:rPr>
          <w:rFonts w:ascii="Arial" w:hAnsi="Arial" w:cs="Arial"/>
          <w:sz w:val="24"/>
          <w:szCs w:val="24"/>
        </w:rPr>
        <w:t>Hu, N., Pavlou, P.A. and Zhang, J. (2009) ‘</w:t>
      </w:r>
      <w:r w:rsidRPr="00D129E9">
        <w:rPr>
          <w:rFonts w:ascii="Arial" w:hAnsi="Arial" w:cs="Arial"/>
          <w:i/>
          <w:iCs/>
          <w:sz w:val="24"/>
          <w:szCs w:val="24"/>
        </w:rPr>
        <w:t>Overcoming the J-shaped distribution of product reviews</w:t>
      </w:r>
      <w:r w:rsidRPr="003E6C51">
        <w:rPr>
          <w:rFonts w:ascii="Arial" w:hAnsi="Arial" w:cs="Arial"/>
          <w:sz w:val="24"/>
          <w:szCs w:val="24"/>
        </w:rPr>
        <w:t xml:space="preserve">’, Communications of the ACM, 52(10), pp. 144–147. Available at: </w:t>
      </w:r>
      <w:hyperlink r:id="rId40" w:history="1">
        <w:r w:rsidRPr="00E96B00">
          <w:rPr>
            <w:rStyle w:val="Hyperlink"/>
            <w:rFonts w:ascii="Arial" w:hAnsi="Arial" w:cs="Arial"/>
            <w:sz w:val="24"/>
            <w:szCs w:val="24"/>
          </w:rPr>
          <w:t>https://doi.org/10.1145/1562764.1562790</w:t>
        </w:r>
      </w:hyperlink>
      <w:r w:rsidRPr="003E6C51">
        <w:rPr>
          <w:rFonts w:ascii="Arial" w:hAnsi="Arial" w:cs="Arial"/>
          <w:sz w:val="24"/>
          <w:szCs w:val="24"/>
        </w:rPr>
        <w:t xml:space="preserve"> (Accessed: 18 February 2026).</w:t>
      </w:r>
    </w:p>
    <w:p w14:paraId="70C994CB" w14:textId="21B6D164" w:rsidR="00063EEA" w:rsidRDefault="0049585F" w:rsidP="00DE7142">
      <w:pPr>
        <w:pStyle w:val="ListParagraph"/>
        <w:numPr>
          <w:ilvl w:val="0"/>
          <w:numId w:val="12"/>
        </w:numPr>
        <w:spacing w:line="360" w:lineRule="auto"/>
        <w:rPr>
          <w:rFonts w:ascii="Arial" w:hAnsi="Arial" w:cs="Arial"/>
          <w:sz w:val="24"/>
          <w:szCs w:val="24"/>
          <w:lang w:val="en-US"/>
        </w:rPr>
      </w:pPr>
      <w:r w:rsidRPr="0049585F">
        <w:rPr>
          <w:rFonts w:ascii="Arial" w:hAnsi="Arial" w:cs="Arial"/>
          <w:sz w:val="24"/>
          <w:szCs w:val="24"/>
        </w:rPr>
        <w:t>Jiang, Y. and Wen, J. (2020) ‘</w:t>
      </w:r>
      <w:r w:rsidRPr="0049585F">
        <w:rPr>
          <w:rFonts w:ascii="Arial" w:hAnsi="Arial" w:cs="Arial"/>
          <w:i/>
          <w:iCs/>
          <w:sz w:val="24"/>
          <w:szCs w:val="24"/>
        </w:rPr>
        <w:t>Effects of COVID-19 on hotel marketing and management: A perspective article’, International Journal of Contemporary Hospitality Management</w:t>
      </w:r>
      <w:r w:rsidRPr="0049585F">
        <w:rPr>
          <w:rFonts w:ascii="Arial" w:hAnsi="Arial" w:cs="Arial"/>
          <w:sz w:val="24"/>
          <w:szCs w:val="24"/>
        </w:rPr>
        <w:t xml:space="preserve">, 32(8), pp. 2563–2573. Available at: </w:t>
      </w:r>
      <w:hyperlink r:id="rId41" w:tgtFrame="_new" w:history="1">
        <w:r w:rsidRPr="0049585F">
          <w:rPr>
            <w:rStyle w:val="Hyperlink"/>
            <w:rFonts w:ascii="Arial" w:hAnsi="Arial" w:cs="Arial"/>
            <w:sz w:val="24"/>
            <w:szCs w:val="24"/>
          </w:rPr>
          <w:t>https://doi.org/10.1108/IJCHM-03-2020-0237</w:t>
        </w:r>
      </w:hyperlink>
      <w:r w:rsidRPr="0049585F">
        <w:rPr>
          <w:rFonts w:ascii="Arial" w:hAnsi="Arial" w:cs="Arial"/>
          <w:sz w:val="24"/>
          <w:szCs w:val="24"/>
        </w:rPr>
        <w:t xml:space="preserve"> (Accessed: 22 February 2026).</w:t>
      </w:r>
    </w:p>
    <w:p w14:paraId="455454D1" w14:textId="085A5F09" w:rsidR="00E73D29" w:rsidRDefault="00E73D29" w:rsidP="00E73D29">
      <w:pPr>
        <w:pStyle w:val="ListParagraph"/>
        <w:numPr>
          <w:ilvl w:val="0"/>
          <w:numId w:val="12"/>
        </w:numPr>
        <w:spacing w:line="360" w:lineRule="auto"/>
        <w:rPr>
          <w:rFonts w:ascii="Arial" w:hAnsi="Arial" w:cs="Arial"/>
          <w:sz w:val="24"/>
          <w:szCs w:val="24"/>
          <w:lang w:val="en-US"/>
        </w:rPr>
      </w:pPr>
      <w:proofErr w:type="spellStart"/>
      <w:r w:rsidRPr="00E73D29">
        <w:rPr>
          <w:rFonts w:ascii="Arial" w:hAnsi="Arial" w:cs="Arial"/>
          <w:sz w:val="24"/>
          <w:szCs w:val="24"/>
          <w:lang w:val="en-US"/>
        </w:rPr>
        <w:t>Jogaratnam</w:t>
      </w:r>
      <w:proofErr w:type="spellEnd"/>
      <w:r w:rsidRPr="00E73D29">
        <w:rPr>
          <w:rFonts w:ascii="Arial" w:hAnsi="Arial" w:cs="Arial"/>
          <w:sz w:val="24"/>
          <w:szCs w:val="24"/>
          <w:lang w:val="en-US"/>
        </w:rPr>
        <w:t>, G. (2017) ‘</w:t>
      </w:r>
      <w:r w:rsidRPr="00E02AE3">
        <w:rPr>
          <w:rFonts w:ascii="Arial" w:hAnsi="Arial" w:cs="Arial"/>
          <w:i/>
          <w:iCs/>
          <w:sz w:val="24"/>
          <w:szCs w:val="24"/>
          <w:lang w:val="en-US"/>
        </w:rPr>
        <w:t xml:space="preserve">How organizational culture influences market orientation and business performance in the hotel industry’, Journal of </w:t>
      </w:r>
      <w:r w:rsidRPr="00E02AE3">
        <w:rPr>
          <w:rFonts w:ascii="Arial" w:hAnsi="Arial" w:cs="Arial"/>
          <w:i/>
          <w:iCs/>
          <w:sz w:val="24"/>
          <w:szCs w:val="24"/>
          <w:lang w:val="en-US"/>
        </w:rPr>
        <w:lastRenderedPageBreak/>
        <w:t>Hospitality and Tourism Management</w:t>
      </w:r>
      <w:r w:rsidRPr="00E73D29">
        <w:rPr>
          <w:rFonts w:ascii="Arial" w:hAnsi="Arial" w:cs="Arial"/>
          <w:sz w:val="24"/>
          <w:szCs w:val="24"/>
          <w:lang w:val="en-US"/>
        </w:rPr>
        <w:t xml:space="preserve">, 31, pp. 211–219. Available at: </w:t>
      </w:r>
      <w:hyperlink r:id="rId42" w:history="1">
        <w:r w:rsidRPr="00572CCA">
          <w:rPr>
            <w:rStyle w:val="Hyperlink"/>
            <w:rFonts w:ascii="Arial" w:hAnsi="Arial" w:cs="Arial"/>
            <w:sz w:val="24"/>
            <w:szCs w:val="24"/>
            <w:lang w:val="en-US"/>
          </w:rPr>
          <w:t>https://doi.org/10.1016/j.jhtm.2017.03.002</w:t>
        </w:r>
      </w:hyperlink>
      <w:r>
        <w:rPr>
          <w:rFonts w:ascii="Arial" w:hAnsi="Arial" w:cs="Arial"/>
          <w:sz w:val="24"/>
          <w:szCs w:val="24"/>
          <w:lang w:val="en-US"/>
        </w:rPr>
        <w:t xml:space="preserve"> </w:t>
      </w:r>
      <w:r w:rsidRPr="00E73D29">
        <w:rPr>
          <w:rFonts w:ascii="Arial" w:hAnsi="Arial" w:cs="Arial"/>
          <w:sz w:val="24"/>
          <w:szCs w:val="24"/>
          <w:lang w:val="en-US"/>
        </w:rPr>
        <w:t>(Accessed: 12 February 2026).</w:t>
      </w:r>
    </w:p>
    <w:p w14:paraId="2A5E668B" w14:textId="26908F82" w:rsidR="00755B84" w:rsidRPr="003B35AB" w:rsidRDefault="00755B84" w:rsidP="00E73D29">
      <w:pPr>
        <w:pStyle w:val="ListParagraph"/>
        <w:numPr>
          <w:ilvl w:val="0"/>
          <w:numId w:val="12"/>
        </w:numPr>
        <w:spacing w:line="360" w:lineRule="auto"/>
        <w:rPr>
          <w:rFonts w:ascii="Arial" w:hAnsi="Arial" w:cs="Arial"/>
          <w:sz w:val="24"/>
          <w:szCs w:val="24"/>
          <w:lang w:val="en-US"/>
        </w:rPr>
      </w:pPr>
      <w:proofErr w:type="spellStart"/>
      <w:r w:rsidRPr="00755B84">
        <w:rPr>
          <w:rFonts w:ascii="Arial" w:hAnsi="Arial" w:cs="Arial"/>
          <w:sz w:val="24"/>
          <w:szCs w:val="24"/>
        </w:rPr>
        <w:t>Kandampully</w:t>
      </w:r>
      <w:proofErr w:type="spellEnd"/>
      <w:r w:rsidRPr="00755B84">
        <w:rPr>
          <w:rFonts w:ascii="Arial" w:hAnsi="Arial" w:cs="Arial"/>
          <w:sz w:val="24"/>
          <w:szCs w:val="24"/>
        </w:rPr>
        <w:t xml:space="preserve">, J. and </w:t>
      </w:r>
      <w:proofErr w:type="spellStart"/>
      <w:r w:rsidRPr="00755B84">
        <w:rPr>
          <w:rFonts w:ascii="Arial" w:hAnsi="Arial" w:cs="Arial"/>
          <w:sz w:val="24"/>
          <w:szCs w:val="24"/>
        </w:rPr>
        <w:t>Suhartanto</w:t>
      </w:r>
      <w:proofErr w:type="spellEnd"/>
      <w:r w:rsidRPr="00755B84">
        <w:rPr>
          <w:rFonts w:ascii="Arial" w:hAnsi="Arial" w:cs="Arial"/>
          <w:sz w:val="24"/>
          <w:szCs w:val="24"/>
        </w:rPr>
        <w:t>, D. (2000) ‘</w:t>
      </w:r>
      <w:r w:rsidRPr="00D129E9">
        <w:rPr>
          <w:rFonts w:ascii="Arial" w:hAnsi="Arial" w:cs="Arial"/>
          <w:i/>
          <w:iCs/>
          <w:sz w:val="24"/>
          <w:szCs w:val="24"/>
        </w:rPr>
        <w:t xml:space="preserve">Customer loyalty in the hotel industry: The role of customer satisfaction </w:t>
      </w:r>
      <w:r w:rsidRPr="00D129E9">
        <w:rPr>
          <w:rFonts w:ascii="Arial" w:hAnsi="Arial" w:cs="Arial"/>
          <w:sz w:val="24"/>
          <w:szCs w:val="24"/>
        </w:rPr>
        <w:t>and image’, International</w:t>
      </w:r>
      <w:r w:rsidRPr="00755B84">
        <w:rPr>
          <w:rFonts w:ascii="Arial" w:hAnsi="Arial" w:cs="Arial"/>
          <w:i/>
          <w:iCs/>
          <w:sz w:val="24"/>
          <w:szCs w:val="24"/>
        </w:rPr>
        <w:t xml:space="preserve"> Journal of Contemporary Hospitality Management</w:t>
      </w:r>
      <w:r w:rsidRPr="00755B84">
        <w:rPr>
          <w:rFonts w:ascii="Arial" w:hAnsi="Arial" w:cs="Arial"/>
          <w:sz w:val="24"/>
          <w:szCs w:val="24"/>
        </w:rPr>
        <w:t xml:space="preserve">, 12(6), pp. 346–351. Available at: </w:t>
      </w:r>
      <w:hyperlink r:id="rId43" w:tgtFrame="_new" w:history="1">
        <w:r w:rsidRPr="00755B84">
          <w:rPr>
            <w:rStyle w:val="Hyperlink"/>
            <w:rFonts w:ascii="Arial" w:hAnsi="Arial" w:cs="Arial"/>
            <w:sz w:val="24"/>
            <w:szCs w:val="24"/>
          </w:rPr>
          <w:t>https://doi.org/10.1108/09596110010342559</w:t>
        </w:r>
      </w:hyperlink>
      <w:r w:rsidRPr="00755B84">
        <w:rPr>
          <w:rFonts w:ascii="Arial" w:hAnsi="Arial" w:cs="Arial"/>
          <w:sz w:val="24"/>
          <w:szCs w:val="24"/>
        </w:rPr>
        <w:t xml:space="preserve"> (Accessed: 20 February 2026).</w:t>
      </w:r>
    </w:p>
    <w:p w14:paraId="460DC222" w14:textId="5B2D7A54" w:rsidR="003B35AB" w:rsidRPr="00E73D29" w:rsidRDefault="003B35AB" w:rsidP="00E73D29">
      <w:pPr>
        <w:pStyle w:val="ListParagraph"/>
        <w:numPr>
          <w:ilvl w:val="0"/>
          <w:numId w:val="12"/>
        </w:numPr>
        <w:spacing w:line="360" w:lineRule="auto"/>
        <w:rPr>
          <w:rFonts w:ascii="Arial" w:hAnsi="Arial" w:cs="Arial"/>
          <w:sz w:val="24"/>
          <w:szCs w:val="24"/>
          <w:lang w:val="en-US"/>
        </w:rPr>
      </w:pPr>
      <w:r w:rsidRPr="003B35AB">
        <w:rPr>
          <w:rFonts w:ascii="Arial" w:hAnsi="Arial" w:cs="Arial"/>
          <w:sz w:val="24"/>
          <w:szCs w:val="24"/>
        </w:rPr>
        <w:t>Kaplan, R.S. and Norton, D.P. (1992) ‘</w:t>
      </w:r>
      <w:r w:rsidRPr="00D129E9">
        <w:rPr>
          <w:rFonts w:ascii="Arial" w:hAnsi="Arial" w:cs="Arial"/>
          <w:i/>
          <w:iCs/>
          <w:sz w:val="24"/>
          <w:szCs w:val="24"/>
        </w:rPr>
        <w:t>The balanced scorecard—measures that drive performance’</w:t>
      </w:r>
      <w:r w:rsidRPr="003B35AB">
        <w:rPr>
          <w:rFonts w:ascii="Arial" w:hAnsi="Arial" w:cs="Arial"/>
          <w:sz w:val="24"/>
          <w:szCs w:val="24"/>
        </w:rPr>
        <w:t xml:space="preserve">, </w:t>
      </w:r>
      <w:r w:rsidRPr="003B35AB">
        <w:rPr>
          <w:rFonts w:ascii="Arial" w:hAnsi="Arial" w:cs="Arial"/>
          <w:i/>
          <w:iCs/>
          <w:sz w:val="24"/>
          <w:szCs w:val="24"/>
        </w:rPr>
        <w:t>Harvard Business Review</w:t>
      </w:r>
      <w:r w:rsidRPr="003B35AB">
        <w:rPr>
          <w:rFonts w:ascii="Arial" w:hAnsi="Arial" w:cs="Arial"/>
          <w:sz w:val="24"/>
          <w:szCs w:val="24"/>
        </w:rPr>
        <w:t>, 70(1), pp. 71–79. Available at</w:t>
      </w:r>
      <w:hyperlink r:id="rId44" w:history="1">
        <w:r w:rsidRPr="00171751">
          <w:rPr>
            <w:rStyle w:val="Hyperlink"/>
            <w:rFonts w:ascii="Arial" w:hAnsi="Arial" w:cs="Arial"/>
            <w:sz w:val="24"/>
            <w:szCs w:val="24"/>
          </w:rPr>
          <w:t>: https://hbr.org/1992/01/the-balanced-scorecard-measures-that-drive-performance</w:t>
        </w:r>
      </w:hyperlink>
      <w:r w:rsidRPr="003B35AB">
        <w:rPr>
          <w:rFonts w:ascii="Arial" w:hAnsi="Arial" w:cs="Arial"/>
          <w:sz w:val="24"/>
          <w:szCs w:val="24"/>
        </w:rPr>
        <w:t xml:space="preserve"> (Accessed: 22 February 2026)</w:t>
      </w:r>
    </w:p>
    <w:p w14:paraId="72E15390" w14:textId="293851FB" w:rsidR="00982F83" w:rsidRPr="00115F56" w:rsidRDefault="00982F83" w:rsidP="00DE7142">
      <w:pPr>
        <w:pStyle w:val="ListParagraph"/>
        <w:numPr>
          <w:ilvl w:val="0"/>
          <w:numId w:val="12"/>
        </w:numPr>
        <w:spacing w:line="360" w:lineRule="auto"/>
        <w:rPr>
          <w:rFonts w:ascii="Arial" w:hAnsi="Arial" w:cs="Arial"/>
          <w:sz w:val="24"/>
          <w:szCs w:val="24"/>
          <w:lang w:val="en-US"/>
        </w:rPr>
      </w:pPr>
      <w:r w:rsidRPr="00982F83">
        <w:rPr>
          <w:rFonts w:ascii="Arial" w:hAnsi="Arial" w:cs="Arial"/>
          <w:sz w:val="24"/>
          <w:szCs w:val="24"/>
        </w:rPr>
        <w:t>Kim, T.T., Kim, W.G. and Kim, H.B. (2009) ‘</w:t>
      </w:r>
      <w:r w:rsidRPr="00D129E9">
        <w:rPr>
          <w:rFonts w:ascii="Arial" w:hAnsi="Arial" w:cs="Arial"/>
          <w:i/>
          <w:iCs/>
          <w:sz w:val="24"/>
          <w:szCs w:val="24"/>
        </w:rPr>
        <w:t>The effects of perceived justice on recovery satisfaction, trust, word-of-mouth, and revisit intention in upscale</w:t>
      </w:r>
      <w:r w:rsidRPr="00982F83">
        <w:rPr>
          <w:rFonts w:ascii="Arial" w:hAnsi="Arial" w:cs="Arial"/>
          <w:sz w:val="24"/>
          <w:szCs w:val="24"/>
        </w:rPr>
        <w:t xml:space="preserve"> </w:t>
      </w:r>
      <w:r w:rsidRPr="00D129E9">
        <w:rPr>
          <w:rFonts w:ascii="Arial" w:hAnsi="Arial" w:cs="Arial"/>
          <w:i/>
          <w:iCs/>
          <w:sz w:val="24"/>
          <w:szCs w:val="24"/>
        </w:rPr>
        <w:t>hotels’, Tourism</w:t>
      </w:r>
      <w:r w:rsidRPr="00982F83">
        <w:rPr>
          <w:rFonts w:ascii="Arial" w:hAnsi="Arial" w:cs="Arial"/>
          <w:i/>
          <w:iCs/>
          <w:sz w:val="24"/>
          <w:szCs w:val="24"/>
        </w:rPr>
        <w:t xml:space="preserve"> Management</w:t>
      </w:r>
      <w:r w:rsidRPr="00982F83">
        <w:rPr>
          <w:rFonts w:ascii="Arial" w:hAnsi="Arial" w:cs="Arial"/>
          <w:sz w:val="24"/>
          <w:szCs w:val="24"/>
        </w:rPr>
        <w:t xml:space="preserve">, 30(1), pp. 51–62. Available at: </w:t>
      </w:r>
      <w:hyperlink r:id="rId45" w:history="1">
        <w:r w:rsidRPr="00572CCA">
          <w:rPr>
            <w:rStyle w:val="Hyperlink"/>
            <w:rFonts w:ascii="Arial" w:hAnsi="Arial" w:cs="Arial"/>
            <w:sz w:val="24"/>
            <w:szCs w:val="24"/>
          </w:rPr>
          <w:t>https://doi.org/10.1016/j.tourman.2008.04.003</w:t>
        </w:r>
      </w:hyperlink>
      <w:r>
        <w:rPr>
          <w:rFonts w:ascii="Arial" w:hAnsi="Arial" w:cs="Arial"/>
          <w:sz w:val="24"/>
          <w:szCs w:val="24"/>
        </w:rPr>
        <w:t xml:space="preserve"> </w:t>
      </w:r>
      <w:r w:rsidRPr="00982F83">
        <w:rPr>
          <w:rFonts w:ascii="Arial" w:hAnsi="Arial" w:cs="Arial"/>
          <w:sz w:val="24"/>
          <w:szCs w:val="24"/>
        </w:rPr>
        <w:t xml:space="preserve"> (Accessed: 12 February 2026).</w:t>
      </w:r>
    </w:p>
    <w:p w14:paraId="712C5247" w14:textId="4298BB40" w:rsidR="00115F56" w:rsidRPr="00DE7142" w:rsidRDefault="00115F56" w:rsidP="00DE7142">
      <w:pPr>
        <w:pStyle w:val="ListParagraph"/>
        <w:numPr>
          <w:ilvl w:val="0"/>
          <w:numId w:val="12"/>
        </w:numPr>
        <w:spacing w:line="360" w:lineRule="auto"/>
        <w:rPr>
          <w:rFonts w:ascii="Arial" w:hAnsi="Arial" w:cs="Arial"/>
          <w:sz w:val="24"/>
          <w:szCs w:val="24"/>
          <w:lang w:val="en-US"/>
        </w:rPr>
      </w:pPr>
      <w:proofErr w:type="spellStart"/>
      <w:r w:rsidRPr="00115F56">
        <w:rPr>
          <w:rFonts w:ascii="Arial" w:hAnsi="Arial" w:cs="Arial"/>
          <w:sz w:val="24"/>
          <w:szCs w:val="24"/>
        </w:rPr>
        <w:t>Ladhari</w:t>
      </w:r>
      <w:proofErr w:type="spellEnd"/>
      <w:r w:rsidRPr="00115F56">
        <w:rPr>
          <w:rFonts w:ascii="Arial" w:hAnsi="Arial" w:cs="Arial"/>
          <w:sz w:val="24"/>
          <w:szCs w:val="24"/>
        </w:rPr>
        <w:t>, R. (2009) ‘</w:t>
      </w:r>
      <w:r w:rsidRPr="00D129E9">
        <w:rPr>
          <w:rFonts w:ascii="Arial" w:hAnsi="Arial" w:cs="Arial"/>
          <w:i/>
          <w:iCs/>
          <w:sz w:val="24"/>
          <w:szCs w:val="24"/>
        </w:rPr>
        <w:t>A review of twenty years of SERVQUAL research’, International Journal of Quality and</w:t>
      </w:r>
      <w:r w:rsidRPr="00115F56">
        <w:rPr>
          <w:rFonts w:ascii="Arial" w:hAnsi="Arial" w:cs="Arial"/>
          <w:i/>
          <w:iCs/>
          <w:sz w:val="24"/>
          <w:szCs w:val="24"/>
        </w:rPr>
        <w:t xml:space="preserve"> Service Sciences</w:t>
      </w:r>
      <w:r w:rsidRPr="00115F56">
        <w:rPr>
          <w:rFonts w:ascii="Arial" w:hAnsi="Arial" w:cs="Arial"/>
          <w:sz w:val="24"/>
          <w:szCs w:val="24"/>
        </w:rPr>
        <w:t>, 1(2), pp. 172–198. Available at: https://doi.org/10.1108/17566690910971445 (Accessed: 12 February 2026).</w:t>
      </w:r>
    </w:p>
    <w:p w14:paraId="51BFA51D" w14:textId="77777777" w:rsidR="00DE7142" w:rsidRDefault="00DE7142" w:rsidP="00DE7142">
      <w:pPr>
        <w:pStyle w:val="ListParagraph"/>
        <w:numPr>
          <w:ilvl w:val="0"/>
          <w:numId w:val="12"/>
        </w:numPr>
        <w:spacing w:line="360" w:lineRule="auto"/>
        <w:rPr>
          <w:rFonts w:ascii="Arial" w:hAnsi="Arial" w:cs="Arial"/>
          <w:sz w:val="24"/>
          <w:szCs w:val="24"/>
          <w:lang w:val="en-US"/>
        </w:rPr>
      </w:pPr>
      <w:r w:rsidRPr="00DE7142">
        <w:rPr>
          <w:rFonts w:ascii="Arial" w:hAnsi="Arial" w:cs="Arial"/>
          <w:sz w:val="24"/>
          <w:szCs w:val="24"/>
          <w:lang w:val="en-US"/>
        </w:rPr>
        <w:t xml:space="preserve">Lashley, C. (2018) </w:t>
      </w:r>
      <w:r w:rsidRPr="00DE7142">
        <w:rPr>
          <w:rFonts w:ascii="Arial" w:hAnsi="Arial" w:cs="Arial"/>
          <w:i/>
          <w:iCs/>
          <w:sz w:val="24"/>
          <w:szCs w:val="24"/>
          <w:lang w:val="en-US"/>
        </w:rPr>
        <w:t xml:space="preserve">Hospitality management: </w:t>
      </w:r>
      <w:r w:rsidRPr="00D129E9">
        <w:rPr>
          <w:rFonts w:ascii="Arial" w:hAnsi="Arial" w:cs="Arial"/>
          <w:i/>
          <w:iCs/>
          <w:sz w:val="24"/>
          <w:szCs w:val="24"/>
          <w:lang w:val="en-US"/>
        </w:rPr>
        <w:t>Leadership and service quality in the hospitality industry</w:t>
      </w:r>
      <w:r w:rsidRPr="00DE7142">
        <w:rPr>
          <w:rFonts w:ascii="Arial" w:hAnsi="Arial" w:cs="Arial"/>
          <w:sz w:val="24"/>
          <w:szCs w:val="24"/>
          <w:lang w:val="en-US"/>
        </w:rPr>
        <w:t xml:space="preserve">. 3rd </w:t>
      </w:r>
      <w:proofErr w:type="spellStart"/>
      <w:r w:rsidRPr="00DE7142">
        <w:rPr>
          <w:rFonts w:ascii="Arial" w:hAnsi="Arial" w:cs="Arial"/>
          <w:sz w:val="24"/>
          <w:szCs w:val="24"/>
          <w:lang w:val="en-US"/>
        </w:rPr>
        <w:t>edn</w:t>
      </w:r>
      <w:proofErr w:type="spellEnd"/>
      <w:r w:rsidRPr="00DE7142">
        <w:rPr>
          <w:rFonts w:ascii="Arial" w:hAnsi="Arial" w:cs="Arial"/>
          <w:sz w:val="24"/>
          <w:szCs w:val="24"/>
          <w:lang w:val="en-US"/>
        </w:rPr>
        <w:t>. Oxford: Butterworth-Heinemann.</w:t>
      </w:r>
    </w:p>
    <w:p w14:paraId="5FDC0139" w14:textId="4AA71367" w:rsidR="008079D0" w:rsidRDefault="008079D0" w:rsidP="00DE7142">
      <w:pPr>
        <w:pStyle w:val="ListParagraph"/>
        <w:numPr>
          <w:ilvl w:val="0"/>
          <w:numId w:val="12"/>
        </w:numPr>
        <w:spacing w:line="360" w:lineRule="auto"/>
        <w:rPr>
          <w:rFonts w:ascii="Arial" w:hAnsi="Arial" w:cs="Arial"/>
          <w:sz w:val="24"/>
          <w:szCs w:val="24"/>
          <w:lang w:val="en-US"/>
        </w:rPr>
      </w:pPr>
      <w:r w:rsidRPr="008079D0">
        <w:rPr>
          <w:rFonts w:ascii="Arial" w:hAnsi="Arial" w:cs="Arial"/>
          <w:sz w:val="24"/>
          <w:szCs w:val="24"/>
        </w:rPr>
        <w:t>Lewis, R.C. (1987) ‘</w:t>
      </w:r>
      <w:r w:rsidRPr="00D129E9">
        <w:rPr>
          <w:rFonts w:ascii="Arial" w:hAnsi="Arial" w:cs="Arial"/>
          <w:i/>
          <w:iCs/>
          <w:sz w:val="24"/>
          <w:szCs w:val="24"/>
        </w:rPr>
        <w:t>Measurement of gaps in the quality of hotel services’, International Journal of Hospitality Management</w:t>
      </w:r>
      <w:r w:rsidRPr="008079D0">
        <w:rPr>
          <w:rFonts w:ascii="Arial" w:hAnsi="Arial" w:cs="Arial"/>
          <w:sz w:val="24"/>
          <w:szCs w:val="24"/>
        </w:rPr>
        <w:t xml:space="preserve">, 6(2), pp. 83–88. Available at: </w:t>
      </w:r>
      <w:hyperlink r:id="rId46" w:history="1">
        <w:r w:rsidRPr="001767F3">
          <w:rPr>
            <w:rStyle w:val="Hyperlink"/>
            <w:rFonts w:ascii="Arial" w:hAnsi="Arial" w:cs="Arial"/>
            <w:sz w:val="24"/>
            <w:szCs w:val="24"/>
          </w:rPr>
          <w:t>https://doi.org/10.1016/0278-4319(87)90038-8</w:t>
        </w:r>
      </w:hyperlink>
      <w:r w:rsidRPr="008079D0">
        <w:rPr>
          <w:rFonts w:ascii="Arial" w:hAnsi="Arial" w:cs="Arial"/>
          <w:sz w:val="24"/>
          <w:szCs w:val="24"/>
        </w:rPr>
        <w:t xml:space="preserve"> (Accessed: 22 February 2026)</w:t>
      </w:r>
    </w:p>
    <w:p w14:paraId="1DFA97DE" w14:textId="2D866E6C" w:rsidR="001D6F94" w:rsidRPr="006B295A" w:rsidRDefault="001D6F94" w:rsidP="00DE7142">
      <w:pPr>
        <w:pStyle w:val="ListParagraph"/>
        <w:numPr>
          <w:ilvl w:val="0"/>
          <w:numId w:val="12"/>
        </w:numPr>
        <w:spacing w:line="360" w:lineRule="auto"/>
        <w:rPr>
          <w:rFonts w:ascii="Arial" w:hAnsi="Arial" w:cs="Arial"/>
          <w:sz w:val="24"/>
          <w:szCs w:val="24"/>
          <w:lang w:val="en-US"/>
        </w:rPr>
      </w:pPr>
      <w:r w:rsidRPr="001D6F94">
        <w:rPr>
          <w:rFonts w:ascii="Arial" w:hAnsi="Arial" w:cs="Arial"/>
          <w:sz w:val="24"/>
          <w:szCs w:val="24"/>
        </w:rPr>
        <w:t xml:space="preserve">Lincoln, Y.S. and Guba, E.G. (1985) </w:t>
      </w:r>
      <w:r w:rsidRPr="001D6F94">
        <w:rPr>
          <w:rFonts w:ascii="Arial" w:hAnsi="Arial" w:cs="Arial"/>
          <w:i/>
          <w:iCs/>
          <w:sz w:val="24"/>
          <w:szCs w:val="24"/>
        </w:rPr>
        <w:t>Naturalistic inquiry</w:t>
      </w:r>
      <w:r w:rsidRPr="001D6F94">
        <w:rPr>
          <w:rFonts w:ascii="Arial" w:hAnsi="Arial" w:cs="Arial"/>
          <w:sz w:val="24"/>
          <w:szCs w:val="24"/>
        </w:rPr>
        <w:t xml:space="preserve">. Newbury Park, CA: Sage. Available at: </w:t>
      </w:r>
      <w:hyperlink r:id="rId47" w:tgtFrame="_new" w:history="1">
        <w:r w:rsidRPr="001D6F94">
          <w:rPr>
            <w:rStyle w:val="Hyperlink"/>
            <w:rFonts w:ascii="Arial" w:hAnsi="Arial" w:cs="Arial"/>
            <w:sz w:val="24"/>
            <w:szCs w:val="24"/>
          </w:rPr>
          <w:t>https://us.sagepub.com/en-us/nam/naturalistic-inquiry/book842</w:t>
        </w:r>
      </w:hyperlink>
      <w:r w:rsidRPr="001D6F94">
        <w:rPr>
          <w:rFonts w:ascii="Arial" w:hAnsi="Arial" w:cs="Arial"/>
          <w:sz w:val="24"/>
          <w:szCs w:val="24"/>
        </w:rPr>
        <w:t xml:space="preserve"> (Accessed: 16 February 2026).</w:t>
      </w:r>
    </w:p>
    <w:p w14:paraId="4F1932E2" w14:textId="2D443781" w:rsidR="006B295A" w:rsidRPr="00DE5021" w:rsidRDefault="006B295A" w:rsidP="00DE7142">
      <w:pPr>
        <w:pStyle w:val="ListParagraph"/>
        <w:numPr>
          <w:ilvl w:val="0"/>
          <w:numId w:val="12"/>
        </w:numPr>
        <w:spacing w:line="360" w:lineRule="auto"/>
        <w:rPr>
          <w:rFonts w:ascii="Arial" w:hAnsi="Arial" w:cs="Arial"/>
          <w:sz w:val="24"/>
          <w:szCs w:val="24"/>
          <w:lang w:val="en-US"/>
        </w:rPr>
      </w:pPr>
      <w:r w:rsidRPr="006B295A">
        <w:rPr>
          <w:rFonts w:ascii="Arial" w:hAnsi="Arial" w:cs="Arial"/>
          <w:sz w:val="24"/>
          <w:szCs w:val="24"/>
        </w:rPr>
        <w:t>Litvin, S.W., Goldsmith, R.E. and Pan, B. (2008) ‘</w:t>
      </w:r>
      <w:r w:rsidRPr="00D129E9">
        <w:rPr>
          <w:rFonts w:ascii="Arial" w:hAnsi="Arial" w:cs="Arial"/>
          <w:i/>
          <w:iCs/>
          <w:sz w:val="24"/>
          <w:szCs w:val="24"/>
        </w:rPr>
        <w:t xml:space="preserve">Electronic word-of-mouth in hospitality and tourism management’, Tourism </w:t>
      </w:r>
      <w:r w:rsidRPr="006B295A">
        <w:rPr>
          <w:rFonts w:ascii="Arial" w:hAnsi="Arial" w:cs="Arial"/>
          <w:i/>
          <w:iCs/>
          <w:sz w:val="24"/>
          <w:szCs w:val="24"/>
        </w:rPr>
        <w:t>Management</w:t>
      </w:r>
      <w:r w:rsidRPr="006B295A">
        <w:rPr>
          <w:rFonts w:ascii="Arial" w:hAnsi="Arial" w:cs="Arial"/>
          <w:sz w:val="24"/>
          <w:szCs w:val="24"/>
        </w:rPr>
        <w:t xml:space="preserve">, 29(3), pp. 458–468. Available at: </w:t>
      </w:r>
      <w:hyperlink r:id="rId48" w:tgtFrame="_new" w:history="1">
        <w:r w:rsidRPr="006B295A">
          <w:rPr>
            <w:rStyle w:val="Hyperlink"/>
            <w:rFonts w:ascii="Arial" w:hAnsi="Arial" w:cs="Arial"/>
            <w:sz w:val="24"/>
            <w:szCs w:val="24"/>
          </w:rPr>
          <w:t>https://doi.org/10.1016/j.tourman.2007.05.011</w:t>
        </w:r>
      </w:hyperlink>
      <w:r w:rsidRPr="006B295A">
        <w:rPr>
          <w:rFonts w:ascii="Arial" w:hAnsi="Arial" w:cs="Arial"/>
          <w:sz w:val="24"/>
          <w:szCs w:val="24"/>
        </w:rPr>
        <w:t xml:space="preserve"> (Accessed: 16 February 2026).</w:t>
      </w:r>
    </w:p>
    <w:p w14:paraId="382967B7" w14:textId="47AE0ADD" w:rsidR="00DE5021" w:rsidRPr="004D185A" w:rsidRDefault="00DE5021" w:rsidP="00DE7142">
      <w:pPr>
        <w:pStyle w:val="ListParagraph"/>
        <w:numPr>
          <w:ilvl w:val="0"/>
          <w:numId w:val="12"/>
        </w:numPr>
        <w:spacing w:line="360" w:lineRule="auto"/>
        <w:rPr>
          <w:rFonts w:ascii="Arial" w:hAnsi="Arial" w:cs="Arial"/>
          <w:sz w:val="24"/>
          <w:szCs w:val="24"/>
          <w:lang w:val="en-US"/>
        </w:rPr>
      </w:pPr>
      <w:r w:rsidRPr="00DE5021">
        <w:rPr>
          <w:rFonts w:ascii="Arial" w:hAnsi="Arial" w:cs="Arial"/>
          <w:sz w:val="24"/>
          <w:szCs w:val="24"/>
        </w:rPr>
        <w:t>Lockyer, T. (2003) ‘</w:t>
      </w:r>
      <w:r w:rsidRPr="00D129E9">
        <w:rPr>
          <w:rFonts w:ascii="Arial" w:hAnsi="Arial" w:cs="Arial"/>
          <w:i/>
          <w:iCs/>
          <w:sz w:val="24"/>
          <w:szCs w:val="24"/>
        </w:rPr>
        <w:t>Hotel cleanliness – how do guests view it?’, International Journal of Contemporary Hospitality Management</w:t>
      </w:r>
      <w:r w:rsidR="00987CE3">
        <w:rPr>
          <w:rFonts w:ascii="Arial" w:hAnsi="Arial" w:cs="Arial"/>
          <w:sz w:val="24"/>
          <w:szCs w:val="24"/>
        </w:rPr>
        <w:t xml:space="preserve"> </w:t>
      </w:r>
      <w:r w:rsidRPr="00DE5021">
        <w:rPr>
          <w:rFonts w:ascii="Arial" w:hAnsi="Arial" w:cs="Arial"/>
          <w:sz w:val="24"/>
          <w:szCs w:val="24"/>
        </w:rPr>
        <w:t xml:space="preserve">Available at: </w:t>
      </w:r>
      <w:hyperlink r:id="rId49" w:history="1">
        <w:r w:rsidRPr="00987CE3">
          <w:rPr>
            <w:rStyle w:val="Hyperlink"/>
            <w:rFonts w:ascii="Arial" w:hAnsi="Arial" w:cs="Arial"/>
            <w:sz w:val="24"/>
            <w:szCs w:val="24"/>
          </w:rPr>
          <w:t>https://doi.org/10.1108/09596110310482195</w:t>
        </w:r>
      </w:hyperlink>
      <w:r w:rsidRPr="00DE5021">
        <w:rPr>
          <w:rFonts w:ascii="Arial" w:hAnsi="Arial" w:cs="Arial"/>
          <w:sz w:val="24"/>
          <w:szCs w:val="24"/>
        </w:rPr>
        <w:t xml:space="preserve"> (Accessed: 18 February 2026).</w:t>
      </w:r>
    </w:p>
    <w:p w14:paraId="3A0052F8" w14:textId="33502B84" w:rsidR="004D185A" w:rsidRPr="004D185A" w:rsidRDefault="004D185A" w:rsidP="004D185A">
      <w:pPr>
        <w:pStyle w:val="ListParagraph"/>
        <w:numPr>
          <w:ilvl w:val="0"/>
          <w:numId w:val="12"/>
        </w:numPr>
        <w:spacing w:line="360" w:lineRule="auto"/>
        <w:rPr>
          <w:rFonts w:ascii="Arial" w:hAnsi="Arial" w:cs="Arial"/>
          <w:sz w:val="24"/>
          <w:szCs w:val="24"/>
          <w:lang w:val="en-US"/>
        </w:rPr>
      </w:pPr>
      <w:r w:rsidRPr="004D185A">
        <w:rPr>
          <w:rFonts w:ascii="Arial" w:hAnsi="Arial" w:cs="Arial"/>
          <w:sz w:val="24"/>
          <w:szCs w:val="24"/>
        </w:rPr>
        <w:lastRenderedPageBreak/>
        <w:t>Mattila, A.S. and O’Neill, J.W. (200</w:t>
      </w:r>
      <w:r>
        <w:rPr>
          <w:rFonts w:ascii="Arial" w:hAnsi="Arial" w:cs="Arial"/>
          <w:sz w:val="24"/>
          <w:szCs w:val="24"/>
        </w:rPr>
        <w:t>2</w:t>
      </w:r>
      <w:r w:rsidRPr="004D185A">
        <w:rPr>
          <w:rFonts w:ascii="Arial" w:hAnsi="Arial" w:cs="Arial"/>
          <w:sz w:val="24"/>
          <w:szCs w:val="24"/>
        </w:rPr>
        <w:t>) ‘</w:t>
      </w:r>
      <w:r w:rsidRPr="00D129E9">
        <w:rPr>
          <w:rFonts w:ascii="Arial" w:hAnsi="Arial" w:cs="Arial"/>
          <w:i/>
          <w:iCs/>
          <w:sz w:val="24"/>
          <w:szCs w:val="24"/>
        </w:rPr>
        <w:t xml:space="preserve">Relationships between hotel room pricing, occupancy, and guest satisfaction’, </w:t>
      </w:r>
      <w:r w:rsidR="00FD171E" w:rsidRPr="00D129E9">
        <w:rPr>
          <w:rFonts w:ascii="Arial" w:hAnsi="Arial" w:cs="Arial"/>
          <w:i/>
          <w:iCs/>
          <w:sz w:val="24"/>
          <w:szCs w:val="24"/>
        </w:rPr>
        <w:t xml:space="preserve">A LONGITUDINAL CASE OF A Midscale Hotel </w:t>
      </w:r>
      <w:proofErr w:type="gramStart"/>
      <w:r w:rsidR="00FD171E" w:rsidRPr="00D129E9">
        <w:rPr>
          <w:rFonts w:ascii="Arial" w:hAnsi="Arial" w:cs="Arial"/>
          <w:i/>
          <w:iCs/>
          <w:sz w:val="24"/>
          <w:szCs w:val="24"/>
        </w:rPr>
        <w:t>In</w:t>
      </w:r>
      <w:proofErr w:type="gramEnd"/>
      <w:r w:rsidR="00FD171E" w:rsidRPr="00D129E9">
        <w:rPr>
          <w:rFonts w:ascii="Arial" w:hAnsi="Arial" w:cs="Arial"/>
          <w:i/>
          <w:iCs/>
          <w:sz w:val="24"/>
          <w:szCs w:val="24"/>
        </w:rPr>
        <w:t xml:space="preserve"> </w:t>
      </w:r>
      <w:proofErr w:type="gramStart"/>
      <w:r w:rsidR="00FD171E" w:rsidRPr="00D129E9">
        <w:rPr>
          <w:rFonts w:ascii="Arial" w:hAnsi="Arial" w:cs="Arial"/>
          <w:i/>
          <w:iCs/>
          <w:sz w:val="24"/>
          <w:szCs w:val="24"/>
        </w:rPr>
        <w:t>The</w:t>
      </w:r>
      <w:proofErr w:type="gramEnd"/>
      <w:r w:rsidR="00FD171E" w:rsidRPr="00D129E9">
        <w:rPr>
          <w:rFonts w:ascii="Arial" w:hAnsi="Arial" w:cs="Arial"/>
          <w:i/>
          <w:iCs/>
          <w:sz w:val="24"/>
          <w:szCs w:val="24"/>
        </w:rPr>
        <w:t xml:space="preserve"> United States</w:t>
      </w:r>
      <w:r w:rsidR="00D129E9">
        <w:rPr>
          <w:rFonts w:ascii="Arial" w:hAnsi="Arial" w:cs="Arial"/>
          <w:i/>
          <w:iCs/>
          <w:sz w:val="24"/>
          <w:szCs w:val="24"/>
        </w:rPr>
        <w:t>.</w:t>
      </w:r>
      <w:r w:rsidR="00FD171E">
        <w:rPr>
          <w:rFonts w:ascii="Arial" w:hAnsi="Arial" w:cs="Arial"/>
          <w:sz w:val="24"/>
          <w:szCs w:val="24"/>
        </w:rPr>
        <w:t xml:space="preserve"> </w:t>
      </w:r>
      <w:r w:rsidRPr="00287169">
        <w:rPr>
          <w:rFonts w:ascii="Arial" w:hAnsi="Arial" w:cs="Arial"/>
          <w:sz w:val="24"/>
          <w:szCs w:val="24"/>
        </w:rPr>
        <w:t xml:space="preserve">Available at: </w:t>
      </w:r>
      <w:hyperlink r:id="rId50" w:history="1">
        <w:r w:rsidR="00B113D2" w:rsidRPr="00F85FD0">
          <w:rPr>
            <w:rStyle w:val="Hyperlink"/>
            <w:rFonts w:ascii="Arial" w:hAnsi="Arial" w:cs="Arial"/>
            <w:sz w:val="24"/>
            <w:szCs w:val="24"/>
          </w:rPr>
          <w:t>https://journals.sagepub.com/doi/pdf/10.1177/1096348003252361</w:t>
        </w:r>
      </w:hyperlink>
      <w:proofErr w:type="gramStart"/>
      <w:r w:rsidR="00B113D2">
        <w:rPr>
          <w:rFonts w:ascii="Arial" w:hAnsi="Arial" w:cs="Arial"/>
          <w:sz w:val="24"/>
          <w:szCs w:val="24"/>
        </w:rPr>
        <w:t xml:space="preserve"> </w:t>
      </w:r>
      <w:r w:rsidR="00B113D2" w:rsidRPr="00B113D2">
        <w:rPr>
          <w:rFonts w:ascii="Arial" w:hAnsi="Arial" w:cs="Arial"/>
          <w:sz w:val="24"/>
          <w:szCs w:val="24"/>
        </w:rPr>
        <w:t xml:space="preserve">  </w:t>
      </w:r>
      <w:r w:rsidRPr="00287169">
        <w:rPr>
          <w:rFonts w:ascii="Arial" w:hAnsi="Arial" w:cs="Arial"/>
          <w:sz w:val="24"/>
          <w:szCs w:val="24"/>
        </w:rPr>
        <w:t>(</w:t>
      </w:r>
      <w:proofErr w:type="gramEnd"/>
      <w:r w:rsidRPr="00287169">
        <w:rPr>
          <w:rFonts w:ascii="Arial" w:hAnsi="Arial" w:cs="Arial"/>
          <w:sz w:val="24"/>
          <w:szCs w:val="24"/>
        </w:rPr>
        <w:t>Accessed: 15 February 2026).</w:t>
      </w:r>
    </w:p>
    <w:p w14:paraId="59BBABC7" w14:textId="31AA1547" w:rsidR="00287169" w:rsidRPr="00755B84" w:rsidRDefault="00287169" w:rsidP="00DE7142">
      <w:pPr>
        <w:pStyle w:val="ListParagraph"/>
        <w:numPr>
          <w:ilvl w:val="0"/>
          <w:numId w:val="12"/>
        </w:numPr>
        <w:spacing w:line="360" w:lineRule="auto"/>
        <w:rPr>
          <w:rFonts w:ascii="Arial" w:hAnsi="Arial" w:cs="Arial"/>
          <w:sz w:val="24"/>
          <w:szCs w:val="24"/>
          <w:lang w:val="en-US"/>
        </w:rPr>
      </w:pPr>
      <w:r w:rsidRPr="00287169">
        <w:rPr>
          <w:rFonts w:ascii="Arial" w:hAnsi="Arial" w:cs="Arial"/>
          <w:sz w:val="24"/>
          <w:szCs w:val="24"/>
        </w:rPr>
        <w:t>Mauri, A.G. and Minazzi, R. (2013) ‘</w:t>
      </w:r>
      <w:r w:rsidRPr="00D129E9">
        <w:rPr>
          <w:rFonts w:ascii="Arial" w:hAnsi="Arial" w:cs="Arial"/>
          <w:i/>
          <w:iCs/>
          <w:sz w:val="24"/>
          <w:szCs w:val="24"/>
        </w:rPr>
        <w:t>Web reviews influence on expectations and purchasing intentions of hotel potential customers’, International</w:t>
      </w:r>
      <w:r w:rsidRPr="00287169">
        <w:rPr>
          <w:rFonts w:ascii="Arial" w:hAnsi="Arial" w:cs="Arial"/>
          <w:i/>
          <w:iCs/>
          <w:sz w:val="24"/>
          <w:szCs w:val="24"/>
        </w:rPr>
        <w:t xml:space="preserve"> Journal of Hospitality Management</w:t>
      </w:r>
      <w:r w:rsidRPr="00287169">
        <w:rPr>
          <w:rFonts w:ascii="Arial" w:hAnsi="Arial" w:cs="Arial"/>
          <w:sz w:val="24"/>
          <w:szCs w:val="24"/>
        </w:rPr>
        <w:t xml:space="preserve">, 34, pp. 99–107. Available at: </w:t>
      </w:r>
      <w:hyperlink r:id="rId51" w:history="1">
        <w:r w:rsidRPr="00D66C9A">
          <w:rPr>
            <w:rStyle w:val="Hyperlink"/>
            <w:rFonts w:ascii="Arial" w:hAnsi="Arial" w:cs="Arial"/>
            <w:sz w:val="24"/>
            <w:szCs w:val="24"/>
          </w:rPr>
          <w:t>https://doi.org/10.1016/j.ijhm.2013.02.012</w:t>
        </w:r>
      </w:hyperlink>
      <w:r>
        <w:rPr>
          <w:rFonts w:ascii="Arial" w:hAnsi="Arial" w:cs="Arial"/>
          <w:sz w:val="24"/>
          <w:szCs w:val="24"/>
        </w:rPr>
        <w:t xml:space="preserve">  </w:t>
      </w:r>
      <w:r w:rsidRPr="00287169">
        <w:rPr>
          <w:rFonts w:ascii="Arial" w:hAnsi="Arial" w:cs="Arial"/>
          <w:sz w:val="24"/>
          <w:szCs w:val="24"/>
        </w:rPr>
        <w:t>(Accessed: 15 February 2026).</w:t>
      </w:r>
    </w:p>
    <w:p w14:paraId="7EFF1BDE" w14:textId="6B5490D3" w:rsidR="00755B84" w:rsidRPr="00EC5B70" w:rsidRDefault="00755B84" w:rsidP="00DE7142">
      <w:pPr>
        <w:pStyle w:val="ListParagraph"/>
        <w:numPr>
          <w:ilvl w:val="0"/>
          <w:numId w:val="12"/>
        </w:numPr>
        <w:spacing w:line="360" w:lineRule="auto"/>
        <w:rPr>
          <w:rFonts w:ascii="Arial" w:hAnsi="Arial" w:cs="Arial"/>
          <w:sz w:val="24"/>
          <w:szCs w:val="24"/>
          <w:lang w:val="en-US"/>
        </w:rPr>
      </w:pPr>
      <w:r w:rsidRPr="00755B84">
        <w:rPr>
          <w:rFonts w:ascii="Arial" w:hAnsi="Arial" w:cs="Arial"/>
          <w:sz w:val="24"/>
          <w:szCs w:val="24"/>
        </w:rPr>
        <w:t>Michel, S., Bowen, D. and Johnston, R. (2009) ‘</w:t>
      </w:r>
      <w:r w:rsidRPr="00D129E9">
        <w:rPr>
          <w:rFonts w:ascii="Arial" w:hAnsi="Arial" w:cs="Arial"/>
          <w:i/>
          <w:iCs/>
          <w:sz w:val="24"/>
          <w:szCs w:val="24"/>
        </w:rPr>
        <w:t>Why service recovery fails: Tensions among customer, employee, and process perspectives’, Journal of Service Management</w:t>
      </w:r>
      <w:r w:rsidRPr="00755B84">
        <w:rPr>
          <w:rFonts w:ascii="Arial" w:hAnsi="Arial" w:cs="Arial"/>
          <w:sz w:val="24"/>
          <w:szCs w:val="24"/>
        </w:rPr>
        <w:t xml:space="preserve">, 20(3), pp. 253–273. Available at: </w:t>
      </w:r>
      <w:hyperlink r:id="rId52" w:tgtFrame="_new" w:history="1">
        <w:r w:rsidRPr="00755B84">
          <w:rPr>
            <w:rStyle w:val="Hyperlink"/>
            <w:rFonts w:ascii="Arial" w:hAnsi="Arial" w:cs="Arial"/>
            <w:sz w:val="24"/>
            <w:szCs w:val="24"/>
          </w:rPr>
          <w:t>https://doi.org/10.1108/09564230910964381</w:t>
        </w:r>
      </w:hyperlink>
      <w:r w:rsidRPr="00755B84">
        <w:rPr>
          <w:rFonts w:ascii="Arial" w:hAnsi="Arial" w:cs="Arial"/>
          <w:sz w:val="24"/>
          <w:szCs w:val="24"/>
        </w:rPr>
        <w:t xml:space="preserve"> (Accessed: 20 February 2026).</w:t>
      </w:r>
    </w:p>
    <w:p w14:paraId="1AB8AA87" w14:textId="015B9A6E" w:rsidR="00EC5B70" w:rsidRPr="00372EF2" w:rsidRDefault="00EC5B70" w:rsidP="00DE7142">
      <w:pPr>
        <w:pStyle w:val="ListParagraph"/>
        <w:numPr>
          <w:ilvl w:val="0"/>
          <w:numId w:val="12"/>
        </w:numPr>
        <w:spacing w:line="360" w:lineRule="auto"/>
        <w:rPr>
          <w:rFonts w:ascii="Arial" w:hAnsi="Arial" w:cs="Arial"/>
          <w:sz w:val="24"/>
          <w:szCs w:val="24"/>
          <w:lang w:val="en-US"/>
        </w:rPr>
      </w:pPr>
      <w:r w:rsidRPr="00EC5B70">
        <w:rPr>
          <w:rFonts w:ascii="Arial" w:hAnsi="Arial" w:cs="Arial"/>
          <w:sz w:val="24"/>
          <w:szCs w:val="24"/>
        </w:rPr>
        <w:t>Morrison, A. and Teixeira, R. (2004) ‘</w:t>
      </w:r>
      <w:r w:rsidRPr="00EC5B70">
        <w:rPr>
          <w:rFonts w:ascii="Arial" w:hAnsi="Arial" w:cs="Arial"/>
          <w:i/>
          <w:iCs/>
          <w:sz w:val="24"/>
          <w:szCs w:val="24"/>
        </w:rPr>
        <w:t>Small business performance: a tourism sector focus’, Journal of Small Business and Enterprise Development</w:t>
      </w:r>
      <w:r w:rsidRPr="00EC5B70">
        <w:rPr>
          <w:rFonts w:ascii="Arial" w:hAnsi="Arial" w:cs="Arial"/>
          <w:sz w:val="24"/>
          <w:szCs w:val="24"/>
        </w:rPr>
        <w:t xml:space="preserve">, 11(2), pp. 166–173. Available at: </w:t>
      </w:r>
      <w:hyperlink r:id="rId53" w:tgtFrame="_new" w:history="1">
        <w:r w:rsidRPr="00EC5B70">
          <w:rPr>
            <w:rStyle w:val="Hyperlink"/>
            <w:rFonts w:ascii="Arial" w:hAnsi="Arial" w:cs="Arial"/>
            <w:sz w:val="24"/>
            <w:szCs w:val="24"/>
          </w:rPr>
          <w:t>https://doi.org/10.1108/14626000410537100</w:t>
        </w:r>
      </w:hyperlink>
      <w:r w:rsidRPr="00EC5B70">
        <w:rPr>
          <w:rFonts w:ascii="Arial" w:hAnsi="Arial" w:cs="Arial"/>
          <w:sz w:val="24"/>
          <w:szCs w:val="24"/>
        </w:rPr>
        <w:t xml:space="preserve"> (Accessed: 22 February 2026).</w:t>
      </w:r>
    </w:p>
    <w:p w14:paraId="1B36A763" w14:textId="2559FBF0" w:rsidR="00372EF2" w:rsidRPr="001F114B" w:rsidRDefault="00372EF2" w:rsidP="00DE7142">
      <w:pPr>
        <w:pStyle w:val="ListParagraph"/>
        <w:numPr>
          <w:ilvl w:val="0"/>
          <w:numId w:val="12"/>
        </w:numPr>
        <w:spacing w:line="360" w:lineRule="auto"/>
        <w:rPr>
          <w:rFonts w:ascii="Arial" w:hAnsi="Arial" w:cs="Arial"/>
          <w:sz w:val="24"/>
          <w:szCs w:val="24"/>
          <w:lang w:val="en-US"/>
        </w:rPr>
      </w:pPr>
      <w:r w:rsidRPr="00372EF2">
        <w:rPr>
          <w:rFonts w:ascii="Arial" w:hAnsi="Arial" w:cs="Arial"/>
          <w:sz w:val="24"/>
          <w:szCs w:val="24"/>
        </w:rPr>
        <w:t>Neely, A., Gregory, M. and Platts, K. (1995) ‘</w:t>
      </w:r>
      <w:r w:rsidRPr="0066715E">
        <w:rPr>
          <w:rFonts w:ascii="Arial" w:hAnsi="Arial" w:cs="Arial"/>
          <w:i/>
          <w:iCs/>
          <w:sz w:val="24"/>
          <w:szCs w:val="24"/>
        </w:rPr>
        <w:t>Performance measurement system design: A literature review and research agenda’, International Journal</w:t>
      </w:r>
      <w:r w:rsidRPr="00372EF2">
        <w:rPr>
          <w:rFonts w:ascii="Arial" w:hAnsi="Arial" w:cs="Arial"/>
          <w:i/>
          <w:iCs/>
          <w:sz w:val="24"/>
          <w:szCs w:val="24"/>
        </w:rPr>
        <w:t xml:space="preserve"> of Operations &amp; Production Management</w:t>
      </w:r>
      <w:r w:rsidRPr="00372EF2">
        <w:rPr>
          <w:rFonts w:ascii="Arial" w:hAnsi="Arial" w:cs="Arial"/>
          <w:sz w:val="24"/>
          <w:szCs w:val="24"/>
        </w:rPr>
        <w:t xml:space="preserve">, 15(4), pp. 80–116. Available at: </w:t>
      </w:r>
      <w:hyperlink r:id="rId54" w:tgtFrame="_new" w:history="1">
        <w:r w:rsidRPr="00372EF2">
          <w:rPr>
            <w:rStyle w:val="Hyperlink"/>
            <w:rFonts w:ascii="Arial" w:hAnsi="Arial" w:cs="Arial"/>
            <w:sz w:val="24"/>
            <w:szCs w:val="24"/>
          </w:rPr>
          <w:t>https://doi.org/10.1108/01443579510083622</w:t>
        </w:r>
      </w:hyperlink>
      <w:r w:rsidRPr="00372EF2">
        <w:rPr>
          <w:rFonts w:ascii="Arial" w:hAnsi="Arial" w:cs="Arial"/>
          <w:sz w:val="24"/>
          <w:szCs w:val="24"/>
        </w:rPr>
        <w:t xml:space="preserve"> (Accessed: 20 February 2026).</w:t>
      </w:r>
    </w:p>
    <w:p w14:paraId="7C7CD69E" w14:textId="2C675B57" w:rsidR="001F114B" w:rsidRDefault="001F114B" w:rsidP="00DE7142">
      <w:pPr>
        <w:pStyle w:val="ListParagraph"/>
        <w:numPr>
          <w:ilvl w:val="0"/>
          <w:numId w:val="12"/>
        </w:numPr>
        <w:spacing w:line="360" w:lineRule="auto"/>
        <w:rPr>
          <w:rFonts w:ascii="Arial" w:hAnsi="Arial" w:cs="Arial"/>
          <w:sz w:val="24"/>
          <w:szCs w:val="24"/>
          <w:lang w:val="en-US"/>
        </w:rPr>
      </w:pPr>
      <w:r w:rsidRPr="001F114B">
        <w:rPr>
          <w:rFonts w:ascii="Arial" w:hAnsi="Arial" w:cs="Arial"/>
          <w:sz w:val="24"/>
          <w:szCs w:val="24"/>
        </w:rPr>
        <w:t>Oh, H. (2000) ‘</w:t>
      </w:r>
      <w:r w:rsidRPr="0066715E">
        <w:rPr>
          <w:rFonts w:ascii="Arial" w:hAnsi="Arial" w:cs="Arial"/>
          <w:i/>
          <w:iCs/>
          <w:sz w:val="24"/>
          <w:szCs w:val="24"/>
        </w:rPr>
        <w:t xml:space="preserve">The effect of brand class, brand awareness, and price on customer value and </w:t>
      </w:r>
      <w:proofErr w:type="spellStart"/>
      <w:r w:rsidRPr="0066715E">
        <w:rPr>
          <w:rFonts w:ascii="Arial" w:hAnsi="Arial" w:cs="Arial"/>
          <w:i/>
          <w:iCs/>
          <w:sz w:val="24"/>
          <w:szCs w:val="24"/>
        </w:rPr>
        <w:t>behavioral</w:t>
      </w:r>
      <w:proofErr w:type="spellEnd"/>
      <w:r w:rsidRPr="0066715E">
        <w:rPr>
          <w:rFonts w:ascii="Arial" w:hAnsi="Arial" w:cs="Arial"/>
          <w:i/>
          <w:iCs/>
          <w:sz w:val="24"/>
          <w:szCs w:val="24"/>
        </w:rPr>
        <w:t xml:space="preserve"> intentions’, Journal of Hospitality</w:t>
      </w:r>
      <w:r w:rsidRPr="001F114B">
        <w:rPr>
          <w:rFonts w:ascii="Arial" w:hAnsi="Arial" w:cs="Arial"/>
          <w:i/>
          <w:iCs/>
          <w:sz w:val="24"/>
          <w:szCs w:val="24"/>
        </w:rPr>
        <w:t xml:space="preserve"> &amp; Tourism Research</w:t>
      </w:r>
      <w:r w:rsidRPr="001F114B">
        <w:rPr>
          <w:rFonts w:ascii="Arial" w:hAnsi="Arial" w:cs="Arial"/>
          <w:sz w:val="24"/>
          <w:szCs w:val="24"/>
        </w:rPr>
        <w:t xml:space="preserve">, 24(2), pp. 136–162. Available at: </w:t>
      </w:r>
      <w:hyperlink r:id="rId55" w:tgtFrame="_new" w:history="1">
        <w:r w:rsidRPr="001F114B">
          <w:rPr>
            <w:rStyle w:val="Hyperlink"/>
            <w:rFonts w:ascii="Arial" w:hAnsi="Arial" w:cs="Arial"/>
            <w:sz w:val="24"/>
            <w:szCs w:val="24"/>
          </w:rPr>
          <w:t>https://doi.org/10.1177/109634800002400202</w:t>
        </w:r>
      </w:hyperlink>
      <w:r w:rsidRPr="001F114B">
        <w:rPr>
          <w:rFonts w:ascii="Arial" w:hAnsi="Arial" w:cs="Arial"/>
          <w:sz w:val="24"/>
          <w:szCs w:val="24"/>
        </w:rPr>
        <w:t xml:space="preserve"> (Accessed: 19 February 2026).</w:t>
      </w:r>
    </w:p>
    <w:p w14:paraId="5C6B4062" w14:textId="35D7DA51" w:rsidR="00717043" w:rsidRPr="00651238" w:rsidRDefault="00717043" w:rsidP="00717043">
      <w:pPr>
        <w:pStyle w:val="ListParagraph"/>
        <w:numPr>
          <w:ilvl w:val="0"/>
          <w:numId w:val="12"/>
        </w:numPr>
        <w:spacing w:line="360" w:lineRule="auto"/>
        <w:rPr>
          <w:rFonts w:ascii="Arial" w:hAnsi="Arial" w:cs="Arial"/>
          <w:sz w:val="24"/>
          <w:szCs w:val="24"/>
          <w:lang w:val="en-US"/>
        </w:rPr>
      </w:pPr>
      <w:r w:rsidRPr="00627169">
        <w:rPr>
          <w:rFonts w:ascii="Arial" w:hAnsi="Arial" w:cs="Arial"/>
          <w:sz w:val="24"/>
          <w:szCs w:val="24"/>
        </w:rPr>
        <w:t xml:space="preserve">Oliver, R.L. (1997) </w:t>
      </w:r>
      <w:r w:rsidRPr="00627169">
        <w:rPr>
          <w:rFonts w:ascii="Arial" w:hAnsi="Arial" w:cs="Arial"/>
          <w:i/>
          <w:iCs/>
          <w:sz w:val="24"/>
          <w:szCs w:val="24"/>
        </w:rPr>
        <w:t>Satisfaction: A behavioural perspective on the consumer</w:t>
      </w:r>
      <w:r w:rsidRPr="00627169">
        <w:rPr>
          <w:rFonts w:ascii="Arial" w:hAnsi="Arial" w:cs="Arial"/>
          <w:sz w:val="24"/>
          <w:szCs w:val="24"/>
        </w:rPr>
        <w:t>. New York: McGraw-Hill.</w:t>
      </w:r>
    </w:p>
    <w:p w14:paraId="49A4540D" w14:textId="129A978A" w:rsidR="00651238" w:rsidRPr="00372EF2" w:rsidRDefault="00651238" w:rsidP="00717043">
      <w:pPr>
        <w:pStyle w:val="ListParagraph"/>
        <w:numPr>
          <w:ilvl w:val="0"/>
          <w:numId w:val="12"/>
        </w:numPr>
        <w:spacing w:line="360" w:lineRule="auto"/>
        <w:rPr>
          <w:rFonts w:ascii="Arial" w:hAnsi="Arial" w:cs="Arial"/>
          <w:sz w:val="24"/>
          <w:szCs w:val="24"/>
          <w:lang w:val="en-US"/>
        </w:rPr>
      </w:pPr>
      <w:r w:rsidRPr="00651238">
        <w:rPr>
          <w:rFonts w:ascii="Arial" w:hAnsi="Arial" w:cs="Arial"/>
          <w:sz w:val="24"/>
          <w:szCs w:val="24"/>
        </w:rPr>
        <w:t>Oliver, R.L. (1980) ‘</w:t>
      </w:r>
      <w:r w:rsidRPr="0066715E">
        <w:rPr>
          <w:rFonts w:ascii="Arial" w:hAnsi="Arial" w:cs="Arial"/>
          <w:i/>
          <w:iCs/>
          <w:sz w:val="24"/>
          <w:szCs w:val="24"/>
        </w:rPr>
        <w:t>A cognitive model of the antecedents and consequences of satisfaction decisions’, Journal of Marketing</w:t>
      </w:r>
      <w:r w:rsidRPr="00651238">
        <w:rPr>
          <w:rFonts w:ascii="Arial" w:hAnsi="Arial" w:cs="Arial"/>
          <w:i/>
          <w:iCs/>
          <w:sz w:val="24"/>
          <w:szCs w:val="24"/>
        </w:rPr>
        <w:t xml:space="preserve"> Research</w:t>
      </w:r>
      <w:r w:rsidRPr="00651238">
        <w:rPr>
          <w:rFonts w:ascii="Arial" w:hAnsi="Arial" w:cs="Arial"/>
          <w:sz w:val="24"/>
          <w:szCs w:val="24"/>
        </w:rPr>
        <w:t xml:space="preserve">, 17(4), pp. 460–469. Available at: </w:t>
      </w:r>
      <w:hyperlink r:id="rId56" w:history="1">
        <w:r w:rsidRPr="00833D2F">
          <w:rPr>
            <w:rStyle w:val="Hyperlink"/>
            <w:rFonts w:ascii="Arial" w:hAnsi="Arial" w:cs="Arial"/>
            <w:sz w:val="24"/>
            <w:szCs w:val="24"/>
          </w:rPr>
          <w:t>https://doi.org/10.2307/3150499</w:t>
        </w:r>
      </w:hyperlink>
      <w:r>
        <w:rPr>
          <w:rFonts w:ascii="Arial" w:hAnsi="Arial" w:cs="Arial"/>
          <w:sz w:val="24"/>
          <w:szCs w:val="24"/>
        </w:rPr>
        <w:t xml:space="preserve"> </w:t>
      </w:r>
      <w:r w:rsidRPr="00651238">
        <w:rPr>
          <w:rFonts w:ascii="Arial" w:hAnsi="Arial" w:cs="Arial"/>
          <w:sz w:val="24"/>
          <w:szCs w:val="24"/>
        </w:rPr>
        <w:t xml:space="preserve"> (Accessed: 22 February 2026).</w:t>
      </w:r>
    </w:p>
    <w:p w14:paraId="06CCC4C1" w14:textId="4DCE9C86" w:rsidR="00372EF2" w:rsidRPr="00717043" w:rsidRDefault="00372EF2" w:rsidP="00717043">
      <w:pPr>
        <w:pStyle w:val="ListParagraph"/>
        <w:numPr>
          <w:ilvl w:val="0"/>
          <w:numId w:val="12"/>
        </w:numPr>
        <w:spacing w:line="360" w:lineRule="auto"/>
        <w:rPr>
          <w:rFonts w:ascii="Arial" w:hAnsi="Arial" w:cs="Arial"/>
          <w:sz w:val="24"/>
          <w:szCs w:val="24"/>
          <w:lang w:val="en-US"/>
        </w:rPr>
      </w:pPr>
      <w:r w:rsidRPr="00372EF2">
        <w:rPr>
          <w:rFonts w:ascii="Arial" w:hAnsi="Arial" w:cs="Arial"/>
          <w:sz w:val="24"/>
          <w:szCs w:val="24"/>
        </w:rPr>
        <w:t xml:space="preserve">O’Neill, J.W. and Mattila, A.S. (2004) </w:t>
      </w:r>
      <w:r w:rsidRPr="0066715E">
        <w:rPr>
          <w:rFonts w:ascii="Arial" w:hAnsi="Arial" w:cs="Arial"/>
          <w:i/>
          <w:iCs/>
          <w:sz w:val="24"/>
          <w:szCs w:val="24"/>
        </w:rPr>
        <w:t>‘Hotel branding strategy: Its relationship to guest satisfaction and room revenue’, Journal</w:t>
      </w:r>
      <w:r w:rsidRPr="00372EF2">
        <w:rPr>
          <w:rFonts w:ascii="Arial" w:hAnsi="Arial" w:cs="Arial"/>
          <w:i/>
          <w:iCs/>
          <w:sz w:val="24"/>
          <w:szCs w:val="24"/>
        </w:rPr>
        <w:t xml:space="preserve"> of Hospitality &amp; Tourism Research</w:t>
      </w:r>
      <w:r w:rsidRPr="00372EF2">
        <w:rPr>
          <w:rFonts w:ascii="Arial" w:hAnsi="Arial" w:cs="Arial"/>
          <w:sz w:val="24"/>
          <w:szCs w:val="24"/>
        </w:rPr>
        <w:t xml:space="preserve">, 28(2), pp. 156–165. Available at: </w:t>
      </w:r>
      <w:hyperlink r:id="rId57" w:history="1">
        <w:r w:rsidRPr="004B67C8">
          <w:rPr>
            <w:rStyle w:val="Hyperlink"/>
            <w:rFonts w:ascii="Arial" w:hAnsi="Arial" w:cs="Arial"/>
            <w:sz w:val="24"/>
            <w:szCs w:val="24"/>
          </w:rPr>
          <w:t>https://doi.org/10.1177/1096348004264087</w:t>
        </w:r>
      </w:hyperlink>
      <w:r>
        <w:rPr>
          <w:rFonts w:ascii="Arial" w:hAnsi="Arial" w:cs="Arial"/>
          <w:sz w:val="24"/>
          <w:szCs w:val="24"/>
        </w:rPr>
        <w:t xml:space="preserve"> </w:t>
      </w:r>
      <w:r w:rsidRPr="00372EF2">
        <w:rPr>
          <w:rFonts w:ascii="Arial" w:hAnsi="Arial" w:cs="Arial"/>
          <w:sz w:val="24"/>
          <w:szCs w:val="24"/>
        </w:rPr>
        <w:t xml:space="preserve"> (Accessed: 20 February 2026).</w:t>
      </w:r>
    </w:p>
    <w:p w14:paraId="59686EC0" w14:textId="0CADB81D" w:rsidR="00733142" w:rsidRPr="003F4FF4" w:rsidRDefault="00733142" w:rsidP="00DE7142">
      <w:pPr>
        <w:pStyle w:val="ListParagraph"/>
        <w:numPr>
          <w:ilvl w:val="0"/>
          <w:numId w:val="12"/>
        </w:numPr>
        <w:spacing w:line="360" w:lineRule="auto"/>
        <w:rPr>
          <w:rFonts w:ascii="Arial" w:hAnsi="Arial" w:cs="Arial"/>
          <w:sz w:val="24"/>
          <w:szCs w:val="24"/>
          <w:lang w:val="en-US"/>
        </w:rPr>
      </w:pPr>
      <w:r w:rsidRPr="00733142">
        <w:rPr>
          <w:rFonts w:ascii="Arial" w:hAnsi="Arial" w:cs="Arial"/>
          <w:sz w:val="24"/>
          <w:szCs w:val="24"/>
        </w:rPr>
        <w:lastRenderedPageBreak/>
        <w:t>Parasuraman, A., Zeithaml, V.A. and Berry, L.L. (1985) ‘</w:t>
      </w:r>
      <w:r w:rsidRPr="0066715E">
        <w:rPr>
          <w:rFonts w:ascii="Arial" w:hAnsi="Arial" w:cs="Arial"/>
          <w:i/>
          <w:iCs/>
          <w:sz w:val="24"/>
          <w:szCs w:val="24"/>
        </w:rPr>
        <w:t>A conceptual model of service quality and its implications for future research’, Journal</w:t>
      </w:r>
      <w:r w:rsidRPr="00733142">
        <w:rPr>
          <w:rFonts w:ascii="Arial" w:hAnsi="Arial" w:cs="Arial"/>
          <w:i/>
          <w:iCs/>
          <w:sz w:val="24"/>
          <w:szCs w:val="24"/>
        </w:rPr>
        <w:t xml:space="preserve"> of Marketing</w:t>
      </w:r>
      <w:r w:rsidRPr="00733142">
        <w:rPr>
          <w:rFonts w:ascii="Arial" w:hAnsi="Arial" w:cs="Arial"/>
          <w:sz w:val="24"/>
          <w:szCs w:val="24"/>
        </w:rPr>
        <w:t xml:space="preserve">, 49(4), pp. 41–50. Available at: </w:t>
      </w:r>
      <w:hyperlink r:id="rId58" w:tgtFrame="_new" w:history="1">
        <w:r w:rsidRPr="00733142">
          <w:rPr>
            <w:rStyle w:val="Hyperlink"/>
            <w:rFonts w:ascii="Arial" w:hAnsi="Arial" w:cs="Arial"/>
            <w:sz w:val="24"/>
            <w:szCs w:val="24"/>
          </w:rPr>
          <w:t>https://doi.org/10.1177/002224298504900403</w:t>
        </w:r>
      </w:hyperlink>
      <w:r w:rsidRPr="00733142">
        <w:rPr>
          <w:rFonts w:ascii="Arial" w:hAnsi="Arial" w:cs="Arial"/>
          <w:sz w:val="24"/>
          <w:szCs w:val="24"/>
        </w:rPr>
        <w:t xml:space="preserve"> (Accessed: 1 February 2026).</w:t>
      </w:r>
    </w:p>
    <w:p w14:paraId="3A0A30A3" w14:textId="5223CA41" w:rsidR="003F4FF4" w:rsidRPr="00114586" w:rsidRDefault="003F4FF4" w:rsidP="00DE7142">
      <w:pPr>
        <w:pStyle w:val="ListParagraph"/>
        <w:numPr>
          <w:ilvl w:val="0"/>
          <w:numId w:val="12"/>
        </w:numPr>
        <w:spacing w:line="360" w:lineRule="auto"/>
        <w:rPr>
          <w:rFonts w:ascii="Arial" w:hAnsi="Arial" w:cs="Arial"/>
          <w:sz w:val="24"/>
          <w:szCs w:val="24"/>
          <w:lang w:val="en-US"/>
        </w:rPr>
      </w:pPr>
      <w:r w:rsidRPr="003F4FF4">
        <w:rPr>
          <w:rFonts w:ascii="Arial" w:hAnsi="Arial" w:cs="Arial"/>
          <w:sz w:val="24"/>
          <w:szCs w:val="24"/>
        </w:rPr>
        <w:t>Parasuraman, A., Zeithaml, V.A. and Berry, L.L. (1988) ‘</w:t>
      </w:r>
      <w:r w:rsidRPr="0066715E">
        <w:rPr>
          <w:rFonts w:ascii="Arial" w:hAnsi="Arial" w:cs="Arial"/>
          <w:i/>
          <w:iCs/>
          <w:sz w:val="24"/>
          <w:szCs w:val="24"/>
        </w:rPr>
        <w:t>SERVQUAL: A multiple-item scale for measuring consumer perceptions of service quality’, Journal of Retailing,</w:t>
      </w:r>
      <w:r w:rsidRPr="003F4FF4">
        <w:rPr>
          <w:rFonts w:ascii="Arial" w:hAnsi="Arial" w:cs="Arial"/>
          <w:sz w:val="24"/>
          <w:szCs w:val="24"/>
        </w:rPr>
        <w:t xml:space="preserve"> 64(1), pp. 12–40.</w:t>
      </w:r>
    </w:p>
    <w:p w14:paraId="66B37F17" w14:textId="6919CED9" w:rsidR="00114586" w:rsidRPr="00627169" w:rsidRDefault="00114586" w:rsidP="00DE7142">
      <w:pPr>
        <w:pStyle w:val="ListParagraph"/>
        <w:numPr>
          <w:ilvl w:val="0"/>
          <w:numId w:val="12"/>
        </w:numPr>
        <w:spacing w:line="360" w:lineRule="auto"/>
        <w:rPr>
          <w:rFonts w:ascii="Arial" w:hAnsi="Arial" w:cs="Arial"/>
          <w:sz w:val="24"/>
          <w:szCs w:val="24"/>
          <w:lang w:val="en-US"/>
        </w:rPr>
      </w:pPr>
      <w:proofErr w:type="spellStart"/>
      <w:r w:rsidRPr="00114586">
        <w:rPr>
          <w:rFonts w:ascii="Arial" w:hAnsi="Arial" w:cs="Arial"/>
          <w:sz w:val="24"/>
          <w:szCs w:val="24"/>
        </w:rPr>
        <w:t>Pikkemaat</w:t>
      </w:r>
      <w:proofErr w:type="spellEnd"/>
      <w:r w:rsidRPr="00114586">
        <w:rPr>
          <w:rFonts w:ascii="Arial" w:hAnsi="Arial" w:cs="Arial"/>
          <w:sz w:val="24"/>
          <w:szCs w:val="24"/>
        </w:rPr>
        <w:t>, B. and Peters, M. (2006) ‘</w:t>
      </w:r>
      <w:r w:rsidRPr="0066715E">
        <w:rPr>
          <w:rFonts w:ascii="Arial" w:hAnsi="Arial" w:cs="Arial"/>
          <w:i/>
          <w:iCs/>
          <w:sz w:val="24"/>
          <w:szCs w:val="24"/>
        </w:rPr>
        <w:t>Towards the measurement of innovation – A pilot study in the small and medium sized</w:t>
      </w:r>
      <w:r w:rsidRPr="00114586">
        <w:rPr>
          <w:rFonts w:ascii="Arial" w:hAnsi="Arial" w:cs="Arial"/>
          <w:sz w:val="24"/>
          <w:szCs w:val="24"/>
        </w:rPr>
        <w:t xml:space="preserve"> hotel industry’, </w:t>
      </w:r>
      <w:r w:rsidRPr="00114586">
        <w:rPr>
          <w:rFonts w:ascii="Arial" w:hAnsi="Arial" w:cs="Arial"/>
          <w:i/>
          <w:iCs/>
          <w:sz w:val="24"/>
          <w:szCs w:val="24"/>
        </w:rPr>
        <w:t>Journal of Quality Assurance in Hospitality &amp; Tourism</w:t>
      </w:r>
      <w:r w:rsidRPr="00114586">
        <w:rPr>
          <w:rFonts w:ascii="Arial" w:hAnsi="Arial" w:cs="Arial"/>
          <w:sz w:val="24"/>
          <w:szCs w:val="24"/>
        </w:rPr>
        <w:t xml:space="preserve">, 6(3–4), pp. 89–112. Available at: </w:t>
      </w:r>
      <w:hyperlink r:id="rId59" w:history="1">
        <w:r w:rsidRPr="00A3787E">
          <w:rPr>
            <w:rStyle w:val="Hyperlink"/>
            <w:rFonts w:ascii="Arial" w:hAnsi="Arial" w:cs="Arial"/>
            <w:sz w:val="24"/>
            <w:szCs w:val="24"/>
          </w:rPr>
          <w:t>https://doi.org/10.1300/J162v06n03_06</w:t>
        </w:r>
      </w:hyperlink>
      <w:r>
        <w:rPr>
          <w:rFonts w:ascii="Arial" w:hAnsi="Arial" w:cs="Arial"/>
          <w:sz w:val="24"/>
          <w:szCs w:val="24"/>
        </w:rPr>
        <w:t xml:space="preserve"> </w:t>
      </w:r>
      <w:r w:rsidRPr="00114586">
        <w:rPr>
          <w:rFonts w:ascii="Arial" w:hAnsi="Arial" w:cs="Arial"/>
          <w:sz w:val="24"/>
          <w:szCs w:val="24"/>
        </w:rPr>
        <w:t xml:space="preserve"> (Accessed: 16 February 2026).</w:t>
      </w:r>
    </w:p>
    <w:p w14:paraId="0B135466" w14:textId="26054554" w:rsidR="00627169" w:rsidRPr="00C31C31" w:rsidRDefault="00627169" w:rsidP="00DE7142">
      <w:pPr>
        <w:pStyle w:val="ListParagraph"/>
        <w:numPr>
          <w:ilvl w:val="0"/>
          <w:numId w:val="12"/>
        </w:numPr>
        <w:spacing w:line="360" w:lineRule="auto"/>
        <w:rPr>
          <w:rFonts w:ascii="Arial" w:hAnsi="Arial" w:cs="Arial"/>
          <w:sz w:val="24"/>
          <w:szCs w:val="24"/>
          <w:lang w:val="en-US"/>
        </w:rPr>
      </w:pPr>
      <w:r w:rsidRPr="00627169">
        <w:rPr>
          <w:rFonts w:ascii="Arial" w:hAnsi="Arial" w:cs="Arial"/>
          <w:sz w:val="24"/>
          <w:szCs w:val="24"/>
        </w:rPr>
        <w:t>Prayag, G., Hosany, S. and Odeh, K. (2013) ‘</w:t>
      </w:r>
      <w:r w:rsidRPr="0066715E">
        <w:rPr>
          <w:rFonts w:ascii="Arial" w:hAnsi="Arial" w:cs="Arial"/>
          <w:i/>
          <w:iCs/>
          <w:sz w:val="24"/>
          <w:szCs w:val="24"/>
        </w:rPr>
        <w:t xml:space="preserve">The role of tourists’ emotional experiences and satisfaction in understanding </w:t>
      </w:r>
      <w:proofErr w:type="spellStart"/>
      <w:r w:rsidRPr="0066715E">
        <w:rPr>
          <w:rFonts w:ascii="Arial" w:hAnsi="Arial" w:cs="Arial"/>
          <w:i/>
          <w:iCs/>
          <w:sz w:val="24"/>
          <w:szCs w:val="24"/>
        </w:rPr>
        <w:t>behavioral</w:t>
      </w:r>
      <w:proofErr w:type="spellEnd"/>
      <w:r w:rsidRPr="0066715E">
        <w:rPr>
          <w:rFonts w:ascii="Arial" w:hAnsi="Arial" w:cs="Arial"/>
          <w:i/>
          <w:iCs/>
          <w:sz w:val="24"/>
          <w:szCs w:val="24"/>
        </w:rPr>
        <w:t xml:space="preserve"> intentions’, Journal</w:t>
      </w:r>
      <w:r w:rsidRPr="00627169">
        <w:rPr>
          <w:rFonts w:ascii="Arial" w:hAnsi="Arial" w:cs="Arial"/>
          <w:i/>
          <w:iCs/>
          <w:sz w:val="24"/>
          <w:szCs w:val="24"/>
        </w:rPr>
        <w:t xml:space="preserve"> of Destination Marketing &amp; Management</w:t>
      </w:r>
      <w:r w:rsidRPr="00627169">
        <w:rPr>
          <w:rFonts w:ascii="Arial" w:hAnsi="Arial" w:cs="Arial"/>
          <w:sz w:val="24"/>
          <w:szCs w:val="24"/>
        </w:rPr>
        <w:t xml:space="preserve">, 2(2), pp. 118–127. Available at: </w:t>
      </w:r>
      <w:hyperlink r:id="rId60" w:history="1">
        <w:r w:rsidRPr="00572CCA">
          <w:rPr>
            <w:rStyle w:val="Hyperlink"/>
            <w:rFonts w:ascii="Arial" w:hAnsi="Arial" w:cs="Arial"/>
            <w:sz w:val="24"/>
            <w:szCs w:val="24"/>
          </w:rPr>
          <w:t>https://doi.org/10.1016/j.jdmm.2013.05.001</w:t>
        </w:r>
      </w:hyperlink>
      <w:r>
        <w:rPr>
          <w:rFonts w:ascii="Arial" w:hAnsi="Arial" w:cs="Arial"/>
          <w:sz w:val="24"/>
          <w:szCs w:val="24"/>
        </w:rPr>
        <w:t xml:space="preserve"> </w:t>
      </w:r>
      <w:r w:rsidRPr="00627169">
        <w:rPr>
          <w:rFonts w:ascii="Arial" w:hAnsi="Arial" w:cs="Arial"/>
          <w:sz w:val="24"/>
          <w:szCs w:val="24"/>
        </w:rPr>
        <w:t xml:space="preserve"> (Accessed: 12 February 2026).</w:t>
      </w:r>
    </w:p>
    <w:p w14:paraId="62028F18" w14:textId="5087E1EA" w:rsidR="00C31C31" w:rsidRPr="00526523" w:rsidRDefault="00C31C31" w:rsidP="00DE7142">
      <w:pPr>
        <w:pStyle w:val="ListParagraph"/>
        <w:numPr>
          <w:ilvl w:val="0"/>
          <w:numId w:val="12"/>
        </w:numPr>
        <w:spacing w:line="360" w:lineRule="auto"/>
        <w:rPr>
          <w:rFonts w:ascii="Arial" w:hAnsi="Arial" w:cs="Arial"/>
          <w:sz w:val="24"/>
          <w:szCs w:val="24"/>
          <w:lang w:val="en-US"/>
        </w:rPr>
      </w:pPr>
      <w:r w:rsidRPr="00C31C31">
        <w:rPr>
          <w:rFonts w:ascii="Arial" w:hAnsi="Arial" w:cs="Arial"/>
          <w:sz w:val="24"/>
          <w:szCs w:val="24"/>
        </w:rPr>
        <w:t xml:space="preserve">Rozin, P. and Royzman, E.B. (2001) ‘Negativity bias, negativity dominance, and contagion’, </w:t>
      </w:r>
      <w:r w:rsidRPr="00C31C31">
        <w:rPr>
          <w:rFonts w:ascii="Arial" w:hAnsi="Arial" w:cs="Arial"/>
          <w:i/>
          <w:iCs/>
          <w:sz w:val="24"/>
          <w:szCs w:val="24"/>
        </w:rPr>
        <w:t>Psychological Bulletin</w:t>
      </w:r>
      <w:r w:rsidRPr="00C31C31">
        <w:rPr>
          <w:rFonts w:ascii="Arial" w:hAnsi="Arial" w:cs="Arial"/>
          <w:sz w:val="24"/>
          <w:szCs w:val="24"/>
        </w:rPr>
        <w:t xml:space="preserve">, 127(2), pp. 296–320. Available at: </w:t>
      </w:r>
      <w:hyperlink r:id="rId61" w:history="1">
        <w:r w:rsidR="009048B1" w:rsidRPr="009048B1">
          <w:rPr>
            <w:rStyle w:val="Hyperlink"/>
            <w:rFonts w:ascii="Arial" w:hAnsi="Arial" w:cs="Arial"/>
            <w:sz w:val="24"/>
            <w:szCs w:val="24"/>
          </w:rPr>
          <w:t>https://doi.org/10.1207/S15327957PSPR0504_2</w:t>
        </w:r>
      </w:hyperlink>
      <w:r w:rsidR="009048B1">
        <w:rPr>
          <w:rFonts w:ascii="Arial" w:hAnsi="Arial" w:cs="Arial"/>
          <w:sz w:val="24"/>
          <w:szCs w:val="24"/>
        </w:rPr>
        <w:t xml:space="preserve"> </w:t>
      </w:r>
      <w:r w:rsidRPr="00C31C31">
        <w:rPr>
          <w:rFonts w:ascii="Arial" w:hAnsi="Arial" w:cs="Arial"/>
          <w:sz w:val="24"/>
          <w:szCs w:val="24"/>
        </w:rPr>
        <w:t>(Accessed: 22 February 2026).</w:t>
      </w:r>
    </w:p>
    <w:p w14:paraId="3883A797" w14:textId="6E81B2FC" w:rsidR="00526523" w:rsidRPr="00DB358B" w:rsidRDefault="00526523" w:rsidP="00DE7142">
      <w:pPr>
        <w:pStyle w:val="ListParagraph"/>
        <w:numPr>
          <w:ilvl w:val="0"/>
          <w:numId w:val="12"/>
        </w:numPr>
        <w:spacing w:line="360" w:lineRule="auto"/>
        <w:rPr>
          <w:rFonts w:ascii="Arial" w:hAnsi="Arial" w:cs="Arial"/>
          <w:sz w:val="24"/>
          <w:szCs w:val="24"/>
          <w:lang w:val="en-US"/>
        </w:rPr>
      </w:pPr>
      <w:r w:rsidRPr="00526523">
        <w:rPr>
          <w:rFonts w:ascii="Arial" w:hAnsi="Arial" w:cs="Arial"/>
          <w:sz w:val="24"/>
          <w:szCs w:val="24"/>
        </w:rPr>
        <w:t xml:space="preserve">Ryu, K. and Jang, S. (2008) ‘DINESCAPE: </w:t>
      </w:r>
      <w:r w:rsidRPr="0066715E">
        <w:rPr>
          <w:rFonts w:ascii="Arial" w:hAnsi="Arial" w:cs="Arial"/>
          <w:i/>
          <w:iCs/>
          <w:sz w:val="24"/>
          <w:szCs w:val="24"/>
        </w:rPr>
        <w:t>A scale for customers’ perception of dining environments’, Journ</w:t>
      </w:r>
      <w:r w:rsidRPr="00526523">
        <w:rPr>
          <w:rFonts w:ascii="Arial" w:hAnsi="Arial" w:cs="Arial"/>
          <w:i/>
          <w:iCs/>
          <w:sz w:val="24"/>
          <w:szCs w:val="24"/>
        </w:rPr>
        <w:t>al of Foodservice Business Research</w:t>
      </w:r>
      <w:r w:rsidRPr="00526523">
        <w:rPr>
          <w:rFonts w:ascii="Arial" w:hAnsi="Arial" w:cs="Arial"/>
          <w:sz w:val="24"/>
          <w:szCs w:val="24"/>
        </w:rPr>
        <w:t xml:space="preserve">, 11(1), pp. 2–22. Available at: </w:t>
      </w:r>
      <w:hyperlink r:id="rId62" w:tgtFrame="_new" w:history="1">
        <w:r w:rsidRPr="00526523">
          <w:rPr>
            <w:rStyle w:val="Hyperlink"/>
            <w:rFonts w:ascii="Arial" w:hAnsi="Arial" w:cs="Arial"/>
            <w:sz w:val="24"/>
            <w:szCs w:val="24"/>
          </w:rPr>
          <w:t>https://doi.org/10.1080/15378020801926551</w:t>
        </w:r>
      </w:hyperlink>
      <w:r w:rsidRPr="00526523">
        <w:rPr>
          <w:rFonts w:ascii="Arial" w:hAnsi="Arial" w:cs="Arial"/>
          <w:sz w:val="24"/>
          <w:szCs w:val="24"/>
        </w:rPr>
        <w:t xml:space="preserve"> (Accessed: 19 February 2026).</w:t>
      </w:r>
    </w:p>
    <w:p w14:paraId="5ADB7A3B" w14:textId="60E67020" w:rsidR="00DB358B" w:rsidRPr="00717043" w:rsidRDefault="00DB358B" w:rsidP="00DE7142">
      <w:pPr>
        <w:pStyle w:val="ListParagraph"/>
        <w:numPr>
          <w:ilvl w:val="0"/>
          <w:numId w:val="12"/>
        </w:numPr>
        <w:spacing w:line="360" w:lineRule="auto"/>
        <w:rPr>
          <w:rFonts w:ascii="Arial" w:hAnsi="Arial" w:cs="Arial"/>
          <w:sz w:val="24"/>
          <w:szCs w:val="24"/>
          <w:lang w:val="en-US"/>
        </w:rPr>
      </w:pPr>
      <w:proofErr w:type="spellStart"/>
      <w:r w:rsidRPr="00DB358B">
        <w:rPr>
          <w:rFonts w:ascii="Arial" w:hAnsi="Arial" w:cs="Arial"/>
          <w:sz w:val="24"/>
          <w:szCs w:val="24"/>
        </w:rPr>
        <w:t>Sainaghi</w:t>
      </w:r>
      <w:proofErr w:type="spellEnd"/>
      <w:r w:rsidRPr="00DB358B">
        <w:rPr>
          <w:rFonts w:ascii="Arial" w:hAnsi="Arial" w:cs="Arial"/>
          <w:sz w:val="24"/>
          <w:szCs w:val="24"/>
        </w:rPr>
        <w:t>, R. (2010) ‘</w:t>
      </w:r>
      <w:r w:rsidRPr="0066715E">
        <w:rPr>
          <w:rFonts w:ascii="Arial" w:hAnsi="Arial" w:cs="Arial"/>
          <w:i/>
          <w:iCs/>
          <w:sz w:val="24"/>
          <w:szCs w:val="24"/>
        </w:rPr>
        <w:t>Hotel performance: State of the art’, International Journal of Contemporary Hospitality Management</w:t>
      </w:r>
      <w:r w:rsidRPr="00DB358B">
        <w:rPr>
          <w:rFonts w:ascii="Arial" w:hAnsi="Arial" w:cs="Arial"/>
          <w:sz w:val="24"/>
          <w:szCs w:val="24"/>
        </w:rPr>
        <w:t xml:space="preserve">, 22(7), pp. 920–952. Available at: </w:t>
      </w:r>
      <w:hyperlink r:id="rId63" w:tgtFrame="_new" w:history="1">
        <w:r w:rsidRPr="00DB358B">
          <w:rPr>
            <w:rStyle w:val="Hyperlink"/>
            <w:rFonts w:ascii="Arial" w:hAnsi="Arial" w:cs="Arial"/>
            <w:sz w:val="24"/>
            <w:szCs w:val="24"/>
          </w:rPr>
          <w:t>https://doi.org/10.1108/09596111011066617</w:t>
        </w:r>
      </w:hyperlink>
      <w:r w:rsidRPr="00DB358B">
        <w:rPr>
          <w:rFonts w:ascii="Arial" w:hAnsi="Arial" w:cs="Arial"/>
          <w:sz w:val="24"/>
          <w:szCs w:val="24"/>
        </w:rPr>
        <w:t xml:space="preserve"> (Accessed: 17 February 2026).</w:t>
      </w:r>
    </w:p>
    <w:p w14:paraId="6E78F427" w14:textId="5A3BD2F1" w:rsidR="00717043" w:rsidRDefault="00717043" w:rsidP="00DE7142">
      <w:pPr>
        <w:pStyle w:val="ListParagraph"/>
        <w:numPr>
          <w:ilvl w:val="0"/>
          <w:numId w:val="12"/>
        </w:numPr>
        <w:spacing w:line="360" w:lineRule="auto"/>
        <w:rPr>
          <w:rFonts w:ascii="Arial" w:hAnsi="Arial" w:cs="Arial"/>
          <w:sz w:val="24"/>
          <w:szCs w:val="24"/>
          <w:lang w:val="en-US"/>
        </w:rPr>
      </w:pPr>
      <w:proofErr w:type="spellStart"/>
      <w:r w:rsidRPr="00717043">
        <w:rPr>
          <w:rFonts w:ascii="Arial" w:hAnsi="Arial" w:cs="Arial"/>
          <w:sz w:val="24"/>
          <w:szCs w:val="24"/>
        </w:rPr>
        <w:t>Sainaghi</w:t>
      </w:r>
      <w:proofErr w:type="spellEnd"/>
      <w:r w:rsidRPr="00717043">
        <w:rPr>
          <w:rFonts w:ascii="Arial" w:hAnsi="Arial" w:cs="Arial"/>
          <w:sz w:val="24"/>
          <w:szCs w:val="24"/>
        </w:rPr>
        <w:t xml:space="preserve">, R., Phillips, P. and </w:t>
      </w:r>
      <w:proofErr w:type="spellStart"/>
      <w:r w:rsidRPr="00717043">
        <w:rPr>
          <w:rFonts w:ascii="Arial" w:hAnsi="Arial" w:cs="Arial"/>
          <w:sz w:val="24"/>
          <w:szCs w:val="24"/>
        </w:rPr>
        <w:t>d’Angella</w:t>
      </w:r>
      <w:proofErr w:type="spellEnd"/>
      <w:r w:rsidRPr="00717043">
        <w:rPr>
          <w:rFonts w:ascii="Arial" w:hAnsi="Arial" w:cs="Arial"/>
          <w:sz w:val="24"/>
          <w:szCs w:val="24"/>
        </w:rPr>
        <w:t>, F. (2019) ‘</w:t>
      </w:r>
      <w:r w:rsidRPr="0066715E">
        <w:rPr>
          <w:rFonts w:ascii="Arial" w:hAnsi="Arial" w:cs="Arial"/>
          <w:i/>
          <w:iCs/>
          <w:sz w:val="24"/>
          <w:szCs w:val="24"/>
        </w:rPr>
        <w:t>The balanced scorecard of small hotels: A performance measurement framework’, International Journal</w:t>
      </w:r>
      <w:r w:rsidRPr="00717043">
        <w:rPr>
          <w:rFonts w:ascii="Arial" w:hAnsi="Arial" w:cs="Arial"/>
          <w:i/>
          <w:iCs/>
          <w:sz w:val="24"/>
          <w:szCs w:val="24"/>
        </w:rPr>
        <w:t xml:space="preserve"> of Hospitality Management</w:t>
      </w:r>
      <w:r w:rsidRPr="00717043">
        <w:rPr>
          <w:rFonts w:ascii="Arial" w:hAnsi="Arial" w:cs="Arial"/>
          <w:sz w:val="24"/>
          <w:szCs w:val="24"/>
        </w:rPr>
        <w:t xml:space="preserve">, 76, pp. 25–37. Available at: </w:t>
      </w:r>
      <w:hyperlink r:id="rId64" w:history="1">
        <w:r w:rsidRPr="00572CCA">
          <w:rPr>
            <w:rStyle w:val="Hyperlink"/>
            <w:rFonts w:ascii="Arial" w:hAnsi="Arial" w:cs="Arial"/>
            <w:sz w:val="24"/>
            <w:szCs w:val="24"/>
          </w:rPr>
          <w:t>https://doi.org/10.1016/j.ijhm.2018.04.014</w:t>
        </w:r>
      </w:hyperlink>
      <w:r>
        <w:rPr>
          <w:rFonts w:ascii="Arial" w:hAnsi="Arial" w:cs="Arial"/>
          <w:sz w:val="24"/>
          <w:szCs w:val="24"/>
        </w:rPr>
        <w:t xml:space="preserve"> </w:t>
      </w:r>
      <w:r w:rsidRPr="00DE7142">
        <w:rPr>
          <w:rFonts w:ascii="Arial" w:hAnsi="Arial" w:cs="Arial"/>
          <w:sz w:val="24"/>
          <w:szCs w:val="24"/>
          <w:lang w:val="en-US"/>
        </w:rPr>
        <w:t>(Accessed: 1 February 2026).</w:t>
      </w:r>
      <w:r w:rsidR="004A3267">
        <w:rPr>
          <w:rFonts w:ascii="Arial" w:hAnsi="Arial" w:cs="Arial"/>
          <w:sz w:val="24"/>
          <w:szCs w:val="24"/>
          <w:lang w:val="en-US"/>
        </w:rPr>
        <w:t xml:space="preserve"> </w:t>
      </w:r>
    </w:p>
    <w:p w14:paraId="4F010666" w14:textId="3EF652F7" w:rsidR="00594344" w:rsidRPr="00113102" w:rsidRDefault="00594344" w:rsidP="00113102">
      <w:pPr>
        <w:pStyle w:val="ListParagraph"/>
        <w:numPr>
          <w:ilvl w:val="0"/>
          <w:numId w:val="12"/>
        </w:numPr>
        <w:spacing w:line="360" w:lineRule="auto"/>
        <w:rPr>
          <w:rFonts w:ascii="Arial" w:hAnsi="Arial" w:cs="Arial"/>
          <w:sz w:val="24"/>
          <w:szCs w:val="24"/>
          <w:lang w:val="en-US"/>
        </w:rPr>
      </w:pPr>
      <w:r w:rsidRPr="00594344">
        <w:rPr>
          <w:rFonts w:ascii="Arial" w:hAnsi="Arial" w:cs="Arial"/>
          <w:sz w:val="24"/>
          <w:szCs w:val="24"/>
        </w:rPr>
        <w:t>Saunders, M., Lewis, P. and Thornhill, A. (20</w:t>
      </w:r>
      <w:r w:rsidR="00045B34">
        <w:rPr>
          <w:rFonts w:ascii="Arial" w:hAnsi="Arial" w:cs="Arial"/>
          <w:sz w:val="24"/>
          <w:szCs w:val="24"/>
        </w:rPr>
        <w:t>23</w:t>
      </w:r>
      <w:r w:rsidRPr="00594344">
        <w:rPr>
          <w:rFonts w:ascii="Arial" w:hAnsi="Arial" w:cs="Arial"/>
          <w:sz w:val="24"/>
          <w:szCs w:val="24"/>
        </w:rPr>
        <w:t xml:space="preserve">) </w:t>
      </w:r>
      <w:r w:rsidRPr="00594344">
        <w:rPr>
          <w:rFonts w:ascii="Arial" w:hAnsi="Arial" w:cs="Arial"/>
          <w:i/>
          <w:iCs/>
          <w:sz w:val="24"/>
          <w:szCs w:val="24"/>
        </w:rPr>
        <w:t>Research methods for business students</w:t>
      </w:r>
      <w:r w:rsidRPr="00594344">
        <w:rPr>
          <w:rFonts w:ascii="Arial" w:hAnsi="Arial" w:cs="Arial"/>
          <w:sz w:val="24"/>
          <w:szCs w:val="24"/>
        </w:rPr>
        <w:t>.</w:t>
      </w:r>
      <w:r w:rsidR="00113102" w:rsidRPr="00113102">
        <w:rPr>
          <w:rFonts w:ascii="Roboto" w:eastAsia="Times New Roman" w:hAnsi="Roboto" w:cs="Times New Roman"/>
          <w:color w:val="39393A"/>
          <w:sz w:val="21"/>
          <w:szCs w:val="21"/>
          <w:lang w:val="en-US" w:eastAsia="en-US"/>
        </w:rPr>
        <w:t xml:space="preserve"> </w:t>
      </w:r>
      <w:r w:rsidR="00113102" w:rsidRPr="00113102">
        <w:rPr>
          <w:rFonts w:ascii="Arial" w:hAnsi="Arial" w:cs="Arial"/>
          <w:sz w:val="24"/>
          <w:szCs w:val="24"/>
          <w:lang w:val="en-US"/>
        </w:rPr>
        <w:t>Publisher: Research Methods for Business Students</w:t>
      </w:r>
      <w:r w:rsidR="00113102">
        <w:rPr>
          <w:rFonts w:ascii="Arial" w:hAnsi="Arial" w:cs="Arial"/>
          <w:sz w:val="24"/>
          <w:szCs w:val="24"/>
          <w:lang w:val="en-US"/>
        </w:rPr>
        <w:t xml:space="preserve"> </w:t>
      </w:r>
      <w:r w:rsidRPr="00113102">
        <w:rPr>
          <w:rFonts w:ascii="Arial" w:hAnsi="Arial" w:cs="Arial"/>
          <w:sz w:val="24"/>
          <w:szCs w:val="24"/>
        </w:rPr>
        <w:t xml:space="preserve"> Available at: </w:t>
      </w:r>
      <w:hyperlink r:id="rId65" w:history="1">
        <w:r w:rsidRPr="00113102">
          <w:rPr>
            <w:rStyle w:val="Hyperlink"/>
            <w:rFonts w:ascii="Arial" w:hAnsi="Arial" w:cs="Arial"/>
            <w:sz w:val="24"/>
            <w:szCs w:val="24"/>
          </w:rPr>
          <w:t>https://www.worldcat.org/title/1089718123</w:t>
        </w:r>
      </w:hyperlink>
      <w:r w:rsidRPr="00113102">
        <w:rPr>
          <w:rFonts w:ascii="Arial" w:hAnsi="Arial" w:cs="Arial"/>
          <w:sz w:val="24"/>
          <w:szCs w:val="24"/>
        </w:rPr>
        <w:t xml:space="preserve"> (Accessed: 25 February 2026).</w:t>
      </w:r>
    </w:p>
    <w:p w14:paraId="504D91E0" w14:textId="555CACA7" w:rsidR="00BC38BC" w:rsidRDefault="00BC38BC" w:rsidP="00DE7142">
      <w:pPr>
        <w:pStyle w:val="ListParagraph"/>
        <w:numPr>
          <w:ilvl w:val="0"/>
          <w:numId w:val="12"/>
        </w:numPr>
        <w:spacing w:line="360" w:lineRule="auto"/>
        <w:rPr>
          <w:rFonts w:ascii="Arial" w:hAnsi="Arial" w:cs="Arial"/>
          <w:sz w:val="24"/>
          <w:szCs w:val="24"/>
          <w:lang w:val="en-US"/>
        </w:rPr>
      </w:pPr>
      <w:r w:rsidRPr="00BC38BC">
        <w:rPr>
          <w:rFonts w:ascii="Arial" w:hAnsi="Arial" w:cs="Arial"/>
          <w:sz w:val="24"/>
          <w:szCs w:val="24"/>
        </w:rPr>
        <w:lastRenderedPageBreak/>
        <w:t>Shin, H. and Kang, J. (2020) ‘</w:t>
      </w:r>
      <w:r w:rsidRPr="0066715E">
        <w:rPr>
          <w:rFonts w:ascii="Arial" w:hAnsi="Arial" w:cs="Arial"/>
          <w:i/>
          <w:iCs/>
          <w:sz w:val="24"/>
          <w:szCs w:val="24"/>
        </w:rPr>
        <w:t>Reducing perceived health risk to attract hotel customers in the COVID-19 pandemic era’, International</w:t>
      </w:r>
      <w:r w:rsidRPr="00BC38BC">
        <w:rPr>
          <w:rFonts w:ascii="Arial" w:hAnsi="Arial" w:cs="Arial"/>
          <w:i/>
          <w:iCs/>
          <w:sz w:val="24"/>
          <w:szCs w:val="24"/>
        </w:rPr>
        <w:t xml:space="preserve"> Journal of Hospitality Management</w:t>
      </w:r>
      <w:r w:rsidRPr="00BC38BC">
        <w:rPr>
          <w:rFonts w:ascii="Arial" w:hAnsi="Arial" w:cs="Arial"/>
          <w:sz w:val="24"/>
          <w:szCs w:val="24"/>
        </w:rPr>
        <w:t xml:space="preserve">, 91, 102664. Available at: </w:t>
      </w:r>
      <w:hyperlink r:id="rId66" w:tgtFrame="_new" w:history="1">
        <w:r w:rsidRPr="00BC38BC">
          <w:rPr>
            <w:rStyle w:val="Hyperlink"/>
            <w:rFonts w:ascii="Arial" w:hAnsi="Arial" w:cs="Arial"/>
            <w:sz w:val="24"/>
            <w:szCs w:val="24"/>
          </w:rPr>
          <w:t>https://doi.org/10.1016/j.ijhm.2020.102664</w:t>
        </w:r>
      </w:hyperlink>
      <w:r w:rsidRPr="00BC38BC">
        <w:rPr>
          <w:rFonts w:ascii="Arial" w:hAnsi="Arial" w:cs="Arial"/>
          <w:sz w:val="24"/>
          <w:szCs w:val="24"/>
        </w:rPr>
        <w:t xml:space="preserve"> (Accessed: 19 February 2026).</w:t>
      </w:r>
    </w:p>
    <w:p w14:paraId="71636D11" w14:textId="3726C48E" w:rsidR="004A3267" w:rsidRPr="004A3267" w:rsidRDefault="004A3267" w:rsidP="004A3267">
      <w:pPr>
        <w:pStyle w:val="ListParagraph"/>
        <w:numPr>
          <w:ilvl w:val="0"/>
          <w:numId w:val="12"/>
        </w:numPr>
        <w:spacing w:line="360" w:lineRule="auto"/>
        <w:rPr>
          <w:rFonts w:ascii="Arial" w:hAnsi="Arial" w:cs="Arial"/>
          <w:sz w:val="24"/>
          <w:szCs w:val="24"/>
          <w:lang w:val="en-US"/>
        </w:rPr>
      </w:pPr>
      <w:r w:rsidRPr="004A3267">
        <w:rPr>
          <w:rFonts w:ascii="Arial" w:hAnsi="Arial" w:cs="Arial"/>
          <w:sz w:val="24"/>
          <w:szCs w:val="24"/>
          <w:lang w:val="en-US"/>
        </w:rPr>
        <w:t>Smith, A.K., Bolton, R.N. and Wagner, J. (1999) ‘</w:t>
      </w:r>
      <w:r w:rsidRPr="004A3267">
        <w:rPr>
          <w:rFonts w:ascii="Arial" w:hAnsi="Arial" w:cs="Arial"/>
          <w:i/>
          <w:iCs/>
          <w:sz w:val="24"/>
          <w:szCs w:val="24"/>
          <w:lang w:val="en-US"/>
        </w:rPr>
        <w:t>A model of customer satisfaction with service encounters involving failure and recovery’</w:t>
      </w:r>
      <w:r w:rsidRPr="004A3267">
        <w:rPr>
          <w:rFonts w:ascii="Arial" w:hAnsi="Arial" w:cs="Arial"/>
          <w:sz w:val="24"/>
          <w:szCs w:val="24"/>
          <w:lang w:val="en-US"/>
        </w:rPr>
        <w:t xml:space="preserve">, Journal of Marketing Research, 36(3), pp. 356–372. Available at: </w:t>
      </w:r>
      <w:hyperlink r:id="rId67" w:history="1">
        <w:r w:rsidRPr="00A3787E">
          <w:rPr>
            <w:rStyle w:val="Hyperlink"/>
            <w:rFonts w:ascii="Arial" w:hAnsi="Arial" w:cs="Arial"/>
            <w:sz w:val="24"/>
            <w:szCs w:val="24"/>
            <w:lang w:val="en-US"/>
          </w:rPr>
          <w:t>https://doi.org/10.1177/002224379903600305</w:t>
        </w:r>
      </w:hyperlink>
      <w:r>
        <w:rPr>
          <w:rFonts w:ascii="Arial" w:hAnsi="Arial" w:cs="Arial"/>
          <w:sz w:val="24"/>
          <w:szCs w:val="24"/>
          <w:lang w:val="en-US"/>
        </w:rPr>
        <w:t xml:space="preserve"> </w:t>
      </w:r>
      <w:r w:rsidRPr="004A3267">
        <w:rPr>
          <w:rFonts w:ascii="Arial" w:hAnsi="Arial" w:cs="Arial"/>
          <w:sz w:val="24"/>
          <w:szCs w:val="24"/>
          <w:lang w:val="en-US"/>
        </w:rPr>
        <w:t xml:space="preserve"> (Accessed: 16 February 2026).</w:t>
      </w:r>
    </w:p>
    <w:p w14:paraId="136D21A1" w14:textId="55B3ADEA" w:rsidR="00E7552F" w:rsidRPr="00950851" w:rsidRDefault="00E7552F" w:rsidP="00DE7142">
      <w:pPr>
        <w:pStyle w:val="ListParagraph"/>
        <w:numPr>
          <w:ilvl w:val="0"/>
          <w:numId w:val="12"/>
        </w:numPr>
        <w:spacing w:line="360" w:lineRule="auto"/>
        <w:rPr>
          <w:rFonts w:ascii="Arial" w:hAnsi="Arial" w:cs="Arial"/>
          <w:sz w:val="24"/>
          <w:szCs w:val="24"/>
          <w:lang w:val="en-US"/>
        </w:rPr>
      </w:pPr>
      <w:r w:rsidRPr="00E7552F">
        <w:rPr>
          <w:rFonts w:ascii="Arial" w:hAnsi="Arial" w:cs="Arial"/>
          <w:sz w:val="24"/>
          <w:szCs w:val="24"/>
        </w:rPr>
        <w:t>Sparks, B.A. and Browning, V. (2011) ‘</w:t>
      </w:r>
      <w:r w:rsidRPr="0066715E">
        <w:rPr>
          <w:rFonts w:ascii="Arial" w:hAnsi="Arial" w:cs="Arial"/>
          <w:i/>
          <w:iCs/>
          <w:sz w:val="24"/>
          <w:szCs w:val="24"/>
        </w:rPr>
        <w:t>The impact of online reviews on hotel booking intentions and perception of trust’, Tourism Management</w:t>
      </w:r>
      <w:r w:rsidRPr="00E7552F">
        <w:rPr>
          <w:rFonts w:ascii="Arial" w:hAnsi="Arial" w:cs="Arial"/>
          <w:sz w:val="24"/>
          <w:szCs w:val="24"/>
        </w:rPr>
        <w:t xml:space="preserve">, 32(6), pp. 1310–1323. Available at: </w:t>
      </w:r>
      <w:hyperlink r:id="rId68" w:tgtFrame="_new" w:history="1">
        <w:r w:rsidRPr="00E7552F">
          <w:rPr>
            <w:rStyle w:val="Hyperlink"/>
            <w:rFonts w:ascii="Arial" w:hAnsi="Arial" w:cs="Arial"/>
            <w:sz w:val="24"/>
            <w:szCs w:val="24"/>
          </w:rPr>
          <w:t>https://doi.org/10.1016/j.tourman.2010.12.011</w:t>
        </w:r>
      </w:hyperlink>
      <w:r w:rsidRPr="00E7552F">
        <w:rPr>
          <w:rFonts w:ascii="Arial" w:hAnsi="Arial" w:cs="Arial"/>
          <w:sz w:val="24"/>
          <w:szCs w:val="24"/>
        </w:rPr>
        <w:t xml:space="preserve"> (Accessed: 15 February 2026).</w:t>
      </w:r>
    </w:p>
    <w:p w14:paraId="0A4C07DF" w14:textId="0BF381FA" w:rsidR="00950851" w:rsidRPr="00372EF2" w:rsidRDefault="00950851" w:rsidP="00DE7142">
      <w:pPr>
        <w:pStyle w:val="ListParagraph"/>
        <w:numPr>
          <w:ilvl w:val="0"/>
          <w:numId w:val="12"/>
        </w:numPr>
        <w:spacing w:line="360" w:lineRule="auto"/>
        <w:rPr>
          <w:rFonts w:ascii="Arial" w:hAnsi="Arial" w:cs="Arial"/>
          <w:sz w:val="24"/>
          <w:szCs w:val="24"/>
          <w:lang w:val="en-US"/>
        </w:rPr>
      </w:pPr>
      <w:r w:rsidRPr="00950851">
        <w:rPr>
          <w:rFonts w:ascii="Arial" w:hAnsi="Arial" w:cs="Arial"/>
          <w:sz w:val="24"/>
          <w:szCs w:val="24"/>
        </w:rPr>
        <w:t>Sparks, B.A., So, K.K.F. and Bradley, G.L. (2016) ‘</w:t>
      </w:r>
      <w:r w:rsidRPr="0066715E">
        <w:rPr>
          <w:rFonts w:ascii="Arial" w:hAnsi="Arial" w:cs="Arial"/>
          <w:i/>
          <w:iCs/>
          <w:sz w:val="24"/>
          <w:szCs w:val="24"/>
        </w:rPr>
        <w:t>Responding to negative online reviews: The effects of response timing and tone’</w:t>
      </w:r>
      <w:r w:rsidRPr="00950851">
        <w:rPr>
          <w:rFonts w:ascii="Arial" w:hAnsi="Arial" w:cs="Arial"/>
          <w:sz w:val="24"/>
          <w:szCs w:val="24"/>
        </w:rPr>
        <w:t xml:space="preserve">, </w:t>
      </w:r>
      <w:r w:rsidRPr="00950851">
        <w:rPr>
          <w:rFonts w:ascii="Arial" w:hAnsi="Arial" w:cs="Arial"/>
          <w:i/>
          <w:iCs/>
          <w:sz w:val="24"/>
          <w:szCs w:val="24"/>
        </w:rPr>
        <w:t>Journal of Travel &amp; Tourism Marketing</w:t>
      </w:r>
      <w:r w:rsidRPr="00950851">
        <w:rPr>
          <w:rFonts w:ascii="Arial" w:hAnsi="Arial" w:cs="Arial"/>
          <w:sz w:val="24"/>
          <w:szCs w:val="24"/>
        </w:rPr>
        <w:t xml:space="preserve">, 33(4), pp. 1–16. Available at: </w:t>
      </w:r>
      <w:hyperlink r:id="rId69" w:tgtFrame="_blank" w:tooltip="Persistent link using digital object identifier" w:history="1">
        <w:r w:rsidR="00F829D7" w:rsidRPr="00F829D7">
          <w:rPr>
            <w:rStyle w:val="Hyperlink"/>
            <w:rFonts w:ascii="Arial" w:hAnsi="Arial" w:cs="Arial"/>
            <w:sz w:val="24"/>
            <w:szCs w:val="24"/>
          </w:rPr>
          <w:t>https://doi.org/10.1016/j.tourman.2015.09.011</w:t>
        </w:r>
      </w:hyperlink>
      <w:r w:rsidRPr="00950851">
        <w:rPr>
          <w:rFonts w:ascii="Arial" w:hAnsi="Arial" w:cs="Arial"/>
          <w:sz w:val="24"/>
          <w:szCs w:val="24"/>
        </w:rPr>
        <w:t xml:space="preserve"> (Accessed: 22 February 2026).</w:t>
      </w:r>
    </w:p>
    <w:p w14:paraId="4C6C352A" w14:textId="71F3FBD2" w:rsidR="00372EF2" w:rsidRPr="005040AD" w:rsidRDefault="00372EF2" w:rsidP="00DE7142">
      <w:pPr>
        <w:pStyle w:val="ListParagraph"/>
        <w:numPr>
          <w:ilvl w:val="0"/>
          <w:numId w:val="12"/>
        </w:numPr>
        <w:spacing w:line="360" w:lineRule="auto"/>
        <w:rPr>
          <w:rFonts w:ascii="Arial" w:hAnsi="Arial" w:cs="Arial"/>
          <w:sz w:val="24"/>
          <w:szCs w:val="24"/>
          <w:lang w:val="en-US"/>
        </w:rPr>
      </w:pPr>
      <w:r w:rsidRPr="00372EF2">
        <w:rPr>
          <w:rFonts w:ascii="Arial" w:hAnsi="Arial" w:cs="Arial"/>
          <w:sz w:val="24"/>
          <w:szCs w:val="24"/>
        </w:rPr>
        <w:t xml:space="preserve">Stickdorn, M., </w:t>
      </w:r>
      <w:proofErr w:type="spellStart"/>
      <w:r w:rsidRPr="00372EF2">
        <w:rPr>
          <w:rFonts w:ascii="Arial" w:hAnsi="Arial" w:cs="Arial"/>
          <w:sz w:val="24"/>
          <w:szCs w:val="24"/>
        </w:rPr>
        <w:t>Hormess</w:t>
      </w:r>
      <w:proofErr w:type="spellEnd"/>
      <w:r w:rsidRPr="00372EF2">
        <w:rPr>
          <w:rFonts w:ascii="Arial" w:hAnsi="Arial" w:cs="Arial"/>
          <w:sz w:val="24"/>
          <w:szCs w:val="24"/>
        </w:rPr>
        <w:t xml:space="preserve">, M., Lawrence, A. and Schneider, J. (2018) </w:t>
      </w:r>
      <w:r w:rsidRPr="00372EF2">
        <w:rPr>
          <w:rFonts w:ascii="Arial" w:hAnsi="Arial" w:cs="Arial"/>
          <w:i/>
          <w:iCs/>
          <w:sz w:val="24"/>
          <w:szCs w:val="24"/>
        </w:rPr>
        <w:t>This is service design doing</w:t>
      </w:r>
      <w:r w:rsidRPr="00372EF2">
        <w:rPr>
          <w:rFonts w:ascii="Arial" w:hAnsi="Arial" w:cs="Arial"/>
          <w:sz w:val="24"/>
          <w:szCs w:val="24"/>
        </w:rPr>
        <w:t>. Sebastopol, CA: O’Reilly Media.</w:t>
      </w:r>
    </w:p>
    <w:p w14:paraId="442BA2E6" w14:textId="746E9B2A" w:rsidR="005040AD" w:rsidRPr="005A5C55" w:rsidRDefault="005040AD" w:rsidP="00DE7142">
      <w:pPr>
        <w:pStyle w:val="ListParagraph"/>
        <w:numPr>
          <w:ilvl w:val="0"/>
          <w:numId w:val="12"/>
        </w:numPr>
        <w:spacing w:line="360" w:lineRule="auto"/>
        <w:rPr>
          <w:rFonts w:ascii="Arial" w:hAnsi="Arial" w:cs="Arial"/>
          <w:sz w:val="24"/>
          <w:szCs w:val="24"/>
          <w:lang w:val="en-US"/>
        </w:rPr>
      </w:pPr>
      <w:r w:rsidRPr="005040AD">
        <w:rPr>
          <w:rFonts w:ascii="Arial" w:hAnsi="Arial" w:cs="Arial"/>
          <w:sz w:val="24"/>
          <w:szCs w:val="24"/>
        </w:rPr>
        <w:t xml:space="preserve">Tax, S.S., Brown, S.W. and </w:t>
      </w:r>
      <w:proofErr w:type="spellStart"/>
      <w:r w:rsidRPr="005040AD">
        <w:rPr>
          <w:rFonts w:ascii="Arial" w:hAnsi="Arial" w:cs="Arial"/>
          <w:sz w:val="24"/>
          <w:szCs w:val="24"/>
        </w:rPr>
        <w:t>Chandrashekaran</w:t>
      </w:r>
      <w:proofErr w:type="spellEnd"/>
      <w:r w:rsidRPr="005040AD">
        <w:rPr>
          <w:rFonts w:ascii="Arial" w:hAnsi="Arial" w:cs="Arial"/>
          <w:sz w:val="24"/>
          <w:szCs w:val="24"/>
        </w:rPr>
        <w:t>, M. (1998) ‘</w:t>
      </w:r>
      <w:r w:rsidRPr="0066715E">
        <w:rPr>
          <w:rFonts w:ascii="Arial" w:hAnsi="Arial" w:cs="Arial"/>
          <w:i/>
          <w:iCs/>
          <w:sz w:val="24"/>
          <w:szCs w:val="24"/>
        </w:rPr>
        <w:t>Customer evaluations of service complaint experiences’, Journal of Marketing, 62(</w:t>
      </w:r>
      <w:r w:rsidRPr="005040AD">
        <w:rPr>
          <w:rFonts w:ascii="Arial" w:hAnsi="Arial" w:cs="Arial"/>
          <w:sz w:val="24"/>
          <w:szCs w:val="24"/>
        </w:rPr>
        <w:t xml:space="preserve">2), pp. 60–76. Available at: </w:t>
      </w:r>
      <w:hyperlink r:id="rId70" w:tgtFrame="_new" w:history="1">
        <w:r w:rsidRPr="005040AD">
          <w:rPr>
            <w:rStyle w:val="Hyperlink"/>
            <w:rFonts w:ascii="Arial" w:hAnsi="Arial" w:cs="Arial"/>
            <w:sz w:val="24"/>
            <w:szCs w:val="24"/>
          </w:rPr>
          <w:t>https://doi.org/10.1177/002224299806200205</w:t>
        </w:r>
      </w:hyperlink>
      <w:r w:rsidRPr="005040AD">
        <w:rPr>
          <w:rFonts w:ascii="Arial" w:hAnsi="Arial" w:cs="Arial"/>
          <w:sz w:val="24"/>
          <w:szCs w:val="24"/>
        </w:rPr>
        <w:t xml:space="preserve"> (Accessed: 18 February 2026).</w:t>
      </w:r>
    </w:p>
    <w:p w14:paraId="380FE426" w14:textId="2F886515" w:rsidR="005A5C55" w:rsidRPr="00AB349F" w:rsidRDefault="005A5C55" w:rsidP="00DE7142">
      <w:pPr>
        <w:pStyle w:val="ListParagraph"/>
        <w:numPr>
          <w:ilvl w:val="0"/>
          <w:numId w:val="12"/>
        </w:numPr>
        <w:spacing w:line="360" w:lineRule="auto"/>
        <w:rPr>
          <w:rFonts w:ascii="Arial" w:hAnsi="Arial" w:cs="Arial"/>
          <w:sz w:val="24"/>
          <w:szCs w:val="24"/>
          <w:lang w:val="en-US"/>
        </w:rPr>
      </w:pPr>
      <w:r w:rsidRPr="005A5C55">
        <w:rPr>
          <w:rFonts w:ascii="Arial" w:hAnsi="Arial" w:cs="Arial"/>
          <w:sz w:val="24"/>
          <w:szCs w:val="24"/>
        </w:rPr>
        <w:t xml:space="preserve">Van Noort, G. and Willemsen, L.M. (2012) ‘Online damage control: </w:t>
      </w:r>
      <w:r w:rsidRPr="0066715E">
        <w:rPr>
          <w:rFonts w:ascii="Arial" w:hAnsi="Arial" w:cs="Arial"/>
          <w:i/>
          <w:iCs/>
          <w:sz w:val="24"/>
          <w:szCs w:val="24"/>
        </w:rPr>
        <w:t xml:space="preserve">The effects of proactive versus reactive </w:t>
      </w:r>
      <w:proofErr w:type="spellStart"/>
      <w:r w:rsidRPr="0066715E">
        <w:rPr>
          <w:rFonts w:ascii="Arial" w:hAnsi="Arial" w:cs="Arial"/>
          <w:i/>
          <w:iCs/>
          <w:sz w:val="24"/>
          <w:szCs w:val="24"/>
        </w:rPr>
        <w:t>webcare</w:t>
      </w:r>
      <w:proofErr w:type="spellEnd"/>
      <w:r w:rsidRPr="0066715E">
        <w:rPr>
          <w:rFonts w:ascii="Arial" w:hAnsi="Arial" w:cs="Arial"/>
          <w:i/>
          <w:iCs/>
          <w:sz w:val="24"/>
          <w:szCs w:val="24"/>
        </w:rPr>
        <w:t xml:space="preserve"> interventions in consumer-generated and brand-generated platforms’, Journal of Interactive Marketing</w:t>
      </w:r>
      <w:r w:rsidRPr="005A5C55">
        <w:rPr>
          <w:rFonts w:ascii="Arial" w:hAnsi="Arial" w:cs="Arial"/>
          <w:sz w:val="24"/>
          <w:szCs w:val="24"/>
        </w:rPr>
        <w:t xml:space="preserve">, 26(3), pp. 131–140. Available at: </w:t>
      </w:r>
      <w:hyperlink r:id="rId71" w:history="1">
        <w:r w:rsidRPr="004B67C8">
          <w:rPr>
            <w:rStyle w:val="Hyperlink"/>
            <w:rFonts w:ascii="Arial" w:hAnsi="Arial" w:cs="Arial"/>
            <w:sz w:val="24"/>
            <w:szCs w:val="24"/>
          </w:rPr>
          <w:t>https://doi.org/10.1016/j.intmar.2011.07.001</w:t>
        </w:r>
      </w:hyperlink>
      <w:r>
        <w:rPr>
          <w:rFonts w:ascii="Arial" w:hAnsi="Arial" w:cs="Arial"/>
          <w:sz w:val="24"/>
          <w:szCs w:val="24"/>
        </w:rPr>
        <w:t xml:space="preserve"> </w:t>
      </w:r>
      <w:r w:rsidRPr="005A5C55">
        <w:rPr>
          <w:rFonts w:ascii="Arial" w:hAnsi="Arial" w:cs="Arial"/>
          <w:sz w:val="24"/>
          <w:szCs w:val="24"/>
        </w:rPr>
        <w:t xml:space="preserve"> (Accessed: 20 February 2026).</w:t>
      </w:r>
    </w:p>
    <w:p w14:paraId="0ADDC4C0" w14:textId="578AD943" w:rsidR="00AB349F" w:rsidRPr="003B3B55" w:rsidRDefault="00AB349F" w:rsidP="00DE7142">
      <w:pPr>
        <w:pStyle w:val="ListParagraph"/>
        <w:numPr>
          <w:ilvl w:val="0"/>
          <w:numId w:val="12"/>
        </w:numPr>
        <w:spacing w:line="360" w:lineRule="auto"/>
        <w:rPr>
          <w:rFonts w:ascii="Arial" w:hAnsi="Arial" w:cs="Arial"/>
          <w:sz w:val="24"/>
          <w:szCs w:val="24"/>
          <w:lang w:val="en-US"/>
        </w:rPr>
      </w:pPr>
      <w:r w:rsidRPr="00AB349F">
        <w:rPr>
          <w:rFonts w:ascii="Arial" w:hAnsi="Arial" w:cs="Arial"/>
          <w:sz w:val="24"/>
          <w:szCs w:val="24"/>
        </w:rPr>
        <w:t>Vargo, S.L. and Lusch, R.F. (2004) ‘</w:t>
      </w:r>
      <w:r w:rsidRPr="0066715E">
        <w:rPr>
          <w:rFonts w:ascii="Arial" w:hAnsi="Arial" w:cs="Arial"/>
          <w:i/>
          <w:iCs/>
          <w:sz w:val="24"/>
          <w:szCs w:val="24"/>
        </w:rPr>
        <w:t>Evolving to a new dominant logic for marketing’</w:t>
      </w:r>
      <w:r w:rsidRPr="00AB349F">
        <w:rPr>
          <w:rFonts w:ascii="Arial" w:hAnsi="Arial" w:cs="Arial"/>
          <w:sz w:val="24"/>
          <w:szCs w:val="24"/>
        </w:rPr>
        <w:t xml:space="preserve">, </w:t>
      </w:r>
      <w:r w:rsidRPr="00AB349F">
        <w:rPr>
          <w:rFonts w:ascii="Arial" w:hAnsi="Arial" w:cs="Arial"/>
          <w:i/>
          <w:iCs/>
          <w:sz w:val="24"/>
          <w:szCs w:val="24"/>
        </w:rPr>
        <w:t>Journal of Marketing</w:t>
      </w:r>
      <w:r w:rsidRPr="00AB349F">
        <w:rPr>
          <w:rFonts w:ascii="Arial" w:hAnsi="Arial" w:cs="Arial"/>
          <w:sz w:val="24"/>
          <w:szCs w:val="24"/>
        </w:rPr>
        <w:t xml:space="preserve">, 68(1), pp. 1–17. Available at: </w:t>
      </w:r>
      <w:hyperlink r:id="rId72" w:tgtFrame="_new" w:history="1">
        <w:r w:rsidRPr="00AB349F">
          <w:rPr>
            <w:rStyle w:val="Hyperlink"/>
            <w:rFonts w:ascii="Arial" w:hAnsi="Arial" w:cs="Arial"/>
            <w:sz w:val="24"/>
            <w:szCs w:val="24"/>
          </w:rPr>
          <w:t>https://doi.org/10.1509/jmkg.68.1.1.24036</w:t>
        </w:r>
      </w:hyperlink>
      <w:r w:rsidRPr="00AB349F">
        <w:rPr>
          <w:rFonts w:ascii="Arial" w:hAnsi="Arial" w:cs="Arial"/>
          <w:sz w:val="24"/>
          <w:szCs w:val="24"/>
        </w:rPr>
        <w:t xml:space="preserve"> (Accessed: 16 February 2026).</w:t>
      </w:r>
    </w:p>
    <w:p w14:paraId="31646A19" w14:textId="69531AF8" w:rsidR="003B3B55" w:rsidRPr="00640110" w:rsidRDefault="003B3B55" w:rsidP="00DE7142">
      <w:pPr>
        <w:pStyle w:val="ListParagraph"/>
        <w:numPr>
          <w:ilvl w:val="0"/>
          <w:numId w:val="12"/>
        </w:numPr>
        <w:spacing w:line="360" w:lineRule="auto"/>
        <w:rPr>
          <w:rFonts w:ascii="Arial" w:hAnsi="Arial" w:cs="Arial"/>
          <w:sz w:val="24"/>
          <w:szCs w:val="24"/>
          <w:lang w:val="en-US"/>
        </w:rPr>
      </w:pPr>
      <w:r w:rsidRPr="003B3B55">
        <w:rPr>
          <w:rFonts w:ascii="Arial" w:hAnsi="Arial" w:cs="Arial"/>
          <w:sz w:val="24"/>
          <w:szCs w:val="24"/>
        </w:rPr>
        <w:t>Varki, S. and Colgate, M. (2001) ‘</w:t>
      </w:r>
      <w:r w:rsidRPr="0066715E">
        <w:rPr>
          <w:rFonts w:ascii="Arial" w:hAnsi="Arial" w:cs="Arial"/>
          <w:i/>
          <w:iCs/>
          <w:sz w:val="24"/>
          <w:szCs w:val="24"/>
        </w:rPr>
        <w:t xml:space="preserve">The role of price perceptions in an integrated model of </w:t>
      </w:r>
      <w:proofErr w:type="spellStart"/>
      <w:r w:rsidRPr="0066715E">
        <w:rPr>
          <w:rFonts w:ascii="Arial" w:hAnsi="Arial" w:cs="Arial"/>
          <w:i/>
          <w:iCs/>
          <w:sz w:val="24"/>
          <w:szCs w:val="24"/>
        </w:rPr>
        <w:t>behavioral</w:t>
      </w:r>
      <w:proofErr w:type="spellEnd"/>
      <w:r w:rsidRPr="0066715E">
        <w:rPr>
          <w:rFonts w:ascii="Arial" w:hAnsi="Arial" w:cs="Arial"/>
          <w:i/>
          <w:iCs/>
          <w:sz w:val="24"/>
          <w:szCs w:val="24"/>
        </w:rPr>
        <w:t xml:space="preserve"> intentions’, Journal of Service Research</w:t>
      </w:r>
      <w:r w:rsidRPr="003B3B55">
        <w:rPr>
          <w:rFonts w:ascii="Arial" w:hAnsi="Arial" w:cs="Arial"/>
          <w:sz w:val="24"/>
          <w:szCs w:val="24"/>
        </w:rPr>
        <w:t xml:space="preserve">, 3(3), pp. 232–240. Available at: </w:t>
      </w:r>
      <w:hyperlink r:id="rId73" w:tgtFrame="_new" w:history="1">
        <w:r w:rsidRPr="003B3B55">
          <w:rPr>
            <w:rStyle w:val="Hyperlink"/>
            <w:rFonts w:ascii="Arial" w:hAnsi="Arial" w:cs="Arial"/>
            <w:sz w:val="24"/>
            <w:szCs w:val="24"/>
          </w:rPr>
          <w:t>https://doi.org/10.1177/109467050133004</w:t>
        </w:r>
      </w:hyperlink>
      <w:r w:rsidRPr="003B3B55">
        <w:rPr>
          <w:rFonts w:ascii="Arial" w:hAnsi="Arial" w:cs="Arial"/>
          <w:sz w:val="24"/>
          <w:szCs w:val="24"/>
        </w:rPr>
        <w:t xml:space="preserve"> (Accessed: 18 February 2026).</w:t>
      </w:r>
    </w:p>
    <w:p w14:paraId="5D120F24" w14:textId="30571074" w:rsidR="00640110" w:rsidRPr="00E825B8" w:rsidRDefault="00640110" w:rsidP="00DE7142">
      <w:pPr>
        <w:pStyle w:val="ListParagraph"/>
        <w:numPr>
          <w:ilvl w:val="0"/>
          <w:numId w:val="12"/>
        </w:numPr>
        <w:spacing w:line="360" w:lineRule="auto"/>
        <w:rPr>
          <w:rFonts w:ascii="Arial" w:hAnsi="Arial" w:cs="Arial"/>
          <w:sz w:val="24"/>
          <w:szCs w:val="24"/>
          <w:lang w:val="en-US"/>
        </w:rPr>
      </w:pPr>
      <w:r w:rsidRPr="00640110">
        <w:rPr>
          <w:rFonts w:ascii="Arial" w:hAnsi="Arial" w:cs="Arial"/>
          <w:sz w:val="24"/>
          <w:szCs w:val="24"/>
        </w:rPr>
        <w:lastRenderedPageBreak/>
        <w:t>Wakefield, K.L. and Blodgett, J.G. (1996) ‘</w:t>
      </w:r>
      <w:r w:rsidRPr="00640110">
        <w:rPr>
          <w:rFonts w:ascii="Arial" w:hAnsi="Arial" w:cs="Arial"/>
          <w:i/>
          <w:iCs/>
          <w:sz w:val="24"/>
          <w:szCs w:val="24"/>
        </w:rPr>
        <w:t xml:space="preserve">The effect of the </w:t>
      </w:r>
      <w:proofErr w:type="spellStart"/>
      <w:r w:rsidRPr="00640110">
        <w:rPr>
          <w:rFonts w:ascii="Arial" w:hAnsi="Arial" w:cs="Arial"/>
          <w:i/>
          <w:iCs/>
          <w:sz w:val="24"/>
          <w:szCs w:val="24"/>
        </w:rPr>
        <w:t>servicescape</w:t>
      </w:r>
      <w:proofErr w:type="spellEnd"/>
      <w:r w:rsidRPr="00640110">
        <w:rPr>
          <w:rFonts w:ascii="Arial" w:hAnsi="Arial" w:cs="Arial"/>
          <w:i/>
          <w:iCs/>
          <w:sz w:val="24"/>
          <w:szCs w:val="24"/>
        </w:rPr>
        <w:t xml:space="preserve"> on customers’ </w:t>
      </w:r>
      <w:proofErr w:type="spellStart"/>
      <w:r w:rsidRPr="00640110">
        <w:rPr>
          <w:rFonts w:ascii="Arial" w:hAnsi="Arial" w:cs="Arial"/>
          <w:i/>
          <w:iCs/>
          <w:sz w:val="24"/>
          <w:szCs w:val="24"/>
        </w:rPr>
        <w:t>behavioral</w:t>
      </w:r>
      <w:proofErr w:type="spellEnd"/>
      <w:r w:rsidRPr="00640110">
        <w:rPr>
          <w:rFonts w:ascii="Arial" w:hAnsi="Arial" w:cs="Arial"/>
          <w:i/>
          <w:iCs/>
          <w:sz w:val="24"/>
          <w:szCs w:val="24"/>
        </w:rPr>
        <w:t xml:space="preserve"> intentions in leisure service settings’</w:t>
      </w:r>
      <w:r w:rsidRPr="00640110">
        <w:rPr>
          <w:rFonts w:ascii="Arial" w:hAnsi="Arial" w:cs="Arial"/>
          <w:sz w:val="24"/>
          <w:szCs w:val="24"/>
        </w:rPr>
        <w:t xml:space="preserve">, </w:t>
      </w:r>
      <w:r w:rsidRPr="00640110">
        <w:rPr>
          <w:rFonts w:ascii="Arial" w:hAnsi="Arial" w:cs="Arial"/>
          <w:i/>
          <w:iCs/>
          <w:sz w:val="24"/>
          <w:szCs w:val="24"/>
        </w:rPr>
        <w:t>Journal of Services Marketing</w:t>
      </w:r>
      <w:r w:rsidRPr="00640110">
        <w:rPr>
          <w:rFonts w:ascii="Arial" w:hAnsi="Arial" w:cs="Arial"/>
          <w:sz w:val="24"/>
          <w:szCs w:val="24"/>
        </w:rPr>
        <w:t xml:space="preserve">, 10(6), pp. 45–61. Available at: </w:t>
      </w:r>
      <w:hyperlink r:id="rId74" w:history="1">
        <w:r w:rsidR="00D20F2B" w:rsidRPr="00CF70D7">
          <w:rPr>
            <w:rStyle w:val="Hyperlink"/>
            <w:rFonts w:ascii="Arial" w:hAnsi="Arial" w:cs="Arial"/>
            <w:sz w:val="24"/>
            <w:szCs w:val="24"/>
          </w:rPr>
          <w:t>https://doi.org/10.1108/08876049610148594</w:t>
        </w:r>
      </w:hyperlink>
      <w:r w:rsidR="00D20F2B">
        <w:rPr>
          <w:rFonts w:ascii="Arial" w:hAnsi="Arial" w:cs="Arial"/>
          <w:sz w:val="24"/>
          <w:szCs w:val="24"/>
        </w:rPr>
        <w:t xml:space="preserve"> </w:t>
      </w:r>
      <w:r w:rsidRPr="00640110">
        <w:rPr>
          <w:rFonts w:ascii="Arial" w:hAnsi="Arial" w:cs="Arial"/>
          <w:sz w:val="24"/>
          <w:szCs w:val="24"/>
        </w:rPr>
        <w:t>(Accessed: 22 February 2026)</w:t>
      </w:r>
      <w:r w:rsidR="00E825B8">
        <w:rPr>
          <w:rFonts w:ascii="Arial" w:hAnsi="Arial" w:cs="Arial"/>
          <w:sz w:val="24"/>
          <w:szCs w:val="24"/>
        </w:rPr>
        <w:t>.</w:t>
      </w:r>
    </w:p>
    <w:p w14:paraId="19A8F590" w14:textId="20F35B3E" w:rsidR="00E825B8" w:rsidRPr="00BF12EF" w:rsidRDefault="00E825B8" w:rsidP="00DE7142">
      <w:pPr>
        <w:pStyle w:val="ListParagraph"/>
        <w:numPr>
          <w:ilvl w:val="0"/>
          <w:numId w:val="12"/>
        </w:numPr>
        <w:spacing w:line="360" w:lineRule="auto"/>
        <w:rPr>
          <w:rFonts w:ascii="Arial" w:hAnsi="Arial" w:cs="Arial"/>
          <w:sz w:val="24"/>
          <w:szCs w:val="24"/>
          <w:lang w:val="en-US"/>
        </w:rPr>
      </w:pPr>
      <w:r w:rsidRPr="00E825B8">
        <w:rPr>
          <w:rFonts w:ascii="Arial" w:hAnsi="Arial" w:cs="Arial"/>
          <w:sz w:val="24"/>
          <w:szCs w:val="24"/>
        </w:rPr>
        <w:t>Wang, Y. and Chaudhry, A. (2018) ‘</w:t>
      </w:r>
      <w:r w:rsidRPr="00E825B8">
        <w:rPr>
          <w:rFonts w:ascii="Arial" w:hAnsi="Arial" w:cs="Arial"/>
          <w:i/>
          <w:iCs/>
          <w:sz w:val="24"/>
          <w:szCs w:val="24"/>
        </w:rPr>
        <w:t>When and how managers’ responses to online reviews affect subsequent reviews’</w:t>
      </w:r>
      <w:r w:rsidRPr="00E825B8">
        <w:rPr>
          <w:rFonts w:ascii="Arial" w:hAnsi="Arial" w:cs="Arial"/>
          <w:sz w:val="24"/>
          <w:szCs w:val="24"/>
        </w:rPr>
        <w:t xml:space="preserve">, </w:t>
      </w:r>
      <w:r w:rsidRPr="00E825B8">
        <w:rPr>
          <w:rFonts w:ascii="Arial" w:hAnsi="Arial" w:cs="Arial"/>
          <w:i/>
          <w:iCs/>
          <w:sz w:val="24"/>
          <w:szCs w:val="24"/>
        </w:rPr>
        <w:t>Journal of Marketing Research</w:t>
      </w:r>
      <w:r w:rsidRPr="00E825B8">
        <w:rPr>
          <w:rFonts w:ascii="Arial" w:hAnsi="Arial" w:cs="Arial"/>
          <w:sz w:val="24"/>
          <w:szCs w:val="24"/>
        </w:rPr>
        <w:t xml:space="preserve">, 55(2), pp. 163–177. Available at: </w:t>
      </w:r>
      <w:hyperlink r:id="rId75" w:tgtFrame="_new" w:history="1">
        <w:r w:rsidRPr="00E825B8">
          <w:rPr>
            <w:rStyle w:val="Hyperlink"/>
            <w:rFonts w:ascii="Arial" w:hAnsi="Arial" w:cs="Arial"/>
            <w:sz w:val="24"/>
            <w:szCs w:val="24"/>
          </w:rPr>
          <w:t>https://doi.org/10.1509/jmr.15.0511</w:t>
        </w:r>
      </w:hyperlink>
      <w:r w:rsidRPr="00E825B8">
        <w:rPr>
          <w:rFonts w:ascii="Arial" w:hAnsi="Arial" w:cs="Arial"/>
          <w:sz w:val="24"/>
          <w:szCs w:val="24"/>
        </w:rPr>
        <w:t xml:space="preserve"> (Accessed: 22 February 2026)</w:t>
      </w:r>
    </w:p>
    <w:p w14:paraId="6CB9613B" w14:textId="39E16D1E" w:rsidR="00BF12EF" w:rsidRDefault="00BF12EF" w:rsidP="00DE7142">
      <w:pPr>
        <w:pStyle w:val="ListParagraph"/>
        <w:numPr>
          <w:ilvl w:val="0"/>
          <w:numId w:val="12"/>
        </w:numPr>
        <w:spacing w:line="360" w:lineRule="auto"/>
        <w:rPr>
          <w:rFonts w:ascii="Arial" w:hAnsi="Arial" w:cs="Arial"/>
          <w:sz w:val="24"/>
          <w:szCs w:val="24"/>
          <w:lang w:val="en-US"/>
        </w:rPr>
      </w:pPr>
      <w:r w:rsidRPr="00BF12EF">
        <w:rPr>
          <w:rFonts w:ascii="Arial" w:hAnsi="Arial" w:cs="Arial"/>
          <w:sz w:val="24"/>
          <w:szCs w:val="24"/>
        </w:rPr>
        <w:t>Xia, L., Monroe, K.B. and Cox, J.L. (2004) ‘</w:t>
      </w:r>
      <w:r w:rsidRPr="0066715E">
        <w:rPr>
          <w:rFonts w:ascii="Arial" w:hAnsi="Arial" w:cs="Arial"/>
          <w:i/>
          <w:iCs/>
          <w:sz w:val="24"/>
          <w:szCs w:val="24"/>
        </w:rPr>
        <w:t>The price is unfair! A conceptual framework’, Journal of Marketing</w:t>
      </w:r>
      <w:r w:rsidRPr="00BF12EF">
        <w:rPr>
          <w:rFonts w:ascii="Arial" w:hAnsi="Arial" w:cs="Arial"/>
          <w:sz w:val="24"/>
          <w:szCs w:val="24"/>
        </w:rPr>
        <w:t xml:space="preserve">, 68(4), pp. 1–15. Available at: </w:t>
      </w:r>
      <w:hyperlink r:id="rId76" w:tgtFrame="_new" w:history="1">
        <w:r w:rsidRPr="00BF12EF">
          <w:rPr>
            <w:rStyle w:val="Hyperlink"/>
            <w:rFonts w:ascii="Arial" w:hAnsi="Arial" w:cs="Arial"/>
            <w:sz w:val="24"/>
            <w:szCs w:val="24"/>
          </w:rPr>
          <w:t>https://doi.org/10.1509/jmkg.68.4.1.42733</w:t>
        </w:r>
      </w:hyperlink>
      <w:r w:rsidRPr="00BF12EF">
        <w:rPr>
          <w:rFonts w:ascii="Arial" w:hAnsi="Arial" w:cs="Arial"/>
          <w:sz w:val="24"/>
          <w:szCs w:val="24"/>
        </w:rPr>
        <w:t xml:space="preserve"> (Accessed: 18 February 2026).</w:t>
      </w:r>
    </w:p>
    <w:p w14:paraId="432688EA" w14:textId="577C7A35" w:rsidR="00B5412B" w:rsidRDefault="00B5412B" w:rsidP="00B5412B">
      <w:pPr>
        <w:pStyle w:val="ListParagraph"/>
        <w:numPr>
          <w:ilvl w:val="0"/>
          <w:numId w:val="12"/>
        </w:numPr>
        <w:spacing w:line="360" w:lineRule="auto"/>
        <w:rPr>
          <w:rFonts w:ascii="Arial" w:hAnsi="Arial" w:cs="Arial"/>
          <w:sz w:val="24"/>
          <w:szCs w:val="24"/>
          <w:lang w:val="en-US"/>
        </w:rPr>
      </w:pPr>
      <w:r w:rsidRPr="00DE7142">
        <w:rPr>
          <w:rFonts w:ascii="Arial" w:hAnsi="Arial" w:cs="Arial"/>
          <w:sz w:val="24"/>
          <w:szCs w:val="24"/>
          <w:lang w:val="en-US"/>
        </w:rPr>
        <w:t xml:space="preserve">Xiang, Z. and </w:t>
      </w:r>
      <w:proofErr w:type="spellStart"/>
      <w:r w:rsidRPr="00DE7142">
        <w:rPr>
          <w:rFonts w:ascii="Arial" w:hAnsi="Arial" w:cs="Arial"/>
          <w:sz w:val="24"/>
          <w:szCs w:val="24"/>
          <w:lang w:val="en-US"/>
        </w:rPr>
        <w:t>Gretzel</w:t>
      </w:r>
      <w:proofErr w:type="spellEnd"/>
      <w:r w:rsidRPr="00DE7142">
        <w:rPr>
          <w:rFonts w:ascii="Arial" w:hAnsi="Arial" w:cs="Arial"/>
          <w:sz w:val="24"/>
          <w:szCs w:val="24"/>
          <w:lang w:val="en-US"/>
        </w:rPr>
        <w:t>, U. (2010) ‘</w:t>
      </w:r>
      <w:r w:rsidRPr="0066715E">
        <w:rPr>
          <w:rFonts w:ascii="Arial" w:hAnsi="Arial" w:cs="Arial"/>
          <w:i/>
          <w:iCs/>
          <w:sz w:val="24"/>
          <w:szCs w:val="24"/>
          <w:lang w:val="en-US"/>
        </w:rPr>
        <w:t>Role of social media in online travel information search’, Tourism Manage</w:t>
      </w:r>
      <w:r w:rsidRPr="00DE7142">
        <w:rPr>
          <w:rFonts w:ascii="Arial" w:hAnsi="Arial" w:cs="Arial"/>
          <w:i/>
          <w:iCs/>
          <w:sz w:val="24"/>
          <w:szCs w:val="24"/>
          <w:lang w:val="en-US"/>
        </w:rPr>
        <w:t>ment</w:t>
      </w:r>
      <w:r w:rsidRPr="00DE7142">
        <w:rPr>
          <w:rFonts w:ascii="Arial" w:hAnsi="Arial" w:cs="Arial"/>
          <w:sz w:val="24"/>
          <w:szCs w:val="24"/>
          <w:lang w:val="en-US"/>
        </w:rPr>
        <w:t xml:space="preserve">, 31(2), pp. 179–188. Available at: </w:t>
      </w:r>
      <w:hyperlink r:id="rId77" w:tgtFrame="_new" w:history="1">
        <w:r w:rsidRPr="00DE7142">
          <w:rPr>
            <w:rStyle w:val="Hyperlink"/>
            <w:rFonts w:ascii="Arial" w:hAnsi="Arial" w:cs="Arial"/>
            <w:sz w:val="24"/>
            <w:szCs w:val="24"/>
            <w:lang w:val="en-US"/>
          </w:rPr>
          <w:t>https://doi.org/10.1016/j.tourman.2009.02.016</w:t>
        </w:r>
      </w:hyperlink>
      <w:r w:rsidRPr="00DE7142">
        <w:rPr>
          <w:rFonts w:ascii="Arial" w:hAnsi="Arial" w:cs="Arial"/>
          <w:sz w:val="24"/>
          <w:szCs w:val="24"/>
          <w:lang w:val="en-US"/>
        </w:rPr>
        <w:t xml:space="preserve"> (Accessed: 1 February 2026).</w:t>
      </w:r>
    </w:p>
    <w:p w14:paraId="1760F315" w14:textId="2482528D" w:rsidR="00A378E8" w:rsidRDefault="00A378E8" w:rsidP="00B5412B">
      <w:pPr>
        <w:pStyle w:val="ListParagraph"/>
        <w:numPr>
          <w:ilvl w:val="0"/>
          <w:numId w:val="12"/>
        </w:numPr>
        <w:spacing w:line="360" w:lineRule="auto"/>
        <w:rPr>
          <w:rFonts w:ascii="Arial" w:hAnsi="Arial" w:cs="Arial"/>
          <w:sz w:val="24"/>
          <w:szCs w:val="24"/>
          <w:lang w:val="en-US"/>
        </w:rPr>
      </w:pPr>
      <w:r w:rsidRPr="00A378E8">
        <w:rPr>
          <w:rFonts w:ascii="Arial" w:hAnsi="Arial" w:cs="Arial"/>
          <w:sz w:val="24"/>
          <w:szCs w:val="24"/>
        </w:rPr>
        <w:t>Xie, K.L., Zhang, Z. and Zhang, Z. (2014) ‘</w:t>
      </w:r>
      <w:r w:rsidRPr="0066715E">
        <w:rPr>
          <w:rFonts w:ascii="Arial" w:hAnsi="Arial" w:cs="Arial"/>
          <w:i/>
          <w:iCs/>
          <w:sz w:val="24"/>
          <w:szCs w:val="24"/>
        </w:rPr>
        <w:t>The business value of online consumer reviews and management response to hotel performance’, International Journal of Hospitality Management</w:t>
      </w:r>
      <w:r w:rsidRPr="00A378E8">
        <w:rPr>
          <w:rFonts w:ascii="Arial" w:hAnsi="Arial" w:cs="Arial"/>
          <w:sz w:val="24"/>
          <w:szCs w:val="24"/>
        </w:rPr>
        <w:t xml:space="preserve">, 43, pp. 1–12. Available at: </w:t>
      </w:r>
      <w:hyperlink r:id="rId78" w:history="1">
        <w:r w:rsidR="0066715E" w:rsidRPr="00833D2F">
          <w:rPr>
            <w:rStyle w:val="Hyperlink"/>
            <w:rFonts w:ascii="Arial" w:hAnsi="Arial" w:cs="Arial"/>
            <w:sz w:val="24"/>
            <w:szCs w:val="24"/>
          </w:rPr>
          <w:t>https://doi.org/10.1016/j.ijhm.2014.07.007</w:t>
        </w:r>
      </w:hyperlink>
      <w:r w:rsidR="0066715E">
        <w:rPr>
          <w:rFonts w:ascii="Arial" w:hAnsi="Arial" w:cs="Arial"/>
          <w:sz w:val="24"/>
          <w:szCs w:val="24"/>
        </w:rPr>
        <w:t xml:space="preserve"> </w:t>
      </w:r>
      <w:r w:rsidRPr="00A378E8">
        <w:rPr>
          <w:rFonts w:ascii="Arial" w:hAnsi="Arial" w:cs="Arial"/>
          <w:sz w:val="24"/>
          <w:szCs w:val="24"/>
        </w:rPr>
        <w:t xml:space="preserve"> (Accessed: 20 February 2026).</w:t>
      </w:r>
    </w:p>
    <w:p w14:paraId="4E05DD2F" w14:textId="4A3AC1E5" w:rsidR="00AE63CE" w:rsidRPr="002565ED" w:rsidRDefault="00AE63CE" w:rsidP="00B5412B">
      <w:pPr>
        <w:pStyle w:val="ListParagraph"/>
        <w:numPr>
          <w:ilvl w:val="0"/>
          <w:numId w:val="12"/>
        </w:numPr>
        <w:spacing w:line="360" w:lineRule="auto"/>
        <w:rPr>
          <w:rFonts w:ascii="Arial" w:hAnsi="Arial" w:cs="Arial"/>
          <w:sz w:val="24"/>
          <w:szCs w:val="24"/>
          <w:lang w:val="en-US"/>
        </w:rPr>
      </w:pPr>
      <w:r w:rsidRPr="00AE63CE">
        <w:rPr>
          <w:rFonts w:ascii="Arial" w:hAnsi="Arial" w:cs="Arial"/>
          <w:sz w:val="24"/>
          <w:szCs w:val="24"/>
        </w:rPr>
        <w:t>Ye, Q., Law, R. and Gu, B. (2009) ‘</w:t>
      </w:r>
      <w:r w:rsidRPr="0066715E">
        <w:rPr>
          <w:rFonts w:ascii="Arial" w:hAnsi="Arial" w:cs="Arial"/>
          <w:i/>
          <w:iCs/>
          <w:sz w:val="24"/>
          <w:szCs w:val="24"/>
        </w:rPr>
        <w:t>The impact of online user reviews on hotel room sales’, International Journal of Hospitality Management</w:t>
      </w:r>
      <w:r w:rsidRPr="00AE63CE">
        <w:rPr>
          <w:rFonts w:ascii="Arial" w:hAnsi="Arial" w:cs="Arial"/>
          <w:sz w:val="24"/>
          <w:szCs w:val="24"/>
        </w:rPr>
        <w:t xml:space="preserve">, 28(1), pp. 180–182. Available at: </w:t>
      </w:r>
      <w:hyperlink r:id="rId79" w:tgtFrame="_new" w:history="1">
        <w:r w:rsidRPr="00AE63CE">
          <w:rPr>
            <w:rStyle w:val="Hyperlink"/>
            <w:rFonts w:ascii="Arial" w:hAnsi="Arial" w:cs="Arial"/>
            <w:sz w:val="24"/>
            <w:szCs w:val="24"/>
          </w:rPr>
          <w:t>https://doi.org/10.1016/j.ijhm.2008.06.011</w:t>
        </w:r>
      </w:hyperlink>
      <w:r w:rsidRPr="00AE63CE">
        <w:rPr>
          <w:rFonts w:ascii="Arial" w:hAnsi="Arial" w:cs="Arial"/>
          <w:sz w:val="24"/>
          <w:szCs w:val="24"/>
        </w:rPr>
        <w:t xml:space="preserve"> (Accessed: 12 February 2026).</w:t>
      </w:r>
    </w:p>
    <w:p w14:paraId="22BE61AF" w14:textId="3CFA5351" w:rsidR="002565ED" w:rsidRPr="00B5412B" w:rsidRDefault="002565ED" w:rsidP="00B5412B">
      <w:pPr>
        <w:pStyle w:val="ListParagraph"/>
        <w:numPr>
          <w:ilvl w:val="0"/>
          <w:numId w:val="12"/>
        </w:numPr>
        <w:spacing w:line="360" w:lineRule="auto"/>
        <w:rPr>
          <w:rFonts w:ascii="Arial" w:hAnsi="Arial" w:cs="Arial"/>
          <w:sz w:val="24"/>
          <w:szCs w:val="24"/>
          <w:lang w:val="en-US"/>
        </w:rPr>
      </w:pPr>
      <w:r w:rsidRPr="002565ED">
        <w:rPr>
          <w:rFonts w:ascii="Arial" w:hAnsi="Arial" w:cs="Arial"/>
          <w:sz w:val="24"/>
          <w:szCs w:val="24"/>
        </w:rPr>
        <w:t>Yin, R.K</w:t>
      </w:r>
      <w:r w:rsidRPr="002565ED">
        <w:rPr>
          <w:rFonts w:ascii="Arial" w:hAnsi="Arial" w:cs="Arial"/>
          <w:b/>
          <w:bCs/>
          <w:sz w:val="24"/>
          <w:szCs w:val="24"/>
        </w:rPr>
        <w:t>.</w:t>
      </w:r>
      <w:r w:rsidRPr="002565ED">
        <w:rPr>
          <w:rFonts w:ascii="Arial" w:hAnsi="Arial" w:cs="Arial"/>
          <w:sz w:val="24"/>
          <w:szCs w:val="24"/>
        </w:rPr>
        <w:t xml:space="preserve"> (2018) </w:t>
      </w:r>
      <w:r w:rsidRPr="002565ED">
        <w:rPr>
          <w:rFonts w:ascii="Arial" w:hAnsi="Arial" w:cs="Arial"/>
          <w:i/>
          <w:iCs/>
          <w:sz w:val="24"/>
          <w:szCs w:val="24"/>
        </w:rPr>
        <w:t>Case study research and applications: Design and methods</w:t>
      </w:r>
      <w:r w:rsidRPr="002565ED">
        <w:rPr>
          <w:rFonts w:ascii="Arial" w:hAnsi="Arial" w:cs="Arial"/>
          <w:sz w:val="24"/>
          <w:szCs w:val="24"/>
        </w:rPr>
        <w:t xml:space="preserve">. 6th </w:t>
      </w:r>
      <w:proofErr w:type="spellStart"/>
      <w:r w:rsidRPr="002565ED">
        <w:rPr>
          <w:rFonts w:ascii="Arial" w:hAnsi="Arial" w:cs="Arial"/>
          <w:sz w:val="24"/>
          <w:szCs w:val="24"/>
        </w:rPr>
        <w:t>edn</w:t>
      </w:r>
      <w:proofErr w:type="spellEnd"/>
      <w:r w:rsidRPr="002565ED">
        <w:rPr>
          <w:rFonts w:ascii="Arial" w:hAnsi="Arial" w:cs="Arial"/>
          <w:sz w:val="24"/>
          <w:szCs w:val="24"/>
        </w:rPr>
        <w:t xml:space="preserve">. Thousand Oaks, CA: Sage. Available at: </w:t>
      </w:r>
      <w:hyperlink r:id="rId80" w:tgtFrame="_new" w:history="1">
        <w:r w:rsidRPr="002565ED">
          <w:rPr>
            <w:rStyle w:val="Hyperlink"/>
            <w:rFonts w:ascii="Arial" w:hAnsi="Arial" w:cs="Arial"/>
            <w:sz w:val="24"/>
            <w:szCs w:val="24"/>
          </w:rPr>
          <w:t>https://us.sagepub.com/en-us/nam/case-study-research-and-applications/book250150</w:t>
        </w:r>
      </w:hyperlink>
      <w:r w:rsidRPr="002565ED">
        <w:rPr>
          <w:rFonts w:ascii="Arial" w:hAnsi="Arial" w:cs="Arial"/>
          <w:sz w:val="24"/>
          <w:szCs w:val="24"/>
        </w:rPr>
        <w:t xml:space="preserve"> (Accessed: 16 February 2026).</w:t>
      </w:r>
    </w:p>
    <w:p w14:paraId="7F38D12C" w14:textId="744EC4EC" w:rsidR="00261601" w:rsidRPr="0066715E" w:rsidRDefault="00261601" w:rsidP="00DE7142">
      <w:pPr>
        <w:pStyle w:val="ListParagraph"/>
        <w:numPr>
          <w:ilvl w:val="0"/>
          <w:numId w:val="12"/>
        </w:numPr>
        <w:spacing w:line="360" w:lineRule="auto"/>
        <w:rPr>
          <w:rFonts w:ascii="Arial" w:hAnsi="Arial" w:cs="Arial"/>
          <w:sz w:val="24"/>
          <w:szCs w:val="24"/>
          <w:lang w:val="en-US"/>
        </w:rPr>
      </w:pPr>
      <w:r w:rsidRPr="00261601">
        <w:rPr>
          <w:rFonts w:ascii="Arial" w:hAnsi="Arial" w:cs="Arial"/>
          <w:sz w:val="24"/>
          <w:szCs w:val="24"/>
        </w:rPr>
        <w:t xml:space="preserve">Zeithaml, V.A., Bitner, M.J. and Gremler, D.D. (2018) </w:t>
      </w:r>
      <w:r w:rsidRPr="0066715E">
        <w:rPr>
          <w:rFonts w:ascii="Arial" w:hAnsi="Arial" w:cs="Arial"/>
          <w:sz w:val="24"/>
          <w:szCs w:val="24"/>
        </w:rPr>
        <w:t>Services marketing: Integrating customer focus across the firm.</w:t>
      </w:r>
      <w:r w:rsidRPr="00261601">
        <w:rPr>
          <w:rFonts w:ascii="Arial" w:hAnsi="Arial" w:cs="Arial"/>
          <w:sz w:val="24"/>
          <w:szCs w:val="24"/>
        </w:rPr>
        <w:t xml:space="preserve"> 7th </w:t>
      </w:r>
      <w:proofErr w:type="spellStart"/>
      <w:r w:rsidRPr="00261601">
        <w:rPr>
          <w:rFonts w:ascii="Arial" w:hAnsi="Arial" w:cs="Arial"/>
          <w:sz w:val="24"/>
          <w:szCs w:val="24"/>
        </w:rPr>
        <w:t>edn</w:t>
      </w:r>
      <w:proofErr w:type="spellEnd"/>
      <w:r w:rsidRPr="00261601">
        <w:rPr>
          <w:rFonts w:ascii="Arial" w:hAnsi="Arial" w:cs="Arial"/>
          <w:sz w:val="24"/>
          <w:szCs w:val="24"/>
        </w:rPr>
        <w:t>. New York: McGraw-Hill Education</w:t>
      </w:r>
    </w:p>
    <w:p w14:paraId="0DDD8736" w14:textId="64B0F7BD" w:rsidR="0066715E" w:rsidRPr="00DE7142" w:rsidRDefault="0066715E" w:rsidP="00DE7142">
      <w:pPr>
        <w:pStyle w:val="ListParagraph"/>
        <w:numPr>
          <w:ilvl w:val="0"/>
          <w:numId w:val="12"/>
        </w:numPr>
        <w:spacing w:line="360" w:lineRule="auto"/>
        <w:rPr>
          <w:rFonts w:ascii="Arial" w:hAnsi="Arial" w:cs="Arial"/>
          <w:sz w:val="24"/>
          <w:szCs w:val="24"/>
          <w:lang w:val="en-US"/>
        </w:rPr>
      </w:pPr>
      <w:proofErr w:type="spellStart"/>
      <w:r w:rsidRPr="0066715E">
        <w:rPr>
          <w:rFonts w:ascii="Arial" w:hAnsi="Arial" w:cs="Arial"/>
          <w:sz w:val="24"/>
          <w:szCs w:val="24"/>
        </w:rPr>
        <w:t>Zomerdijk</w:t>
      </w:r>
      <w:proofErr w:type="spellEnd"/>
      <w:r w:rsidRPr="0066715E">
        <w:rPr>
          <w:rFonts w:ascii="Arial" w:hAnsi="Arial" w:cs="Arial"/>
          <w:sz w:val="24"/>
          <w:szCs w:val="24"/>
        </w:rPr>
        <w:t>, L.G. and Voss, C.A. (2010) ‘</w:t>
      </w:r>
      <w:r w:rsidRPr="0066715E">
        <w:rPr>
          <w:rFonts w:ascii="Arial" w:hAnsi="Arial" w:cs="Arial"/>
          <w:i/>
          <w:iCs/>
          <w:sz w:val="24"/>
          <w:szCs w:val="24"/>
        </w:rPr>
        <w:t>Service design for experience-centric services’, Journal of Service Research</w:t>
      </w:r>
      <w:r w:rsidRPr="0066715E">
        <w:rPr>
          <w:rFonts w:ascii="Arial" w:hAnsi="Arial" w:cs="Arial"/>
          <w:sz w:val="24"/>
          <w:szCs w:val="24"/>
        </w:rPr>
        <w:t xml:space="preserve">, 13(1), pp. 67–82. Available at: </w:t>
      </w:r>
      <w:hyperlink r:id="rId81" w:tgtFrame="_new" w:history="1">
        <w:r w:rsidRPr="0066715E">
          <w:rPr>
            <w:rStyle w:val="Hyperlink"/>
            <w:rFonts w:ascii="Arial" w:hAnsi="Arial" w:cs="Arial"/>
            <w:sz w:val="24"/>
            <w:szCs w:val="24"/>
          </w:rPr>
          <w:t>https://doi.org/10.1177/1094670509351960</w:t>
        </w:r>
      </w:hyperlink>
      <w:r w:rsidRPr="0066715E">
        <w:rPr>
          <w:rFonts w:ascii="Arial" w:hAnsi="Arial" w:cs="Arial"/>
          <w:sz w:val="24"/>
          <w:szCs w:val="24"/>
        </w:rPr>
        <w:t xml:space="preserve"> (Accessed: 22 February 2026).</w:t>
      </w:r>
    </w:p>
    <w:sectPr w:rsidR="0066715E" w:rsidRPr="00DE7142" w:rsidSect="00CB1EE0">
      <w:headerReference w:type="default" r:id="rId82"/>
      <w:footerReference w:type="default" r:id="rId8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88A784" w14:textId="77777777" w:rsidR="006254E6" w:rsidRDefault="006254E6" w:rsidP="00987B68">
      <w:pPr>
        <w:spacing w:after="0" w:line="240" w:lineRule="auto"/>
      </w:pPr>
      <w:r>
        <w:separator/>
      </w:r>
    </w:p>
  </w:endnote>
  <w:endnote w:type="continuationSeparator" w:id="0">
    <w:p w14:paraId="1928E8F1" w14:textId="77777777" w:rsidR="006254E6" w:rsidRDefault="006254E6" w:rsidP="00987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24B269" w14:textId="77777777" w:rsidR="00436887" w:rsidRDefault="00436887">
    <w:pPr>
      <w:pStyle w:val="Footer"/>
    </w:pPr>
  </w:p>
  <w:p w14:paraId="7E24B26A" w14:textId="77777777" w:rsidR="00436887" w:rsidRDefault="00436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32097F" w14:textId="77777777" w:rsidR="006254E6" w:rsidRDefault="006254E6" w:rsidP="00987B68">
      <w:pPr>
        <w:spacing w:after="0" w:line="240" w:lineRule="auto"/>
      </w:pPr>
      <w:r>
        <w:separator/>
      </w:r>
    </w:p>
  </w:footnote>
  <w:footnote w:type="continuationSeparator" w:id="0">
    <w:p w14:paraId="622D03C1" w14:textId="77777777" w:rsidR="006254E6" w:rsidRDefault="006254E6" w:rsidP="00987B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7054517"/>
      <w:docPartObj>
        <w:docPartGallery w:val="Page Numbers (Top of Page)"/>
        <w:docPartUnique/>
      </w:docPartObj>
    </w:sdtPr>
    <w:sdtEndPr>
      <w:rPr>
        <w:color w:val="7F7F7F" w:themeColor="background1" w:themeShade="7F"/>
        <w:spacing w:val="60"/>
      </w:rPr>
    </w:sdtEndPr>
    <w:sdtContent>
      <w:p w14:paraId="42E04E35" w14:textId="1CF341DD" w:rsidR="00B1555B" w:rsidRDefault="00B1555B">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8D08D8D" w14:textId="77777777" w:rsidR="00B1555B" w:rsidRDefault="00B155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2075F"/>
    <w:multiLevelType w:val="multilevel"/>
    <w:tmpl w:val="0B680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063FD"/>
    <w:multiLevelType w:val="multilevel"/>
    <w:tmpl w:val="7BF26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31280A"/>
    <w:multiLevelType w:val="multilevel"/>
    <w:tmpl w:val="7AACA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E57967"/>
    <w:multiLevelType w:val="multilevel"/>
    <w:tmpl w:val="4C665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AF2F67"/>
    <w:multiLevelType w:val="hybridMultilevel"/>
    <w:tmpl w:val="A32AF8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E8357FF"/>
    <w:multiLevelType w:val="multilevel"/>
    <w:tmpl w:val="4A8A2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68050CF"/>
    <w:multiLevelType w:val="multilevel"/>
    <w:tmpl w:val="95043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485127"/>
    <w:multiLevelType w:val="multilevel"/>
    <w:tmpl w:val="00040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674EB3"/>
    <w:multiLevelType w:val="multilevel"/>
    <w:tmpl w:val="BDFAA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2B93DE3"/>
    <w:multiLevelType w:val="multilevel"/>
    <w:tmpl w:val="F4B219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C548E5"/>
    <w:multiLevelType w:val="multilevel"/>
    <w:tmpl w:val="64E2D0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C42FFA"/>
    <w:multiLevelType w:val="multilevel"/>
    <w:tmpl w:val="7ADA8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AC0B00"/>
    <w:multiLevelType w:val="multilevel"/>
    <w:tmpl w:val="44FE5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B439DD"/>
    <w:multiLevelType w:val="multilevel"/>
    <w:tmpl w:val="349C9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FE3AA9"/>
    <w:multiLevelType w:val="multilevel"/>
    <w:tmpl w:val="3376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2984B23"/>
    <w:multiLevelType w:val="hybridMultilevel"/>
    <w:tmpl w:val="99B67F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34A00D0"/>
    <w:multiLevelType w:val="multilevel"/>
    <w:tmpl w:val="B1D60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3B784D"/>
    <w:multiLevelType w:val="multilevel"/>
    <w:tmpl w:val="D5D27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E0247B2"/>
    <w:multiLevelType w:val="multilevel"/>
    <w:tmpl w:val="522A9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AE4647"/>
    <w:multiLevelType w:val="multilevel"/>
    <w:tmpl w:val="CFA8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57799F"/>
    <w:multiLevelType w:val="hybridMultilevel"/>
    <w:tmpl w:val="35E4E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604D4"/>
    <w:multiLevelType w:val="hybridMultilevel"/>
    <w:tmpl w:val="C20CCD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5EA04B7"/>
    <w:multiLevelType w:val="multilevel"/>
    <w:tmpl w:val="25186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66F0810"/>
    <w:multiLevelType w:val="multilevel"/>
    <w:tmpl w:val="DAA0C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9771E4"/>
    <w:multiLevelType w:val="multilevel"/>
    <w:tmpl w:val="F55EC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6B50887"/>
    <w:multiLevelType w:val="hybridMultilevel"/>
    <w:tmpl w:val="9ED6F48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10693B"/>
    <w:multiLevelType w:val="multilevel"/>
    <w:tmpl w:val="B1F0B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0005D8"/>
    <w:multiLevelType w:val="hybridMultilevel"/>
    <w:tmpl w:val="9A005D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D41715D"/>
    <w:multiLevelType w:val="multilevel"/>
    <w:tmpl w:val="A0D22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DDD48F5"/>
    <w:multiLevelType w:val="multilevel"/>
    <w:tmpl w:val="29146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6154160">
    <w:abstractNumId w:val="20"/>
  </w:num>
  <w:num w:numId="2" w16cid:durableId="1919944989">
    <w:abstractNumId w:val="27"/>
  </w:num>
  <w:num w:numId="3" w16cid:durableId="1159539038">
    <w:abstractNumId w:val="21"/>
  </w:num>
  <w:num w:numId="4" w16cid:durableId="1487743549">
    <w:abstractNumId w:val="19"/>
  </w:num>
  <w:num w:numId="5" w16cid:durableId="656572216">
    <w:abstractNumId w:val="5"/>
  </w:num>
  <w:num w:numId="6" w16cid:durableId="372342409">
    <w:abstractNumId w:val="8"/>
  </w:num>
  <w:num w:numId="7" w16cid:durableId="145169153">
    <w:abstractNumId w:val="14"/>
  </w:num>
  <w:num w:numId="8" w16cid:durableId="1290942460">
    <w:abstractNumId w:val="23"/>
  </w:num>
  <w:num w:numId="9" w16cid:durableId="1375160327">
    <w:abstractNumId w:val="22"/>
  </w:num>
  <w:num w:numId="10" w16cid:durableId="1518696512">
    <w:abstractNumId w:val="29"/>
  </w:num>
  <w:num w:numId="11" w16cid:durableId="538203832">
    <w:abstractNumId w:val="4"/>
  </w:num>
  <w:num w:numId="12" w16cid:durableId="68309870">
    <w:abstractNumId w:val="26"/>
  </w:num>
  <w:num w:numId="13" w16cid:durableId="1117992051">
    <w:abstractNumId w:val="15"/>
  </w:num>
  <w:num w:numId="14" w16cid:durableId="425688992">
    <w:abstractNumId w:val="31"/>
  </w:num>
  <w:num w:numId="15" w16cid:durableId="565920515">
    <w:abstractNumId w:val="25"/>
  </w:num>
  <w:num w:numId="16" w16cid:durableId="2041464934">
    <w:abstractNumId w:val="0"/>
  </w:num>
  <w:num w:numId="17" w16cid:durableId="704914075">
    <w:abstractNumId w:val="7"/>
  </w:num>
  <w:num w:numId="18" w16cid:durableId="1069426806">
    <w:abstractNumId w:val="2"/>
  </w:num>
  <w:num w:numId="19" w16cid:durableId="956563850">
    <w:abstractNumId w:val="28"/>
  </w:num>
  <w:num w:numId="20" w16cid:durableId="157969007">
    <w:abstractNumId w:val="17"/>
  </w:num>
  <w:num w:numId="21" w16cid:durableId="839075848">
    <w:abstractNumId w:val="30"/>
  </w:num>
  <w:num w:numId="22" w16cid:durableId="510216610">
    <w:abstractNumId w:val="10"/>
  </w:num>
  <w:num w:numId="23" w16cid:durableId="1149441313">
    <w:abstractNumId w:val="6"/>
  </w:num>
  <w:num w:numId="24" w16cid:durableId="1173910159">
    <w:abstractNumId w:val="16"/>
  </w:num>
  <w:num w:numId="25" w16cid:durableId="87042416">
    <w:abstractNumId w:val="18"/>
  </w:num>
  <w:num w:numId="26" w16cid:durableId="285086064">
    <w:abstractNumId w:val="24"/>
  </w:num>
  <w:num w:numId="27" w16cid:durableId="1002784407">
    <w:abstractNumId w:val="1"/>
  </w:num>
  <w:num w:numId="28" w16cid:durableId="153499864">
    <w:abstractNumId w:val="9"/>
  </w:num>
  <w:num w:numId="29" w16cid:durableId="1844973396">
    <w:abstractNumId w:val="11"/>
  </w:num>
  <w:num w:numId="30" w16cid:durableId="845025136">
    <w:abstractNumId w:val="13"/>
  </w:num>
  <w:num w:numId="31" w16cid:durableId="780607064">
    <w:abstractNumId w:val="3"/>
  </w:num>
  <w:num w:numId="32" w16cid:durableId="28489129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9FC"/>
    <w:rsid w:val="00000152"/>
    <w:rsid w:val="00001CA8"/>
    <w:rsid w:val="0000302F"/>
    <w:rsid w:val="00007E84"/>
    <w:rsid w:val="00007F29"/>
    <w:rsid w:val="00010A80"/>
    <w:rsid w:val="000113A4"/>
    <w:rsid w:val="00015465"/>
    <w:rsid w:val="00024030"/>
    <w:rsid w:val="00024098"/>
    <w:rsid w:val="00030600"/>
    <w:rsid w:val="000336BB"/>
    <w:rsid w:val="00036FBE"/>
    <w:rsid w:val="00045B34"/>
    <w:rsid w:val="00051ADE"/>
    <w:rsid w:val="00055A99"/>
    <w:rsid w:val="00063EEA"/>
    <w:rsid w:val="000679E3"/>
    <w:rsid w:val="000717C5"/>
    <w:rsid w:val="000724AC"/>
    <w:rsid w:val="000738CE"/>
    <w:rsid w:val="00073C37"/>
    <w:rsid w:val="00073E6E"/>
    <w:rsid w:val="00073EE2"/>
    <w:rsid w:val="00082629"/>
    <w:rsid w:val="00086764"/>
    <w:rsid w:val="000965EC"/>
    <w:rsid w:val="000A1A93"/>
    <w:rsid w:val="000A2C12"/>
    <w:rsid w:val="000A5496"/>
    <w:rsid w:val="000A6557"/>
    <w:rsid w:val="000A69A6"/>
    <w:rsid w:val="000A6F98"/>
    <w:rsid w:val="000B01D9"/>
    <w:rsid w:val="000B139C"/>
    <w:rsid w:val="000B3785"/>
    <w:rsid w:val="000B38F1"/>
    <w:rsid w:val="000B4782"/>
    <w:rsid w:val="000B71BB"/>
    <w:rsid w:val="000C384B"/>
    <w:rsid w:val="000C3BC8"/>
    <w:rsid w:val="000C5C69"/>
    <w:rsid w:val="000C5F3E"/>
    <w:rsid w:val="000D2C53"/>
    <w:rsid w:val="000D2EED"/>
    <w:rsid w:val="000E0378"/>
    <w:rsid w:val="000E1E9D"/>
    <w:rsid w:val="000E6BC0"/>
    <w:rsid w:val="000F2D05"/>
    <w:rsid w:val="000F4B73"/>
    <w:rsid w:val="000F5C4C"/>
    <w:rsid w:val="000F639A"/>
    <w:rsid w:val="00105906"/>
    <w:rsid w:val="00106A3D"/>
    <w:rsid w:val="00113102"/>
    <w:rsid w:val="001131DA"/>
    <w:rsid w:val="00114586"/>
    <w:rsid w:val="001148B4"/>
    <w:rsid w:val="00115949"/>
    <w:rsid w:val="00115F56"/>
    <w:rsid w:val="0011751A"/>
    <w:rsid w:val="00120BA4"/>
    <w:rsid w:val="001229A8"/>
    <w:rsid w:val="00123BAA"/>
    <w:rsid w:val="001249D6"/>
    <w:rsid w:val="00144392"/>
    <w:rsid w:val="0014441E"/>
    <w:rsid w:val="00144D64"/>
    <w:rsid w:val="00145308"/>
    <w:rsid w:val="001475E1"/>
    <w:rsid w:val="00150C62"/>
    <w:rsid w:val="001520BD"/>
    <w:rsid w:val="00160AA0"/>
    <w:rsid w:val="001620C1"/>
    <w:rsid w:val="00163791"/>
    <w:rsid w:val="00163CBC"/>
    <w:rsid w:val="00170714"/>
    <w:rsid w:val="00171751"/>
    <w:rsid w:val="00175998"/>
    <w:rsid w:val="001767F3"/>
    <w:rsid w:val="001772B2"/>
    <w:rsid w:val="001803E7"/>
    <w:rsid w:val="0018123F"/>
    <w:rsid w:val="00182B1E"/>
    <w:rsid w:val="001849C2"/>
    <w:rsid w:val="00185B6F"/>
    <w:rsid w:val="001863BC"/>
    <w:rsid w:val="00187C2A"/>
    <w:rsid w:val="00194233"/>
    <w:rsid w:val="00196371"/>
    <w:rsid w:val="00197A93"/>
    <w:rsid w:val="00197CC2"/>
    <w:rsid w:val="001A13A4"/>
    <w:rsid w:val="001B1A9E"/>
    <w:rsid w:val="001B2AE3"/>
    <w:rsid w:val="001B7005"/>
    <w:rsid w:val="001B7A5C"/>
    <w:rsid w:val="001C019A"/>
    <w:rsid w:val="001C0312"/>
    <w:rsid w:val="001C19F2"/>
    <w:rsid w:val="001C1C1E"/>
    <w:rsid w:val="001C236D"/>
    <w:rsid w:val="001C2BF3"/>
    <w:rsid w:val="001C3987"/>
    <w:rsid w:val="001C4054"/>
    <w:rsid w:val="001C45EC"/>
    <w:rsid w:val="001D0C2A"/>
    <w:rsid w:val="001D5933"/>
    <w:rsid w:val="001D6200"/>
    <w:rsid w:val="001D6F94"/>
    <w:rsid w:val="001E21B4"/>
    <w:rsid w:val="001E4CF6"/>
    <w:rsid w:val="001F0FFB"/>
    <w:rsid w:val="001F114B"/>
    <w:rsid w:val="001F25A6"/>
    <w:rsid w:val="001F5103"/>
    <w:rsid w:val="001F562C"/>
    <w:rsid w:val="001F6083"/>
    <w:rsid w:val="00201A70"/>
    <w:rsid w:val="002023C3"/>
    <w:rsid w:val="0020762A"/>
    <w:rsid w:val="0020775F"/>
    <w:rsid w:val="00207BE3"/>
    <w:rsid w:val="00210D84"/>
    <w:rsid w:val="0021264A"/>
    <w:rsid w:val="00212CA3"/>
    <w:rsid w:val="00222BAF"/>
    <w:rsid w:val="002230C8"/>
    <w:rsid w:val="002244D2"/>
    <w:rsid w:val="00224B0C"/>
    <w:rsid w:val="0022619F"/>
    <w:rsid w:val="00226CC2"/>
    <w:rsid w:val="00231D56"/>
    <w:rsid w:val="00235C2F"/>
    <w:rsid w:val="00237F38"/>
    <w:rsid w:val="00240AD8"/>
    <w:rsid w:val="002422BC"/>
    <w:rsid w:val="00242D9B"/>
    <w:rsid w:val="0025199C"/>
    <w:rsid w:val="00254EC9"/>
    <w:rsid w:val="002565ED"/>
    <w:rsid w:val="00261601"/>
    <w:rsid w:val="002619F5"/>
    <w:rsid w:val="00262212"/>
    <w:rsid w:val="00262DBE"/>
    <w:rsid w:val="00263012"/>
    <w:rsid w:val="0027224A"/>
    <w:rsid w:val="00280122"/>
    <w:rsid w:val="002803AB"/>
    <w:rsid w:val="00286611"/>
    <w:rsid w:val="00287169"/>
    <w:rsid w:val="0029426F"/>
    <w:rsid w:val="002970FC"/>
    <w:rsid w:val="00297919"/>
    <w:rsid w:val="002A47A7"/>
    <w:rsid w:val="002A4AB9"/>
    <w:rsid w:val="002A5E53"/>
    <w:rsid w:val="002B05C2"/>
    <w:rsid w:val="002B2469"/>
    <w:rsid w:val="002B5589"/>
    <w:rsid w:val="002B5F1C"/>
    <w:rsid w:val="002B739E"/>
    <w:rsid w:val="002C19EC"/>
    <w:rsid w:val="002C1CD4"/>
    <w:rsid w:val="002D5188"/>
    <w:rsid w:val="002E156A"/>
    <w:rsid w:val="002E2CC5"/>
    <w:rsid w:val="002F08CB"/>
    <w:rsid w:val="002F1BBA"/>
    <w:rsid w:val="002F2362"/>
    <w:rsid w:val="002F5DC0"/>
    <w:rsid w:val="00304D93"/>
    <w:rsid w:val="003058CA"/>
    <w:rsid w:val="003124DE"/>
    <w:rsid w:val="003146AA"/>
    <w:rsid w:val="0031534D"/>
    <w:rsid w:val="00315809"/>
    <w:rsid w:val="00323F07"/>
    <w:rsid w:val="00325C76"/>
    <w:rsid w:val="00327A7D"/>
    <w:rsid w:val="00330073"/>
    <w:rsid w:val="003361F8"/>
    <w:rsid w:val="00337299"/>
    <w:rsid w:val="003411AC"/>
    <w:rsid w:val="003430A2"/>
    <w:rsid w:val="00343490"/>
    <w:rsid w:val="003510B5"/>
    <w:rsid w:val="003519B6"/>
    <w:rsid w:val="00355367"/>
    <w:rsid w:val="00357234"/>
    <w:rsid w:val="003631EE"/>
    <w:rsid w:val="00363405"/>
    <w:rsid w:val="00364F02"/>
    <w:rsid w:val="00372EF2"/>
    <w:rsid w:val="00374A6B"/>
    <w:rsid w:val="00387A04"/>
    <w:rsid w:val="00397943"/>
    <w:rsid w:val="003A33A6"/>
    <w:rsid w:val="003B35AB"/>
    <w:rsid w:val="003B3B55"/>
    <w:rsid w:val="003B54AA"/>
    <w:rsid w:val="003B73DE"/>
    <w:rsid w:val="003C1271"/>
    <w:rsid w:val="003C2F0A"/>
    <w:rsid w:val="003C48C1"/>
    <w:rsid w:val="003C5C93"/>
    <w:rsid w:val="003D2327"/>
    <w:rsid w:val="003D7390"/>
    <w:rsid w:val="003E0A60"/>
    <w:rsid w:val="003E5E9E"/>
    <w:rsid w:val="003E6C51"/>
    <w:rsid w:val="003F031F"/>
    <w:rsid w:val="003F1CD0"/>
    <w:rsid w:val="003F4FF4"/>
    <w:rsid w:val="00401545"/>
    <w:rsid w:val="00402356"/>
    <w:rsid w:val="00404BFB"/>
    <w:rsid w:val="004061C8"/>
    <w:rsid w:val="0040739B"/>
    <w:rsid w:val="00415841"/>
    <w:rsid w:val="0041640D"/>
    <w:rsid w:val="00421351"/>
    <w:rsid w:val="00425175"/>
    <w:rsid w:val="00426026"/>
    <w:rsid w:val="00430A71"/>
    <w:rsid w:val="004317BD"/>
    <w:rsid w:val="00431DAA"/>
    <w:rsid w:val="0043562B"/>
    <w:rsid w:val="00436887"/>
    <w:rsid w:val="00440365"/>
    <w:rsid w:val="004403F7"/>
    <w:rsid w:val="004413BE"/>
    <w:rsid w:val="00443741"/>
    <w:rsid w:val="00443F96"/>
    <w:rsid w:val="004468C4"/>
    <w:rsid w:val="004470E8"/>
    <w:rsid w:val="0044766D"/>
    <w:rsid w:val="004523A1"/>
    <w:rsid w:val="00452C9C"/>
    <w:rsid w:val="00461CD7"/>
    <w:rsid w:val="00462642"/>
    <w:rsid w:val="00463F14"/>
    <w:rsid w:val="00470E10"/>
    <w:rsid w:val="0047382D"/>
    <w:rsid w:val="00474A93"/>
    <w:rsid w:val="00474E8A"/>
    <w:rsid w:val="0048136B"/>
    <w:rsid w:val="00481A9B"/>
    <w:rsid w:val="0048370B"/>
    <w:rsid w:val="00483EF1"/>
    <w:rsid w:val="004843F5"/>
    <w:rsid w:val="00486AA1"/>
    <w:rsid w:val="00490B5D"/>
    <w:rsid w:val="004917CB"/>
    <w:rsid w:val="00491E9E"/>
    <w:rsid w:val="00494759"/>
    <w:rsid w:val="0049585F"/>
    <w:rsid w:val="00497A82"/>
    <w:rsid w:val="004A056A"/>
    <w:rsid w:val="004A17D5"/>
    <w:rsid w:val="004A2678"/>
    <w:rsid w:val="004A3267"/>
    <w:rsid w:val="004A4422"/>
    <w:rsid w:val="004A4703"/>
    <w:rsid w:val="004B4686"/>
    <w:rsid w:val="004B5F05"/>
    <w:rsid w:val="004C0B60"/>
    <w:rsid w:val="004C1FCA"/>
    <w:rsid w:val="004C7486"/>
    <w:rsid w:val="004D185A"/>
    <w:rsid w:val="004D7B5F"/>
    <w:rsid w:val="004E1A30"/>
    <w:rsid w:val="004E3A87"/>
    <w:rsid w:val="004E43E6"/>
    <w:rsid w:val="004F5568"/>
    <w:rsid w:val="00501993"/>
    <w:rsid w:val="00501FB3"/>
    <w:rsid w:val="00502CF8"/>
    <w:rsid w:val="00503F07"/>
    <w:rsid w:val="005040AD"/>
    <w:rsid w:val="005045F0"/>
    <w:rsid w:val="00504AD7"/>
    <w:rsid w:val="0050561C"/>
    <w:rsid w:val="00506B73"/>
    <w:rsid w:val="00506BB4"/>
    <w:rsid w:val="00512536"/>
    <w:rsid w:val="0051639B"/>
    <w:rsid w:val="0051668E"/>
    <w:rsid w:val="005177B7"/>
    <w:rsid w:val="0052081A"/>
    <w:rsid w:val="005254E4"/>
    <w:rsid w:val="00526523"/>
    <w:rsid w:val="00527851"/>
    <w:rsid w:val="00532774"/>
    <w:rsid w:val="00551DC4"/>
    <w:rsid w:val="005558B6"/>
    <w:rsid w:val="00555CDC"/>
    <w:rsid w:val="00560A68"/>
    <w:rsid w:val="00561547"/>
    <w:rsid w:val="005642BF"/>
    <w:rsid w:val="00566A58"/>
    <w:rsid w:val="005672AC"/>
    <w:rsid w:val="005704AC"/>
    <w:rsid w:val="00572EDC"/>
    <w:rsid w:val="00581CF1"/>
    <w:rsid w:val="00583E29"/>
    <w:rsid w:val="005851FC"/>
    <w:rsid w:val="00591023"/>
    <w:rsid w:val="0059255F"/>
    <w:rsid w:val="00594344"/>
    <w:rsid w:val="00595DFD"/>
    <w:rsid w:val="0059786B"/>
    <w:rsid w:val="00597EA4"/>
    <w:rsid w:val="005A1545"/>
    <w:rsid w:val="005A2B79"/>
    <w:rsid w:val="005A5C55"/>
    <w:rsid w:val="005B0ED8"/>
    <w:rsid w:val="005B7147"/>
    <w:rsid w:val="005B7A17"/>
    <w:rsid w:val="005C01DA"/>
    <w:rsid w:val="005C044B"/>
    <w:rsid w:val="005C0B2A"/>
    <w:rsid w:val="005C1A8A"/>
    <w:rsid w:val="005C5046"/>
    <w:rsid w:val="005D70CA"/>
    <w:rsid w:val="005E2093"/>
    <w:rsid w:val="005F297B"/>
    <w:rsid w:val="005F572F"/>
    <w:rsid w:val="005F57F1"/>
    <w:rsid w:val="005F5AD4"/>
    <w:rsid w:val="005F639C"/>
    <w:rsid w:val="005F67EE"/>
    <w:rsid w:val="005F6E84"/>
    <w:rsid w:val="006008DB"/>
    <w:rsid w:val="00602D1C"/>
    <w:rsid w:val="00604545"/>
    <w:rsid w:val="006049EE"/>
    <w:rsid w:val="006059D0"/>
    <w:rsid w:val="006077B1"/>
    <w:rsid w:val="00610495"/>
    <w:rsid w:val="00610FDD"/>
    <w:rsid w:val="00623115"/>
    <w:rsid w:val="00623CCC"/>
    <w:rsid w:val="00624A8D"/>
    <w:rsid w:val="006254E6"/>
    <w:rsid w:val="0062566F"/>
    <w:rsid w:val="00626441"/>
    <w:rsid w:val="00626E2B"/>
    <w:rsid w:val="00627169"/>
    <w:rsid w:val="0063403C"/>
    <w:rsid w:val="00634ED0"/>
    <w:rsid w:val="00640110"/>
    <w:rsid w:val="00640BCC"/>
    <w:rsid w:val="00640FD7"/>
    <w:rsid w:val="00651238"/>
    <w:rsid w:val="00651BED"/>
    <w:rsid w:val="00651E85"/>
    <w:rsid w:val="00655F4A"/>
    <w:rsid w:val="0066715E"/>
    <w:rsid w:val="00670715"/>
    <w:rsid w:val="0067151F"/>
    <w:rsid w:val="00672637"/>
    <w:rsid w:val="00672761"/>
    <w:rsid w:val="00672E70"/>
    <w:rsid w:val="00680B46"/>
    <w:rsid w:val="00681B73"/>
    <w:rsid w:val="0068377A"/>
    <w:rsid w:val="00685990"/>
    <w:rsid w:val="00685B32"/>
    <w:rsid w:val="00687B09"/>
    <w:rsid w:val="00691243"/>
    <w:rsid w:val="006939F0"/>
    <w:rsid w:val="006945A7"/>
    <w:rsid w:val="006948E5"/>
    <w:rsid w:val="00697527"/>
    <w:rsid w:val="006A19F5"/>
    <w:rsid w:val="006A1B5A"/>
    <w:rsid w:val="006A1E9B"/>
    <w:rsid w:val="006A53E1"/>
    <w:rsid w:val="006A6B27"/>
    <w:rsid w:val="006A7C58"/>
    <w:rsid w:val="006B1328"/>
    <w:rsid w:val="006B1917"/>
    <w:rsid w:val="006B295A"/>
    <w:rsid w:val="006B6AB5"/>
    <w:rsid w:val="006C143D"/>
    <w:rsid w:val="006C1508"/>
    <w:rsid w:val="006D08F1"/>
    <w:rsid w:val="006D0FA0"/>
    <w:rsid w:val="006E3530"/>
    <w:rsid w:val="006E7DA6"/>
    <w:rsid w:val="006F353D"/>
    <w:rsid w:val="006F564E"/>
    <w:rsid w:val="006F5CD3"/>
    <w:rsid w:val="006F769C"/>
    <w:rsid w:val="00701AEA"/>
    <w:rsid w:val="00705B15"/>
    <w:rsid w:val="00711D0C"/>
    <w:rsid w:val="007141E3"/>
    <w:rsid w:val="007150F4"/>
    <w:rsid w:val="00717043"/>
    <w:rsid w:val="00724999"/>
    <w:rsid w:val="007249C0"/>
    <w:rsid w:val="0072723C"/>
    <w:rsid w:val="007309EA"/>
    <w:rsid w:val="00731EA1"/>
    <w:rsid w:val="00733142"/>
    <w:rsid w:val="00740E5C"/>
    <w:rsid w:val="007422E0"/>
    <w:rsid w:val="00742371"/>
    <w:rsid w:val="00743039"/>
    <w:rsid w:val="0074554F"/>
    <w:rsid w:val="00753C90"/>
    <w:rsid w:val="00753DEB"/>
    <w:rsid w:val="00755B84"/>
    <w:rsid w:val="00757F65"/>
    <w:rsid w:val="00766B1D"/>
    <w:rsid w:val="007678CD"/>
    <w:rsid w:val="00770284"/>
    <w:rsid w:val="00770AC1"/>
    <w:rsid w:val="00780255"/>
    <w:rsid w:val="00780A40"/>
    <w:rsid w:val="007846A9"/>
    <w:rsid w:val="007927F9"/>
    <w:rsid w:val="00794388"/>
    <w:rsid w:val="007A3F38"/>
    <w:rsid w:val="007B1DDD"/>
    <w:rsid w:val="007C2026"/>
    <w:rsid w:val="007C22D8"/>
    <w:rsid w:val="007C26B2"/>
    <w:rsid w:val="007C3D14"/>
    <w:rsid w:val="007C5B47"/>
    <w:rsid w:val="007C6D2B"/>
    <w:rsid w:val="007C7570"/>
    <w:rsid w:val="007D06AC"/>
    <w:rsid w:val="007D06B8"/>
    <w:rsid w:val="007D39FE"/>
    <w:rsid w:val="007E4E50"/>
    <w:rsid w:val="007F43CB"/>
    <w:rsid w:val="007F5799"/>
    <w:rsid w:val="00801CB9"/>
    <w:rsid w:val="008079D0"/>
    <w:rsid w:val="008111FB"/>
    <w:rsid w:val="00812DEE"/>
    <w:rsid w:val="00820C71"/>
    <w:rsid w:val="00824A05"/>
    <w:rsid w:val="00825B88"/>
    <w:rsid w:val="00827F3F"/>
    <w:rsid w:val="008324C1"/>
    <w:rsid w:val="00836B96"/>
    <w:rsid w:val="008378B7"/>
    <w:rsid w:val="008379DD"/>
    <w:rsid w:val="008427CC"/>
    <w:rsid w:val="008438BC"/>
    <w:rsid w:val="00852FF8"/>
    <w:rsid w:val="00856A3E"/>
    <w:rsid w:val="008618EA"/>
    <w:rsid w:val="00862697"/>
    <w:rsid w:val="00862D05"/>
    <w:rsid w:val="00863874"/>
    <w:rsid w:val="00890B87"/>
    <w:rsid w:val="008A10DC"/>
    <w:rsid w:val="008A68C7"/>
    <w:rsid w:val="008B007C"/>
    <w:rsid w:val="008B333D"/>
    <w:rsid w:val="008B401B"/>
    <w:rsid w:val="008B5B07"/>
    <w:rsid w:val="008C27C5"/>
    <w:rsid w:val="008C4B31"/>
    <w:rsid w:val="008C5256"/>
    <w:rsid w:val="008C547C"/>
    <w:rsid w:val="008C57A2"/>
    <w:rsid w:val="008C6723"/>
    <w:rsid w:val="008D09EE"/>
    <w:rsid w:val="008D2670"/>
    <w:rsid w:val="008E47F3"/>
    <w:rsid w:val="008E4E50"/>
    <w:rsid w:val="008E5ACC"/>
    <w:rsid w:val="008E7E29"/>
    <w:rsid w:val="008F0426"/>
    <w:rsid w:val="008F0991"/>
    <w:rsid w:val="008F1805"/>
    <w:rsid w:val="008F3566"/>
    <w:rsid w:val="008F651F"/>
    <w:rsid w:val="009048B1"/>
    <w:rsid w:val="00905AE9"/>
    <w:rsid w:val="00911B7E"/>
    <w:rsid w:val="00911EA5"/>
    <w:rsid w:val="00913263"/>
    <w:rsid w:val="00913DB1"/>
    <w:rsid w:val="00914E83"/>
    <w:rsid w:val="00915426"/>
    <w:rsid w:val="00917F6D"/>
    <w:rsid w:val="009227DE"/>
    <w:rsid w:val="009315EF"/>
    <w:rsid w:val="00934290"/>
    <w:rsid w:val="00934B9C"/>
    <w:rsid w:val="0093593B"/>
    <w:rsid w:val="00941001"/>
    <w:rsid w:val="00942C65"/>
    <w:rsid w:val="00943EDA"/>
    <w:rsid w:val="00945EB7"/>
    <w:rsid w:val="0094793C"/>
    <w:rsid w:val="009479AE"/>
    <w:rsid w:val="00950851"/>
    <w:rsid w:val="00950CCD"/>
    <w:rsid w:val="009538EE"/>
    <w:rsid w:val="00954AEB"/>
    <w:rsid w:val="0096319C"/>
    <w:rsid w:val="0096628E"/>
    <w:rsid w:val="00967E4F"/>
    <w:rsid w:val="00971FD8"/>
    <w:rsid w:val="00982F83"/>
    <w:rsid w:val="00987B68"/>
    <w:rsid w:val="00987CE3"/>
    <w:rsid w:val="009A5603"/>
    <w:rsid w:val="009A7201"/>
    <w:rsid w:val="009B1A9D"/>
    <w:rsid w:val="009B22EA"/>
    <w:rsid w:val="009B28E1"/>
    <w:rsid w:val="009B6BC6"/>
    <w:rsid w:val="009C2F11"/>
    <w:rsid w:val="009C46F4"/>
    <w:rsid w:val="009C59F6"/>
    <w:rsid w:val="009C6143"/>
    <w:rsid w:val="009D10A6"/>
    <w:rsid w:val="009E0B72"/>
    <w:rsid w:val="009E0D70"/>
    <w:rsid w:val="009E0D8F"/>
    <w:rsid w:val="009E1ADA"/>
    <w:rsid w:val="009E291C"/>
    <w:rsid w:val="009F1368"/>
    <w:rsid w:val="009F290D"/>
    <w:rsid w:val="009F2988"/>
    <w:rsid w:val="009F2FB0"/>
    <w:rsid w:val="00A00976"/>
    <w:rsid w:val="00A02FFF"/>
    <w:rsid w:val="00A030E6"/>
    <w:rsid w:val="00A05618"/>
    <w:rsid w:val="00A11CEA"/>
    <w:rsid w:val="00A137F7"/>
    <w:rsid w:val="00A23695"/>
    <w:rsid w:val="00A30892"/>
    <w:rsid w:val="00A30E9F"/>
    <w:rsid w:val="00A378E8"/>
    <w:rsid w:val="00A402D2"/>
    <w:rsid w:val="00A4074A"/>
    <w:rsid w:val="00A41833"/>
    <w:rsid w:val="00A4332F"/>
    <w:rsid w:val="00A435AD"/>
    <w:rsid w:val="00A44A05"/>
    <w:rsid w:val="00A44A6C"/>
    <w:rsid w:val="00A467AD"/>
    <w:rsid w:val="00A605AE"/>
    <w:rsid w:val="00A62B8A"/>
    <w:rsid w:val="00A659DD"/>
    <w:rsid w:val="00A71B0B"/>
    <w:rsid w:val="00A71CFC"/>
    <w:rsid w:val="00A81D27"/>
    <w:rsid w:val="00A82FD8"/>
    <w:rsid w:val="00A86195"/>
    <w:rsid w:val="00A87EB7"/>
    <w:rsid w:val="00A9193F"/>
    <w:rsid w:val="00A91A35"/>
    <w:rsid w:val="00A9385F"/>
    <w:rsid w:val="00A94AEC"/>
    <w:rsid w:val="00AA3050"/>
    <w:rsid w:val="00AB14DD"/>
    <w:rsid w:val="00AB349F"/>
    <w:rsid w:val="00AB410F"/>
    <w:rsid w:val="00AC3870"/>
    <w:rsid w:val="00AC5779"/>
    <w:rsid w:val="00AD0966"/>
    <w:rsid w:val="00AD27B4"/>
    <w:rsid w:val="00AD2E3A"/>
    <w:rsid w:val="00AD524A"/>
    <w:rsid w:val="00AD6701"/>
    <w:rsid w:val="00AD6E83"/>
    <w:rsid w:val="00AE10F6"/>
    <w:rsid w:val="00AE25C0"/>
    <w:rsid w:val="00AE2B43"/>
    <w:rsid w:val="00AE63CE"/>
    <w:rsid w:val="00AF0E3A"/>
    <w:rsid w:val="00AF198D"/>
    <w:rsid w:val="00AF228B"/>
    <w:rsid w:val="00AF2A51"/>
    <w:rsid w:val="00AF764D"/>
    <w:rsid w:val="00B0195F"/>
    <w:rsid w:val="00B02EF2"/>
    <w:rsid w:val="00B113D2"/>
    <w:rsid w:val="00B11842"/>
    <w:rsid w:val="00B132CB"/>
    <w:rsid w:val="00B141B2"/>
    <w:rsid w:val="00B148C2"/>
    <w:rsid w:val="00B14EB6"/>
    <w:rsid w:val="00B1555B"/>
    <w:rsid w:val="00B15C89"/>
    <w:rsid w:val="00B17CA6"/>
    <w:rsid w:val="00B17D6E"/>
    <w:rsid w:val="00B301E7"/>
    <w:rsid w:val="00B304EE"/>
    <w:rsid w:val="00B320CE"/>
    <w:rsid w:val="00B33A30"/>
    <w:rsid w:val="00B36FD4"/>
    <w:rsid w:val="00B42D5B"/>
    <w:rsid w:val="00B43A26"/>
    <w:rsid w:val="00B45965"/>
    <w:rsid w:val="00B513CB"/>
    <w:rsid w:val="00B5294C"/>
    <w:rsid w:val="00B5412B"/>
    <w:rsid w:val="00B57871"/>
    <w:rsid w:val="00B63D9F"/>
    <w:rsid w:val="00B6455C"/>
    <w:rsid w:val="00B65B67"/>
    <w:rsid w:val="00B72CB5"/>
    <w:rsid w:val="00B7641F"/>
    <w:rsid w:val="00B77F0C"/>
    <w:rsid w:val="00B8120F"/>
    <w:rsid w:val="00B821D6"/>
    <w:rsid w:val="00B83C41"/>
    <w:rsid w:val="00B85D84"/>
    <w:rsid w:val="00B869FC"/>
    <w:rsid w:val="00B91487"/>
    <w:rsid w:val="00B91D76"/>
    <w:rsid w:val="00B921BA"/>
    <w:rsid w:val="00B92718"/>
    <w:rsid w:val="00B945E9"/>
    <w:rsid w:val="00B96304"/>
    <w:rsid w:val="00B9637A"/>
    <w:rsid w:val="00BA44D5"/>
    <w:rsid w:val="00BA5470"/>
    <w:rsid w:val="00BB0FEA"/>
    <w:rsid w:val="00BB1FEE"/>
    <w:rsid w:val="00BB3038"/>
    <w:rsid w:val="00BB3796"/>
    <w:rsid w:val="00BB3B6C"/>
    <w:rsid w:val="00BC117D"/>
    <w:rsid w:val="00BC288B"/>
    <w:rsid w:val="00BC38BC"/>
    <w:rsid w:val="00BC3D85"/>
    <w:rsid w:val="00BC62DB"/>
    <w:rsid w:val="00BC7D66"/>
    <w:rsid w:val="00BD2FE0"/>
    <w:rsid w:val="00BD47BC"/>
    <w:rsid w:val="00BD6B44"/>
    <w:rsid w:val="00BE260C"/>
    <w:rsid w:val="00BE3F4B"/>
    <w:rsid w:val="00BF0DE8"/>
    <w:rsid w:val="00BF12EF"/>
    <w:rsid w:val="00BF444C"/>
    <w:rsid w:val="00BF5D99"/>
    <w:rsid w:val="00BF7D6F"/>
    <w:rsid w:val="00C02FA2"/>
    <w:rsid w:val="00C10148"/>
    <w:rsid w:val="00C149D5"/>
    <w:rsid w:val="00C15C25"/>
    <w:rsid w:val="00C22A00"/>
    <w:rsid w:val="00C26CF3"/>
    <w:rsid w:val="00C31C31"/>
    <w:rsid w:val="00C31C41"/>
    <w:rsid w:val="00C331E0"/>
    <w:rsid w:val="00C3365C"/>
    <w:rsid w:val="00C41326"/>
    <w:rsid w:val="00C4599B"/>
    <w:rsid w:val="00C46AAB"/>
    <w:rsid w:val="00C502E1"/>
    <w:rsid w:val="00C521F2"/>
    <w:rsid w:val="00C5302E"/>
    <w:rsid w:val="00C54B7C"/>
    <w:rsid w:val="00C61B0F"/>
    <w:rsid w:val="00C669C1"/>
    <w:rsid w:val="00C76183"/>
    <w:rsid w:val="00C76F12"/>
    <w:rsid w:val="00C8217C"/>
    <w:rsid w:val="00C87459"/>
    <w:rsid w:val="00C92D27"/>
    <w:rsid w:val="00CA4013"/>
    <w:rsid w:val="00CA66BE"/>
    <w:rsid w:val="00CA6D16"/>
    <w:rsid w:val="00CB1EE0"/>
    <w:rsid w:val="00CB5000"/>
    <w:rsid w:val="00CB7BAB"/>
    <w:rsid w:val="00CC7DC5"/>
    <w:rsid w:val="00CD6D17"/>
    <w:rsid w:val="00CE1FEE"/>
    <w:rsid w:val="00CE5176"/>
    <w:rsid w:val="00CE533F"/>
    <w:rsid w:val="00CF04F9"/>
    <w:rsid w:val="00CF1615"/>
    <w:rsid w:val="00CF2F6B"/>
    <w:rsid w:val="00D04688"/>
    <w:rsid w:val="00D129E9"/>
    <w:rsid w:val="00D20F2B"/>
    <w:rsid w:val="00D2206F"/>
    <w:rsid w:val="00D30BE1"/>
    <w:rsid w:val="00D31146"/>
    <w:rsid w:val="00D331CB"/>
    <w:rsid w:val="00D3381E"/>
    <w:rsid w:val="00D420F7"/>
    <w:rsid w:val="00D47DF6"/>
    <w:rsid w:val="00D5110C"/>
    <w:rsid w:val="00D53E27"/>
    <w:rsid w:val="00D6022F"/>
    <w:rsid w:val="00D60E69"/>
    <w:rsid w:val="00D628C6"/>
    <w:rsid w:val="00D62F8E"/>
    <w:rsid w:val="00D6352D"/>
    <w:rsid w:val="00D63FF8"/>
    <w:rsid w:val="00D72A10"/>
    <w:rsid w:val="00D80883"/>
    <w:rsid w:val="00D8770D"/>
    <w:rsid w:val="00DA0FBA"/>
    <w:rsid w:val="00DB358B"/>
    <w:rsid w:val="00DB69C8"/>
    <w:rsid w:val="00DC1C79"/>
    <w:rsid w:val="00DC69EE"/>
    <w:rsid w:val="00DC770A"/>
    <w:rsid w:val="00DD0A65"/>
    <w:rsid w:val="00DD30FD"/>
    <w:rsid w:val="00DD7FAF"/>
    <w:rsid w:val="00DE1C5E"/>
    <w:rsid w:val="00DE3C05"/>
    <w:rsid w:val="00DE5021"/>
    <w:rsid w:val="00DE5959"/>
    <w:rsid w:val="00DE7066"/>
    <w:rsid w:val="00DE7142"/>
    <w:rsid w:val="00DE7517"/>
    <w:rsid w:val="00DF01AC"/>
    <w:rsid w:val="00DF64BD"/>
    <w:rsid w:val="00DF7997"/>
    <w:rsid w:val="00E02582"/>
    <w:rsid w:val="00E02AE3"/>
    <w:rsid w:val="00E03D32"/>
    <w:rsid w:val="00E0408F"/>
    <w:rsid w:val="00E04572"/>
    <w:rsid w:val="00E05FB2"/>
    <w:rsid w:val="00E069C9"/>
    <w:rsid w:val="00E11A43"/>
    <w:rsid w:val="00E13420"/>
    <w:rsid w:val="00E1447C"/>
    <w:rsid w:val="00E200A4"/>
    <w:rsid w:val="00E20A81"/>
    <w:rsid w:val="00E2323C"/>
    <w:rsid w:val="00E2522A"/>
    <w:rsid w:val="00E26E57"/>
    <w:rsid w:val="00E27060"/>
    <w:rsid w:val="00E27311"/>
    <w:rsid w:val="00E3534F"/>
    <w:rsid w:val="00E429C7"/>
    <w:rsid w:val="00E44100"/>
    <w:rsid w:val="00E47263"/>
    <w:rsid w:val="00E51806"/>
    <w:rsid w:val="00E53E1E"/>
    <w:rsid w:val="00E54245"/>
    <w:rsid w:val="00E55CFF"/>
    <w:rsid w:val="00E67747"/>
    <w:rsid w:val="00E67AE5"/>
    <w:rsid w:val="00E70A38"/>
    <w:rsid w:val="00E72920"/>
    <w:rsid w:val="00E73D29"/>
    <w:rsid w:val="00E74A1C"/>
    <w:rsid w:val="00E74A5B"/>
    <w:rsid w:val="00E7552F"/>
    <w:rsid w:val="00E75718"/>
    <w:rsid w:val="00E76736"/>
    <w:rsid w:val="00E77AD9"/>
    <w:rsid w:val="00E817DC"/>
    <w:rsid w:val="00E81D3F"/>
    <w:rsid w:val="00E825B8"/>
    <w:rsid w:val="00E83F63"/>
    <w:rsid w:val="00E8642A"/>
    <w:rsid w:val="00E90387"/>
    <w:rsid w:val="00E95FD9"/>
    <w:rsid w:val="00E96B00"/>
    <w:rsid w:val="00E97DEB"/>
    <w:rsid w:val="00EA1B72"/>
    <w:rsid w:val="00EA4D9E"/>
    <w:rsid w:val="00EB13E7"/>
    <w:rsid w:val="00EB148F"/>
    <w:rsid w:val="00EB1A06"/>
    <w:rsid w:val="00EB28E4"/>
    <w:rsid w:val="00EB355E"/>
    <w:rsid w:val="00EC294F"/>
    <w:rsid w:val="00EC39A2"/>
    <w:rsid w:val="00EC3AD4"/>
    <w:rsid w:val="00EC5B70"/>
    <w:rsid w:val="00EC65A5"/>
    <w:rsid w:val="00EC6E09"/>
    <w:rsid w:val="00ED3894"/>
    <w:rsid w:val="00ED5F30"/>
    <w:rsid w:val="00ED5F77"/>
    <w:rsid w:val="00EE3F9B"/>
    <w:rsid w:val="00EE5DA8"/>
    <w:rsid w:val="00EE6888"/>
    <w:rsid w:val="00EE6BB2"/>
    <w:rsid w:val="00EF0E84"/>
    <w:rsid w:val="00EF23F4"/>
    <w:rsid w:val="00EF327E"/>
    <w:rsid w:val="00F000DD"/>
    <w:rsid w:val="00F022A6"/>
    <w:rsid w:val="00F02C4A"/>
    <w:rsid w:val="00F071F8"/>
    <w:rsid w:val="00F13314"/>
    <w:rsid w:val="00F13E3E"/>
    <w:rsid w:val="00F147C3"/>
    <w:rsid w:val="00F14DA2"/>
    <w:rsid w:val="00F1683E"/>
    <w:rsid w:val="00F20EDA"/>
    <w:rsid w:val="00F27935"/>
    <w:rsid w:val="00F279DF"/>
    <w:rsid w:val="00F32010"/>
    <w:rsid w:val="00F36CF6"/>
    <w:rsid w:val="00F44AA1"/>
    <w:rsid w:val="00F44D57"/>
    <w:rsid w:val="00F46E05"/>
    <w:rsid w:val="00F50731"/>
    <w:rsid w:val="00F54506"/>
    <w:rsid w:val="00F55DFE"/>
    <w:rsid w:val="00F66B2E"/>
    <w:rsid w:val="00F70437"/>
    <w:rsid w:val="00F727A4"/>
    <w:rsid w:val="00F74844"/>
    <w:rsid w:val="00F82262"/>
    <w:rsid w:val="00F829D7"/>
    <w:rsid w:val="00F85B2D"/>
    <w:rsid w:val="00F86DED"/>
    <w:rsid w:val="00F90CA0"/>
    <w:rsid w:val="00F9429A"/>
    <w:rsid w:val="00F960AE"/>
    <w:rsid w:val="00F9748F"/>
    <w:rsid w:val="00FA2C96"/>
    <w:rsid w:val="00FA2FEC"/>
    <w:rsid w:val="00FA592A"/>
    <w:rsid w:val="00FA5A1F"/>
    <w:rsid w:val="00FB159C"/>
    <w:rsid w:val="00FC1D1F"/>
    <w:rsid w:val="00FC2DA1"/>
    <w:rsid w:val="00FC4E5C"/>
    <w:rsid w:val="00FD171E"/>
    <w:rsid w:val="00FE0428"/>
    <w:rsid w:val="00FE2313"/>
    <w:rsid w:val="00FE546A"/>
    <w:rsid w:val="00FE5EE6"/>
    <w:rsid w:val="00FF0986"/>
    <w:rsid w:val="00FF1967"/>
    <w:rsid w:val="00FF3F38"/>
    <w:rsid w:val="00FF524D"/>
    <w:rsid w:val="00FF7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4B21C"/>
  <w15:chartTrackingRefBased/>
  <w15:docId w15:val="{474C2F69-671D-45C4-9C8A-24A13FBC9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EE0"/>
  </w:style>
  <w:style w:type="paragraph" w:styleId="Heading1">
    <w:name w:val="heading 1"/>
    <w:basedOn w:val="Normal"/>
    <w:next w:val="Normal"/>
    <w:link w:val="Heading1Char"/>
    <w:uiPriority w:val="9"/>
    <w:qFormat/>
    <w:rsid w:val="005208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D38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331C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DEB"/>
    <w:pPr>
      <w:spacing w:after="0" w:line="240" w:lineRule="auto"/>
      <w:ind w:left="720"/>
    </w:pPr>
    <w:rPr>
      <w:rFonts w:ascii="Calibri" w:eastAsia="Calibri" w:hAnsi="Calibri" w:cs="Calibri"/>
      <w:sz w:val="20"/>
      <w:szCs w:val="20"/>
      <w:lang w:eastAsia="en-GB"/>
    </w:rPr>
  </w:style>
  <w:style w:type="paragraph" w:styleId="Header">
    <w:name w:val="header"/>
    <w:basedOn w:val="Normal"/>
    <w:link w:val="HeaderChar"/>
    <w:uiPriority w:val="99"/>
    <w:unhideWhenUsed/>
    <w:rsid w:val="00987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68"/>
  </w:style>
  <w:style w:type="paragraph" w:styleId="Footer">
    <w:name w:val="footer"/>
    <w:basedOn w:val="Normal"/>
    <w:link w:val="FooterChar"/>
    <w:uiPriority w:val="99"/>
    <w:unhideWhenUsed/>
    <w:rsid w:val="00987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68"/>
  </w:style>
  <w:style w:type="character" w:styleId="Hyperlink">
    <w:name w:val="Hyperlink"/>
    <w:basedOn w:val="DefaultParagraphFont"/>
    <w:uiPriority w:val="99"/>
    <w:unhideWhenUsed/>
    <w:rsid w:val="0052081A"/>
    <w:rPr>
      <w:color w:val="0563C1" w:themeColor="hyperlink"/>
      <w:u w:val="single"/>
    </w:rPr>
  </w:style>
  <w:style w:type="character" w:customStyle="1" w:styleId="Heading1Char">
    <w:name w:val="Heading 1 Char"/>
    <w:basedOn w:val="DefaultParagraphFont"/>
    <w:link w:val="Heading1"/>
    <w:uiPriority w:val="9"/>
    <w:rsid w:val="0052081A"/>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52081A"/>
    <w:rPr>
      <w:color w:val="954F72" w:themeColor="followedHyperlink"/>
      <w:u w:val="single"/>
    </w:rPr>
  </w:style>
  <w:style w:type="character" w:customStyle="1" w:styleId="Heading2Char">
    <w:name w:val="Heading 2 Char"/>
    <w:basedOn w:val="DefaultParagraphFont"/>
    <w:link w:val="Heading2"/>
    <w:uiPriority w:val="9"/>
    <w:rsid w:val="00ED3894"/>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CB1E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EE0"/>
    <w:rPr>
      <w:rFonts w:eastAsiaTheme="minorEastAsia"/>
      <w:lang w:val="en-US"/>
    </w:rPr>
  </w:style>
  <w:style w:type="character" w:styleId="UnresolvedMention">
    <w:name w:val="Unresolved Mention"/>
    <w:basedOn w:val="DefaultParagraphFont"/>
    <w:uiPriority w:val="99"/>
    <w:semiHidden/>
    <w:unhideWhenUsed/>
    <w:rsid w:val="006008DB"/>
    <w:rPr>
      <w:color w:val="605E5C"/>
      <w:shd w:val="clear" w:color="auto" w:fill="E1DFDD"/>
    </w:rPr>
  </w:style>
  <w:style w:type="character" w:customStyle="1" w:styleId="Heading3Char">
    <w:name w:val="Heading 3 Char"/>
    <w:basedOn w:val="DefaultParagraphFont"/>
    <w:link w:val="Heading3"/>
    <w:uiPriority w:val="9"/>
    <w:semiHidden/>
    <w:rsid w:val="00D331CB"/>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E77AD9"/>
    <w:pPr>
      <w:outlineLvl w:val="9"/>
    </w:pPr>
    <w:rPr>
      <w:lang w:val="en-US"/>
    </w:rPr>
  </w:style>
  <w:style w:type="paragraph" w:styleId="TOC1">
    <w:name w:val="toc 1"/>
    <w:basedOn w:val="Normal"/>
    <w:next w:val="Normal"/>
    <w:autoRedefine/>
    <w:uiPriority w:val="39"/>
    <w:unhideWhenUsed/>
    <w:rsid w:val="00E77AD9"/>
    <w:pPr>
      <w:spacing w:after="100"/>
    </w:pPr>
  </w:style>
  <w:style w:type="paragraph" w:styleId="TOC2">
    <w:name w:val="toc 2"/>
    <w:basedOn w:val="Normal"/>
    <w:next w:val="Normal"/>
    <w:autoRedefine/>
    <w:uiPriority w:val="39"/>
    <w:unhideWhenUsed/>
    <w:rsid w:val="00E77AD9"/>
    <w:pPr>
      <w:spacing w:after="100"/>
      <w:ind w:left="220"/>
    </w:pPr>
  </w:style>
  <w:style w:type="paragraph" w:styleId="TOC3">
    <w:name w:val="toc 3"/>
    <w:basedOn w:val="Normal"/>
    <w:next w:val="Normal"/>
    <w:autoRedefine/>
    <w:uiPriority w:val="39"/>
    <w:unhideWhenUsed/>
    <w:rsid w:val="00196371"/>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384593">
      <w:bodyDiv w:val="1"/>
      <w:marLeft w:val="0"/>
      <w:marRight w:val="0"/>
      <w:marTop w:val="0"/>
      <w:marBottom w:val="0"/>
      <w:divBdr>
        <w:top w:val="none" w:sz="0" w:space="0" w:color="auto"/>
        <w:left w:val="none" w:sz="0" w:space="0" w:color="auto"/>
        <w:bottom w:val="none" w:sz="0" w:space="0" w:color="auto"/>
        <w:right w:val="none" w:sz="0" w:space="0" w:color="auto"/>
      </w:divBdr>
    </w:div>
    <w:div w:id="106513031">
      <w:bodyDiv w:val="1"/>
      <w:marLeft w:val="0"/>
      <w:marRight w:val="0"/>
      <w:marTop w:val="0"/>
      <w:marBottom w:val="0"/>
      <w:divBdr>
        <w:top w:val="none" w:sz="0" w:space="0" w:color="auto"/>
        <w:left w:val="none" w:sz="0" w:space="0" w:color="auto"/>
        <w:bottom w:val="none" w:sz="0" w:space="0" w:color="auto"/>
        <w:right w:val="none" w:sz="0" w:space="0" w:color="auto"/>
      </w:divBdr>
    </w:div>
    <w:div w:id="233857868">
      <w:bodyDiv w:val="1"/>
      <w:marLeft w:val="0"/>
      <w:marRight w:val="0"/>
      <w:marTop w:val="0"/>
      <w:marBottom w:val="0"/>
      <w:divBdr>
        <w:top w:val="none" w:sz="0" w:space="0" w:color="auto"/>
        <w:left w:val="none" w:sz="0" w:space="0" w:color="auto"/>
        <w:bottom w:val="none" w:sz="0" w:space="0" w:color="auto"/>
        <w:right w:val="none" w:sz="0" w:space="0" w:color="auto"/>
      </w:divBdr>
    </w:div>
    <w:div w:id="358437294">
      <w:bodyDiv w:val="1"/>
      <w:marLeft w:val="0"/>
      <w:marRight w:val="0"/>
      <w:marTop w:val="0"/>
      <w:marBottom w:val="0"/>
      <w:divBdr>
        <w:top w:val="none" w:sz="0" w:space="0" w:color="auto"/>
        <w:left w:val="none" w:sz="0" w:space="0" w:color="auto"/>
        <w:bottom w:val="none" w:sz="0" w:space="0" w:color="auto"/>
        <w:right w:val="none" w:sz="0" w:space="0" w:color="auto"/>
      </w:divBdr>
    </w:div>
    <w:div w:id="538392330">
      <w:bodyDiv w:val="1"/>
      <w:marLeft w:val="0"/>
      <w:marRight w:val="0"/>
      <w:marTop w:val="0"/>
      <w:marBottom w:val="0"/>
      <w:divBdr>
        <w:top w:val="none" w:sz="0" w:space="0" w:color="auto"/>
        <w:left w:val="none" w:sz="0" w:space="0" w:color="auto"/>
        <w:bottom w:val="none" w:sz="0" w:space="0" w:color="auto"/>
        <w:right w:val="none" w:sz="0" w:space="0" w:color="auto"/>
      </w:divBdr>
    </w:div>
    <w:div w:id="662590059">
      <w:bodyDiv w:val="1"/>
      <w:marLeft w:val="0"/>
      <w:marRight w:val="0"/>
      <w:marTop w:val="0"/>
      <w:marBottom w:val="0"/>
      <w:divBdr>
        <w:top w:val="none" w:sz="0" w:space="0" w:color="auto"/>
        <w:left w:val="none" w:sz="0" w:space="0" w:color="auto"/>
        <w:bottom w:val="none" w:sz="0" w:space="0" w:color="auto"/>
        <w:right w:val="none" w:sz="0" w:space="0" w:color="auto"/>
      </w:divBdr>
    </w:div>
    <w:div w:id="677923259">
      <w:bodyDiv w:val="1"/>
      <w:marLeft w:val="0"/>
      <w:marRight w:val="0"/>
      <w:marTop w:val="0"/>
      <w:marBottom w:val="0"/>
      <w:divBdr>
        <w:top w:val="none" w:sz="0" w:space="0" w:color="auto"/>
        <w:left w:val="none" w:sz="0" w:space="0" w:color="auto"/>
        <w:bottom w:val="none" w:sz="0" w:space="0" w:color="auto"/>
        <w:right w:val="none" w:sz="0" w:space="0" w:color="auto"/>
      </w:divBdr>
    </w:div>
    <w:div w:id="723333567">
      <w:bodyDiv w:val="1"/>
      <w:marLeft w:val="0"/>
      <w:marRight w:val="0"/>
      <w:marTop w:val="0"/>
      <w:marBottom w:val="0"/>
      <w:divBdr>
        <w:top w:val="none" w:sz="0" w:space="0" w:color="auto"/>
        <w:left w:val="none" w:sz="0" w:space="0" w:color="auto"/>
        <w:bottom w:val="none" w:sz="0" w:space="0" w:color="auto"/>
        <w:right w:val="none" w:sz="0" w:space="0" w:color="auto"/>
      </w:divBdr>
    </w:div>
    <w:div w:id="754789685">
      <w:bodyDiv w:val="1"/>
      <w:marLeft w:val="0"/>
      <w:marRight w:val="0"/>
      <w:marTop w:val="0"/>
      <w:marBottom w:val="0"/>
      <w:divBdr>
        <w:top w:val="none" w:sz="0" w:space="0" w:color="auto"/>
        <w:left w:val="none" w:sz="0" w:space="0" w:color="auto"/>
        <w:bottom w:val="none" w:sz="0" w:space="0" w:color="auto"/>
        <w:right w:val="none" w:sz="0" w:space="0" w:color="auto"/>
      </w:divBdr>
    </w:div>
    <w:div w:id="789131110">
      <w:bodyDiv w:val="1"/>
      <w:marLeft w:val="0"/>
      <w:marRight w:val="0"/>
      <w:marTop w:val="0"/>
      <w:marBottom w:val="0"/>
      <w:divBdr>
        <w:top w:val="none" w:sz="0" w:space="0" w:color="auto"/>
        <w:left w:val="none" w:sz="0" w:space="0" w:color="auto"/>
        <w:bottom w:val="none" w:sz="0" w:space="0" w:color="auto"/>
        <w:right w:val="none" w:sz="0" w:space="0" w:color="auto"/>
      </w:divBdr>
    </w:div>
    <w:div w:id="896014812">
      <w:bodyDiv w:val="1"/>
      <w:marLeft w:val="0"/>
      <w:marRight w:val="0"/>
      <w:marTop w:val="0"/>
      <w:marBottom w:val="0"/>
      <w:divBdr>
        <w:top w:val="none" w:sz="0" w:space="0" w:color="auto"/>
        <w:left w:val="none" w:sz="0" w:space="0" w:color="auto"/>
        <w:bottom w:val="none" w:sz="0" w:space="0" w:color="auto"/>
        <w:right w:val="none" w:sz="0" w:space="0" w:color="auto"/>
      </w:divBdr>
    </w:div>
    <w:div w:id="1023627707">
      <w:bodyDiv w:val="1"/>
      <w:marLeft w:val="0"/>
      <w:marRight w:val="0"/>
      <w:marTop w:val="0"/>
      <w:marBottom w:val="0"/>
      <w:divBdr>
        <w:top w:val="none" w:sz="0" w:space="0" w:color="auto"/>
        <w:left w:val="none" w:sz="0" w:space="0" w:color="auto"/>
        <w:bottom w:val="none" w:sz="0" w:space="0" w:color="auto"/>
        <w:right w:val="none" w:sz="0" w:space="0" w:color="auto"/>
      </w:divBdr>
    </w:div>
    <w:div w:id="1195116341">
      <w:bodyDiv w:val="1"/>
      <w:marLeft w:val="0"/>
      <w:marRight w:val="0"/>
      <w:marTop w:val="0"/>
      <w:marBottom w:val="0"/>
      <w:divBdr>
        <w:top w:val="none" w:sz="0" w:space="0" w:color="auto"/>
        <w:left w:val="none" w:sz="0" w:space="0" w:color="auto"/>
        <w:bottom w:val="none" w:sz="0" w:space="0" w:color="auto"/>
        <w:right w:val="none" w:sz="0" w:space="0" w:color="auto"/>
      </w:divBdr>
    </w:div>
    <w:div w:id="1196041934">
      <w:bodyDiv w:val="1"/>
      <w:marLeft w:val="0"/>
      <w:marRight w:val="0"/>
      <w:marTop w:val="0"/>
      <w:marBottom w:val="0"/>
      <w:divBdr>
        <w:top w:val="none" w:sz="0" w:space="0" w:color="auto"/>
        <w:left w:val="none" w:sz="0" w:space="0" w:color="auto"/>
        <w:bottom w:val="none" w:sz="0" w:space="0" w:color="auto"/>
        <w:right w:val="none" w:sz="0" w:space="0" w:color="auto"/>
      </w:divBdr>
    </w:div>
    <w:div w:id="1357656081">
      <w:bodyDiv w:val="1"/>
      <w:marLeft w:val="0"/>
      <w:marRight w:val="0"/>
      <w:marTop w:val="0"/>
      <w:marBottom w:val="0"/>
      <w:divBdr>
        <w:top w:val="none" w:sz="0" w:space="0" w:color="auto"/>
        <w:left w:val="none" w:sz="0" w:space="0" w:color="auto"/>
        <w:bottom w:val="none" w:sz="0" w:space="0" w:color="auto"/>
        <w:right w:val="none" w:sz="0" w:space="0" w:color="auto"/>
      </w:divBdr>
    </w:div>
    <w:div w:id="1416048910">
      <w:bodyDiv w:val="1"/>
      <w:marLeft w:val="0"/>
      <w:marRight w:val="0"/>
      <w:marTop w:val="0"/>
      <w:marBottom w:val="0"/>
      <w:divBdr>
        <w:top w:val="none" w:sz="0" w:space="0" w:color="auto"/>
        <w:left w:val="none" w:sz="0" w:space="0" w:color="auto"/>
        <w:bottom w:val="none" w:sz="0" w:space="0" w:color="auto"/>
        <w:right w:val="none" w:sz="0" w:space="0" w:color="auto"/>
      </w:divBdr>
    </w:div>
    <w:div w:id="1451902363">
      <w:bodyDiv w:val="1"/>
      <w:marLeft w:val="0"/>
      <w:marRight w:val="0"/>
      <w:marTop w:val="0"/>
      <w:marBottom w:val="0"/>
      <w:divBdr>
        <w:top w:val="none" w:sz="0" w:space="0" w:color="auto"/>
        <w:left w:val="none" w:sz="0" w:space="0" w:color="auto"/>
        <w:bottom w:val="none" w:sz="0" w:space="0" w:color="auto"/>
        <w:right w:val="none" w:sz="0" w:space="0" w:color="auto"/>
      </w:divBdr>
    </w:div>
    <w:div w:id="1523781209">
      <w:bodyDiv w:val="1"/>
      <w:marLeft w:val="0"/>
      <w:marRight w:val="0"/>
      <w:marTop w:val="0"/>
      <w:marBottom w:val="0"/>
      <w:divBdr>
        <w:top w:val="none" w:sz="0" w:space="0" w:color="auto"/>
        <w:left w:val="none" w:sz="0" w:space="0" w:color="auto"/>
        <w:bottom w:val="none" w:sz="0" w:space="0" w:color="auto"/>
        <w:right w:val="none" w:sz="0" w:space="0" w:color="auto"/>
      </w:divBdr>
    </w:div>
    <w:div w:id="1595358163">
      <w:bodyDiv w:val="1"/>
      <w:marLeft w:val="0"/>
      <w:marRight w:val="0"/>
      <w:marTop w:val="0"/>
      <w:marBottom w:val="0"/>
      <w:divBdr>
        <w:top w:val="none" w:sz="0" w:space="0" w:color="auto"/>
        <w:left w:val="none" w:sz="0" w:space="0" w:color="auto"/>
        <w:bottom w:val="none" w:sz="0" w:space="0" w:color="auto"/>
        <w:right w:val="none" w:sz="0" w:space="0" w:color="auto"/>
      </w:divBdr>
    </w:div>
    <w:div w:id="1647735282">
      <w:bodyDiv w:val="1"/>
      <w:marLeft w:val="0"/>
      <w:marRight w:val="0"/>
      <w:marTop w:val="0"/>
      <w:marBottom w:val="0"/>
      <w:divBdr>
        <w:top w:val="none" w:sz="0" w:space="0" w:color="auto"/>
        <w:left w:val="none" w:sz="0" w:space="0" w:color="auto"/>
        <w:bottom w:val="none" w:sz="0" w:space="0" w:color="auto"/>
        <w:right w:val="none" w:sz="0" w:space="0" w:color="auto"/>
      </w:divBdr>
    </w:div>
    <w:div w:id="1786848396">
      <w:bodyDiv w:val="1"/>
      <w:marLeft w:val="0"/>
      <w:marRight w:val="0"/>
      <w:marTop w:val="0"/>
      <w:marBottom w:val="0"/>
      <w:divBdr>
        <w:top w:val="none" w:sz="0" w:space="0" w:color="auto"/>
        <w:left w:val="none" w:sz="0" w:space="0" w:color="auto"/>
        <w:bottom w:val="none" w:sz="0" w:space="0" w:color="auto"/>
        <w:right w:val="none" w:sz="0" w:space="0" w:color="auto"/>
      </w:divBdr>
    </w:div>
    <w:div w:id="1843005016">
      <w:bodyDiv w:val="1"/>
      <w:marLeft w:val="0"/>
      <w:marRight w:val="0"/>
      <w:marTop w:val="0"/>
      <w:marBottom w:val="0"/>
      <w:divBdr>
        <w:top w:val="none" w:sz="0" w:space="0" w:color="auto"/>
        <w:left w:val="none" w:sz="0" w:space="0" w:color="auto"/>
        <w:bottom w:val="none" w:sz="0" w:space="0" w:color="auto"/>
        <w:right w:val="none" w:sz="0" w:space="0" w:color="auto"/>
      </w:divBdr>
    </w:div>
    <w:div w:id="1930116987">
      <w:bodyDiv w:val="1"/>
      <w:marLeft w:val="0"/>
      <w:marRight w:val="0"/>
      <w:marTop w:val="0"/>
      <w:marBottom w:val="0"/>
      <w:divBdr>
        <w:top w:val="none" w:sz="0" w:space="0" w:color="auto"/>
        <w:left w:val="none" w:sz="0" w:space="0" w:color="auto"/>
        <w:bottom w:val="none" w:sz="0" w:space="0" w:color="auto"/>
        <w:right w:val="none" w:sz="0" w:space="0" w:color="auto"/>
      </w:divBdr>
    </w:div>
    <w:div w:id="1943031578">
      <w:bodyDiv w:val="1"/>
      <w:marLeft w:val="0"/>
      <w:marRight w:val="0"/>
      <w:marTop w:val="0"/>
      <w:marBottom w:val="0"/>
      <w:divBdr>
        <w:top w:val="none" w:sz="0" w:space="0" w:color="auto"/>
        <w:left w:val="none" w:sz="0" w:space="0" w:color="auto"/>
        <w:bottom w:val="none" w:sz="0" w:space="0" w:color="auto"/>
        <w:right w:val="none" w:sz="0" w:space="0" w:color="auto"/>
      </w:divBdr>
    </w:div>
    <w:div w:id="1968468715">
      <w:bodyDiv w:val="1"/>
      <w:marLeft w:val="0"/>
      <w:marRight w:val="0"/>
      <w:marTop w:val="0"/>
      <w:marBottom w:val="0"/>
      <w:divBdr>
        <w:top w:val="none" w:sz="0" w:space="0" w:color="auto"/>
        <w:left w:val="none" w:sz="0" w:space="0" w:color="auto"/>
        <w:bottom w:val="none" w:sz="0" w:space="0" w:color="auto"/>
        <w:right w:val="none" w:sz="0" w:space="0" w:color="auto"/>
      </w:divBdr>
    </w:div>
    <w:div w:id="2065522684">
      <w:bodyDiv w:val="1"/>
      <w:marLeft w:val="0"/>
      <w:marRight w:val="0"/>
      <w:marTop w:val="0"/>
      <w:marBottom w:val="0"/>
      <w:divBdr>
        <w:top w:val="none" w:sz="0" w:space="0" w:color="auto"/>
        <w:left w:val="none" w:sz="0" w:space="0" w:color="auto"/>
        <w:bottom w:val="none" w:sz="0" w:space="0" w:color="auto"/>
        <w:right w:val="none" w:sz="0" w:space="0" w:color="auto"/>
      </w:divBdr>
      <w:divsChild>
        <w:div w:id="2070417915">
          <w:marLeft w:val="0"/>
          <w:marRight w:val="0"/>
          <w:marTop w:val="0"/>
          <w:marBottom w:val="0"/>
          <w:divBdr>
            <w:top w:val="none" w:sz="0" w:space="0" w:color="auto"/>
            <w:left w:val="none" w:sz="0" w:space="0" w:color="auto"/>
            <w:bottom w:val="none" w:sz="0" w:space="0" w:color="auto"/>
            <w:right w:val="none" w:sz="0" w:space="0" w:color="auto"/>
          </w:divBdr>
          <w:divsChild>
            <w:div w:id="241111511">
              <w:marLeft w:val="0"/>
              <w:marRight w:val="0"/>
              <w:marTop w:val="0"/>
              <w:marBottom w:val="0"/>
              <w:divBdr>
                <w:top w:val="none" w:sz="0" w:space="0" w:color="auto"/>
                <w:left w:val="none" w:sz="0" w:space="0" w:color="auto"/>
                <w:bottom w:val="none" w:sz="0" w:space="0" w:color="auto"/>
                <w:right w:val="none" w:sz="0" w:space="0" w:color="auto"/>
              </w:divBdr>
            </w:div>
            <w:div w:id="1155728908">
              <w:marLeft w:val="0"/>
              <w:marRight w:val="0"/>
              <w:marTop w:val="0"/>
              <w:marBottom w:val="0"/>
              <w:divBdr>
                <w:top w:val="none" w:sz="0" w:space="0" w:color="auto"/>
                <w:left w:val="none" w:sz="0" w:space="0" w:color="auto"/>
                <w:bottom w:val="none" w:sz="0" w:space="0" w:color="auto"/>
                <w:right w:val="none" w:sz="0" w:space="0" w:color="auto"/>
              </w:divBdr>
            </w:div>
          </w:divsChild>
        </w:div>
        <w:div w:id="703478688">
          <w:marLeft w:val="0"/>
          <w:marRight w:val="0"/>
          <w:marTop w:val="0"/>
          <w:marBottom w:val="0"/>
          <w:divBdr>
            <w:top w:val="none" w:sz="0" w:space="0" w:color="auto"/>
            <w:left w:val="none" w:sz="0" w:space="0" w:color="auto"/>
            <w:bottom w:val="none" w:sz="0" w:space="0" w:color="auto"/>
            <w:right w:val="none" w:sz="0" w:space="0" w:color="auto"/>
          </w:divBdr>
          <w:divsChild>
            <w:div w:id="1654944977">
              <w:marLeft w:val="0"/>
              <w:marRight w:val="0"/>
              <w:marTop w:val="0"/>
              <w:marBottom w:val="0"/>
              <w:divBdr>
                <w:top w:val="none" w:sz="0" w:space="0" w:color="auto"/>
                <w:left w:val="none" w:sz="0" w:space="0" w:color="auto"/>
                <w:bottom w:val="none" w:sz="0" w:space="0" w:color="auto"/>
                <w:right w:val="none" w:sz="0" w:space="0" w:color="auto"/>
              </w:divBdr>
            </w:div>
            <w:div w:id="102042181">
              <w:marLeft w:val="0"/>
              <w:marRight w:val="0"/>
              <w:marTop w:val="0"/>
              <w:marBottom w:val="0"/>
              <w:divBdr>
                <w:top w:val="none" w:sz="0" w:space="0" w:color="auto"/>
                <w:left w:val="none" w:sz="0" w:space="0" w:color="auto"/>
                <w:bottom w:val="none" w:sz="0" w:space="0" w:color="auto"/>
                <w:right w:val="none" w:sz="0" w:space="0" w:color="auto"/>
              </w:divBdr>
            </w:div>
            <w:div w:id="2037803363">
              <w:marLeft w:val="0"/>
              <w:marRight w:val="0"/>
              <w:marTop w:val="0"/>
              <w:marBottom w:val="0"/>
              <w:divBdr>
                <w:top w:val="none" w:sz="0" w:space="0" w:color="auto"/>
                <w:left w:val="none" w:sz="0" w:space="0" w:color="auto"/>
                <w:bottom w:val="none" w:sz="0" w:space="0" w:color="auto"/>
                <w:right w:val="none" w:sz="0" w:space="0" w:color="auto"/>
              </w:divBdr>
            </w:div>
          </w:divsChild>
        </w:div>
        <w:div w:id="49967245">
          <w:marLeft w:val="0"/>
          <w:marRight w:val="0"/>
          <w:marTop w:val="0"/>
          <w:marBottom w:val="0"/>
          <w:divBdr>
            <w:top w:val="none" w:sz="0" w:space="0" w:color="auto"/>
            <w:left w:val="none" w:sz="0" w:space="0" w:color="auto"/>
            <w:bottom w:val="none" w:sz="0" w:space="0" w:color="auto"/>
            <w:right w:val="none" w:sz="0" w:space="0" w:color="auto"/>
          </w:divBdr>
        </w:div>
        <w:div w:id="211621999">
          <w:marLeft w:val="0"/>
          <w:marRight w:val="0"/>
          <w:marTop w:val="0"/>
          <w:marBottom w:val="0"/>
          <w:divBdr>
            <w:top w:val="none" w:sz="0" w:space="0" w:color="auto"/>
            <w:left w:val="none" w:sz="0" w:space="0" w:color="auto"/>
            <w:bottom w:val="none" w:sz="0" w:space="0" w:color="auto"/>
            <w:right w:val="none" w:sz="0" w:space="0" w:color="auto"/>
          </w:divBdr>
        </w:div>
        <w:div w:id="1809663605">
          <w:marLeft w:val="0"/>
          <w:marRight w:val="0"/>
          <w:marTop w:val="0"/>
          <w:marBottom w:val="0"/>
          <w:divBdr>
            <w:top w:val="none" w:sz="0" w:space="0" w:color="auto"/>
            <w:left w:val="none" w:sz="0" w:space="0" w:color="auto"/>
            <w:bottom w:val="none" w:sz="0" w:space="0" w:color="auto"/>
            <w:right w:val="none" w:sz="0" w:space="0" w:color="auto"/>
          </w:divBdr>
        </w:div>
        <w:div w:id="269703958">
          <w:marLeft w:val="0"/>
          <w:marRight w:val="0"/>
          <w:marTop w:val="0"/>
          <w:marBottom w:val="0"/>
          <w:divBdr>
            <w:top w:val="none" w:sz="0" w:space="0" w:color="auto"/>
            <w:left w:val="none" w:sz="0" w:space="0" w:color="auto"/>
            <w:bottom w:val="none" w:sz="0" w:space="0" w:color="auto"/>
            <w:right w:val="none" w:sz="0" w:space="0" w:color="auto"/>
          </w:divBdr>
        </w:div>
        <w:div w:id="1963877045">
          <w:marLeft w:val="0"/>
          <w:marRight w:val="0"/>
          <w:marTop w:val="0"/>
          <w:marBottom w:val="0"/>
          <w:divBdr>
            <w:top w:val="none" w:sz="0" w:space="0" w:color="auto"/>
            <w:left w:val="none" w:sz="0" w:space="0" w:color="auto"/>
            <w:bottom w:val="none" w:sz="0" w:space="0" w:color="auto"/>
            <w:right w:val="none" w:sz="0" w:space="0" w:color="auto"/>
          </w:divBdr>
        </w:div>
        <w:div w:id="1576819691">
          <w:marLeft w:val="0"/>
          <w:marRight w:val="0"/>
          <w:marTop w:val="0"/>
          <w:marBottom w:val="0"/>
          <w:divBdr>
            <w:top w:val="none" w:sz="0" w:space="0" w:color="auto"/>
            <w:left w:val="none" w:sz="0" w:space="0" w:color="auto"/>
            <w:bottom w:val="none" w:sz="0" w:space="0" w:color="auto"/>
            <w:right w:val="none" w:sz="0" w:space="0" w:color="auto"/>
          </w:divBdr>
        </w:div>
      </w:divsChild>
    </w:div>
    <w:div w:id="2067408573">
      <w:bodyDiv w:val="1"/>
      <w:marLeft w:val="0"/>
      <w:marRight w:val="0"/>
      <w:marTop w:val="0"/>
      <w:marBottom w:val="0"/>
      <w:divBdr>
        <w:top w:val="none" w:sz="0" w:space="0" w:color="auto"/>
        <w:left w:val="none" w:sz="0" w:space="0" w:color="auto"/>
        <w:bottom w:val="none" w:sz="0" w:space="0" w:color="auto"/>
        <w:right w:val="none" w:sz="0" w:space="0" w:color="auto"/>
      </w:divBdr>
    </w:div>
    <w:div w:id="2079016094">
      <w:bodyDiv w:val="1"/>
      <w:marLeft w:val="0"/>
      <w:marRight w:val="0"/>
      <w:marTop w:val="0"/>
      <w:marBottom w:val="0"/>
      <w:divBdr>
        <w:top w:val="none" w:sz="0" w:space="0" w:color="auto"/>
        <w:left w:val="none" w:sz="0" w:space="0" w:color="auto"/>
        <w:bottom w:val="none" w:sz="0" w:space="0" w:color="auto"/>
        <w:right w:val="none" w:sz="0" w:space="0" w:color="auto"/>
      </w:divBdr>
    </w:div>
    <w:div w:id="2099908590">
      <w:bodyDiv w:val="1"/>
      <w:marLeft w:val="0"/>
      <w:marRight w:val="0"/>
      <w:marTop w:val="0"/>
      <w:marBottom w:val="0"/>
      <w:divBdr>
        <w:top w:val="none" w:sz="0" w:space="0" w:color="auto"/>
        <w:left w:val="none" w:sz="0" w:space="0" w:color="auto"/>
        <w:bottom w:val="none" w:sz="0" w:space="0" w:color="auto"/>
        <w:right w:val="none" w:sz="0" w:space="0" w:color="auto"/>
      </w:divBdr>
    </w:div>
    <w:div w:id="2115318688">
      <w:bodyDiv w:val="1"/>
      <w:marLeft w:val="0"/>
      <w:marRight w:val="0"/>
      <w:marTop w:val="0"/>
      <w:marBottom w:val="0"/>
      <w:divBdr>
        <w:top w:val="none" w:sz="0" w:space="0" w:color="auto"/>
        <w:left w:val="none" w:sz="0" w:space="0" w:color="auto"/>
        <w:bottom w:val="none" w:sz="0" w:space="0" w:color="auto"/>
        <w:right w:val="none" w:sz="0" w:space="0" w:color="auto"/>
      </w:divBdr>
      <w:divsChild>
        <w:div w:id="1863396981">
          <w:marLeft w:val="0"/>
          <w:marRight w:val="0"/>
          <w:marTop w:val="0"/>
          <w:marBottom w:val="0"/>
          <w:divBdr>
            <w:top w:val="none" w:sz="0" w:space="0" w:color="auto"/>
            <w:left w:val="none" w:sz="0" w:space="0" w:color="auto"/>
            <w:bottom w:val="none" w:sz="0" w:space="0" w:color="auto"/>
            <w:right w:val="none" w:sz="0" w:space="0" w:color="auto"/>
          </w:divBdr>
          <w:divsChild>
            <w:div w:id="125969708">
              <w:marLeft w:val="0"/>
              <w:marRight w:val="0"/>
              <w:marTop w:val="0"/>
              <w:marBottom w:val="0"/>
              <w:divBdr>
                <w:top w:val="none" w:sz="0" w:space="0" w:color="auto"/>
                <w:left w:val="none" w:sz="0" w:space="0" w:color="auto"/>
                <w:bottom w:val="none" w:sz="0" w:space="0" w:color="auto"/>
                <w:right w:val="none" w:sz="0" w:space="0" w:color="auto"/>
              </w:divBdr>
            </w:div>
            <w:div w:id="1075470199">
              <w:marLeft w:val="0"/>
              <w:marRight w:val="0"/>
              <w:marTop w:val="0"/>
              <w:marBottom w:val="0"/>
              <w:divBdr>
                <w:top w:val="none" w:sz="0" w:space="0" w:color="auto"/>
                <w:left w:val="none" w:sz="0" w:space="0" w:color="auto"/>
                <w:bottom w:val="none" w:sz="0" w:space="0" w:color="auto"/>
                <w:right w:val="none" w:sz="0" w:space="0" w:color="auto"/>
              </w:divBdr>
            </w:div>
          </w:divsChild>
        </w:div>
        <w:div w:id="330526321">
          <w:marLeft w:val="0"/>
          <w:marRight w:val="0"/>
          <w:marTop w:val="0"/>
          <w:marBottom w:val="0"/>
          <w:divBdr>
            <w:top w:val="none" w:sz="0" w:space="0" w:color="auto"/>
            <w:left w:val="none" w:sz="0" w:space="0" w:color="auto"/>
            <w:bottom w:val="none" w:sz="0" w:space="0" w:color="auto"/>
            <w:right w:val="none" w:sz="0" w:space="0" w:color="auto"/>
          </w:divBdr>
          <w:divsChild>
            <w:div w:id="1172260270">
              <w:marLeft w:val="0"/>
              <w:marRight w:val="0"/>
              <w:marTop w:val="0"/>
              <w:marBottom w:val="0"/>
              <w:divBdr>
                <w:top w:val="none" w:sz="0" w:space="0" w:color="auto"/>
                <w:left w:val="none" w:sz="0" w:space="0" w:color="auto"/>
                <w:bottom w:val="none" w:sz="0" w:space="0" w:color="auto"/>
                <w:right w:val="none" w:sz="0" w:space="0" w:color="auto"/>
              </w:divBdr>
            </w:div>
            <w:div w:id="1340740958">
              <w:marLeft w:val="0"/>
              <w:marRight w:val="0"/>
              <w:marTop w:val="0"/>
              <w:marBottom w:val="0"/>
              <w:divBdr>
                <w:top w:val="none" w:sz="0" w:space="0" w:color="auto"/>
                <w:left w:val="none" w:sz="0" w:space="0" w:color="auto"/>
                <w:bottom w:val="none" w:sz="0" w:space="0" w:color="auto"/>
                <w:right w:val="none" w:sz="0" w:space="0" w:color="auto"/>
              </w:divBdr>
            </w:div>
            <w:div w:id="1325737363">
              <w:marLeft w:val="0"/>
              <w:marRight w:val="0"/>
              <w:marTop w:val="0"/>
              <w:marBottom w:val="0"/>
              <w:divBdr>
                <w:top w:val="none" w:sz="0" w:space="0" w:color="auto"/>
                <w:left w:val="none" w:sz="0" w:space="0" w:color="auto"/>
                <w:bottom w:val="none" w:sz="0" w:space="0" w:color="auto"/>
                <w:right w:val="none" w:sz="0" w:space="0" w:color="auto"/>
              </w:divBdr>
            </w:div>
          </w:divsChild>
        </w:div>
        <w:div w:id="2138837388">
          <w:marLeft w:val="0"/>
          <w:marRight w:val="0"/>
          <w:marTop w:val="0"/>
          <w:marBottom w:val="0"/>
          <w:divBdr>
            <w:top w:val="none" w:sz="0" w:space="0" w:color="auto"/>
            <w:left w:val="none" w:sz="0" w:space="0" w:color="auto"/>
            <w:bottom w:val="none" w:sz="0" w:space="0" w:color="auto"/>
            <w:right w:val="none" w:sz="0" w:space="0" w:color="auto"/>
          </w:divBdr>
        </w:div>
        <w:div w:id="807741577">
          <w:marLeft w:val="0"/>
          <w:marRight w:val="0"/>
          <w:marTop w:val="0"/>
          <w:marBottom w:val="0"/>
          <w:divBdr>
            <w:top w:val="none" w:sz="0" w:space="0" w:color="auto"/>
            <w:left w:val="none" w:sz="0" w:space="0" w:color="auto"/>
            <w:bottom w:val="none" w:sz="0" w:space="0" w:color="auto"/>
            <w:right w:val="none" w:sz="0" w:space="0" w:color="auto"/>
          </w:divBdr>
        </w:div>
        <w:div w:id="385418906">
          <w:marLeft w:val="0"/>
          <w:marRight w:val="0"/>
          <w:marTop w:val="0"/>
          <w:marBottom w:val="0"/>
          <w:divBdr>
            <w:top w:val="none" w:sz="0" w:space="0" w:color="auto"/>
            <w:left w:val="none" w:sz="0" w:space="0" w:color="auto"/>
            <w:bottom w:val="none" w:sz="0" w:space="0" w:color="auto"/>
            <w:right w:val="none" w:sz="0" w:space="0" w:color="auto"/>
          </w:divBdr>
        </w:div>
        <w:div w:id="1454711136">
          <w:marLeft w:val="0"/>
          <w:marRight w:val="0"/>
          <w:marTop w:val="0"/>
          <w:marBottom w:val="0"/>
          <w:divBdr>
            <w:top w:val="none" w:sz="0" w:space="0" w:color="auto"/>
            <w:left w:val="none" w:sz="0" w:space="0" w:color="auto"/>
            <w:bottom w:val="none" w:sz="0" w:space="0" w:color="auto"/>
            <w:right w:val="none" w:sz="0" w:space="0" w:color="auto"/>
          </w:divBdr>
        </w:div>
        <w:div w:id="4983427">
          <w:marLeft w:val="0"/>
          <w:marRight w:val="0"/>
          <w:marTop w:val="0"/>
          <w:marBottom w:val="0"/>
          <w:divBdr>
            <w:top w:val="none" w:sz="0" w:space="0" w:color="auto"/>
            <w:left w:val="none" w:sz="0" w:space="0" w:color="auto"/>
            <w:bottom w:val="none" w:sz="0" w:space="0" w:color="auto"/>
            <w:right w:val="none" w:sz="0" w:space="0" w:color="auto"/>
          </w:divBdr>
        </w:div>
        <w:div w:id="9996256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509/jmkr.43.3.345" TargetMode="External"/><Relationship Id="rId21" Type="http://schemas.openxmlformats.org/officeDocument/2006/relationships/hyperlink" Target="https://doi.org/10.1177/002224299205600205" TargetMode="External"/><Relationship Id="rId42" Type="http://schemas.openxmlformats.org/officeDocument/2006/relationships/hyperlink" Target="https://doi.org/10.1016/j.jhtm.2017.03.002" TargetMode="External"/><Relationship Id="rId47" Type="http://schemas.openxmlformats.org/officeDocument/2006/relationships/hyperlink" Target="https://us.sagepub.com/en-us/nam/naturalistic-inquiry/book842" TargetMode="External"/><Relationship Id="rId63" Type="http://schemas.openxmlformats.org/officeDocument/2006/relationships/hyperlink" Target="https://doi.org/10.1108/09596111011066617" TargetMode="External"/><Relationship Id="rId68" Type="http://schemas.openxmlformats.org/officeDocument/2006/relationships/hyperlink" Target="https://doi.org/10.1016/j.tourman.2010.12.011" TargetMode="External"/><Relationship Id="rId84" Type="http://schemas.openxmlformats.org/officeDocument/2006/relationships/fontTable" Target="fontTable.xml"/><Relationship Id="rId16" Type="http://schemas.openxmlformats.org/officeDocument/2006/relationships/hyperlink" Target="https://doi.org/10.1177/109467059800100102" TargetMode="External"/><Relationship Id="rId11" Type="http://schemas.openxmlformats.org/officeDocument/2006/relationships/image" Target="media/image3.png"/><Relationship Id="rId32" Type="http://schemas.openxmlformats.org/officeDocument/2006/relationships/hyperlink" Target="https://doi.org/10.1016/j.tourman.2015.05.007" TargetMode="External"/><Relationship Id="rId37" Type="http://schemas.openxmlformats.org/officeDocument/2006/relationships/hyperlink" Target="https://doi.org/10.1177/002224299606000406" TargetMode="External"/><Relationship Id="rId53" Type="http://schemas.openxmlformats.org/officeDocument/2006/relationships/hyperlink" Target="https://doi.org/10.1108/14626000410537100" TargetMode="External"/><Relationship Id="rId58" Type="http://schemas.openxmlformats.org/officeDocument/2006/relationships/hyperlink" Target="https://doi.org/10.1177/002224298504900403" TargetMode="External"/><Relationship Id="rId74" Type="http://schemas.openxmlformats.org/officeDocument/2006/relationships/hyperlink" Target="https://doi.org/10.1108/08876049610148594" TargetMode="External"/><Relationship Id="rId79" Type="http://schemas.openxmlformats.org/officeDocument/2006/relationships/hyperlink" Target="https://doi.org/10.1016/j.ijhm.2008.06.011" TargetMode="External"/><Relationship Id="rId5" Type="http://schemas.openxmlformats.org/officeDocument/2006/relationships/settings" Target="settings.xml"/><Relationship Id="rId19" Type="http://schemas.openxmlformats.org/officeDocument/2006/relationships/hyperlink" Target="https://doi.org/10.1016/S0160-7383(99)00108-5" TargetMode="External"/><Relationship Id="rId14" Type="http://schemas.openxmlformats.org/officeDocument/2006/relationships/hyperlink" Target="https://doi.org/10.1108/14626000810850874" TargetMode="External"/><Relationship Id="rId22" Type="http://schemas.openxmlformats.org/officeDocument/2006/relationships/hyperlink" Target="https://www.cs.cmu.edu/~jhm/DMS%202011/Presentations/ServiceBlueprinting.pdf" TargetMode="External"/><Relationship Id="rId27" Type="http://schemas.openxmlformats.org/officeDocument/2006/relationships/hyperlink" Target="https://doi.org/10.1016/j.ijhm.2008.08.003" TargetMode="External"/><Relationship Id="rId30" Type="http://schemas.openxmlformats.org/officeDocument/2006/relationships/hyperlink" Target="https://ro.uow.edu.au/commpapers/42" TargetMode="External"/><Relationship Id="rId35" Type="http://schemas.openxmlformats.org/officeDocument/2006/relationships/hyperlink" Target="https://doi.org/10.1016/j.annals.2004.07.006" TargetMode="External"/><Relationship Id="rId43" Type="http://schemas.openxmlformats.org/officeDocument/2006/relationships/hyperlink" Target="https://doi.org/10.1108/09596110010342559" TargetMode="External"/><Relationship Id="rId48" Type="http://schemas.openxmlformats.org/officeDocument/2006/relationships/hyperlink" Target="https://doi.org/10.1016/j.tourman.2007.05.011" TargetMode="External"/><Relationship Id="rId56" Type="http://schemas.openxmlformats.org/officeDocument/2006/relationships/hyperlink" Target="https://doi.org/10.2307/3150499" TargetMode="External"/><Relationship Id="rId64" Type="http://schemas.openxmlformats.org/officeDocument/2006/relationships/hyperlink" Target="https://doi.org/10.1016/j.ijhm.2018.04.014" TargetMode="External"/><Relationship Id="rId69" Type="http://schemas.openxmlformats.org/officeDocument/2006/relationships/hyperlink" Target="https://doi.org/10.1016/j.tourman.2015.09.011" TargetMode="External"/><Relationship Id="rId77" Type="http://schemas.openxmlformats.org/officeDocument/2006/relationships/hyperlink" Target="https://doi.org/10.1016/j.tourman.2009.02.016" TargetMode="External"/><Relationship Id="rId8" Type="http://schemas.openxmlformats.org/officeDocument/2006/relationships/endnotes" Target="endnotes.xml"/><Relationship Id="rId51" Type="http://schemas.openxmlformats.org/officeDocument/2006/relationships/hyperlink" Target="https://doi.org/10.1016/j.ijhm.2013.02.012" TargetMode="External"/><Relationship Id="rId72" Type="http://schemas.openxmlformats.org/officeDocument/2006/relationships/hyperlink" Target="https://doi.org/10.1509/jmkg.68.1.1.24036" TargetMode="External"/><Relationship Id="rId80" Type="http://schemas.openxmlformats.org/officeDocument/2006/relationships/hyperlink" Target="https://us.sagepub.com/en-us/nam/case-study-research-and-applications/book250150" TargetMode="External"/><Relationship Id="rId85"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doi.org/10.1007/s10660-014-9137-4" TargetMode="External"/><Relationship Id="rId25" Type="http://schemas.openxmlformats.org/officeDocument/2006/relationships/hyperlink" Target="https://doi.org/10.1016/j.tourman.2009.02.008" TargetMode="External"/><Relationship Id="rId33" Type="http://schemas.openxmlformats.org/officeDocument/2006/relationships/hyperlink" Target="https://doi.org/10.1177/0047287513481274" TargetMode="External"/><Relationship Id="rId38" Type="http://schemas.openxmlformats.org/officeDocument/2006/relationships/hyperlink" Target="https://doi.org/10.1002/dir.10073" TargetMode="External"/><Relationship Id="rId46" Type="http://schemas.openxmlformats.org/officeDocument/2006/relationships/hyperlink" Target="https://doi.org/10.1016/0278-4319(87)90020-X" TargetMode="External"/><Relationship Id="rId59" Type="http://schemas.openxmlformats.org/officeDocument/2006/relationships/hyperlink" Target="https://doi.org/10.1300/J162v06n03_06" TargetMode="External"/><Relationship Id="rId67" Type="http://schemas.openxmlformats.org/officeDocument/2006/relationships/hyperlink" Target="https://doi.org/10.1177/002224379903600305" TargetMode="External"/><Relationship Id="rId20" Type="http://schemas.openxmlformats.org/officeDocument/2006/relationships/hyperlink" Target="https://doi.org/10.1177/1468794112468475" TargetMode="External"/><Relationship Id="rId41" Type="http://schemas.openxmlformats.org/officeDocument/2006/relationships/hyperlink" Target="https://doi.org/10.1108/IJCHM-03-2020-0237" TargetMode="External"/><Relationship Id="rId54" Type="http://schemas.openxmlformats.org/officeDocument/2006/relationships/hyperlink" Target="https://doi.org/10.1108/01443579510083622" TargetMode="External"/><Relationship Id="rId62" Type="http://schemas.openxmlformats.org/officeDocument/2006/relationships/hyperlink" Target="https://doi.org/10.1080/15378020801926551" TargetMode="External"/><Relationship Id="rId70" Type="http://schemas.openxmlformats.org/officeDocument/2006/relationships/hyperlink" Target="https://doi.org/10.1177/002224299806200205" TargetMode="External"/><Relationship Id="rId75" Type="http://schemas.openxmlformats.org/officeDocument/2006/relationships/hyperlink" Target="https://doi.org/10.1509/jmr.15.0511"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108/IJCHM-03-2019-0247" TargetMode="External"/><Relationship Id="rId23" Type="http://schemas.openxmlformats.org/officeDocument/2006/relationships/hyperlink" Target="https://doi.org/10.1191/1478088706qp063oa" TargetMode="External"/><Relationship Id="rId28" Type="http://schemas.openxmlformats.org/officeDocument/2006/relationships/hyperlink" Target="https://doi.org/10.1016/S0261-5177(99)00070-9" TargetMode="External"/><Relationship Id="rId36" Type="http://schemas.openxmlformats.org/officeDocument/2006/relationships/hyperlink" Target="https://doi.org/10.1177/1096348009344212" TargetMode="External"/><Relationship Id="rId49" Type="http://schemas.openxmlformats.org/officeDocument/2006/relationships/hyperlink" Target="https://www.sciencedirect.com/science/article/pii/S0278431903000240" TargetMode="External"/><Relationship Id="rId57" Type="http://schemas.openxmlformats.org/officeDocument/2006/relationships/hyperlink" Target="https://doi.org/10.1177/1096348004264087" TargetMode="External"/><Relationship Id="rId10" Type="http://schemas.openxmlformats.org/officeDocument/2006/relationships/image" Target="media/image2.png"/><Relationship Id="rId31" Type="http://schemas.openxmlformats.org/officeDocument/2006/relationships/hyperlink" Target="https://doi.org/10.1016/j.tmp.2019.100604" TargetMode="External"/><Relationship Id="rId44" Type="http://schemas.openxmlformats.org/officeDocument/2006/relationships/hyperlink" Target="https://hbr.org/1992/01/the-balanced-scorecard-measures-that-drive-performance-2" TargetMode="External"/><Relationship Id="rId52" Type="http://schemas.openxmlformats.org/officeDocument/2006/relationships/hyperlink" Target="https://doi.org/10.1108/09564230910964381" TargetMode="External"/><Relationship Id="rId60" Type="http://schemas.openxmlformats.org/officeDocument/2006/relationships/hyperlink" Target="https://doi.org/10.1016/j.jdmm.2013.05.001" TargetMode="External"/><Relationship Id="rId65" Type="http://schemas.openxmlformats.org/officeDocument/2006/relationships/hyperlink" Target="https://www.researchgate.net/publication/240218229_Research_Methods_for_Business_Students" TargetMode="External"/><Relationship Id="rId73" Type="http://schemas.openxmlformats.org/officeDocument/2006/relationships/hyperlink" Target="https://doi.org/10.1177/109467050133004" TargetMode="External"/><Relationship Id="rId78" Type="http://schemas.openxmlformats.org/officeDocument/2006/relationships/hyperlink" Target="https://doi.org/10.1016/j.ijhm.2014.07.007" TargetMode="External"/><Relationship Id="rId81" Type="http://schemas.openxmlformats.org/officeDocument/2006/relationships/hyperlink" Target="https://doi.org/10.1177/1094670509351960"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doi.org/10.1080/10548408.2015.1038418" TargetMode="External"/><Relationship Id="rId18" Type="http://schemas.openxmlformats.org/officeDocument/2006/relationships/hyperlink" Target="https://doi.org/10.1016/j.tourman.2015.02.001" TargetMode="External"/><Relationship Id="rId39" Type="http://schemas.openxmlformats.org/officeDocument/2006/relationships/hyperlink" Target="https://hbr.org/1994/03/putting-the-service-profit-chain-to-work-2" TargetMode="External"/><Relationship Id="rId34" Type="http://schemas.openxmlformats.org/officeDocument/2006/relationships/hyperlink" Target="https://doi.org/10.1177/1094670510387914" TargetMode="External"/><Relationship Id="rId50" Type="http://schemas.openxmlformats.org/officeDocument/2006/relationships/hyperlink" Target="https://journals.sagepub.com/doi/pdf/10.1177/1096348003252361" TargetMode="External"/><Relationship Id="rId55" Type="http://schemas.openxmlformats.org/officeDocument/2006/relationships/hyperlink" Target="https://doi.org/10.1177/109634800002400202" TargetMode="External"/><Relationship Id="rId76" Type="http://schemas.openxmlformats.org/officeDocument/2006/relationships/hyperlink" Target="https://doi.org/10.1509/jmkg.68.4.1.42733" TargetMode="External"/><Relationship Id="rId7" Type="http://schemas.openxmlformats.org/officeDocument/2006/relationships/footnotes" Target="footnotes.xml"/><Relationship Id="rId71" Type="http://schemas.openxmlformats.org/officeDocument/2006/relationships/hyperlink" Target="https://doi.org/10.1016/j.intmar.2011.07.001" TargetMode="External"/><Relationship Id="rId2" Type="http://schemas.openxmlformats.org/officeDocument/2006/relationships/customXml" Target="../customXml/item2.xml"/><Relationship Id="rId29" Type="http://schemas.openxmlformats.org/officeDocument/2006/relationships/hyperlink" Target="https://doi.org/10.1177/002224299205600304" TargetMode="External"/><Relationship Id="rId24" Type="http://schemas.openxmlformats.org/officeDocument/2006/relationships/hyperlink" Target="https://doi.org/10.1177/1094670511411703" TargetMode="External"/><Relationship Id="rId40" Type="http://schemas.openxmlformats.org/officeDocument/2006/relationships/hyperlink" Target="https://dl.acm.org/doi/epdf/10.1145/1562764" TargetMode="External"/><Relationship Id="rId45" Type="http://schemas.openxmlformats.org/officeDocument/2006/relationships/hyperlink" Target="https://doi.org/10.1016/j.tourman.2008.04.003" TargetMode="External"/><Relationship Id="rId66" Type="http://schemas.openxmlformats.org/officeDocument/2006/relationships/hyperlink" Target="https://doi.org/10.1016/j.ijhm.2020.102664" TargetMode="External"/><Relationship Id="rId61" Type="http://schemas.openxmlformats.org/officeDocument/2006/relationships/hyperlink" Target="https://doi.org/10.1207/S15327957PSPR0504_2" TargetMode="External"/><Relationship Id="rId8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Name: Mihai Serban
	Student ID number: 2244688
Module title: Marketing Essentials BMIH4005
	Lecturer’s name: Dale Clarke
	Word Count: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CEE5BB-3CA7-4AEB-AD45-4A5840E33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4771</TotalTime>
  <Pages>48</Pages>
  <Words>14202</Words>
  <Characters>80957</Characters>
  <Application>Microsoft Office Word</Application>
  <DocSecurity>0</DocSecurity>
  <Lines>674</Lines>
  <Paragraphs>189</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94970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
  <dc:creator>Mami</dc:creator>
  <cp:keywords/>
  <dc:description/>
  <cp:lastModifiedBy>Mihai Serban</cp:lastModifiedBy>
  <cp:revision>700</cp:revision>
  <dcterms:created xsi:type="dcterms:W3CDTF">2023-05-29T23:11:00Z</dcterms:created>
  <dcterms:modified xsi:type="dcterms:W3CDTF">2026-02-24T18:22:00Z</dcterms:modified>
</cp:coreProperties>
</file>