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t>Student Name: Cata Juliana</w:t>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t>Student Number:</w:t>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t>1816309</w:t>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t>Title of the Module:</w:t>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t>BUSINESS SKILS</w:t>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t>Instructor:</w:t>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t>ABDI RHAMAN</w:t>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t>Summary</w:t>
      </w:r>
    </w:p>
    <w:p>
      <w:pPr>
        <w:pStyle w:val="Normal"/>
        <w:spacing w:lineRule="auto" w:line="360"/>
        <w:jc w:val="both"/>
        <w:rPr>
          <w:rFonts w:ascii="Arial" w:hAnsi="Arial" w:cs="Arial"/>
        </w:rPr>
      </w:pPr>
      <w:r>
        <w:rPr>
          <w:rFonts w:cs="Arial" w:ascii="Arial" w:hAnsi="Arial"/>
          <w:bCs/>
        </w:rPr>
        <w:t xml:space="preserve">An attempt was made in this study to understand and identify the legal and legislative risks facing the hospitality industry. Secondary data was used in analyzing my findings which were logically presented in the study. A conclusion was reached that </w:t>
      </w:r>
      <w:r>
        <w:rPr>
          <w:rFonts w:cs="Arial" w:ascii="Arial" w:hAnsi="Arial"/>
        </w:rPr>
        <w:t>without the laws and regulations, it will be difficult to prevent malicious acts and prejudice. However, employees and hotel managers can easily fall on the wrong side of the book when they are ignorant of the legislation guiding the business in the industry.</w:t>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r>
        <w:rPr>
          <w:rFonts w:cs="Arial" w:ascii="Arial" w:hAnsi="Arial"/>
          <w:b/>
          <w:bCs/>
        </w:rPr>
      </w:r>
    </w:p>
    <w:p>
      <w:pPr>
        <w:pStyle w:val="Normal"/>
        <w:spacing w:lineRule="auto" w:line="360"/>
        <w:jc w:val="both"/>
        <w:rPr>
          <w:rFonts w:ascii="Arial" w:hAnsi="Arial" w:cs="Arial"/>
          <w:b/>
          <w:b/>
          <w:bCs/>
        </w:rPr>
      </w:pPr>
      <w:bookmarkStart w:id="0" w:name="_GoBack"/>
      <w:bookmarkEnd w:id="0"/>
      <w:r>
        <w:rPr>
          <w:rFonts w:cs="Arial" w:ascii="Arial" w:hAnsi="Arial"/>
          <w:b/>
          <w:bCs/>
        </w:rPr>
        <w:t>LEGAL RISK MANAGEMENT IN THE HOSPITALITY INDUSTRY</w:t>
      </w:r>
    </w:p>
    <w:p>
      <w:pPr>
        <w:pStyle w:val="Normal"/>
        <w:spacing w:lineRule="auto" w:line="360"/>
        <w:jc w:val="both"/>
        <w:rPr>
          <w:rFonts w:ascii="Arial" w:hAnsi="Arial" w:cs="Arial"/>
        </w:rPr>
      </w:pPr>
      <w:r>
        <w:rPr>
          <w:rFonts w:cs="Arial" w:ascii="Arial" w:hAnsi="Arial"/>
        </w:rPr>
        <w:t>The hospitality industry of United Kingdom functions under rigorous rules and regulations propounded by the government. The laws enforced by the government include the Data Protection Act 2018, the British Health and Safety Act 1974, the British Health and Safety Act 1974, and the Hotel Proprietors Act 1956.</w:t>
      </w:r>
    </w:p>
    <w:p>
      <w:pPr>
        <w:pStyle w:val="Normal"/>
        <w:spacing w:lineRule="auto" w:line="360"/>
        <w:jc w:val="both"/>
        <w:rPr>
          <w:rFonts w:ascii="Arial" w:hAnsi="Arial" w:cs="Arial"/>
        </w:rPr>
      </w:pPr>
      <w:r>
        <w:rPr>
          <w:rFonts w:cs="Arial" w:ascii="Arial" w:hAnsi="Arial"/>
        </w:rPr>
        <w:t xml:space="preserve">Legal, legislative risks are the policies, laws, codes, regulations formulated by the business body or government that poses a threat to the business owner or limit the activities of the industry. These risks and the preventive/precautionary measures are critically analyzed in this report. </w:t>
      </w:r>
    </w:p>
    <w:p>
      <w:pPr>
        <w:pStyle w:val="Normal"/>
        <w:spacing w:lineRule="auto" w:line="360"/>
        <w:jc w:val="both"/>
        <w:rPr>
          <w:rFonts w:ascii="Arial" w:hAnsi="Arial" w:cs="Arial"/>
        </w:rPr>
      </w:pPr>
      <w:r>
        <w:rPr>
          <w:rFonts w:cs="Arial" w:ascii="Arial" w:hAnsi="Arial"/>
        </w:rPr>
        <w:t>The rules go on and on reflecting a different aspect of the business, which is mandatory for anyone who will operate in the industry to comply with. Sometimes, some of the regulations are hard to comply with; some poses a threat to the industry. The need to comply with such a wide range of laws has always represented a burden to the hospitality industry when it comes to introducing changes: a burden that translates into a loss of competitiveness.</w:t>
      </w:r>
    </w:p>
    <w:p>
      <w:pPr>
        <w:pStyle w:val="Normal"/>
        <w:spacing w:lineRule="auto" w:line="360"/>
        <w:jc w:val="both"/>
        <w:rPr>
          <w:rFonts w:ascii="Arial" w:hAnsi="Arial" w:cs="Arial"/>
        </w:rPr>
      </w:pPr>
      <w:r>
        <w:rPr>
          <w:rFonts w:cs="Arial" w:ascii="Arial" w:hAnsi="Arial"/>
        </w:rPr>
        <w:t>Also, when producing your advertising literature, marketing pamphlets and updating your website, he must ensure that you do not mislead potential guests with your pricing by advertising at one price after it has already been quoted. It is an offense to raise the price after quoting it to a prospective guest (and then failing to inform customer). Similarly, under The Trade Descriptions Act 1968 (when undertaking your marketing activities) you must provide accurate descriptions of your hotel facilities that is a true and fair reflection and is not misleading in any way (assetsure.com 2019).</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Methodology</w:t>
      </w:r>
    </w:p>
    <w:p>
      <w:pPr>
        <w:pStyle w:val="Normal"/>
        <w:spacing w:lineRule="auto" w:line="360"/>
        <w:jc w:val="both"/>
        <w:rPr>
          <w:rFonts w:ascii="Arial" w:hAnsi="Arial" w:cs="Arial"/>
        </w:rPr>
      </w:pPr>
      <w:r>
        <w:rPr>
          <w:rFonts w:cs="Arial" w:ascii="Arial" w:hAnsi="Arial"/>
        </w:rPr>
        <w:t xml:space="preserve">Pieces of information for this report were sourced majorly from online research about the hotel industries and the laws binding on the industry. Myriads of legal articles spelling out the requirements for operating in the sector were sourced for, carefully perused and understood, before assembling this report. Despite the multiple articles read, only the points applicable to this report were selected, analyzed, and presented. </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 xml:space="preserve">Liability Risk </w:t>
      </w:r>
    </w:p>
    <w:p>
      <w:pPr>
        <w:pStyle w:val="Normal"/>
        <w:spacing w:lineRule="auto" w:line="360"/>
        <w:jc w:val="both"/>
        <w:rPr>
          <w:rFonts w:ascii="Arial" w:hAnsi="Arial" w:cs="Arial"/>
        </w:rPr>
      </w:pPr>
      <w:r>
        <w:rPr>
          <w:rFonts w:cs="Arial" w:ascii="Arial" w:hAnsi="Arial"/>
        </w:rPr>
        <w:t xml:space="preserve">There are many laws and bylaws which the hospitality industry and the hotel must be cautioned against not to run afoul of them.  Falling short of the expected standard may land the business in a tremendous legal struggle which may be challenging to win. It is better for the management and staffs in the hospitality industry to be aware of this landmines.  Some of these legal liabilities in the hospitality industry of the United Kingdom are discussed below: </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t>1. Cyber attacks</w:t>
      </w:r>
    </w:p>
    <w:p>
      <w:pPr>
        <w:pStyle w:val="Normal"/>
        <w:spacing w:lineRule="auto" w:line="360"/>
        <w:jc w:val="both"/>
        <w:rPr>
          <w:rFonts w:ascii="Arial" w:hAnsi="Arial" w:cs="Arial"/>
        </w:rPr>
      </w:pPr>
      <w:r>
        <w:rPr>
          <w:rFonts w:cs="Arial" w:ascii="Arial" w:hAnsi="Arial"/>
        </w:rPr>
        <w:t>A system failure can adversely impact franchise properties that use the corporate brand’s central reservation system, placing the onus on the brand. According to Barth (2009), "You would expect the corporate brand to cover that risk because it’s their system, under their custody and control." As more hospitality and travel companies use digital systems to automate tasks and manage their data, they need to be aware of the potential risks these solutions bring to the table.</w:t>
      </w:r>
    </w:p>
    <w:p>
      <w:pPr>
        <w:pStyle w:val="Normal"/>
        <w:spacing w:lineRule="auto" w:line="360"/>
        <w:jc w:val="both"/>
        <w:rPr>
          <w:rFonts w:ascii="Arial" w:hAnsi="Arial" w:cs="Arial"/>
        </w:rPr>
      </w:pPr>
      <w:r>
        <w:rPr>
          <w:rFonts w:cs="Arial" w:ascii="Arial" w:hAnsi="Arial"/>
        </w:rPr>
        <w:t>Having a plan for your customers to manage all the data that they have is so important, and the most effective way of doing this is to create an Information Security Management System or ISMS. This should include individual roles and responsibilities regarding data and how it is processed from acquisition to disposal and is particularly essential for those in the hospitality industry. To best manage Data Security Risk in the industry, the management should always encrypt payment card information, operate a continuous training program in cyber-security to maintain a well-trained workforce and always adhere to relevant regulations, such as PCI DSS. Cybersecurity measures such as firewalls, network monitoring, anti-malware, and traffic filtering can also be adopted to protect against common threats.</w:t>
      </w:r>
    </w:p>
    <w:p>
      <w:pPr>
        <w:pStyle w:val="Normal"/>
        <w:spacing w:lineRule="auto" w:line="360"/>
        <w:jc w:val="both"/>
        <w:rPr>
          <w:rFonts w:ascii="Arial" w:hAnsi="Arial" w:cs="Arial"/>
        </w:rPr>
      </w:pPr>
      <w:r>
        <w:rPr>
          <w:rFonts w:cs="Arial" w:ascii="Arial" w:hAnsi="Arial"/>
        </w:rPr>
        <w:t xml:space="preserve"> </w:t>
      </w:r>
    </w:p>
    <w:p>
      <w:pPr>
        <w:pStyle w:val="Normal"/>
        <w:spacing w:lineRule="auto" w:line="360"/>
        <w:jc w:val="both"/>
        <w:rPr>
          <w:rFonts w:ascii="Arial" w:hAnsi="Arial" w:cs="Arial"/>
          <w:b/>
          <w:b/>
        </w:rPr>
      </w:pPr>
      <w:r>
        <w:rPr>
          <w:rFonts w:cs="Arial" w:ascii="Arial" w:hAnsi="Arial"/>
          <w:b/>
        </w:rPr>
        <w:t>Health and Safety Risks</w:t>
      </w:r>
    </w:p>
    <w:p>
      <w:pPr>
        <w:pStyle w:val="Normal"/>
        <w:spacing w:lineRule="auto" w:line="360"/>
        <w:jc w:val="both"/>
        <w:rPr>
          <w:rFonts w:ascii="Arial" w:hAnsi="Arial" w:cs="Arial"/>
        </w:rPr>
      </w:pPr>
      <w:r>
        <w:rPr>
          <w:rFonts w:cs="Arial" w:ascii="Arial" w:hAnsi="Arial"/>
        </w:rPr>
        <w:t xml:space="preserve">The British Health and Safety at Work Act 1974 (HASAWA) posits an array of laws safeguarding the health and safety of customers, employees, and employers in the industry. Employers must protect the 'health, safety and welfare' at work of all their employees, as well as others on their premises, including temps, casual workers, the self-employed, clients, visitors, and the general public. </w:t>
      </w:r>
    </w:p>
    <w:p>
      <w:pPr>
        <w:pStyle w:val="Normal"/>
        <w:spacing w:lineRule="auto" w:line="360"/>
        <w:jc w:val="both"/>
        <w:rPr>
          <w:rFonts w:ascii="Arial" w:hAnsi="Arial" w:cs="Arial"/>
        </w:rPr>
      </w:pPr>
      <w:r>
        <w:rPr>
          <w:rFonts w:cs="Arial" w:ascii="Arial" w:hAnsi="Arial"/>
        </w:rPr>
        <w:t xml:space="preserve">The following essential health and safety measures, as suggested by Ross (2016) could be adopted in the hospitality industry: </w:t>
      </w:r>
    </w:p>
    <w:p>
      <w:pPr>
        <w:pStyle w:val="ListParagraph"/>
        <w:numPr>
          <w:ilvl w:val="0"/>
          <w:numId w:val="1"/>
        </w:numPr>
        <w:spacing w:lineRule="auto" w:line="360"/>
        <w:jc w:val="both"/>
        <w:rPr>
          <w:rFonts w:ascii="Arial" w:hAnsi="Arial" w:cs="Arial"/>
        </w:rPr>
      </w:pPr>
      <w:r>
        <w:rPr>
          <w:rFonts w:cs="Arial" w:ascii="Arial" w:hAnsi="Arial"/>
        </w:rPr>
        <w:t>Ensure that your staff undergoes a robust induction when they are employed, these should include on-the-job training, on health and safety within the industry. It should be taught both in theory and in practical</w:t>
      </w:r>
    </w:p>
    <w:p>
      <w:pPr>
        <w:pStyle w:val="ListParagraph"/>
        <w:numPr>
          <w:ilvl w:val="0"/>
          <w:numId w:val="1"/>
        </w:numPr>
        <w:spacing w:lineRule="auto" w:line="360"/>
        <w:jc w:val="both"/>
        <w:rPr>
          <w:rFonts w:ascii="Arial" w:hAnsi="Arial" w:cs="Arial"/>
        </w:rPr>
      </w:pPr>
      <w:r>
        <w:rPr>
          <w:rFonts w:cs="Arial" w:ascii="Arial" w:hAnsi="Arial"/>
        </w:rPr>
        <w:t>Ensure the use of machines such as hand trolleys, keg lifters, carts, jacks, concierge carts, trolleys, and pallets</w:t>
      </w:r>
    </w:p>
    <w:p>
      <w:pPr>
        <w:pStyle w:val="ListParagraph"/>
        <w:numPr>
          <w:ilvl w:val="0"/>
          <w:numId w:val="1"/>
        </w:numPr>
        <w:spacing w:lineRule="auto" w:line="360"/>
        <w:jc w:val="both"/>
        <w:rPr>
          <w:rFonts w:ascii="Arial" w:hAnsi="Arial" w:cs="Arial"/>
        </w:rPr>
      </w:pPr>
      <w:r>
        <w:rPr>
          <w:rFonts w:cs="Arial" w:ascii="Arial" w:hAnsi="Arial"/>
        </w:rPr>
        <w:t>Make sure all the employees are in their protective uniforms such as the non-slip footwear for operations</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Specific Regulations</w:t>
      </w:r>
    </w:p>
    <w:p>
      <w:pPr>
        <w:pStyle w:val="Normal"/>
        <w:spacing w:lineRule="auto" w:line="360"/>
        <w:jc w:val="both"/>
        <w:rPr>
          <w:rFonts w:ascii="Arial" w:hAnsi="Arial" w:cs="Arial"/>
        </w:rPr>
      </w:pPr>
      <w:r>
        <w:rPr>
          <w:rFonts w:cs="Arial" w:ascii="Arial" w:hAnsi="Arial"/>
        </w:rPr>
        <w:t>According to Ross (2016), certain regulations and specifications will prevent hospitality from falling into a legal pitfall. These include:</w:t>
      </w:r>
    </w:p>
    <w:p>
      <w:pPr>
        <w:pStyle w:val="ListParagraph"/>
        <w:numPr>
          <w:ilvl w:val="0"/>
          <w:numId w:val="2"/>
        </w:numPr>
        <w:spacing w:lineRule="auto" w:line="360"/>
        <w:jc w:val="both"/>
        <w:rPr>
          <w:rFonts w:ascii="Arial" w:hAnsi="Arial" w:cs="Arial"/>
        </w:rPr>
      </w:pPr>
      <w:r>
        <w:rPr>
          <w:rFonts w:cs="Arial" w:ascii="Arial" w:hAnsi="Arial"/>
        </w:rPr>
        <w:t>Safety data sheets must be available at all the times in places where  dangerous chemicals and being applied and kept, this will provide ample details on the chemical substance</w:t>
      </w:r>
    </w:p>
    <w:p>
      <w:pPr>
        <w:pStyle w:val="ListParagraph"/>
        <w:numPr>
          <w:ilvl w:val="0"/>
          <w:numId w:val="2"/>
        </w:numPr>
        <w:spacing w:lineRule="auto" w:line="360"/>
        <w:jc w:val="both"/>
        <w:rPr>
          <w:rFonts w:ascii="Arial" w:hAnsi="Arial" w:cs="Arial"/>
        </w:rPr>
      </w:pPr>
      <w:r>
        <w:rPr>
          <w:rFonts w:cs="Arial" w:ascii="Arial" w:hAnsi="Arial"/>
        </w:rPr>
        <w:t>Store chemicals safely and securely when not in use.</w:t>
      </w:r>
    </w:p>
    <w:p>
      <w:pPr>
        <w:pStyle w:val="ListParagraph"/>
        <w:numPr>
          <w:ilvl w:val="0"/>
          <w:numId w:val="2"/>
        </w:numPr>
        <w:spacing w:lineRule="auto" w:line="360"/>
        <w:jc w:val="both"/>
        <w:rPr>
          <w:rFonts w:ascii="Arial" w:hAnsi="Arial" w:cs="Arial"/>
        </w:rPr>
      </w:pPr>
      <w:r>
        <w:rPr>
          <w:rFonts w:cs="Arial" w:ascii="Arial" w:hAnsi="Arial"/>
        </w:rPr>
        <w:t>It is a reasonable option to lift heavier items by using a workmate to help you (a team lift).</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Risks</w:t>
      </w:r>
    </w:p>
    <w:p>
      <w:pPr>
        <w:pStyle w:val="Normal"/>
        <w:spacing w:lineRule="auto" w:line="360"/>
        <w:jc w:val="both"/>
        <w:rPr>
          <w:rFonts w:ascii="Arial" w:hAnsi="Arial" w:cs="Arial"/>
        </w:rPr>
      </w:pPr>
      <w:r>
        <w:rPr>
          <w:rFonts w:cs="Arial" w:ascii="Arial" w:hAnsi="Arial"/>
        </w:rPr>
        <w:t>Unforeseen circumstances which can hurt businesses in the hospitality industry is known as risk. At times, these unforeseen circumstances may result from different factors such as security threats, poor management, poor hygiene, financial errors, adverse climatic conditions, accidents, etc.</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Food Hygiene Risks</w:t>
      </w:r>
    </w:p>
    <w:p>
      <w:pPr>
        <w:pStyle w:val="Normal"/>
        <w:spacing w:lineRule="auto" w:line="360"/>
        <w:jc w:val="both"/>
        <w:rPr>
          <w:rFonts w:ascii="Arial" w:hAnsi="Arial" w:cs="Arial"/>
        </w:rPr>
      </w:pPr>
      <w:r>
        <w:rPr>
          <w:rFonts w:cs="Arial" w:ascii="Arial" w:hAnsi="Arial"/>
        </w:rPr>
        <w:t>Food safety such as food hygiene, and its associated related safety and hazards are some of the factors which influence the purchasing decisions of consumers in the hotel and hospitality industry. It is thus paramount for food processing, handling, packaging, and serving to be carried out with utmost hygienic conditions. This can only be achieved through progressive training and education of employees with noticeable behavioral changes, and supported with proper law enforcement are likely to minimize the hazard related to food and its risk (Purnomo 2006, p.1). Research suggests the following for maintaining food hygiene: taking all the hygiene regulations contained in the Health and Safety Act 1974 in mind.</w:t>
      </w:r>
    </w:p>
    <w:p>
      <w:pPr>
        <w:pStyle w:val="ListParagraph"/>
        <w:numPr>
          <w:ilvl w:val="0"/>
          <w:numId w:val="3"/>
        </w:numPr>
        <w:spacing w:lineRule="auto" w:line="360"/>
        <w:jc w:val="both"/>
        <w:rPr>
          <w:rFonts w:ascii="Arial" w:hAnsi="Arial" w:cs="Arial"/>
        </w:rPr>
      </w:pPr>
      <w:r>
        <w:rPr>
          <w:rFonts w:cs="Arial" w:ascii="Arial" w:hAnsi="Arial"/>
        </w:rPr>
        <w:t>Thawed food should not be refrozen, and food must not be reheat more than once</w:t>
      </w:r>
    </w:p>
    <w:p>
      <w:pPr>
        <w:pStyle w:val="ListParagraph"/>
        <w:numPr>
          <w:ilvl w:val="0"/>
          <w:numId w:val="3"/>
        </w:numPr>
        <w:spacing w:lineRule="auto" w:line="360"/>
        <w:jc w:val="both"/>
        <w:rPr>
          <w:rFonts w:ascii="Arial" w:hAnsi="Arial" w:cs="Arial"/>
        </w:rPr>
      </w:pPr>
      <w:r>
        <w:rPr>
          <w:rFonts w:cs="Arial" w:ascii="Arial" w:hAnsi="Arial"/>
        </w:rPr>
        <w:t>Frozen foods must be stored at a temperature below 5 degrees Celsius, and hot foods must be kept at a higher temperature of about 65 degree Celsius</w:t>
      </w:r>
    </w:p>
    <w:p>
      <w:pPr>
        <w:pStyle w:val="ListParagraph"/>
        <w:numPr>
          <w:ilvl w:val="0"/>
          <w:numId w:val="3"/>
        </w:numPr>
        <w:spacing w:lineRule="auto" w:line="360"/>
        <w:jc w:val="both"/>
        <w:rPr>
          <w:rFonts w:ascii="Arial" w:hAnsi="Arial" w:cs="Arial"/>
        </w:rPr>
      </w:pPr>
      <w:r>
        <w:rPr>
          <w:rFonts w:cs="Arial" w:ascii="Arial" w:hAnsi="Arial"/>
        </w:rPr>
        <w:t>All meals must be cooked and prepared correctly and at the right temperature. Foodborne microorganism are killed at a temperature above 74 degrees Celsius</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Risk Management</w:t>
      </w:r>
    </w:p>
    <w:p>
      <w:pPr>
        <w:pStyle w:val="Normal"/>
        <w:spacing w:lineRule="auto" w:line="360"/>
        <w:jc w:val="both"/>
        <w:rPr>
          <w:rFonts w:ascii="Arial" w:hAnsi="Arial" w:cs="Arial"/>
        </w:rPr>
      </w:pPr>
      <w:r>
        <w:rPr>
          <w:rFonts w:cs="Arial" w:ascii="Arial" w:hAnsi="Arial"/>
        </w:rPr>
        <w:t>On a larger scale, practicing adequate risk management must be considered as a crucial aspect of running a successful business in the hotel and hospitality industry. According to the Canadian Tourism Commission (2003), risk management:</w:t>
      </w:r>
    </w:p>
    <w:p>
      <w:pPr>
        <w:pStyle w:val="ListParagraph"/>
        <w:numPr>
          <w:ilvl w:val="0"/>
          <w:numId w:val="4"/>
        </w:numPr>
        <w:spacing w:lineRule="auto" w:line="360"/>
        <w:jc w:val="both"/>
        <w:rPr>
          <w:rFonts w:ascii="Arial" w:hAnsi="Arial" w:cs="Arial"/>
        </w:rPr>
      </w:pPr>
      <w:r>
        <w:rPr>
          <w:rFonts w:cs="Arial" w:ascii="Arial" w:hAnsi="Arial"/>
        </w:rPr>
        <w:t>Minimizes unforeseen and unwanted circumstances</w:t>
      </w:r>
    </w:p>
    <w:p>
      <w:pPr>
        <w:pStyle w:val="ListParagraph"/>
        <w:numPr>
          <w:ilvl w:val="0"/>
          <w:numId w:val="4"/>
        </w:numPr>
        <w:spacing w:lineRule="auto" w:line="360"/>
        <w:jc w:val="both"/>
        <w:rPr>
          <w:rFonts w:ascii="Arial" w:hAnsi="Arial" w:cs="Arial"/>
        </w:rPr>
      </w:pPr>
      <w:r>
        <w:rPr>
          <w:rFonts w:cs="Arial" w:ascii="Arial" w:hAnsi="Arial"/>
        </w:rPr>
        <w:t>Minimizes the repercussion of the events if it happened</w:t>
      </w:r>
    </w:p>
    <w:p>
      <w:pPr>
        <w:pStyle w:val="ListParagraph"/>
        <w:numPr>
          <w:ilvl w:val="0"/>
          <w:numId w:val="4"/>
        </w:numPr>
        <w:spacing w:lineRule="auto" w:line="360"/>
        <w:jc w:val="both"/>
        <w:rPr>
          <w:rFonts w:ascii="Arial" w:hAnsi="Arial" w:cs="Arial"/>
        </w:rPr>
      </w:pPr>
      <w:r>
        <w:rPr>
          <w:rFonts w:cs="Arial" w:ascii="Arial" w:hAnsi="Arial"/>
        </w:rPr>
        <w:t>Maximizes the chances to access comprehensive and cost-effective insurance</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t>The under-listed are some of the procedures to be followed by the management to improve the management of risk in the industry effectively.</w:t>
      </w:r>
    </w:p>
    <w:p>
      <w:pPr>
        <w:pStyle w:val="Normal"/>
        <w:spacing w:lineRule="auto" w:line="360"/>
        <w:jc w:val="both"/>
        <w:rPr>
          <w:rFonts w:ascii="Arial" w:hAnsi="Arial" w:cs="Arial"/>
          <w:b/>
          <w:b/>
        </w:rPr>
      </w:pPr>
      <w:r>
        <w:rPr>
          <w:rFonts w:cs="Arial" w:ascii="Arial" w:hAnsi="Arial"/>
          <w:b/>
        </w:rPr>
        <w:t xml:space="preserve"> </w:t>
      </w:r>
      <w:r>
        <w:rPr>
          <w:rFonts w:cs="Arial" w:ascii="Arial" w:hAnsi="Arial"/>
          <w:b/>
        </w:rPr>
        <w:t>Liability Risks management</w:t>
      </w:r>
    </w:p>
    <w:p>
      <w:pPr>
        <w:pStyle w:val="Normal"/>
        <w:spacing w:lineRule="auto" w:line="360"/>
        <w:jc w:val="both"/>
        <w:rPr>
          <w:rFonts w:ascii="Arial" w:hAnsi="Arial" w:cs="Arial"/>
        </w:rPr>
      </w:pPr>
      <w:r>
        <w:rPr>
          <w:rFonts w:cs="Arial" w:ascii="Arial" w:hAnsi="Arial"/>
        </w:rPr>
        <w:t>Liability risk is also referred to as an unknown risk. These are the risks that can’t be identified and analyzed before their occurrence. A risk response planning isn’t possible to manage this type of risks proactively. Even with the best risk management policies in place, however, one can never foresee all the types of claims that could occur in the industry.</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Data Protection Risk Management</w:t>
      </w:r>
    </w:p>
    <w:p>
      <w:pPr>
        <w:pStyle w:val="Normal"/>
        <w:spacing w:lineRule="auto" w:line="360"/>
        <w:jc w:val="both"/>
        <w:rPr>
          <w:rFonts w:ascii="Arial" w:hAnsi="Arial" w:cs="Arial"/>
        </w:rPr>
      </w:pPr>
      <w:r>
        <w:rPr>
          <w:rFonts w:cs="Arial" w:ascii="Arial" w:hAnsi="Arial"/>
        </w:rPr>
        <w:t>Once the staffs of the hotel and hospitality industry understand the hospitality laws on data protection, they can safeguard accurately more data, and they will be less likely to give out the data of their customers or delete crucial data without appropriate documentation.  Without proper record-keeping, the business could get into trouble with a variety of governmental agencies, over or underpay employees and even miss out on valuable tax deductions.</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Hotel Proprietors Act 1956</w:t>
      </w:r>
    </w:p>
    <w:p>
      <w:pPr>
        <w:pStyle w:val="Normal"/>
        <w:spacing w:lineRule="auto" w:line="360"/>
        <w:jc w:val="both"/>
        <w:rPr>
          <w:rFonts w:ascii="Arial" w:hAnsi="Arial" w:cs="Arial"/>
        </w:rPr>
      </w:pPr>
      <w:r>
        <w:rPr>
          <w:rFonts w:cs="Arial" w:ascii="Arial" w:hAnsi="Arial"/>
        </w:rPr>
        <w:t>According to the act, if a guest's property is lost or damaged, the extent of your liability will vary as follows:</w:t>
      </w:r>
    </w:p>
    <w:p>
      <w:pPr>
        <w:pStyle w:val="Normal"/>
        <w:spacing w:lineRule="auto" w:line="360"/>
        <w:jc w:val="both"/>
        <w:rPr>
          <w:rFonts w:ascii="Arial" w:hAnsi="Arial" w:cs="Arial"/>
        </w:rPr>
      </w:pPr>
      <w:r>
        <w:rPr>
          <w:rFonts w:cs="Arial" w:ascii="Arial" w:hAnsi="Arial"/>
        </w:rPr>
        <w:t>You may not be liable, where the loss or damage to the guest's property is caused by an act of negligence on the part of the guest or by an 'Act of God' (such as a flood).</w:t>
      </w:r>
    </w:p>
    <w:p>
      <w:pPr>
        <w:pStyle w:val="Normal"/>
        <w:spacing w:lineRule="auto" w:line="360"/>
        <w:jc w:val="both"/>
        <w:rPr>
          <w:rFonts w:ascii="Arial" w:hAnsi="Arial" w:cs="Arial"/>
        </w:rPr>
      </w:pPr>
      <w:r>
        <w:rPr>
          <w:rFonts w:cs="Arial" w:ascii="Arial" w:hAnsi="Arial"/>
        </w:rPr>
        <w:t>You may be fully liable, where:</w:t>
      </w:r>
    </w:p>
    <w:p>
      <w:pPr>
        <w:pStyle w:val="ListParagraph"/>
        <w:numPr>
          <w:ilvl w:val="0"/>
          <w:numId w:val="5"/>
        </w:numPr>
        <w:spacing w:lineRule="auto" w:line="360"/>
        <w:jc w:val="both"/>
        <w:rPr>
          <w:rFonts w:ascii="Arial" w:hAnsi="Arial" w:cs="Arial"/>
        </w:rPr>
      </w:pPr>
      <w:r>
        <w:rPr>
          <w:rFonts w:cs="Arial" w:ascii="Arial" w:hAnsi="Arial"/>
        </w:rPr>
        <w:t>The loss or damage to the guest's property is caused solely by your negligence or wilful act (or that of your staff), or</w:t>
      </w:r>
    </w:p>
    <w:p>
      <w:pPr>
        <w:pStyle w:val="ListParagraph"/>
        <w:numPr>
          <w:ilvl w:val="0"/>
          <w:numId w:val="5"/>
        </w:numPr>
        <w:spacing w:lineRule="auto" w:line="360"/>
        <w:jc w:val="both"/>
        <w:rPr>
          <w:rFonts w:ascii="Arial" w:hAnsi="Arial" w:cs="Arial"/>
        </w:rPr>
      </w:pPr>
      <w:r>
        <w:rPr>
          <w:rFonts w:cs="Arial" w:ascii="Arial" w:hAnsi="Arial"/>
        </w:rPr>
        <w:t>The goods have been entrusted to you for your safekeeping, or</w:t>
      </w:r>
    </w:p>
    <w:p>
      <w:pPr>
        <w:pStyle w:val="ListParagraph"/>
        <w:numPr>
          <w:ilvl w:val="0"/>
          <w:numId w:val="5"/>
        </w:numPr>
        <w:spacing w:lineRule="auto" w:line="360"/>
        <w:jc w:val="both"/>
        <w:rPr>
          <w:rFonts w:ascii="Arial" w:hAnsi="Arial" w:cs="Arial"/>
        </w:rPr>
      </w:pPr>
      <w:r>
        <w:rPr>
          <w:rFonts w:cs="Arial" w:ascii="Arial" w:hAnsi="Arial"/>
        </w:rPr>
        <w:t>The goods have been offered to you for safekeeping but refused by you.</w:t>
      </w:r>
    </w:p>
    <w:p>
      <w:pPr>
        <w:pStyle w:val="ListParagraph"/>
        <w:numPr>
          <w:ilvl w:val="0"/>
          <w:numId w:val="5"/>
        </w:numPr>
        <w:spacing w:lineRule="auto" w:line="360"/>
        <w:jc w:val="both"/>
        <w:rPr>
          <w:rFonts w:ascii="Arial" w:hAnsi="Arial" w:cs="Arial"/>
        </w:rPr>
      </w:pPr>
      <w:r>
        <w:rPr>
          <w:rFonts w:cs="Arial" w:ascii="Arial" w:hAnsi="Arial"/>
        </w:rPr>
        <w:t>You may limit your liability to £50/£100, where the loss or damage to the guest's property does not fit into either of the above categories and you have displayed the statutory notice set out below in a prominent area of your establishment (near the main entrance or reception area). You may then be liable for a minimum amount of £50 per article and £100 maximum per person.</w:t>
      </w:r>
    </w:p>
    <w:p>
      <w:pPr>
        <w:pStyle w:val="ListParagraph"/>
        <w:numPr>
          <w:ilvl w:val="0"/>
          <w:numId w:val="6"/>
        </w:numPr>
        <w:spacing w:lineRule="auto" w:line="360"/>
        <w:jc w:val="both"/>
        <w:rPr>
          <w:rFonts w:ascii="Arial" w:hAnsi="Arial" w:cs="Arial"/>
        </w:rPr>
      </w:pPr>
      <w:r>
        <w:rPr>
          <w:rFonts w:cs="Arial" w:ascii="Arial" w:hAnsi="Arial"/>
        </w:rPr>
        <w:t>Does not cover motor cars or other vehicles of any kind or property lost in them, or horses or other live animals.</w:t>
      </w:r>
    </w:p>
    <w:p>
      <w:pPr>
        <w:pStyle w:val="Normal"/>
        <w:spacing w:lineRule="auto" w:line="360"/>
        <w:jc w:val="both"/>
        <w:rPr>
          <w:rFonts w:ascii="Arial" w:hAnsi="Arial" w:cs="Arial"/>
        </w:rPr>
      </w:pPr>
      <w:r>
        <w:rPr>
          <w:rFonts w:cs="Arial" w:ascii="Arial" w:hAnsi="Arial"/>
        </w:rPr>
        <w:t xml:space="preserve"> </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License Requirements</w:t>
      </w:r>
    </w:p>
    <w:p>
      <w:pPr>
        <w:pStyle w:val="Normal"/>
        <w:spacing w:lineRule="auto" w:line="360"/>
        <w:jc w:val="both"/>
        <w:rPr>
          <w:rFonts w:ascii="Arial" w:hAnsi="Arial" w:cs="Arial"/>
        </w:rPr>
      </w:pPr>
      <w:r>
        <w:rPr>
          <w:rFonts w:cs="Arial" w:ascii="Arial" w:hAnsi="Arial"/>
        </w:rPr>
        <w:t xml:space="preserve">Licensing of the hospitality industry in the United Kingdom is only given to establishments that fulfill all the legal requirement of the country. These requirements, according to startups.co.uk (2016) include: </w:t>
      </w:r>
    </w:p>
    <w:p>
      <w:pPr>
        <w:pStyle w:val="ListParagraph"/>
        <w:numPr>
          <w:ilvl w:val="0"/>
          <w:numId w:val="6"/>
        </w:numPr>
        <w:spacing w:lineRule="auto" w:line="360"/>
        <w:jc w:val="both"/>
        <w:rPr>
          <w:rFonts w:ascii="Arial" w:hAnsi="Arial" w:cs="Arial"/>
        </w:rPr>
      </w:pPr>
      <w:r>
        <w:rPr>
          <w:rFonts w:cs="Arial" w:ascii="Arial" w:hAnsi="Arial"/>
        </w:rPr>
        <w:t xml:space="preserve">Acquiring a Food Hygiene Certificate </w:t>
      </w:r>
    </w:p>
    <w:p>
      <w:pPr>
        <w:pStyle w:val="ListParagraph"/>
        <w:numPr>
          <w:ilvl w:val="0"/>
          <w:numId w:val="6"/>
        </w:numPr>
        <w:spacing w:lineRule="auto" w:line="360"/>
        <w:jc w:val="both"/>
        <w:rPr>
          <w:rFonts w:ascii="Arial" w:hAnsi="Arial" w:cs="Arial"/>
        </w:rPr>
      </w:pPr>
      <w:r>
        <w:rPr>
          <w:rFonts w:cs="Arial" w:ascii="Arial" w:hAnsi="Arial"/>
        </w:rPr>
        <w:t xml:space="preserve">Adhering to all the pest control regulations for restaurants </w:t>
      </w:r>
    </w:p>
    <w:p>
      <w:pPr>
        <w:pStyle w:val="ListParagraph"/>
        <w:numPr>
          <w:ilvl w:val="0"/>
          <w:numId w:val="6"/>
        </w:numPr>
        <w:spacing w:lineRule="auto" w:line="360"/>
        <w:jc w:val="both"/>
        <w:rPr>
          <w:rFonts w:ascii="Arial" w:hAnsi="Arial" w:cs="Arial"/>
        </w:rPr>
      </w:pPr>
      <w:r>
        <w:rPr>
          <w:rFonts w:cs="Arial" w:ascii="Arial" w:hAnsi="Arial"/>
        </w:rPr>
        <w:t xml:space="preserve">Getting the food Premises Approval </w:t>
      </w:r>
    </w:p>
    <w:p>
      <w:pPr>
        <w:pStyle w:val="ListParagraph"/>
        <w:numPr>
          <w:ilvl w:val="0"/>
          <w:numId w:val="6"/>
        </w:numPr>
        <w:spacing w:lineRule="auto" w:line="360"/>
        <w:jc w:val="both"/>
        <w:rPr>
          <w:rFonts w:ascii="Arial" w:hAnsi="Arial" w:cs="Arial"/>
        </w:rPr>
      </w:pPr>
      <w:r>
        <w:rPr>
          <w:rFonts w:cs="Arial" w:ascii="Arial" w:hAnsi="Arial"/>
        </w:rPr>
        <w:t>Obtaining Restaurant insurance</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Conclusions</w:t>
      </w:r>
    </w:p>
    <w:p>
      <w:pPr>
        <w:pStyle w:val="Normal"/>
        <w:spacing w:lineRule="auto" w:line="360"/>
        <w:jc w:val="both"/>
        <w:rPr>
          <w:rFonts w:ascii="Arial" w:hAnsi="Arial" w:cs="Arial"/>
        </w:rPr>
      </w:pPr>
      <w:r>
        <w:rPr>
          <w:rFonts w:cs="Arial" w:ascii="Arial" w:hAnsi="Arial"/>
        </w:rPr>
        <w:t>Without the laws and regulations, it will be difficult to prevent malicious acts and prejudice. However, employees and hotel managers can easily fall on the wrong side of the book when they are ignorant of the legislation guiding the business in the industry.</w:t>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b/>
          <w:b/>
        </w:rPr>
      </w:pPr>
      <w:r>
        <w:rPr>
          <w:rFonts w:cs="Arial" w:ascii="Arial" w:hAnsi="Arial"/>
          <w:b/>
        </w:rPr>
        <w:t>References</w:t>
      </w:r>
    </w:p>
    <w:p>
      <w:pPr>
        <w:pStyle w:val="Heading2"/>
        <w:keepNext w:val="false"/>
        <w:keepLines w:val="false"/>
        <w:spacing w:lineRule="auto" w:line="360"/>
        <w:jc w:val="both"/>
        <w:rPr/>
      </w:pPr>
      <w:r>
        <w:rPr>
          <w:rStyle w:val="InternetLink"/>
          <w:rFonts w:eastAsia="SimSun" w:cs="Arial" w:ascii="Arial" w:hAnsi="Arial"/>
          <w:b/>
          <w:bCs/>
          <w:color w:val="auto"/>
          <w:sz w:val="22"/>
          <w:szCs w:val="22"/>
          <w:u w:val="none"/>
        </w:rPr>
        <w:t xml:space="preserve">Assetsure.com </w:t>
      </w:r>
      <w:r>
        <w:rPr>
          <w:rFonts w:eastAsia="SimSun" w:cs="Arial" w:ascii="Arial" w:hAnsi="Arial"/>
          <w:b/>
          <w:bCs/>
          <w:color w:val="auto"/>
          <w:sz w:val="22"/>
          <w:szCs w:val="22"/>
        </w:rPr>
        <w:t>Regulations, Laws &amp; Industry Practice</w:t>
      </w:r>
      <w:r>
        <w:rPr>
          <w:rStyle w:val="InternetLink"/>
          <w:rFonts w:eastAsia="SimSun" w:cs="Arial" w:ascii="Arial" w:hAnsi="Arial"/>
          <w:b/>
          <w:bCs/>
          <w:color w:val="auto"/>
          <w:sz w:val="22"/>
          <w:szCs w:val="22"/>
          <w:u w:val="none"/>
        </w:rPr>
        <w:t xml:space="preserve">. Retrieved from  </w:t>
      </w:r>
      <w:hyperlink r:id="rId2">
        <w:r>
          <w:rPr>
            <w:rStyle w:val="InternetLink"/>
            <w:rFonts w:eastAsia="SimSun" w:cs="Arial" w:ascii="Arial" w:hAnsi="Arial"/>
            <w:b/>
            <w:bCs/>
            <w:sz w:val="22"/>
            <w:szCs w:val="22"/>
          </w:rPr>
          <w:t>https://www.assetsure.com/business/hotel-insurance/hotels-laws-uk/</w:t>
        </w:r>
      </w:hyperlink>
      <w:r>
        <w:rPr>
          <w:rFonts w:eastAsia="SimSun" w:cs="Arial" w:ascii="Arial" w:hAnsi="Arial"/>
          <w:b/>
          <w:bCs/>
          <w:sz w:val="22"/>
          <w:szCs w:val="22"/>
        </w:rPr>
        <w:t xml:space="preserve"> retrieved </w:t>
      </w:r>
      <w:r>
        <w:rPr>
          <w:rFonts w:eastAsia="Arial" w:cs="Arial" w:ascii="Arial" w:hAnsi="Arial"/>
          <w:b/>
          <w:bCs/>
          <w:sz w:val="22"/>
          <w:szCs w:val="22"/>
        </w:rPr>
        <w:t>July 7</w:t>
      </w:r>
      <w:r>
        <w:rPr>
          <w:rFonts w:eastAsia="Arial" w:cs="Arial" w:ascii="Arial" w:hAnsi="Arial"/>
          <w:b/>
          <w:bCs/>
          <w:sz w:val="22"/>
          <w:szCs w:val="22"/>
          <w:vertAlign w:val="superscript"/>
        </w:rPr>
        <w:t>th</w:t>
      </w:r>
      <w:r>
        <w:rPr>
          <w:rFonts w:eastAsia="Arial" w:cs="Arial" w:ascii="Arial" w:hAnsi="Arial"/>
          <w:b/>
          <w:bCs/>
          <w:sz w:val="22"/>
          <w:szCs w:val="22"/>
        </w:rPr>
        <w:t>, 2019</w:t>
      </w:r>
    </w:p>
    <w:p>
      <w:pPr>
        <w:pStyle w:val="Heading3"/>
        <w:keepNext w:val="false"/>
        <w:keepLines w:val="false"/>
        <w:spacing w:lineRule="auto" w:line="360"/>
        <w:jc w:val="both"/>
        <w:rPr/>
      </w:pPr>
      <w:hyperlink r:id="rId3">
        <w:r>
          <w:rPr>
            <w:rStyle w:val="InternetLink"/>
            <w:rFonts w:eastAsia="SimSun" w:cs="Arial" w:ascii="Arial" w:hAnsi="Arial"/>
            <w:b w:val="false"/>
            <w:bCs/>
            <w:color w:val="auto"/>
            <w:sz w:val="22"/>
            <w:szCs w:val="22"/>
          </w:rPr>
          <w:t>Ross Tims</w:t>
        </w:r>
      </w:hyperlink>
      <w:r>
        <w:rPr>
          <w:rFonts w:eastAsia="SimSun" w:cs="Arial" w:ascii="Arial" w:hAnsi="Arial"/>
          <w:b w:val="false"/>
          <w:bCs/>
          <w:sz w:val="22"/>
          <w:szCs w:val="22"/>
        </w:rPr>
        <w:t>. (2016). Common Safety Hazards in the Hospitality Industry</w:t>
      </w:r>
    </w:p>
    <w:p>
      <w:pPr>
        <w:pStyle w:val="Normal"/>
        <w:spacing w:lineRule="auto" w:line="360"/>
        <w:jc w:val="both"/>
        <w:rPr/>
      </w:pPr>
      <w:hyperlink r:id="rId4">
        <w:r>
          <w:rPr>
            <w:rStyle w:val="InternetLink"/>
            <w:rFonts w:eastAsia="Arial" w:cs="Arial" w:ascii="Arial" w:hAnsi="Arial"/>
            <w:bCs/>
          </w:rPr>
          <w:t>https://www.linkedin.com/pulse/six-common-hospitality-safety-hazards-ross-tims</w:t>
        </w:r>
      </w:hyperlink>
      <w:r>
        <w:rPr>
          <w:rFonts w:eastAsia="Arial" w:cs="Arial" w:ascii="Arial" w:hAnsi="Arial"/>
          <w:bCs/>
        </w:rPr>
        <w:t xml:space="preserve"> </w:t>
      </w:r>
      <w:r>
        <w:rPr>
          <w:rStyle w:val="InternetLink"/>
          <w:rFonts w:eastAsia="Arial" w:cs="Arial" w:ascii="Arial" w:hAnsi="Arial"/>
          <w:bCs/>
        </w:rPr>
        <w:t>Retrieved</w:t>
      </w:r>
      <w:r>
        <w:rPr>
          <w:rFonts w:eastAsia="Arial" w:cs="Arial" w:ascii="Arial" w:hAnsi="Arial"/>
          <w:bCs/>
        </w:rPr>
        <w:t xml:space="preserve"> July 10</w:t>
      </w:r>
      <w:r>
        <w:rPr>
          <w:rFonts w:eastAsia="Arial" w:cs="Arial" w:ascii="Arial" w:hAnsi="Arial"/>
          <w:bCs/>
          <w:vertAlign w:val="superscript"/>
        </w:rPr>
        <w:t>th</w:t>
      </w:r>
      <w:r>
        <w:rPr>
          <w:rFonts w:eastAsia="Arial" w:cs="Arial" w:ascii="Arial" w:hAnsi="Arial"/>
          <w:bCs/>
        </w:rPr>
        <w:t>, 2019</w:t>
      </w:r>
    </w:p>
    <w:p>
      <w:pPr>
        <w:pStyle w:val="Heading1"/>
        <w:keepNext w:val="false"/>
        <w:keepLines w:val="false"/>
        <w:spacing w:lineRule="auto" w:line="360"/>
        <w:jc w:val="both"/>
        <w:rPr/>
      </w:pPr>
      <w:r>
        <w:rPr>
          <w:rStyle w:val="HTMLCite"/>
          <w:rFonts w:eastAsia="SimSun" w:cs="Arial" w:ascii="Arial" w:hAnsi="Arial"/>
          <w:b w:val="false"/>
          <w:bCs/>
          <w:i w:val="false"/>
          <w:sz w:val="22"/>
          <w:szCs w:val="22"/>
        </w:rPr>
        <w:t>Thompson.(2018).</w:t>
      </w:r>
      <w:r>
        <w:rPr>
          <w:rFonts w:eastAsia="SimSun" w:cs="Arial" w:ascii="Arial" w:hAnsi="Arial"/>
          <w:b w:val="false"/>
          <w:bCs/>
          <w:sz w:val="22"/>
          <w:szCs w:val="22"/>
        </w:rPr>
        <w:t xml:space="preserve">Importance of Knowledge of Laws in the Hospitality Industry </w:t>
      </w:r>
      <w:hyperlink r:id="rId5">
        <w:r>
          <w:rPr>
            <w:rStyle w:val="InternetLink"/>
            <w:rFonts w:eastAsia="Arial" w:cs="Arial" w:ascii="Arial" w:hAnsi="Arial"/>
            <w:b w:val="false"/>
            <w:bCs/>
            <w:sz w:val="22"/>
            <w:szCs w:val="22"/>
          </w:rPr>
          <w:t>https://smallbusiness.chron.com/importance-knowledge-laws-hospitality-industry-77484.html</w:t>
        </w:r>
      </w:hyperlink>
      <w:r>
        <w:rPr>
          <w:rStyle w:val="InternetLink"/>
          <w:rFonts w:eastAsia="Arial" w:cs="Arial" w:ascii="Arial" w:hAnsi="Arial"/>
          <w:b w:val="false"/>
          <w:bCs/>
          <w:sz w:val="22"/>
          <w:szCs w:val="22"/>
        </w:rPr>
        <w:t xml:space="preserve"> Retrieved</w:t>
      </w:r>
      <w:r>
        <w:rPr>
          <w:rFonts w:eastAsia="Arial" w:cs="Arial" w:ascii="Arial" w:hAnsi="Arial"/>
          <w:b w:val="false"/>
          <w:bCs/>
          <w:sz w:val="22"/>
          <w:szCs w:val="22"/>
        </w:rPr>
        <w:t xml:space="preserve"> July 10</w:t>
      </w:r>
      <w:r>
        <w:rPr>
          <w:rFonts w:eastAsia="Arial" w:cs="Arial" w:ascii="Arial" w:hAnsi="Arial"/>
          <w:b w:val="false"/>
          <w:bCs/>
          <w:sz w:val="22"/>
          <w:szCs w:val="22"/>
          <w:vertAlign w:val="superscript"/>
        </w:rPr>
        <w:t>th</w:t>
      </w:r>
      <w:r>
        <w:rPr>
          <w:rFonts w:eastAsia="Arial" w:cs="Arial" w:ascii="Arial" w:hAnsi="Arial"/>
          <w:b w:val="false"/>
          <w:bCs/>
          <w:sz w:val="22"/>
          <w:szCs w:val="22"/>
        </w:rPr>
        <w:t>, 2019</w:t>
      </w:r>
    </w:p>
    <w:p>
      <w:pPr>
        <w:pStyle w:val="Heading1"/>
        <w:keepNext w:val="false"/>
        <w:keepLines w:val="false"/>
        <w:spacing w:lineRule="auto" w:line="360"/>
        <w:jc w:val="both"/>
        <w:rPr>
          <w:rFonts w:ascii="Arial" w:hAnsi="Arial" w:eastAsia="SimSun" w:cs="Arial"/>
          <w:b w:val="false"/>
          <w:b w:val="false"/>
          <w:bCs/>
          <w:sz w:val="22"/>
          <w:szCs w:val="22"/>
        </w:rPr>
      </w:pPr>
      <w:r>
        <w:rPr>
          <w:rFonts w:eastAsia="SimSun" w:cs="Arial" w:ascii="Arial" w:hAnsi="Arial"/>
          <w:b w:val="false"/>
          <w:bCs/>
          <w:sz w:val="22"/>
          <w:szCs w:val="22"/>
        </w:rPr>
        <w:t>Purnomo. (2006). FOOD SAFETY IN HOSPITALITY INDUSTRY</w:t>
      </w:r>
    </w:p>
    <w:p>
      <w:pPr>
        <w:pStyle w:val="Normal"/>
        <w:spacing w:lineRule="auto" w:line="360"/>
        <w:jc w:val="both"/>
        <w:rPr/>
      </w:pPr>
      <w:hyperlink r:id="rId6">
        <w:r>
          <w:rPr>
            <w:rStyle w:val="InternetLink"/>
            <w:rFonts w:eastAsia="Arial" w:cs="Arial" w:ascii="Arial" w:hAnsi="Arial"/>
            <w:bCs/>
          </w:rPr>
          <w:t>https://www.researchgate.net/publication/43330681_FOOD_SAFETY_IN_HOSPITALITY_INDUSTRY</w:t>
        </w:r>
      </w:hyperlink>
      <w:r>
        <w:rPr>
          <w:rStyle w:val="InternetLink"/>
          <w:rFonts w:eastAsia="Arial" w:cs="Arial" w:ascii="Arial" w:hAnsi="Arial"/>
          <w:bCs/>
        </w:rPr>
        <w:t xml:space="preserve"> Retrieved</w:t>
      </w:r>
      <w:r>
        <w:rPr>
          <w:rFonts w:eastAsia="Arial" w:cs="Arial" w:ascii="Arial" w:hAnsi="Arial"/>
          <w:bCs/>
        </w:rPr>
        <w:t xml:space="preserve"> July 10</w:t>
      </w:r>
      <w:r>
        <w:rPr>
          <w:rFonts w:eastAsia="Arial" w:cs="Arial" w:ascii="Arial" w:hAnsi="Arial"/>
          <w:bCs/>
          <w:vertAlign w:val="superscript"/>
        </w:rPr>
        <w:t>th</w:t>
      </w:r>
      <w:r>
        <w:rPr>
          <w:rFonts w:eastAsia="Arial" w:cs="Arial" w:ascii="Arial" w:hAnsi="Arial"/>
          <w:bCs/>
        </w:rPr>
        <w:t>, 2019</w:t>
      </w:r>
    </w:p>
    <w:p>
      <w:pPr>
        <w:pStyle w:val="Normal"/>
        <w:spacing w:lineRule="auto" w:line="360"/>
        <w:jc w:val="both"/>
        <w:rPr>
          <w:rFonts w:ascii="Arial" w:hAnsi="Arial" w:eastAsia="Arial" w:cs="Arial"/>
        </w:rPr>
      </w:pPr>
      <w:r>
        <w:rPr>
          <w:rFonts w:cs="Arial" w:ascii="Arial" w:hAnsi="Arial"/>
        </w:rPr>
        <w:t xml:space="preserve">Canadian Tourism Commission (CTC). (2003a). </w:t>
      </w:r>
      <w:r>
        <w:rPr>
          <w:rStyle w:val="Emphasis"/>
          <w:rFonts w:cs="Arial" w:ascii="Arial" w:hAnsi="Arial"/>
        </w:rPr>
        <w:t>Risk management guide for tourism operators</w:t>
      </w:r>
      <w:r>
        <w:rPr>
          <w:rFonts w:cs="Arial" w:ascii="Arial" w:hAnsi="Arial"/>
        </w:rPr>
        <w:t>.  Ottawa, ON: Fitzgerald, P.</w:t>
      </w:r>
    </w:p>
    <w:p>
      <w:pPr>
        <w:pStyle w:val="Normal"/>
        <w:spacing w:lineRule="auto" w:line="360"/>
        <w:jc w:val="both"/>
        <w:rPr/>
      </w:pPr>
      <w:r>
        <w:rPr>
          <w:rFonts w:cs="Arial" w:ascii="Arial" w:hAnsi="Arial"/>
        </w:rPr>
        <w:t xml:space="preserve">Barth, Stephen. (2009). </w:t>
      </w:r>
      <w:hyperlink r:id="rId7">
        <w:r>
          <w:rPr>
            <w:rStyle w:val="InternetLink"/>
            <w:rFonts w:cs="Arial" w:ascii="Arial" w:hAnsi="Arial"/>
            <w:lang w:bidi="ar"/>
          </w:rPr>
          <w:t xml:space="preserve"> </w:t>
        </w:r>
        <w:r>
          <w:rPr>
            <w:rStyle w:val="InternetLink"/>
            <w:rFonts w:cs="Arial" w:ascii="Arial" w:hAnsi="Arial"/>
          </w:rPr>
          <w:t xml:space="preserve">Hospitality Law: Managing Legal Issues in the Hospitality Industry . pp. 261 and 414 </w:t>
        </w:r>
      </w:hyperlink>
    </w:p>
    <w:p>
      <w:pPr>
        <w:pStyle w:val="Normal"/>
        <w:spacing w:lineRule="auto" w:line="360"/>
        <w:jc w:val="both"/>
        <w:rPr/>
      </w:pPr>
      <w:hyperlink r:id="rId8">
        <w:r>
          <w:rPr>
            <w:rStyle w:val="InternetLink"/>
            <w:rFonts w:cs="Arial" w:ascii="Arial" w:hAnsi="Arial"/>
          </w:rPr>
          <w:t>https://www.wiley.com/.../Hospitality+Law%3A+Managing+Legal+Issues+in+the+Hos... retrieved July 10th, 2019</w:t>
        </w:r>
      </w:hyperlink>
    </w:p>
    <w:p>
      <w:pPr>
        <w:pStyle w:val="Normal"/>
        <w:spacing w:before="0" w:after="160"/>
        <w:jc w:val="both"/>
        <w:rPr/>
      </w:pPr>
      <w:r>
        <w:rPr/>
      </w:r>
    </w:p>
    <w:sectPr>
      <w:footerReference w:type="default" r:id="rId9"/>
      <w:type w:val="nextPage"/>
      <w:pgSz w:w="12240" w:h="15840"/>
      <w:pgMar w:left="1440" w:right="1440" w:header="0" w:top="1440" w:footer="72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libri Light">
    <w:charset w:val="00"/>
    <w:family w:val="roman"/>
    <w:pitch w:val="variable"/>
  </w:font>
  <w:font w:name="Arial">
    <w:charset w:val="00"/>
    <w:family w:val="roman"/>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778079452"/>
    </w:sdtPr>
    <w:sdtContent>
      <w:p>
        <w:pPr>
          <w:pStyle w:val="Footer"/>
          <w:jc w:val="right"/>
          <w:rPr/>
        </w:pPr>
        <w:r>
          <w:rPr>
            <w:rFonts w:eastAsia="" w:cs="" w:ascii="Calibri Light" w:hAnsi="Calibri Light" w:asciiTheme="majorHAnsi" w:cstheme="majorBidi" w:eastAsiaTheme="majorEastAsia" w:hAnsiTheme="majorHAnsi"/>
            <w:sz w:val="28"/>
            <w:szCs w:val="28"/>
          </w:rPr>
          <w:t xml:space="preserve">pg. </w:t>
        </w:r>
        <w:r>
          <w:rPr>
            <w:rFonts w:eastAsia="" w:cs="" w:ascii="Calibri Light" w:hAnsi="Calibri Light" w:asciiTheme="majorHAnsi" w:cstheme="majorBidi" w:eastAsiaTheme="majorEastAsia" w:hAnsiTheme="majorHAnsi"/>
            <w:sz w:val="28"/>
            <w:szCs w:val="28"/>
          </w:rPr>
          <w:fldChar w:fldCharType="begin"/>
        </w:r>
        <w:r>
          <w:rPr>
            <w:sz w:val="28"/>
            <w:szCs w:val="28"/>
            <w:rFonts w:eastAsia="" w:cs="" w:ascii="Calibri Light" w:hAnsi="Calibri Light"/>
          </w:rPr>
          <w:instrText> PAGE </w:instrText>
        </w:r>
        <w:r>
          <w:rPr>
            <w:sz w:val="28"/>
            <w:szCs w:val="28"/>
            <w:rFonts w:eastAsia="" w:cs="" w:ascii="Calibri Light" w:hAnsi="Calibri Light"/>
          </w:rPr>
          <w:fldChar w:fldCharType="separate"/>
        </w:r>
        <w:r>
          <w:rPr>
            <w:sz w:val="28"/>
            <w:szCs w:val="28"/>
            <w:rFonts w:eastAsia="" w:cs="" w:ascii="Calibri Light" w:hAnsi="Calibri Light"/>
          </w:rPr>
          <w:t>10</w:t>
        </w:r>
        <w:r>
          <w:rPr>
            <w:sz w:val="28"/>
            <w:szCs w:val="28"/>
            <w:rFonts w:eastAsia="" w:cs="" w:ascii="Calibri Light" w:hAnsi="Calibri Light"/>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2">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3">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4">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5">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6">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7">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US"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0" w:qFormat="1"/>
    <w:lsdException w:name="heading 2" w:uiPriority="9" w:semiHidden="1" w:unhideWhenUsed="1" w:qFormat="1"/>
    <w:lsdException w:name="heading 3" w:uiPriority="0"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uiPriority="0"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US" w:eastAsia="en-US" w:bidi="ar-SA"/>
    </w:rPr>
  </w:style>
  <w:style w:type="paragraph" w:styleId="Heading1">
    <w:name w:val="Heading 1"/>
    <w:basedOn w:val="Normal"/>
    <w:next w:val="Normal"/>
    <w:link w:val="Heading1Char"/>
    <w:qFormat/>
    <w:rsid w:val="006c2aa8"/>
    <w:pPr>
      <w:keepNext w:val="true"/>
      <w:keepLines/>
      <w:spacing w:lineRule="auto" w:line="240" w:before="240" w:after="0"/>
      <w:outlineLvl w:val="0"/>
    </w:pPr>
    <w:rPr>
      <w:rFonts w:ascii="Calibri" w:hAnsi="Calibri" w:eastAsia="Times New Roman" w:cs="Times New Roman"/>
      <w:b/>
      <w:sz w:val="28"/>
      <w:szCs w:val="32"/>
      <w:lang w:eastAsia="zh-CN"/>
    </w:rPr>
  </w:style>
  <w:style w:type="paragraph" w:styleId="Heading2">
    <w:name w:val="Heading 2"/>
    <w:basedOn w:val="Normal"/>
    <w:next w:val="Normal"/>
    <w:link w:val="Heading2Char"/>
    <w:uiPriority w:val="9"/>
    <w:unhideWhenUsed/>
    <w:qFormat/>
    <w:rsid w:val="008c1308"/>
    <w:pPr>
      <w:keepNext w:val="true"/>
      <w:keepLines/>
      <w:spacing w:before="40" w:after="0"/>
      <w:outlineLvl w:val="1"/>
    </w:pPr>
    <w:rPr>
      <w:rFonts w:ascii="Calibri Light" w:hAnsi="Calibri Light" w:eastAsia="" w:cs="" w:asciiTheme="majorHAnsi" w:cstheme="majorBidi" w:eastAsiaTheme="majorEastAsia" w:hAnsiTheme="majorHAnsi"/>
      <w:color w:val="2E74B5" w:themeColor="accent1" w:themeShade="bf"/>
      <w:sz w:val="26"/>
      <w:szCs w:val="26"/>
    </w:rPr>
  </w:style>
  <w:style w:type="paragraph" w:styleId="Heading3">
    <w:name w:val="Heading 3"/>
    <w:basedOn w:val="Normal"/>
    <w:next w:val="Normal"/>
    <w:link w:val="Heading3Char"/>
    <w:semiHidden/>
    <w:unhideWhenUsed/>
    <w:qFormat/>
    <w:rsid w:val="006c2aa8"/>
    <w:pPr>
      <w:keepNext w:val="true"/>
      <w:keepLines/>
      <w:spacing w:lineRule="auto" w:line="240" w:before="40" w:after="0"/>
      <w:outlineLvl w:val="2"/>
    </w:pPr>
    <w:rPr>
      <w:rFonts w:ascii="Calibri" w:hAnsi="Calibri" w:eastAsia="Times New Roman" w:cs="Times New Roman"/>
      <w:b/>
      <w:sz w:val="20"/>
      <w:szCs w:val="24"/>
      <w:lang w:eastAsia="zh-CN"/>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qFormat/>
    <w:rsid w:val="006c2aa8"/>
    <w:rPr>
      <w:rFonts w:ascii="Calibri" w:hAnsi="Calibri" w:eastAsia="Times New Roman" w:cs="Times New Roman"/>
      <w:b/>
      <w:sz w:val="28"/>
      <w:szCs w:val="32"/>
      <w:lang w:eastAsia="zh-CN"/>
    </w:rPr>
  </w:style>
  <w:style w:type="character" w:styleId="Heading3Char" w:customStyle="1">
    <w:name w:val="Heading 3 Char"/>
    <w:basedOn w:val="DefaultParagraphFont"/>
    <w:link w:val="Heading3"/>
    <w:semiHidden/>
    <w:qFormat/>
    <w:rsid w:val="006c2aa8"/>
    <w:rPr>
      <w:rFonts w:ascii="Calibri" w:hAnsi="Calibri" w:eastAsia="Times New Roman" w:cs="Times New Roman"/>
      <w:b/>
      <w:sz w:val="20"/>
      <w:szCs w:val="24"/>
      <w:lang w:eastAsia="zh-CN"/>
    </w:rPr>
  </w:style>
  <w:style w:type="character" w:styleId="InternetLink">
    <w:name w:val="Internet Link"/>
    <w:semiHidden/>
    <w:unhideWhenUsed/>
    <w:rsid w:val="006c2aa8"/>
    <w:rPr>
      <w:color w:val="0000FF"/>
      <w:u w:val="single"/>
    </w:rPr>
  </w:style>
  <w:style w:type="character" w:styleId="HTMLCite">
    <w:name w:val="HTML Cite"/>
    <w:basedOn w:val="DefaultParagraphFont"/>
    <w:semiHidden/>
    <w:unhideWhenUsed/>
    <w:qFormat/>
    <w:rsid w:val="006c2aa8"/>
    <w:rPr>
      <w:i/>
      <w:iCs/>
    </w:rPr>
  </w:style>
  <w:style w:type="character" w:styleId="Emphasis">
    <w:name w:val="Emphasis"/>
    <w:basedOn w:val="DefaultParagraphFont"/>
    <w:qFormat/>
    <w:rsid w:val="006c2aa8"/>
    <w:rPr>
      <w:i/>
      <w:iCs/>
    </w:rPr>
  </w:style>
  <w:style w:type="character" w:styleId="Heading2Char" w:customStyle="1">
    <w:name w:val="Heading 2 Char"/>
    <w:basedOn w:val="DefaultParagraphFont"/>
    <w:link w:val="Heading2"/>
    <w:uiPriority w:val="9"/>
    <w:qFormat/>
    <w:rsid w:val="008c1308"/>
    <w:rPr>
      <w:rFonts w:ascii="Calibri Light" w:hAnsi="Calibri Light" w:eastAsia="" w:cs="" w:asciiTheme="majorHAnsi" w:cstheme="majorBidi" w:eastAsiaTheme="majorEastAsia" w:hAnsiTheme="majorHAnsi"/>
      <w:color w:val="2E74B5" w:themeColor="accent1" w:themeShade="bf"/>
      <w:sz w:val="26"/>
      <w:szCs w:val="26"/>
    </w:rPr>
  </w:style>
  <w:style w:type="character" w:styleId="HeaderChar" w:customStyle="1">
    <w:name w:val="Header Char"/>
    <w:basedOn w:val="DefaultParagraphFont"/>
    <w:link w:val="Header"/>
    <w:uiPriority w:val="99"/>
    <w:qFormat/>
    <w:rsid w:val="00865c24"/>
    <w:rPr/>
  </w:style>
  <w:style w:type="character" w:styleId="FooterChar" w:customStyle="1">
    <w:name w:val="Footer Char"/>
    <w:basedOn w:val="DefaultParagraphFont"/>
    <w:link w:val="Footer"/>
    <w:uiPriority w:val="99"/>
    <w:qFormat/>
    <w:rsid w:val="00865c24"/>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ascii="Arial" w:hAnsi="Arial" w:eastAsia="SimSun" w:cs="Arial"/>
      <w:b/>
      <w:bCs/>
      <w:sz w:val="22"/>
      <w:szCs w:val="22"/>
    </w:rPr>
  </w:style>
  <w:style w:type="character" w:styleId="ListLabel20">
    <w:name w:val="ListLabel 20"/>
    <w:qFormat/>
    <w:rPr>
      <w:rFonts w:ascii="Arial" w:hAnsi="Arial" w:eastAsia="SimSun" w:cs="Arial"/>
      <w:b w:val="false"/>
      <w:bCs/>
      <w:color w:val="auto"/>
      <w:sz w:val="22"/>
      <w:szCs w:val="22"/>
    </w:rPr>
  </w:style>
  <w:style w:type="character" w:styleId="ListLabel21">
    <w:name w:val="ListLabel 21"/>
    <w:qFormat/>
    <w:rPr>
      <w:rFonts w:ascii="Arial" w:hAnsi="Arial" w:eastAsia="Arial" w:cs="Arial"/>
      <w:bCs/>
    </w:rPr>
  </w:style>
  <w:style w:type="character" w:styleId="ListLabel22">
    <w:name w:val="ListLabel 22"/>
    <w:qFormat/>
    <w:rPr>
      <w:rFonts w:ascii="Arial" w:hAnsi="Arial" w:eastAsia="Arial" w:cs="Arial"/>
      <w:b w:val="false"/>
      <w:bCs/>
      <w:sz w:val="22"/>
      <w:szCs w:val="22"/>
    </w:rPr>
  </w:style>
  <w:style w:type="character" w:styleId="ListLabel23">
    <w:name w:val="ListLabel 23"/>
    <w:qFormat/>
    <w:rPr>
      <w:rFonts w:ascii="Arial" w:hAnsi="Arial" w:cs="Arial"/>
      <w:lang w:bidi="ar"/>
    </w:rPr>
  </w:style>
  <w:style w:type="character" w:styleId="ListLabel24">
    <w:name w:val="ListLabel 24"/>
    <w:qFormat/>
    <w:rPr>
      <w:rFonts w:ascii="Arial" w:hAnsi="Arial" w:cs="Arial"/>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00df6a63"/>
    <w:pPr>
      <w:spacing w:before="0" w:after="160"/>
      <w:ind w:left="720" w:hanging="0"/>
      <w:contextualSpacing/>
    </w:pPr>
    <w:rPr/>
  </w:style>
  <w:style w:type="paragraph" w:styleId="Header">
    <w:name w:val="Header"/>
    <w:basedOn w:val="Normal"/>
    <w:link w:val="HeaderChar"/>
    <w:uiPriority w:val="99"/>
    <w:unhideWhenUsed/>
    <w:rsid w:val="00865c24"/>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865c24"/>
    <w:pPr>
      <w:tabs>
        <w:tab w:val="clear" w:pos="720"/>
        <w:tab w:val="center" w:pos="4680" w:leader="none"/>
        <w:tab w:val="right" w:pos="9360"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assetsure.com/business/hotel-insurance/hotels-laws-uk/" TargetMode="External"/><Relationship Id="rId3" Type="http://schemas.openxmlformats.org/officeDocument/2006/relationships/hyperlink" Target="https://au.linkedin.com/in/rosstims?trk=author_mini-profile_title" TargetMode="External"/><Relationship Id="rId4" Type="http://schemas.openxmlformats.org/officeDocument/2006/relationships/hyperlink" Target="https://www.linkedin.com/pulse/six-common-hospitality-safety-hazards-ross-tims" TargetMode="External"/><Relationship Id="rId5" Type="http://schemas.openxmlformats.org/officeDocument/2006/relationships/hyperlink" Target="https://smallbusiness.chron.com/importance-knowledge-laws-hospitality-industry-77484.html" TargetMode="External"/><Relationship Id="rId6" Type="http://schemas.openxmlformats.org/officeDocument/2006/relationships/hyperlink" Target="https://www.researchgate.net/publication/43330681_FOOD_SAFETY_IN_HOSPITALITY_INDUSTRY" TargetMode="External"/><Relationship Id="rId7" Type="http://schemas.openxmlformats.org/officeDocument/2006/relationships/hyperlink" Target="https://www.wiley.com/en-us/Hospitality+Law:+Managing+Legal+Issues+in+the+Hospitality+Industry,+5th+Edition-p-9781119305040" TargetMode="External"/><Relationship Id="rId8" Type="http://schemas.openxmlformats.org/officeDocument/2006/relationships/hyperlink" Target="https://www.wiley.com/en-us/Hospitality+Law:+Managing+Legal+Issues+in+the+Hospitality+Industry,+5th+Edition-p-9781119305040" TargetMode="External"/><Relationship Id="rId9" Type="http://schemas.openxmlformats.org/officeDocument/2006/relationships/footer" Target="footer1.xml"/><Relationship Id="rId10" Type="http://schemas.openxmlformats.org/officeDocument/2006/relationships/numbering" Target="numbering.xml"/><Relationship Id="rId11" Type="http://schemas.openxmlformats.org/officeDocument/2006/relationships/fontTable" Target="fontTable.xml"/><Relationship Id="rId12" Type="http://schemas.openxmlformats.org/officeDocument/2006/relationships/settings" Target="settings.xml"/><Relationship Id="rId13"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Application>Trio_Office/6.1.3.2$Windows_x86 LibreOffice_project/</Application>
  <Pages>10</Pages>
  <Words>1805</Words>
  <Characters>9904</Characters>
  <CharactersWithSpaces>11632</CharactersWithSpaces>
  <Paragraphs>79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2019-07-13T14:34:00Z</dcterms:created>
  <dc:creator>user</dc:creator>
  <dc:description/>
  <dc:language>en-GB</dc:language>
  <cp:lastModifiedBy/>
  <dcterms:modified xsi:type="dcterms:W3CDTF">2019-07-30T20:43:00Z</dcterms:modified>
  <cp:revision>7</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