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A5ECB" w14:textId="0D2814A7" w:rsidR="00572CCD" w:rsidRPr="00572CCD" w:rsidRDefault="00500575" w:rsidP="00572CCD">
      <w:r>
        <w:rPr>
          <w:noProof/>
        </w:rPr>
        <mc:AlternateContent>
          <mc:Choice Requires="wps">
            <w:drawing>
              <wp:anchor distT="45720" distB="45720" distL="114300" distR="114300" simplePos="0" relativeHeight="251665408" behindDoc="0" locked="0" layoutInCell="1" allowOverlap="1" wp14:anchorId="1A6D5201" wp14:editId="31AC0F87">
                <wp:simplePos x="0" y="0"/>
                <wp:positionH relativeFrom="column">
                  <wp:posOffset>6591300</wp:posOffset>
                </wp:positionH>
                <wp:positionV relativeFrom="paragraph">
                  <wp:posOffset>472440</wp:posOffset>
                </wp:positionV>
                <wp:extent cx="3448050" cy="2560320"/>
                <wp:effectExtent l="0" t="0" r="1905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2560320"/>
                        </a:xfrm>
                        <a:prstGeom prst="rect">
                          <a:avLst/>
                        </a:prstGeom>
                        <a:solidFill>
                          <a:srgbClr val="FFFFFF"/>
                        </a:solidFill>
                        <a:ln w="9525">
                          <a:solidFill>
                            <a:srgbClr val="FFFF00"/>
                          </a:solidFill>
                          <a:miter lim="800000"/>
                          <a:headEnd/>
                          <a:tailEnd/>
                        </a:ln>
                      </wps:spPr>
                      <wps:txbx>
                        <w:txbxContent>
                          <w:p w14:paraId="04A9E1F8" w14:textId="6057D26B" w:rsidR="00466794" w:rsidRPr="00572CCD" w:rsidRDefault="00814332" w:rsidP="00466794">
                            <w:pPr>
                              <w:spacing w:line="360" w:lineRule="auto"/>
                              <w:jc w:val="both"/>
                              <w:rPr>
                                <w:rFonts w:ascii="Arial" w:hAnsi="Arial" w:cs="Arial"/>
                                <w:u w:val="single"/>
                              </w:rPr>
                            </w:pPr>
                            <w:r w:rsidRPr="00572CCD">
                              <w:rPr>
                                <w:rFonts w:ascii="Arial" w:hAnsi="Arial" w:cs="Arial"/>
                                <w:u w:val="single"/>
                              </w:rPr>
                              <w:t>Literature cited</w:t>
                            </w:r>
                            <w:r w:rsidR="00466794" w:rsidRPr="00572CCD">
                              <w:rPr>
                                <w:rFonts w:ascii="Arial" w:hAnsi="Arial" w:cs="Arial"/>
                                <w:u w:val="single"/>
                              </w:rPr>
                              <w:t xml:space="preserve"> </w:t>
                            </w:r>
                          </w:p>
                          <w:p w14:paraId="731E199E" w14:textId="77777777" w:rsidR="00466794" w:rsidRPr="00C034A0" w:rsidRDefault="00466794" w:rsidP="00572CCD">
                            <w:pPr>
                              <w:spacing w:line="360" w:lineRule="auto"/>
                              <w:jc w:val="both"/>
                              <w:rPr>
                                <w:rFonts w:ascii="Arial" w:hAnsi="Arial" w:cs="Arial"/>
                              </w:rPr>
                            </w:pPr>
                            <w:r w:rsidRPr="00C034A0">
                              <w:rPr>
                                <w:rFonts w:ascii="Arial" w:hAnsi="Arial" w:cs="Arial"/>
                              </w:rPr>
                              <w:t xml:space="preserve">Ellis, S. (2008) ‘Diversity and inclusivity at university: a survey of the experiences of lesbian, gay, bisexual and trans (LGBT) students in the UK’ </w:t>
                            </w:r>
                            <w:r w:rsidRPr="00C034A0">
                              <w:rPr>
                                <w:rFonts w:ascii="Arial" w:hAnsi="Arial" w:cs="Arial"/>
                                <w:i/>
                              </w:rPr>
                              <w:t>Sheffield Hallam University Research</w:t>
                            </w:r>
                            <w:r w:rsidRPr="00C034A0">
                              <w:rPr>
                                <w:rFonts w:ascii="Arial" w:hAnsi="Arial" w:cs="Arial"/>
                              </w:rPr>
                              <w:t>.</w:t>
                            </w:r>
                            <w:r w:rsidRPr="00C034A0">
                              <w:rPr>
                                <w:rFonts w:ascii="Arial" w:hAnsi="Arial" w:cs="Arial"/>
                              </w:rPr>
                              <w:t xml:space="preserve"> </w:t>
                            </w:r>
                          </w:p>
                          <w:p w14:paraId="24304477" w14:textId="4713DE01" w:rsidR="00466794" w:rsidRPr="00C034A0" w:rsidRDefault="00466794" w:rsidP="00572CCD">
                            <w:pPr>
                              <w:spacing w:line="360" w:lineRule="auto"/>
                              <w:jc w:val="both"/>
                            </w:pPr>
                            <w:r w:rsidRPr="00C034A0">
                              <w:rPr>
                                <w:rFonts w:ascii="Arial" w:hAnsi="Arial" w:cs="Arial"/>
                              </w:rPr>
                              <w:t>N</w:t>
                            </w:r>
                            <w:r w:rsidRPr="00C034A0">
                              <w:rPr>
                                <w:rFonts w:ascii="Arial" w:hAnsi="Arial" w:cs="Arial"/>
                              </w:rPr>
                              <w:t xml:space="preserve">US (2014), </w:t>
                            </w:r>
                            <w:r w:rsidRPr="00C034A0">
                              <w:rPr>
                                <w:rFonts w:ascii="Arial" w:hAnsi="Arial" w:cs="Arial"/>
                                <w:i/>
                                <w:iCs/>
                              </w:rPr>
                              <w:t>Education Beyond the Straight and Narrow; LGBT students’ Experience in Higher Education</w:t>
                            </w:r>
                          </w:p>
                          <w:p w14:paraId="2A429F18" w14:textId="0F4928AB" w:rsidR="00466794" w:rsidRPr="00C034A0" w:rsidRDefault="00466794" w:rsidP="00572CCD">
                            <w:pPr>
                              <w:spacing w:line="360" w:lineRule="auto"/>
                              <w:jc w:val="both"/>
                              <w:rPr>
                                <w:rFonts w:ascii="Arial" w:hAnsi="Arial" w:cs="Arial"/>
                              </w:rPr>
                            </w:pPr>
                            <w:r w:rsidRPr="00C034A0">
                              <w:rPr>
                                <w:rFonts w:ascii="Arial" w:hAnsi="Arial" w:cs="Arial"/>
                              </w:rPr>
                              <w:t xml:space="preserve">Stonewall (2017) </w:t>
                            </w:r>
                            <w:r w:rsidRPr="00C034A0">
                              <w:rPr>
                                <w:rFonts w:ascii="Arial" w:hAnsi="Arial" w:cs="Arial"/>
                                <w:i/>
                                <w:iCs/>
                              </w:rPr>
                              <w:t>LGBT in Britain: University Report</w:t>
                            </w:r>
                          </w:p>
                          <w:p w14:paraId="7D82CE92" w14:textId="5D947952" w:rsidR="00814332" w:rsidRDefault="00814332" w:rsidP="008143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6D5201" id="_x0000_t202" coordsize="21600,21600" o:spt="202" path="m,l,21600r21600,l21600,xe">
                <v:stroke joinstyle="miter"/>
                <v:path gradientshapeok="t" o:connecttype="rect"/>
              </v:shapetype>
              <v:shape id="Text Box 2" o:spid="_x0000_s1026" type="#_x0000_t202" style="position:absolute;margin-left:519pt;margin-top:37.2pt;width:271.5pt;height:201.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" strokecolor="yellow">
                <v:textbox>
                  <w:txbxContent>
                    <w:p w14:paraId="04A9E1F8" w14:textId="6057D26B" w:rsidR="00466794" w:rsidRPr="00572CCD" w:rsidRDefault="00814332" w:rsidP="00466794">
                      <w:pPr>
                        <w:spacing w:line="360" w:lineRule="auto"/>
                        <w:jc w:val="both"/>
                        <w:rPr>
                          <w:rFonts w:ascii="Arial" w:hAnsi="Arial" w:cs="Arial"/>
                          <w:u w:val="single"/>
                        </w:rPr>
                      </w:pPr>
                      <w:r w:rsidRPr="00572CCD">
                        <w:rPr>
                          <w:rFonts w:ascii="Arial" w:hAnsi="Arial" w:cs="Arial"/>
                          <w:u w:val="single"/>
                        </w:rPr>
                        <w:t>Literature cited</w:t>
                      </w:r>
                      <w:r w:rsidR="00466794" w:rsidRPr="00572CCD">
                        <w:rPr>
                          <w:rFonts w:ascii="Arial" w:hAnsi="Arial" w:cs="Arial"/>
                          <w:u w:val="single"/>
                        </w:rPr>
                        <w:t xml:space="preserve"> </w:t>
                      </w:r>
                    </w:p>
                    <w:p w14:paraId="731E199E" w14:textId="77777777" w:rsidR="00466794" w:rsidRPr="00C034A0" w:rsidRDefault="00466794" w:rsidP="00572CCD">
                      <w:pPr>
                        <w:spacing w:line="360" w:lineRule="auto"/>
                        <w:jc w:val="both"/>
                        <w:rPr>
                          <w:rFonts w:ascii="Arial" w:hAnsi="Arial" w:cs="Arial"/>
                        </w:rPr>
                      </w:pPr>
                      <w:r w:rsidRPr="00C034A0">
                        <w:rPr>
                          <w:rFonts w:ascii="Arial" w:hAnsi="Arial" w:cs="Arial"/>
                        </w:rPr>
                        <w:t xml:space="preserve">Ellis, S. (2008) ‘Diversity and inclusivity at university: a survey of the experiences of lesbian, gay, bisexual and trans (LGBT) students in the UK’ </w:t>
                      </w:r>
                      <w:r w:rsidRPr="00C034A0">
                        <w:rPr>
                          <w:rFonts w:ascii="Arial" w:hAnsi="Arial" w:cs="Arial"/>
                          <w:i/>
                        </w:rPr>
                        <w:t>Sheffield Hallam University Research</w:t>
                      </w:r>
                      <w:r w:rsidRPr="00C034A0">
                        <w:rPr>
                          <w:rFonts w:ascii="Arial" w:hAnsi="Arial" w:cs="Arial"/>
                        </w:rPr>
                        <w:t>.</w:t>
                      </w:r>
                      <w:r w:rsidRPr="00C034A0">
                        <w:rPr>
                          <w:rFonts w:ascii="Arial" w:hAnsi="Arial" w:cs="Arial"/>
                        </w:rPr>
                        <w:t xml:space="preserve"> </w:t>
                      </w:r>
                    </w:p>
                    <w:p w14:paraId="24304477" w14:textId="4713DE01" w:rsidR="00466794" w:rsidRPr="00C034A0" w:rsidRDefault="00466794" w:rsidP="00572CCD">
                      <w:pPr>
                        <w:spacing w:line="360" w:lineRule="auto"/>
                        <w:jc w:val="both"/>
                      </w:pPr>
                      <w:r w:rsidRPr="00C034A0">
                        <w:rPr>
                          <w:rFonts w:ascii="Arial" w:hAnsi="Arial" w:cs="Arial"/>
                        </w:rPr>
                        <w:t>N</w:t>
                      </w:r>
                      <w:r w:rsidRPr="00C034A0">
                        <w:rPr>
                          <w:rFonts w:ascii="Arial" w:hAnsi="Arial" w:cs="Arial"/>
                        </w:rPr>
                        <w:t xml:space="preserve">US (2014), </w:t>
                      </w:r>
                      <w:r w:rsidRPr="00C034A0">
                        <w:rPr>
                          <w:rFonts w:ascii="Arial" w:hAnsi="Arial" w:cs="Arial"/>
                          <w:i/>
                          <w:iCs/>
                        </w:rPr>
                        <w:t>Education Beyond the Straight and Narrow; LGBT students’ Experience in Higher Education</w:t>
                      </w:r>
                    </w:p>
                    <w:p w14:paraId="2A429F18" w14:textId="0F4928AB" w:rsidR="00466794" w:rsidRPr="00C034A0" w:rsidRDefault="00466794" w:rsidP="00572CCD">
                      <w:pPr>
                        <w:spacing w:line="360" w:lineRule="auto"/>
                        <w:jc w:val="both"/>
                        <w:rPr>
                          <w:rFonts w:ascii="Arial" w:hAnsi="Arial" w:cs="Arial"/>
                        </w:rPr>
                      </w:pPr>
                      <w:r w:rsidRPr="00C034A0">
                        <w:rPr>
                          <w:rFonts w:ascii="Arial" w:hAnsi="Arial" w:cs="Arial"/>
                        </w:rPr>
                        <w:t xml:space="preserve">Stonewall (2017) </w:t>
                      </w:r>
                      <w:r w:rsidRPr="00C034A0">
                        <w:rPr>
                          <w:rFonts w:ascii="Arial" w:hAnsi="Arial" w:cs="Arial"/>
                          <w:i/>
                          <w:iCs/>
                        </w:rPr>
                        <w:t>LGBT in Britain: University Report</w:t>
                      </w:r>
                    </w:p>
                    <w:p w14:paraId="7D82CE92" w14:textId="5D947952" w:rsidR="00814332" w:rsidRDefault="00814332" w:rsidP="00814332"/>
                  </w:txbxContent>
                </v:textbox>
                <w10:wrap type="square"/>
              </v:shape>
            </w:pict>
          </mc:Fallback>
        </mc:AlternateContent>
      </w:r>
      <w:r w:rsidR="00C034A0">
        <w:rPr>
          <w:noProof/>
        </w:rPr>
        <mc:AlternateContent>
          <mc:Choice Requires="wps">
            <w:drawing>
              <wp:anchor distT="45720" distB="45720" distL="114300" distR="114300" simplePos="0" relativeHeight="251663360" behindDoc="0" locked="0" layoutInCell="1" allowOverlap="1" wp14:anchorId="39E03B73" wp14:editId="26543773">
                <wp:simplePos x="0" y="0"/>
                <wp:positionH relativeFrom="margin">
                  <wp:posOffset>6629400</wp:posOffset>
                </wp:positionH>
                <wp:positionV relativeFrom="paragraph">
                  <wp:posOffset>3253740</wp:posOffset>
                </wp:positionV>
                <wp:extent cx="3429000" cy="3246120"/>
                <wp:effectExtent l="0" t="0" r="1905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246120"/>
                        </a:xfrm>
                        <a:prstGeom prst="rect">
                          <a:avLst/>
                        </a:prstGeom>
                        <a:solidFill>
                          <a:srgbClr val="FFFFFF"/>
                        </a:solidFill>
                        <a:ln w="9525">
                          <a:solidFill>
                            <a:schemeClr val="accent2"/>
                          </a:solidFill>
                          <a:miter lim="800000"/>
                          <a:headEnd/>
                          <a:tailEnd/>
                        </a:ln>
                      </wps:spPr>
                      <wps:txbx>
                        <w:txbxContent>
                          <w:p w14:paraId="0B8C7A8F" w14:textId="596A6B05" w:rsidR="00814332" w:rsidRDefault="00814332" w:rsidP="00814332">
                            <w:pPr>
                              <w:rPr>
                                <w:rFonts w:ascii="Arial" w:hAnsi="Arial" w:cs="Arial"/>
                                <w:u w:val="single"/>
                              </w:rPr>
                            </w:pPr>
                            <w:r w:rsidRPr="00572CCD">
                              <w:rPr>
                                <w:rFonts w:ascii="Arial" w:hAnsi="Arial" w:cs="Arial"/>
                                <w:u w:val="single"/>
                              </w:rPr>
                              <w:t>Results</w:t>
                            </w:r>
                          </w:p>
                          <w:p w14:paraId="125CDD7D" w14:textId="05286B0E" w:rsidR="00C034A0" w:rsidRPr="00C034A0" w:rsidRDefault="00C034A0" w:rsidP="00C034A0">
                            <w:pPr>
                              <w:spacing w:line="360" w:lineRule="auto"/>
                              <w:jc w:val="both"/>
                              <w:rPr>
                                <w:rFonts w:ascii="Arial" w:hAnsi="Arial" w:cs="Arial"/>
                              </w:rPr>
                            </w:pPr>
                            <w:r>
                              <w:rPr>
                                <w:rFonts w:ascii="Arial" w:hAnsi="Arial" w:cs="Arial"/>
                              </w:rPr>
                              <w:t xml:space="preserve">More adequate </w:t>
                            </w:r>
                            <w:r w:rsidRPr="00C034A0">
                              <w:rPr>
                                <w:rFonts w:ascii="Arial" w:hAnsi="Arial" w:cs="Arial"/>
                              </w:rPr>
                              <w:t>training around LGBTQIA issues and how to support those students within the community</w:t>
                            </w:r>
                            <w:r>
                              <w:rPr>
                                <w:rFonts w:ascii="Arial" w:hAnsi="Arial" w:cs="Arial"/>
                              </w:rPr>
                              <w:t xml:space="preserve"> informed by the LGBTQIA community.</w:t>
                            </w:r>
                          </w:p>
                          <w:p w14:paraId="0FA9CE38" w14:textId="73CAFF52" w:rsidR="00C034A0" w:rsidRPr="00C034A0" w:rsidRDefault="00C034A0" w:rsidP="00C034A0">
                            <w:pPr>
                              <w:spacing w:line="360" w:lineRule="auto"/>
                              <w:jc w:val="both"/>
                              <w:rPr>
                                <w:rFonts w:ascii="Arial" w:hAnsi="Arial" w:cs="Arial"/>
                              </w:rPr>
                            </w:pPr>
                            <w:r w:rsidRPr="00C034A0">
                              <w:rPr>
                                <w:rFonts w:ascii="Arial" w:hAnsi="Arial" w:cs="Arial"/>
                              </w:rPr>
                              <w:t xml:space="preserve">Reporting systems and processes for students who encounter negative treatment, bullying or harassment as a result of being part of the LGBTQIA community need to be </w:t>
                            </w:r>
                            <w:r>
                              <w:rPr>
                                <w:rFonts w:ascii="Arial" w:hAnsi="Arial" w:cs="Arial"/>
                              </w:rPr>
                              <w:t>i</w:t>
                            </w:r>
                            <w:r w:rsidRPr="00C034A0">
                              <w:rPr>
                                <w:rFonts w:ascii="Arial" w:hAnsi="Arial" w:cs="Arial"/>
                              </w:rPr>
                              <w:t>mproved.</w:t>
                            </w:r>
                          </w:p>
                          <w:p w14:paraId="629890EE" w14:textId="47C28977" w:rsidR="00572CCD" w:rsidRPr="00572CCD" w:rsidRDefault="00C034A0" w:rsidP="00C034A0">
                            <w:pPr>
                              <w:spacing w:line="360" w:lineRule="auto"/>
                              <w:jc w:val="both"/>
                              <w:rPr>
                                <w:rFonts w:ascii="Arial" w:hAnsi="Arial" w:cs="Arial"/>
                              </w:rPr>
                            </w:pPr>
                            <w:r w:rsidRPr="00C034A0">
                              <w:rPr>
                                <w:rFonts w:ascii="Arial" w:hAnsi="Arial" w:cs="Arial"/>
                              </w:rPr>
                              <w:t xml:space="preserve">University staff need to be more aware of LGBTQIA issues when designing the curriculum, ensuring that those within the community, pertinent to the subject, are discussed and considered.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03B73" id="_x0000_s1027" type="#_x0000_t202" style="position:absolute;margin-left:522pt;margin-top:256.2pt;width:270pt;height:255.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" strokecolor="#ed7d31 [3205]">
                <v:textbox>
                  <w:txbxContent>
                    <w:p w14:paraId="0B8C7A8F" w14:textId="596A6B05" w:rsidR="00814332" w:rsidRDefault="00814332" w:rsidP="00814332">
                      <w:pPr>
                        <w:rPr>
                          <w:rFonts w:ascii="Arial" w:hAnsi="Arial" w:cs="Arial"/>
                          <w:u w:val="single"/>
                        </w:rPr>
                      </w:pPr>
                      <w:r w:rsidRPr="00572CCD">
                        <w:rPr>
                          <w:rFonts w:ascii="Arial" w:hAnsi="Arial" w:cs="Arial"/>
                          <w:u w:val="single"/>
                        </w:rPr>
                        <w:t>Results</w:t>
                      </w:r>
                    </w:p>
                    <w:p w14:paraId="125CDD7D" w14:textId="05286B0E" w:rsidR="00C034A0" w:rsidRPr="00C034A0" w:rsidRDefault="00C034A0" w:rsidP="00C034A0">
                      <w:pPr>
                        <w:spacing w:line="360" w:lineRule="auto"/>
                        <w:jc w:val="both"/>
                        <w:rPr>
                          <w:rFonts w:ascii="Arial" w:hAnsi="Arial" w:cs="Arial"/>
                        </w:rPr>
                      </w:pPr>
                      <w:r>
                        <w:rPr>
                          <w:rFonts w:ascii="Arial" w:hAnsi="Arial" w:cs="Arial"/>
                        </w:rPr>
                        <w:t xml:space="preserve">More adequate </w:t>
                      </w:r>
                      <w:r w:rsidRPr="00C034A0">
                        <w:rPr>
                          <w:rFonts w:ascii="Arial" w:hAnsi="Arial" w:cs="Arial"/>
                        </w:rPr>
                        <w:t>training around LGBTQIA issues and how to support those students within the community</w:t>
                      </w:r>
                      <w:r>
                        <w:rPr>
                          <w:rFonts w:ascii="Arial" w:hAnsi="Arial" w:cs="Arial"/>
                        </w:rPr>
                        <w:t xml:space="preserve"> informed by the LGBTQIA community.</w:t>
                      </w:r>
                    </w:p>
                    <w:p w14:paraId="0FA9CE38" w14:textId="73CAFF52" w:rsidR="00C034A0" w:rsidRPr="00C034A0" w:rsidRDefault="00C034A0" w:rsidP="00C034A0">
                      <w:pPr>
                        <w:spacing w:line="360" w:lineRule="auto"/>
                        <w:jc w:val="both"/>
                        <w:rPr>
                          <w:rFonts w:ascii="Arial" w:hAnsi="Arial" w:cs="Arial"/>
                        </w:rPr>
                      </w:pPr>
                      <w:r w:rsidRPr="00C034A0">
                        <w:rPr>
                          <w:rFonts w:ascii="Arial" w:hAnsi="Arial" w:cs="Arial"/>
                        </w:rPr>
                        <w:t xml:space="preserve">Reporting systems and processes for students who encounter negative treatment, bullying or harassment as a result of being part of the LGBTQIA community need to be </w:t>
                      </w:r>
                      <w:r>
                        <w:rPr>
                          <w:rFonts w:ascii="Arial" w:hAnsi="Arial" w:cs="Arial"/>
                        </w:rPr>
                        <w:t>i</w:t>
                      </w:r>
                      <w:r w:rsidRPr="00C034A0">
                        <w:rPr>
                          <w:rFonts w:ascii="Arial" w:hAnsi="Arial" w:cs="Arial"/>
                        </w:rPr>
                        <w:t>mproved.</w:t>
                      </w:r>
                    </w:p>
                    <w:p w14:paraId="629890EE" w14:textId="47C28977" w:rsidR="00572CCD" w:rsidRPr="00572CCD" w:rsidRDefault="00C034A0" w:rsidP="00C034A0">
                      <w:pPr>
                        <w:spacing w:line="360" w:lineRule="auto"/>
                        <w:jc w:val="both"/>
                        <w:rPr>
                          <w:rFonts w:ascii="Arial" w:hAnsi="Arial" w:cs="Arial"/>
                        </w:rPr>
                      </w:pPr>
                      <w:r w:rsidRPr="00C034A0">
                        <w:rPr>
                          <w:rFonts w:ascii="Arial" w:hAnsi="Arial" w:cs="Arial"/>
                        </w:rPr>
                        <w:t xml:space="preserve">University staff need to be more aware of LGBTQIA issues when designing the curriculum, ensuring that those within the community, pertinent to the subject, are discussed and considered. </w:t>
                      </w:r>
                    </w:p>
                  </w:txbxContent>
                </v:textbox>
                <w10:wrap type="square" anchorx="margin"/>
              </v:shape>
            </w:pict>
          </mc:Fallback>
        </mc:AlternateContent>
      </w:r>
      <w:r w:rsidR="00C034A0">
        <w:rPr>
          <w:noProof/>
        </w:rPr>
        <mc:AlternateContent>
          <mc:Choice Requires="wps">
            <w:drawing>
              <wp:anchor distT="45720" distB="45720" distL="114300" distR="114300" simplePos="0" relativeHeight="251671552" behindDoc="0" locked="0" layoutInCell="1" allowOverlap="1" wp14:anchorId="2D118E9E" wp14:editId="6302E4B5">
                <wp:simplePos x="0" y="0"/>
                <wp:positionH relativeFrom="column">
                  <wp:posOffset>2792730</wp:posOffset>
                </wp:positionH>
                <wp:positionV relativeFrom="paragraph">
                  <wp:posOffset>3718560</wp:posOffset>
                </wp:positionV>
                <wp:extent cx="3783330" cy="2324100"/>
                <wp:effectExtent l="0" t="0" r="2667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3330" cy="2324100"/>
                        </a:xfrm>
                        <a:prstGeom prst="rect">
                          <a:avLst/>
                        </a:prstGeom>
                        <a:solidFill>
                          <a:srgbClr val="FFFFFF"/>
                        </a:solidFill>
                        <a:ln w="9525">
                          <a:solidFill>
                            <a:schemeClr val="accent6"/>
                          </a:solidFill>
                          <a:miter lim="800000"/>
                          <a:headEnd/>
                          <a:tailEnd/>
                        </a:ln>
                      </wps:spPr>
                      <wps:txbx>
                        <w:txbxContent>
                          <w:p w14:paraId="422BBE9E" w14:textId="73F05393" w:rsidR="00814332" w:rsidRPr="00572CCD" w:rsidRDefault="00466794" w:rsidP="00814332">
                            <w:pPr>
                              <w:rPr>
                                <w:rFonts w:ascii="Arial" w:hAnsi="Arial" w:cs="Arial"/>
                                <w:u w:val="single"/>
                              </w:rPr>
                            </w:pPr>
                            <w:r w:rsidRPr="00572CCD">
                              <w:rPr>
                                <w:rFonts w:ascii="Arial" w:hAnsi="Arial" w:cs="Arial"/>
                                <w:u w:val="single"/>
                              </w:rPr>
                              <w:t>LGBTQIA Definition</w:t>
                            </w:r>
                          </w:p>
                          <w:p w14:paraId="40BC6E60" w14:textId="002465F7" w:rsidR="00466794" w:rsidRDefault="00466794" w:rsidP="00572CCD">
                            <w:pPr>
                              <w:spacing w:line="276" w:lineRule="auto"/>
                              <w:jc w:val="both"/>
                              <w:rPr>
                                <w:rFonts w:ascii="Arial" w:hAnsi="Arial" w:cs="Arial"/>
                              </w:rPr>
                            </w:pPr>
                            <w:r>
                              <w:rPr>
                                <w:rFonts w:ascii="Arial" w:hAnsi="Arial" w:cs="Arial"/>
                              </w:rPr>
                              <w:t xml:space="preserve">For the purpose of this research I will use the definition from the </w:t>
                            </w:r>
                            <w:r>
                              <w:rPr>
                                <w:rFonts w:ascii="Arial" w:hAnsi="Arial" w:cs="Arial"/>
                              </w:rPr>
                              <w:t>Pink News (2018), they claim that ‘LGBTQIA is the inclusive queer term which stands for lesbian, gay, bisexual, transgender, queer and/or questioning, intersex and asexual/or allies’</w:t>
                            </w:r>
                          </w:p>
                          <w:p w14:paraId="0F686D4E" w14:textId="58E24245" w:rsidR="00572CCD" w:rsidRPr="00572CCD" w:rsidRDefault="00572CCD" w:rsidP="00572CCD">
                            <w:pPr>
                              <w:spacing w:line="276" w:lineRule="auto"/>
                              <w:jc w:val="both"/>
                            </w:pPr>
                            <w:r w:rsidRPr="00572CCD">
                              <w:rPr>
                                <w:rFonts w:ascii="Arial" w:hAnsi="Arial" w:cs="Arial"/>
                                <w:shd w:val="clear" w:color="auto" w:fill="FFFFFF"/>
                              </w:rPr>
                              <w:t xml:space="preserve">While </w:t>
                            </w:r>
                            <w:r>
                              <w:rPr>
                                <w:rFonts w:ascii="Arial" w:hAnsi="Arial" w:cs="Arial"/>
                                <w:shd w:val="clear" w:color="auto" w:fill="FFFFFF"/>
                              </w:rPr>
                              <w:t>acronyms and labels</w:t>
                            </w:r>
                            <w:r w:rsidRPr="00572CCD">
                              <w:rPr>
                                <w:rFonts w:ascii="Arial" w:hAnsi="Arial" w:cs="Arial"/>
                                <w:shd w:val="clear" w:color="auto" w:fill="FFFFFF"/>
                              </w:rPr>
                              <w:t xml:space="preserve"> like this attempt to acknowledge many different groups</w:t>
                            </w:r>
                            <w:r>
                              <w:rPr>
                                <w:rFonts w:ascii="Arial" w:hAnsi="Arial" w:cs="Arial"/>
                                <w:shd w:val="clear" w:color="auto" w:fill="FFFFFF"/>
                              </w:rPr>
                              <w:t xml:space="preserve"> of people</w:t>
                            </w:r>
                            <w:r w:rsidRPr="00572CCD">
                              <w:rPr>
                                <w:rFonts w:ascii="Arial" w:hAnsi="Arial" w:cs="Arial"/>
                                <w:shd w:val="clear" w:color="auto" w:fill="FFFFFF"/>
                              </w:rPr>
                              <w:t xml:space="preserve">, </w:t>
                            </w:r>
                            <w:r>
                              <w:rPr>
                                <w:rFonts w:ascii="Arial" w:hAnsi="Arial" w:cs="Arial"/>
                                <w:shd w:val="clear" w:color="auto" w:fill="FFFFFF"/>
                              </w:rPr>
                              <w:t>the researcher</w:t>
                            </w:r>
                            <w:r w:rsidRPr="00572CCD">
                              <w:rPr>
                                <w:rFonts w:ascii="Arial" w:hAnsi="Arial" w:cs="Arial"/>
                                <w:shd w:val="clear" w:color="auto" w:fill="FFFFFF"/>
                              </w:rPr>
                              <w:t xml:space="preserve"> not</w:t>
                            </w:r>
                            <w:r>
                              <w:rPr>
                                <w:rFonts w:ascii="Arial" w:hAnsi="Arial" w:cs="Arial"/>
                                <w:shd w:val="clear" w:color="auto" w:fill="FFFFFF"/>
                              </w:rPr>
                              <w:t>es</w:t>
                            </w:r>
                            <w:r w:rsidRPr="00572CCD">
                              <w:rPr>
                                <w:rFonts w:ascii="Arial" w:hAnsi="Arial" w:cs="Arial"/>
                                <w:shd w:val="clear" w:color="auto" w:fill="FFFFFF"/>
                              </w:rPr>
                              <w:t xml:space="preserve"> that the LGBTQIA community is arguably not one group, but rather it is made up of many separate subsects not all in agreement on all terminology.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18E9E" id="_x0000_s1028" type="#_x0000_t202" style="position:absolute;margin-left:219.9pt;margin-top:292.8pt;width:297.9pt;height:18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" strokecolor="#70ad47 [3209]">
                <v:textbox>
                  <w:txbxContent>
                    <w:p w14:paraId="422BBE9E" w14:textId="73F05393" w:rsidR="00814332" w:rsidRPr="00572CCD" w:rsidRDefault="00466794" w:rsidP="00814332">
                      <w:pPr>
                        <w:rPr>
                          <w:rFonts w:ascii="Arial" w:hAnsi="Arial" w:cs="Arial"/>
                          <w:u w:val="single"/>
                        </w:rPr>
                      </w:pPr>
                      <w:r w:rsidRPr="00572CCD">
                        <w:rPr>
                          <w:rFonts w:ascii="Arial" w:hAnsi="Arial" w:cs="Arial"/>
                          <w:u w:val="single"/>
                        </w:rPr>
                        <w:t>LGBTQIA Definition</w:t>
                      </w:r>
                    </w:p>
                    <w:p w14:paraId="40BC6E60" w14:textId="002465F7" w:rsidR="00466794" w:rsidRDefault="00466794" w:rsidP="00572CCD">
                      <w:pPr>
                        <w:spacing w:line="276" w:lineRule="auto"/>
                        <w:jc w:val="both"/>
                        <w:rPr>
                          <w:rFonts w:ascii="Arial" w:hAnsi="Arial" w:cs="Arial"/>
                        </w:rPr>
                      </w:pPr>
                      <w:r>
                        <w:rPr>
                          <w:rFonts w:ascii="Arial" w:hAnsi="Arial" w:cs="Arial"/>
                        </w:rPr>
                        <w:t xml:space="preserve">For the purpose of this research I will use the definition from the </w:t>
                      </w:r>
                      <w:r>
                        <w:rPr>
                          <w:rFonts w:ascii="Arial" w:hAnsi="Arial" w:cs="Arial"/>
                        </w:rPr>
                        <w:t>Pink News (2018), they claim that ‘LGBTQIA is the inclusive queer term which stands for lesbian, gay, bisexual, transgender, queer and/or questioning, intersex and asexual/or allies’</w:t>
                      </w:r>
                    </w:p>
                    <w:p w14:paraId="0F686D4E" w14:textId="58E24245" w:rsidR="00572CCD" w:rsidRPr="00572CCD" w:rsidRDefault="00572CCD" w:rsidP="00572CCD">
                      <w:pPr>
                        <w:spacing w:line="276" w:lineRule="auto"/>
                        <w:jc w:val="both"/>
                      </w:pPr>
                      <w:r w:rsidRPr="00572CCD">
                        <w:rPr>
                          <w:rFonts w:ascii="Arial" w:hAnsi="Arial" w:cs="Arial"/>
                          <w:shd w:val="clear" w:color="auto" w:fill="FFFFFF"/>
                        </w:rPr>
                        <w:t xml:space="preserve">While </w:t>
                      </w:r>
                      <w:r>
                        <w:rPr>
                          <w:rFonts w:ascii="Arial" w:hAnsi="Arial" w:cs="Arial"/>
                          <w:shd w:val="clear" w:color="auto" w:fill="FFFFFF"/>
                        </w:rPr>
                        <w:t>acronyms and labels</w:t>
                      </w:r>
                      <w:r w:rsidRPr="00572CCD">
                        <w:rPr>
                          <w:rFonts w:ascii="Arial" w:hAnsi="Arial" w:cs="Arial"/>
                          <w:shd w:val="clear" w:color="auto" w:fill="FFFFFF"/>
                        </w:rPr>
                        <w:t xml:space="preserve"> like this attempt to acknowledge many different groups</w:t>
                      </w:r>
                      <w:r>
                        <w:rPr>
                          <w:rFonts w:ascii="Arial" w:hAnsi="Arial" w:cs="Arial"/>
                          <w:shd w:val="clear" w:color="auto" w:fill="FFFFFF"/>
                        </w:rPr>
                        <w:t xml:space="preserve"> of people</w:t>
                      </w:r>
                      <w:r w:rsidRPr="00572CCD">
                        <w:rPr>
                          <w:rFonts w:ascii="Arial" w:hAnsi="Arial" w:cs="Arial"/>
                          <w:shd w:val="clear" w:color="auto" w:fill="FFFFFF"/>
                        </w:rPr>
                        <w:t xml:space="preserve">, </w:t>
                      </w:r>
                      <w:r>
                        <w:rPr>
                          <w:rFonts w:ascii="Arial" w:hAnsi="Arial" w:cs="Arial"/>
                          <w:shd w:val="clear" w:color="auto" w:fill="FFFFFF"/>
                        </w:rPr>
                        <w:t>the researcher</w:t>
                      </w:r>
                      <w:r w:rsidRPr="00572CCD">
                        <w:rPr>
                          <w:rFonts w:ascii="Arial" w:hAnsi="Arial" w:cs="Arial"/>
                          <w:shd w:val="clear" w:color="auto" w:fill="FFFFFF"/>
                        </w:rPr>
                        <w:t xml:space="preserve"> not</w:t>
                      </w:r>
                      <w:r>
                        <w:rPr>
                          <w:rFonts w:ascii="Arial" w:hAnsi="Arial" w:cs="Arial"/>
                          <w:shd w:val="clear" w:color="auto" w:fill="FFFFFF"/>
                        </w:rPr>
                        <w:t>es</w:t>
                      </w:r>
                      <w:r w:rsidRPr="00572CCD">
                        <w:rPr>
                          <w:rFonts w:ascii="Arial" w:hAnsi="Arial" w:cs="Arial"/>
                          <w:shd w:val="clear" w:color="auto" w:fill="FFFFFF"/>
                        </w:rPr>
                        <w:t xml:space="preserve"> that the LGBTQIA community is arguably not one group, but rather it is made up of many separate subsects not all in agreement on all terminology.</w:t>
                      </w:r>
                    </w:p>
                  </w:txbxContent>
                </v:textbox>
                <w10:wrap type="square"/>
              </v:shape>
            </w:pict>
          </mc:Fallback>
        </mc:AlternateContent>
      </w:r>
      <w:r w:rsidR="007534D1">
        <w:rPr>
          <w:noProof/>
        </w:rPr>
        <mc:AlternateContent>
          <mc:Choice Requires="wps">
            <w:drawing>
              <wp:anchor distT="45720" distB="45720" distL="114300" distR="114300" simplePos="0" relativeHeight="251673600" behindDoc="0" locked="0" layoutInCell="1" allowOverlap="1" wp14:anchorId="179929FF" wp14:editId="2D7ED3A3">
                <wp:simplePos x="0" y="0"/>
                <wp:positionH relativeFrom="column">
                  <wp:posOffset>2735580</wp:posOffset>
                </wp:positionH>
                <wp:positionV relativeFrom="paragraph">
                  <wp:posOffset>6318885</wp:posOffset>
                </wp:positionV>
                <wp:extent cx="1082040" cy="304165"/>
                <wp:effectExtent l="0" t="0" r="22860" b="1968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304165"/>
                        </a:xfrm>
                        <a:prstGeom prst="rect">
                          <a:avLst/>
                        </a:prstGeom>
                        <a:solidFill>
                          <a:srgbClr val="FFFFFF"/>
                        </a:solidFill>
                        <a:ln w="9525">
                          <a:solidFill>
                            <a:srgbClr val="FF33CC"/>
                          </a:solidFill>
                          <a:miter lim="800000"/>
                          <a:headEnd/>
                          <a:tailEnd/>
                        </a:ln>
                      </wps:spPr>
                      <wps:txbx>
                        <w:txbxContent>
                          <w:p w14:paraId="1FFBC645" w14:textId="7FC7E337" w:rsidR="00572CCD" w:rsidRDefault="00572CCD">
                            <w:bookmarkStart w:id="0" w:name="_Hlk36223759"/>
                            <w:bookmarkEnd w:id="0"/>
                            <w:r>
                              <w:t>NUS 2014 p.22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929FF" id="_x0000_s1029" type="#_x0000_t202" style="position:absolute;margin-left:215.4pt;margin-top:497.55pt;width:85.2pt;height:23.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" strokecolor="#f3c">
                <v:textbox>
                  <w:txbxContent>
                    <w:p w14:paraId="1FFBC645" w14:textId="7FC7E337" w:rsidR="00572CCD" w:rsidRDefault="00572CCD">
                      <w:bookmarkStart w:id="1" w:name="_Hlk36223759"/>
                      <w:bookmarkEnd w:id="1"/>
                      <w:r>
                        <w:t>NUS 2014 p.22</w:t>
                      </w:r>
                    </w:p>
                  </w:txbxContent>
                </v:textbox>
                <w10:wrap type="square"/>
              </v:shape>
            </w:pict>
          </mc:Fallback>
        </mc:AlternateContent>
      </w:r>
      <w:r w:rsidR="007534D1">
        <w:rPr>
          <w:noProof/>
        </w:rPr>
        <w:drawing>
          <wp:inline distT="0" distB="0" distL="0" distR="0" wp14:anchorId="149BD215" wp14:editId="21B5B721">
            <wp:extent cx="2618201" cy="2766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40281" cy="2895035"/>
                    </a:xfrm>
                    <a:prstGeom prst="rect">
                      <a:avLst/>
                    </a:prstGeom>
                    <a:noFill/>
                    <a:ln>
                      <a:noFill/>
                    </a:ln>
                  </pic:spPr>
                </pic:pic>
              </a:graphicData>
            </a:graphic>
          </wp:inline>
        </w:drawing>
      </w:r>
      <w:bookmarkStart w:id="2" w:name="_GoBack"/>
      <w:bookmarkEnd w:id="2"/>
      <w:r w:rsidR="00061624">
        <w:rPr>
          <w:noProof/>
        </w:rPr>
        <mc:AlternateContent>
          <mc:Choice Requires="wps">
            <w:drawing>
              <wp:anchor distT="45720" distB="45720" distL="114300" distR="114300" simplePos="0" relativeHeight="251675648" behindDoc="0" locked="0" layoutInCell="1" allowOverlap="1" wp14:anchorId="68DDFEBB" wp14:editId="06A31305">
                <wp:simplePos x="0" y="0"/>
                <wp:positionH relativeFrom="column">
                  <wp:posOffset>-198120</wp:posOffset>
                </wp:positionH>
                <wp:positionV relativeFrom="paragraph">
                  <wp:posOffset>0</wp:posOffset>
                </wp:positionV>
                <wp:extent cx="10210800" cy="434340"/>
                <wp:effectExtent l="0" t="0" r="1905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0" cy="434340"/>
                        </a:xfrm>
                        <a:prstGeom prst="rect">
                          <a:avLst/>
                        </a:prstGeom>
                        <a:solidFill>
                          <a:srgbClr val="FFFFFF"/>
                        </a:solidFill>
                        <a:ln w="9525">
                          <a:solidFill>
                            <a:schemeClr val="accent1"/>
                          </a:solidFill>
                          <a:miter lim="800000"/>
                          <a:headEnd/>
                          <a:tailEnd/>
                        </a:ln>
                      </wps:spPr>
                      <wps:txbx>
                        <w:txbxContent>
                          <w:p w14:paraId="1F11DE53" w14:textId="0BB45DE0" w:rsidR="00061624" w:rsidRPr="00061624" w:rsidRDefault="00061624">
                            <w:pPr>
                              <w:rPr>
                                <w:rFonts w:ascii="Bahnschrift SemiBold" w:hAnsi="Bahnschrift SemiBold"/>
                                <w:color w:val="44546A" w:themeColor="text2"/>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1624">
                              <w:rPr>
                                <w:rFonts w:ascii="Bahnschrift SemiBold" w:hAnsi="Bahnschrift SemiBold"/>
                                <w:color w:val="44546A" w:themeColor="text2"/>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Lesbian, Gay, Bisexual, Transgender, Queer, Intersexual and Asexual experiences in Higher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DFEBB" id="_x0000_s1030" type="#_x0000_t202" style="position:absolute;margin-left:-15.6pt;margin-top:0;width:804pt;height:34.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" strokecolor="#4472c4 [3204]">
                <v:textbox>
                  <w:txbxContent>
                    <w:p w14:paraId="1F11DE53" w14:textId="0BB45DE0" w:rsidR="00061624" w:rsidRPr="00061624" w:rsidRDefault="00061624">
                      <w:pPr>
                        <w:rPr>
                          <w:rFonts w:ascii="Bahnschrift SemiBold" w:hAnsi="Bahnschrift SemiBold"/>
                          <w:color w:val="44546A" w:themeColor="text2"/>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1624">
                        <w:rPr>
                          <w:rFonts w:ascii="Bahnschrift SemiBold" w:hAnsi="Bahnschrift SemiBold"/>
                          <w:color w:val="44546A" w:themeColor="text2"/>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Lesbian, Gay, Bisexual, Transgender, Queer, Intersexual and Asexual experiences in Higher Education</w:t>
                      </w:r>
                    </w:p>
                  </w:txbxContent>
                </v:textbox>
                <w10:wrap type="square"/>
              </v:shape>
            </w:pict>
          </mc:Fallback>
        </mc:AlternateContent>
      </w:r>
      <w:r w:rsidR="00061624">
        <w:rPr>
          <w:noProof/>
        </w:rPr>
        <mc:AlternateContent>
          <mc:Choice Requires="wps">
            <w:drawing>
              <wp:anchor distT="45720" distB="45720" distL="114300" distR="114300" simplePos="0" relativeHeight="251659264" behindDoc="0" locked="0" layoutInCell="1" allowOverlap="1" wp14:anchorId="3496B004" wp14:editId="5D4AFCA0">
                <wp:simplePos x="0" y="0"/>
                <wp:positionH relativeFrom="column">
                  <wp:posOffset>-160020</wp:posOffset>
                </wp:positionH>
                <wp:positionV relativeFrom="paragraph">
                  <wp:posOffset>476250</wp:posOffset>
                </wp:positionV>
                <wp:extent cx="2887980" cy="33223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3322320"/>
                        </a:xfrm>
                        <a:prstGeom prst="rect">
                          <a:avLst/>
                        </a:prstGeom>
                        <a:solidFill>
                          <a:srgbClr val="FFFFFF"/>
                        </a:solidFill>
                        <a:ln w="9525">
                          <a:solidFill>
                            <a:srgbClr val="7030A0"/>
                          </a:solidFill>
                          <a:miter lim="800000"/>
                          <a:headEnd/>
                          <a:tailEnd/>
                        </a:ln>
                      </wps:spPr>
                      <wps:txbx>
                        <w:txbxContent>
                          <w:p w14:paraId="3871C81F" w14:textId="47450725" w:rsidR="00814332" w:rsidRPr="00572CCD" w:rsidRDefault="00814332">
                            <w:pPr>
                              <w:rPr>
                                <w:rFonts w:ascii="Arial" w:hAnsi="Arial" w:cs="Arial"/>
                                <w:u w:val="single"/>
                              </w:rPr>
                            </w:pPr>
                            <w:r w:rsidRPr="00572CCD">
                              <w:rPr>
                                <w:rFonts w:ascii="Arial" w:hAnsi="Arial" w:cs="Arial"/>
                                <w:u w:val="single"/>
                              </w:rPr>
                              <w:t>Method</w:t>
                            </w:r>
                          </w:p>
                          <w:p w14:paraId="5A16397A" w14:textId="77777777" w:rsidR="00061624" w:rsidRPr="00061624" w:rsidRDefault="00061624" w:rsidP="00061624">
                            <w:pPr>
                              <w:spacing w:line="276" w:lineRule="auto"/>
                              <w:jc w:val="both"/>
                              <w:rPr>
                                <w:rFonts w:ascii="Arial" w:hAnsi="Arial" w:cs="Arial"/>
                              </w:rPr>
                            </w:pPr>
                            <w:r w:rsidRPr="00061624">
                              <w:rPr>
                                <w:rFonts w:ascii="Arial" w:hAnsi="Arial" w:cs="Arial"/>
                              </w:rPr>
                              <w:t>In order to conduct this research, the researcher will be looking at journals and previous research that has been conducted with the LGBTQIA community in order to ascertain the current state of LGBTQIA experiences at university level. It’s been challenging for the researcher to find purely UK-based researched on LGBTQIA students. Therefore, the researcher will consider worldwide literature within this review. Although the researcher would have preferred to have concentrated on UK-based literature and research in order to gain a fuller picture of the experiences of LGBTQIA students it is important to look wider to get a fuller picture.</w:t>
                            </w:r>
                          </w:p>
                          <w:p w14:paraId="3E3000EA" w14:textId="77777777" w:rsidR="00572CCD" w:rsidRPr="00466794" w:rsidRDefault="00572CCD">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6B004" id="_x0000_s1031" type="#_x0000_t202" style="position:absolute;margin-left:-12.6pt;margin-top:37.5pt;width:227.4pt;height:261.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" strokecolor="#7030a0">
                <v:textbox>
                  <w:txbxContent>
                    <w:p w14:paraId="3871C81F" w14:textId="47450725" w:rsidR="00814332" w:rsidRPr="00572CCD" w:rsidRDefault="00814332">
                      <w:pPr>
                        <w:rPr>
                          <w:rFonts w:ascii="Arial" w:hAnsi="Arial" w:cs="Arial"/>
                          <w:u w:val="single"/>
                        </w:rPr>
                      </w:pPr>
                      <w:r w:rsidRPr="00572CCD">
                        <w:rPr>
                          <w:rFonts w:ascii="Arial" w:hAnsi="Arial" w:cs="Arial"/>
                          <w:u w:val="single"/>
                        </w:rPr>
                        <w:t>Method</w:t>
                      </w:r>
                    </w:p>
                    <w:p w14:paraId="5A16397A" w14:textId="77777777" w:rsidR="00061624" w:rsidRPr="00061624" w:rsidRDefault="00061624" w:rsidP="00061624">
                      <w:pPr>
                        <w:spacing w:line="276" w:lineRule="auto"/>
                        <w:jc w:val="both"/>
                        <w:rPr>
                          <w:rFonts w:ascii="Arial" w:hAnsi="Arial" w:cs="Arial"/>
                        </w:rPr>
                      </w:pPr>
                      <w:r w:rsidRPr="00061624">
                        <w:rPr>
                          <w:rFonts w:ascii="Arial" w:hAnsi="Arial" w:cs="Arial"/>
                        </w:rPr>
                        <w:t>In order to conduct this research, the researcher will be looking at journals and previous research that has been conducted with the LGBTQIA community in order to ascertain the current state of LGBTQIA experiences at university level. It’s been challenging for the researcher to find purely UK-based researched on LGBTQIA students. Therefore, the researcher will consider worldwide literature within this review. Although the researcher would have preferred to have concentrated on UK-based literature and research in order to gain a fuller picture of the experiences of LGBTQIA students it is important to look wider to get a fuller picture.</w:t>
                      </w:r>
                    </w:p>
                    <w:p w14:paraId="3E3000EA" w14:textId="77777777" w:rsidR="00572CCD" w:rsidRPr="00466794" w:rsidRDefault="00572CCD">
                      <w:pPr>
                        <w:rPr>
                          <w:rFonts w:ascii="Arial" w:hAnsi="Arial" w:cs="Arial"/>
                        </w:rPr>
                      </w:pPr>
                    </w:p>
                  </w:txbxContent>
                </v:textbox>
                <w10:wrap type="square"/>
              </v:shape>
            </w:pict>
          </mc:Fallback>
        </mc:AlternateContent>
      </w:r>
      <w:r w:rsidR="00061624">
        <w:rPr>
          <w:noProof/>
        </w:rPr>
        <mc:AlternateContent>
          <mc:Choice Requires="wps">
            <w:drawing>
              <wp:anchor distT="45720" distB="45720" distL="114300" distR="114300" simplePos="0" relativeHeight="251661312" behindDoc="0" locked="0" layoutInCell="1" allowOverlap="1" wp14:anchorId="52544D27" wp14:editId="69575D99">
                <wp:simplePos x="0" y="0"/>
                <wp:positionH relativeFrom="column">
                  <wp:posOffset>2834640</wp:posOffset>
                </wp:positionH>
                <wp:positionV relativeFrom="paragraph">
                  <wp:posOffset>457200</wp:posOffset>
                </wp:positionV>
                <wp:extent cx="3649980" cy="3070860"/>
                <wp:effectExtent l="0" t="0" r="2667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3070860"/>
                        </a:xfrm>
                        <a:prstGeom prst="rect">
                          <a:avLst/>
                        </a:prstGeom>
                        <a:solidFill>
                          <a:srgbClr val="FFFFFF"/>
                        </a:solidFill>
                        <a:ln w="9525">
                          <a:solidFill>
                            <a:srgbClr val="FF0000"/>
                          </a:solidFill>
                          <a:miter lim="800000"/>
                          <a:headEnd/>
                          <a:tailEnd/>
                        </a:ln>
                      </wps:spPr>
                      <wps:txbx>
                        <w:txbxContent>
                          <w:p w14:paraId="7C8919C2" w14:textId="485ABA05" w:rsidR="00814332" w:rsidRPr="00572CCD" w:rsidRDefault="00814332" w:rsidP="00572CCD">
                            <w:pPr>
                              <w:spacing w:line="276" w:lineRule="auto"/>
                              <w:rPr>
                                <w:rFonts w:ascii="Arial" w:hAnsi="Arial" w:cs="Arial"/>
                                <w:u w:val="single"/>
                              </w:rPr>
                            </w:pPr>
                            <w:r w:rsidRPr="00572CCD">
                              <w:rPr>
                                <w:rFonts w:ascii="Arial" w:hAnsi="Arial" w:cs="Arial"/>
                                <w:u w:val="single"/>
                              </w:rPr>
                              <w:t>Introduction</w:t>
                            </w:r>
                          </w:p>
                          <w:p w14:paraId="05D04CE5" w14:textId="7EFB2E58" w:rsidR="00572CCD" w:rsidRDefault="00572CCD" w:rsidP="00572CCD">
                            <w:pPr>
                              <w:spacing w:line="276" w:lineRule="auto"/>
                              <w:jc w:val="both"/>
                              <w:rPr>
                                <w:rFonts w:ascii="Arial" w:hAnsi="Arial" w:cs="Arial"/>
                              </w:rPr>
                            </w:pPr>
                            <w:r w:rsidRPr="00572CCD">
                              <w:rPr>
                                <w:rFonts w:ascii="Arial" w:hAnsi="Arial" w:cs="Arial"/>
                              </w:rPr>
                              <w:t>The purpose of this research paper is to consider the literature and research around the experiences of lesbian, gay, bisexual, transgender, queer, intersexual and asexual (LGBTQIA) people in post compulsory education, specifically universities. The researcher is concerned with the experience of LGBTQIA people with the university sector and what improvements could be made, if needed, for their overall experience within it.</w:t>
                            </w:r>
                          </w:p>
                          <w:p w14:paraId="459D4A5C" w14:textId="77777777" w:rsidR="00572CCD" w:rsidRPr="00572CCD" w:rsidRDefault="00572CCD" w:rsidP="00572CCD">
                            <w:pPr>
                              <w:spacing w:line="276" w:lineRule="auto"/>
                              <w:jc w:val="both"/>
                              <w:rPr>
                                <w:rFonts w:ascii="Arial" w:hAnsi="Arial" w:cs="Arial"/>
                              </w:rPr>
                            </w:pPr>
                            <w:r w:rsidRPr="00572CCD">
                              <w:rPr>
                                <w:rFonts w:ascii="Arial" w:hAnsi="Arial" w:cs="Arial"/>
                              </w:rPr>
                              <w:t>The researcher is concerned with the experiences of LGBTQIA young adults and choice students and university and their experiences while studying the researcher hopes to find out if students continue to have negative experiences at university as they do in the community.</w:t>
                            </w:r>
                          </w:p>
                          <w:p w14:paraId="607837A2" w14:textId="77777777" w:rsidR="00572CCD" w:rsidRPr="00572CCD" w:rsidRDefault="00572CCD" w:rsidP="00572CCD">
                            <w:pPr>
                              <w:spacing w:line="360" w:lineRule="auto"/>
                              <w:jc w:val="both"/>
                              <w:rPr>
                                <w:rFonts w:ascii="Arial" w:hAnsi="Arial" w:cs="Arial"/>
                              </w:rPr>
                            </w:pPr>
                          </w:p>
                          <w:p w14:paraId="5B9F3565" w14:textId="77777777" w:rsidR="00572CCD" w:rsidRPr="00466794" w:rsidRDefault="00572CCD" w:rsidP="0081433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44D27" id="_x0000_s1032" type="#_x0000_t202" style="position:absolute;margin-left:223.2pt;margin-top:36pt;width:287.4pt;height:241.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" strokecolor="red">
                <v:textbox>
                  <w:txbxContent>
                    <w:p w14:paraId="7C8919C2" w14:textId="485ABA05" w:rsidR="00814332" w:rsidRPr="00572CCD" w:rsidRDefault="00814332" w:rsidP="00572CCD">
                      <w:pPr>
                        <w:spacing w:line="276" w:lineRule="auto"/>
                        <w:rPr>
                          <w:rFonts w:ascii="Arial" w:hAnsi="Arial" w:cs="Arial"/>
                          <w:u w:val="single"/>
                        </w:rPr>
                      </w:pPr>
                      <w:r w:rsidRPr="00572CCD">
                        <w:rPr>
                          <w:rFonts w:ascii="Arial" w:hAnsi="Arial" w:cs="Arial"/>
                          <w:u w:val="single"/>
                        </w:rPr>
                        <w:t>Introduction</w:t>
                      </w:r>
                    </w:p>
                    <w:p w14:paraId="05D04CE5" w14:textId="7EFB2E58" w:rsidR="00572CCD" w:rsidRDefault="00572CCD" w:rsidP="00572CCD">
                      <w:pPr>
                        <w:spacing w:line="276" w:lineRule="auto"/>
                        <w:jc w:val="both"/>
                        <w:rPr>
                          <w:rFonts w:ascii="Arial" w:hAnsi="Arial" w:cs="Arial"/>
                        </w:rPr>
                      </w:pPr>
                      <w:r w:rsidRPr="00572CCD">
                        <w:rPr>
                          <w:rFonts w:ascii="Arial" w:hAnsi="Arial" w:cs="Arial"/>
                        </w:rPr>
                        <w:t>The purpose of this research paper is to consider the literature and research around the experiences of lesbian, gay, bisexual, transgender, queer, intersexual and asexual (LGBTQIA) people in post compulsory education, specifically universities. The researcher is concerned with the experience of LGBTQIA people with the university sector and what improvements could be made, if needed, for their overall experience within it.</w:t>
                      </w:r>
                    </w:p>
                    <w:p w14:paraId="459D4A5C" w14:textId="77777777" w:rsidR="00572CCD" w:rsidRPr="00572CCD" w:rsidRDefault="00572CCD" w:rsidP="00572CCD">
                      <w:pPr>
                        <w:spacing w:line="276" w:lineRule="auto"/>
                        <w:jc w:val="both"/>
                        <w:rPr>
                          <w:rFonts w:ascii="Arial" w:hAnsi="Arial" w:cs="Arial"/>
                        </w:rPr>
                      </w:pPr>
                      <w:r w:rsidRPr="00572CCD">
                        <w:rPr>
                          <w:rFonts w:ascii="Arial" w:hAnsi="Arial" w:cs="Arial"/>
                        </w:rPr>
                        <w:t>The researcher is concerned with the experiences of LGBTQIA young adults and choice students and university and their experiences while studying the researcher hopes to find out if students continue to have negative experiences at university as they do in the community.</w:t>
                      </w:r>
                    </w:p>
                    <w:p w14:paraId="607837A2" w14:textId="77777777" w:rsidR="00572CCD" w:rsidRPr="00572CCD" w:rsidRDefault="00572CCD" w:rsidP="00572CCD">
                      <w:pPr>
                        <w:spacing w:line="360" w:lineRule="auto"/>
                        <w:jc w:val="both"/>
                        <w:rPr>
                          <w:rFonts w:ascii="Arial" w:hAnsi="Arial" w:cs="Arial"/>
                        </w:rPr>
                      </w:pPr>
                    </w:p>
                    <w:p w14:paraId="5B9F3565" w14:textId="77777777" w:rsidR="00572CCD" w:rsidRPr="00466794" w:rsidRDefault="00572CCD" w:rsidP="00814332">
                      <w:pPr>
                        <w:rPr>
                          <w:rFonts w:ascii="Arial" w:hAnsi="Arial" w:cs="Arial"/>
                        </w:rPr>
                      </w:pPr>
                    </w:p>
                  </w:txbxContent>
                </v:textbox>
                <w10:wrap type="square"/>
              </v:shape>
            </w:pict>
          </mc:Fallback>
        </mc:AlternateContent>
      </w:r>
      <w:bookmarkStart w:id="3" w:name="_Hlk36224160"/>
      <w:bookmarkStart w:id="4" w:name="_Hlk36224295"/>
      <w:bookmarkStart w:id="5" w:name="_Hlk36224514"/>
      <w:bookmarkEnd w:id="3"/>
      <w:bookmarkEnd w:id="4"/>
      <w:bookmarkEnd w:id="5"/>
    </w:p>
    <w:sectPr w:rsidR="00572CCD" w:rsidRPr="00572CCD" w:rsidSect="0081433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57F8AA7-533B-4ACB-A672-9D06CB578B09}"/>
    <w:docVar w:name="dgnword-eventsink" w:val="618009848"/>
  </w:docVars>
  <w:rsids>
    <w:rsidRoot w:val="00814332"/>
    <w:rsid w:val="00061624"/>
    <w:rsid w:val="00466794"/>
    <w:rsid w:val="00500575"/>
    <w:rsid w:val="00572CCD"/>
    <w:rsid w:val="005D6E5A"/>
    <w:rsid w:val="007534D1"/>
    <w:rsid w:val="00814332"/>
    <w:rsid w:val="009D0DE6"/>
    <w:rsid w:val="00A81F2C"/>
    <w:rsid w:val="00C034A0"/>
    <w:rsid w:val="00F50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111C6"/>
  <w15:chartTrackingRefBased/>
  <w15:docId w15:val="{78D9B73D-09E8-4FB1-8A3E-8B4905FD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3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67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 (1809089)</cp:lastModifiedBy>
  <cp:revision>7</cp:revision>
  <dcterms:created xsi:type="dcterms:W3CDTF">2020-02-25T11:16:00Z</dcterms:created>
  <dcterms:modified xsi:type="dcterms:W3CDTF">2020-03-27T18:11:00Z</dcterms:modified>
</cp:coreProperties>
</file>