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9FB7A3" w14:textId="77777777" w:rsidR="009F4471" w:rsidRPr="009F4471" w:rsidRDefault="009F4471" w:rsidP="007C4779">
      <w:pPr>
        <w:spacing w:before="100" w:beforeAutospacing="1" w:after="100" w:afterAutospacing="1" w:line="360" w:lineRule="auto"/>
        <w:jc w:val="center"/>
        <w:outlineLvl w:val="1"/>
        <w:rPr>
          <w:rFonts w:ascii="Arial" w:eastAsia="Times New Roman" w:hAnsi="Arial" w:cs="Arial"/>
          <w:b/>
          <w:bCs/>
          <w:color w:val="000000"/>
          <w:kern w:val="0"/>
          <w:u w:val="single"/>
          <w:lang w:eastAsia="en-GB"/>
          <w14:ligatures w14:val="none"/>
        </w:rPr>
      </w:pPr>
      <w:r w:rsidRPr="009F4471">
        <w:rPr>
          <w:rFonts w:ascii="Arial" w:eastAsia="Times New Roman" w:hAnsi="Arial" w:cs="Arial"/>
          <w:b/>
          <w:bCs/>
          <w:color w:val="000000"/>
          <w:kern w:val="0"/>
          <w:u w:val="single"/>
          <w:lang w:eastAsia="en-GB"/>
          <w14:ligatures w14:val="none"/>
        </w:rPr>
        <w:t>To what extent does risky play affect children’s physical, emotional and social development within the Early Years?</w:t>
      </w:r>
    </w:p>
    <w:p w14:paraId="1154B98D" w14:textId="6A9A7FDC" w:rsidR="009F4471" w:rsidRPr="00BC383E"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Risky play is a self-chosen form of play that involves exploration, uncertainty, and challenge, where children may experience potential physical or emotional risk. </w:t>
      </w:r>
      <w:proofErr w:type="spellStart"/>
      <w:r w:rsidRPr="009F4471">
        <w:rPr>
          <w:rFonts w:ascii="Arial" w:eastAsia="Times New Roman" w:hAnsi="Arial" w:cs="Arial"/>
          <w:color w:val="000000"/>
          <w:kern w:val="0"/>
          <w:lang w:eastAsia="en-GB"/>
          <w14:ligatures w14:val="none"/>
        </w:rPr>
        <w:t>Sandseter</w:t>
      </w:r>
      <w:proofErr w:type="spellEnd"/>
      <w:r w:rsidRPr="009F4471">
        <w:rPr>
          <w:rFonts w:ascii="Arial" w:eastAsia="Times New Roman" w:hAnsi="Arial" w:cs="Arial"/>
          <w:color w:val="000000"/>
          <w:kern w:val="0"/>
          <w:lang w:eastAsia="en-GB"/>
          <w14:ligatures w14:val="none"/>
        </w:rPr>
        <w:t>, Sando and Kleppe (2021) categorise risky play into several forms</w:t>
      </w:r>
      <w:r w:rsidRPr="00BC383E">
        <w:rPr>
          <w:rFonts w:ascii="Arial" w:eastAsia="Times New Roman" w:hAnsi="Arial" w:cs="Arial"/>
          <w:color w:val="000000"/>
          <w:kern w:val="0"/>
          <w:lang w:eastAsia="en-GB"/>
          <w14:ligatures w14:val="none"/>
        </w:rPr>
        <w:t xml:space="preserve"> </w:t>
      </w:r>
      <w:proofErr w:type="gramStart"/>
      <w:r w:rsidRPr="00BC383E">
        <w:rPr>
          <w:rFonts w:ascii="Arial" w:eastAsia="Times New Roman" w:hAnsi="Arial" w:cs="Arial"/>
          <w:color w:val="000000"/>
          <w:kern w:val="0"/>
          <w:lang w:eastAsia="en-GB"/>
          <w14:ligatures w14:val="none"/>
        </w:rPr>
        <w:t xml:space="preserve">- </w:t>
      </w:r>
      <w:r w:rsidRPr="009F4471">
        <w:rPr>
          <w:rFonts w:ascii="Arial" w:eastAsia="Times New Roman" w:hAnsi="Arial" w:cs="Arial"/>
          <w:color w:val="000000"/>
          <w:kern w:val="0"/>
          <w:lang w:eastAsia="en-GB"/>
          <w14:ligatures w14:val="none"/>
        </w:rPr>
        <w:t xml:space="preserve"> including</w:t>
      </w:r>
      <w:proofErr w:type="gramEnd"/>
      <w:r w:rsidRPr="009F4471">
        <w:rPr>
          <w:rFonts w:ascii="Arial" w:eastAsia="Times New Roman" w:hAnsi="Arial" w:cs="Arial"/>
          <w:color w:val="000000"/>
          <w:kern w:val="0"/>
          <w:lang w:eastAsia="en-GB"/>
          <w14:ligatures w14:val="none"/>
        </w:rPr>
        <w:t xml:space="preserve"> play at height, play with speed, rough-and-tumble play, and play involving natural elements such as water or fire. Within Early Years education, risky play is widely recognised as an important contributor to children’s development, learning, and life skills, particularly when children are given opportunities to explore freely within appropriate boundaries.</w:t>
      </w:r>
    </w:p>
    <w:p w14:paraId="12FAE705" w14:textId="61C53D5B" w:rsidR="007C4779" w:rsidRPr="009F4471" w:rsidRDefault="007C4779" w:rsidP="007C4779">
      <w:pPr>
        <w:spacing w:before="100" w:beforeAutospacing="1" w:after="100" w:afterAutospacing="1" w:line="360" w:lineRule="auto"/>
        <w:jc w:val="center"/>
        <w:rPr>
          <w:rFonts w:ascii="Arial" w:eastAsia="Times New Roman" w:hAnsi="Arial" w:cs="Arial"/>
          <w:b/>
          <w:bCs/>
          <w:color w:val="000000"/>
          <w:kern w:val="0"/>
          <w:u w:val="single"/>
          <w:lang w:eastAsia="en-GB"/>
          <w14:ligatures w14:val="none"/>
        </w:rPr>
      </w:pPr>
      <w:r w:rsidRPr="00BC383E">
        <w:rPr>
          <w:rFonts w:ascii="Arial" w:eastAsia="Times New Roman" w:hAnsi="Arial" w:cs="Arial"/>
          <w:b/>
          <w:bCs/>
          <w:color w:val="000000"/>
          <w:kern w:val="0"/>
          <w:u w:val="single"/>
          <w:lang w:eastAsia="en-GB"/>
          <w14:ligatures w14:val="none"/>
        </w:rPr>
        <w:t>Literature Review</w:t>
      </w:r>
    </w:p>
    <w:p w14:paraId="7A5F236F" w14:textId="25428080"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Research suggests that risky play has a significant impact on children’s overall development, particularly in </w:t>
      </w:r>
      <w:r w:rsidRPr="00BC383E">
        <w:rPr>
          <w:rFonts w:ascii="Arial" w:eastAsia="Times New Roman" w:hAnsi="Arial" w:cs="Arial"/>
          <w:color w:val="000000"/>
          <w:kern w:val="0"/>
          <w:lang w:eastAsia="en-GB"/>
          <w14:ligatures w14:val="none"/>
        </w:rPr>
        <w:t xml:space="preserve">the </w:t>
      </w:r>
      <w:r w:rsidRPr="009F4471">
        <w:rPr>
          <w:rFonts w:ascii="Arial" w:eastAsia="Times New Roman" w:hAnsi="Arial" w:cs="Arial"/>
          <w:color w:val="000000"/>
          <w:kern w:val="0"/>
          <w:lang w:eastAsia="en-GB"/>
          <w14:ligatures w14:val="none"/>
        </w:rPr>
        <w:t xml:space="preserve">physical and emotional </w:t>
      </w:r>
      <w:r w:rsidRPr="00BC383E">
        <w:rPr>
          <w:rFonts w:ascii="Arial" w:eastAsia="Times New Roman" w:hAnsi="Arial" w:cs="Arial"/>
          <w:color w:val="000000"/>
          <w:kern w:val="0"/>
          <w:lang w:eastAsia="en-GB"/>
          <w14:ligatures w14:val="none"/>
        </w:rPr>
        <w:t>area</w:t>
      </w:r>
      <w:r w:rsidRPr="009F4471">
        <w:rPr>
          <w:rFonts w:ascii="Arial" w:eastAsia="Times New Roman" w:hAnsi="Arial" w:cs="Arial"/>
          <w:color w:val="000000"/>
          <w:kern w:val="0"/>
          <w:lang w:eastAsia="en-GB"/>
          <w14:ligatures w14:val="none"/>
        </w:rPr>
        <w:t>, while also contributing to social development. However, the extent of this impact is influenced by adult attitudes, safety concerns, and the level of freedom children are permitted in different settings.</w:t>
      </w:r>
    </w:p>
    <w:p w14:paraId="47A466E6" w14:textId="77777777" w:rsidR="009F4471" w:rsidRPr="009F4471"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Physical development</w:t>
      </w:r>
    </w:p>
    <w:p w14:paraId="090C51AF" w14:textId="77777777"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Risky play plays a major role in supporting children’s physical development by encouraging movement, coordination, and bodily control. Activities such as climbing, running at speed and balancing help children develop gross motor skills, spatial awareness and physical confidence (</w:t>
      </w:r>
      <w:proofErr w:type="spellStart"/>
      <w:r w:rsidRPr="009F4471">
        <w:rPr>
          <w:rFonts w:ascii="Arial" w:eastAsia="Times New Roman" w:hAnsi="Arial" w:cs="Arial"/>
          <w:color w:val="000000"/>
          <w:kern w:val="0"/>
          <w:lang w:eastAsia="en-GB"/>
          <w14:ligatures w14:val="none"/>
        </w:rPr>
        <w:t>Sandseter</w:t>
      </w:r>
      <w:proofErr w:type="spellEnd"/>
      <w:r w:rsidRPr="009F4471">
        <w:rPr>
          <w:rFonts w:ascii="Arial" w:eastAsia="Times New Roman" w:hAnsi="Arial" w:cs="Arial"/>
          <w:color w:val="000000"/>
          <w:kern w:val="0"/>
          <w:lang w:eastAsia="en-GB"/>
          <w14:ligatures w14:val="none"/>
        </w:rPr>
        <w:t xml:space="preserve"> et al., 2021; Spencer et al., 2021). Kleppe et al. (2024) further highlight that even early developmental milestones such as learning to walk involve risk-taking, as children must accept the possibility of falling </w:t>
      </w:r>
      <w:proofErr w:type="gramStart"/>
      <w:r w:rsidRPr="009F4471">
        <w:rPr>
          <w:rFonts w:ascii="Arial" w:eastAsia="Times New Roman" w:hAnsi="Arial" w:cs="Arial"/>
          <w:color w:val="000000"/>
          <w:kern w:val="0"/>
          <w:lang w:eastAsia="en-GB"/>
          <w14:ligatures w14:val="none"/>
        </w:rPr>
        <w:t>in order to</w:t>
      </w:r>
      <w:proofErr w:type="gramEnd"/>
      <w:r w:rsidRPr="009F4471">
        <w:rPr>
          <w:rFonts w:ascii="Arial" w:eastAsia="Times New Roman" w:hAnsi="Arial" w:cs="Arial"/>
          <w:color w:val="000000"/>
          <w:kern w:val="0"/>
          <w:lang w:eastAsia="en-GB"/>
          <w14:ligatures w14:val="none"/>
        </w:rPr>
        <w:t xml:space="preserve"> progress physically.</w:t>
      </w:r>
    </w:p>
    <w:p w14:paraId="63FE522E" w14:textId="10360832"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In addition, risky outdoor play contributes to broader health outcomes. Obee et al. (2021) argue that restricting children’s participation in active and risky play can contribute to negative health impacts such as reduced physical activity and increased risk of obesity. Similarly, Ouvry and Furtado (2020) link reduced outdoor play to wider health concerns, including reduced exposure to natural light and </w:t>
      </w:r>
      <w:r w:rsidRPr="009F4471">
        <w:rPr>
          <w:rFonts w:ascii="Arial" w:eastAsia="Times New Roman" w:hAnsi="Arial" w:cs="Arial"/>
          <w:color w:val="000000"/>
          <w:kern w:val="0"/>
          <w:lang w:eastAsia="en-GB"/>
          <w14:ligatures w14:val="none"/>
        </w:rPr>
        <w:lastRenderedPageBreak/>
        <w:t>vitamin D, as well as increased risk of childhood myopia. This suggests that risky play supports both physical skill development and long-term physical wellbeing.</w:t>
      </w:r>
    </w:p>
    <w:p w14:paraId="2EA3AB78" w14:textId="77777777" w:rsidR="009F4471" w:rsidRPr="009F4471"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Emotional development</w:t>
      </w:r>
    </w:p>
    <w:p w14:paraId="57F5DEA1" w14:textId="66203546"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Risky play also has a </w:t>
      </w:r>
      <w:r w:rsidRPr="00BC383E">
        <w:rPr>
          <w:rFonts w:ascii="Arial" w:eastAsia="Times New Roman" w:hAnsi="Arial" w:cs="Arial"/>
          <w:color w:val="000000"/>
          <w:kern w:val="0"/>
          <w:lang w:eastAsia="en-GB"/>
          <w14:ligatures w14:val="none"/>
        </w:rPr>
        <w:t>major</w:t>
      </w:r>
      <w:r w:rsidRPr="009F4471">
        <w:rPr>
          <w:rFonts w:ascii="Arial" w:eastAsia="Times New Roman" w:hAnsi="Arial" w:cs="Arial"/>
          <w:color w:val="000000"/>
          <w:kern w:val="0"/>
          <w:lang w:eastAsia="en-GB"/>
          <w14:ligatures w14:val="none"/>
        </w:rPr>
        <w:t xml:space="preserve"> influence on emotional development, particularly in relation to resilience, confidence and emotional regulation. Through engaging in uncertain or challenging situations, children learn how to manage fear and assess their own limits. </w:t>
      </w:r>
      <w:proofErr w:type="spellStart"/>
      <w:r w:rsidRPr="009F4471">
        <w:rPr>
          <w:rFonts w:ascii="Arial" w:eastAsia="Times New Roman" w:hAnsi="Arial" w:cs="Arial"/>
          <w:color w:val="000000"/>
          <w:kern w:val="0"/>
          <w:lang w:eastAsia="en-GB"/>
          <w14:ligatures w14:val="none"/>
        </w:rPr>
        <w:t>Sandseter</w:t>
      </w:r>
      <w:proofErr w:type="spellEnd"/>
      <w:r w:rsidRPr="009F4471">
        <w:rPr>
          <w:rFonts w:ascii="Arial" w:eastAsia="Times New Roman" w:hAnsi="Arial" w:cs="Arial"/>
          <w:color w:val="000000"/>
          <w:kern w:val="0"/>
          <w:lang w:eastAsia="en-GB"/>
          <w14:ligatures w14:val="none"/>
        </w:rPr>
        <w:t xml:space="preserve"> (2010) explains that children may experience emotions such as fear and anxiety during risky play; however, these emotions are often manageable and contribute to emotional growth when appropriately supported.</w:t>
      </w:r>
    </w:p>
    <w:p w14:paraId="0E6A9DA2" w14:textId="77777777"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Hinchion et al. (2021) support this, finding that children are often more focused on testing emotional boundaries—such as how much fear they can tolerate—rather than the actual physical danger. This process enables children to develop coping strategies and emotional resilience.</w:t>
      </w:r>
    </w:p>
    <w:p w14:paraId="20AF8EC4" w14:textId="6C1CD2C5"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However, when fear becomes overwhelming or unsupported, the experience can become negative rather than developmental. Rosin (2014) suggests that limiting children’s exposure to manageable risk may reduce their ability to cope with fear and anxiety later in life, potentially increasing vulnerability to phobias or avoidance behaviours.</w:t>
      </w:r>
    </w:p>
    <w:p w14:paraId="0A04B5F2" w14:textId="77777777" w:rsidR="009F4471" w:rsidRPr="009F4471"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Social development</w:t>
      </w:r>
    </w:p>
    <w:p w14:paraId="71C4B5FD" w14:textId="77777777"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Risky play also contributes to children’s social development, although this area is sometimes less explicitly emphasised in research. When children engage in shared risky play, particularly rough-and-tumble play or group exploration, they must negotiate rules, boundaries and roles. This supports the development of communication skills, cooperation and peer relationships.</w:t>
      </w:r>
    </w:p>
    <w:p w14:paraId="2286AA24" w14:textId="77777777"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 xml:space="preserve">Through these interactions, children learn how to manage conflict, take turns and make collective decisions, all of which are important aspects of social competence. However, the extent of these benefits depends on the opportunities children are </w:t>
      </w:r>
      <w:r w:rsidRPr="009F4471">
        <w:rPr>
          <w:rFonts w:ascii="Arial" w:eastAsia="Times New Roman" w:hAnsi="Arial" w:cs="Arial"/>
          <w:color w:val="000000"/>
          <w:kern w:val="0"/>
          <w:lang w:eastAsia="en-GB"/>
          <w14:ligatures w14:val="none"/>
        </w:rPr>
        <w:lastRenderedPageBreak/>
        <w:t>given to engage in independent and peer-led play, which may be limited by adult supervision and safety concerns.</w:t>
      </w:r>
    </w:p>
    <w:p w14:paraId="2339EAE4" w14:textId="790E59F5" w:rsidR="009F4471" w:rsidRPr="009F4471" w:rsidRDefault="009F4471" w:rsidP="00172399">
      <w:pPr>
        <w:spacing w:after="0" w:line="360" w:lineRule="auto"/>
        <w:rPr>
          <w:rFonts w:ascii="Arial" w:eastAsia="Times New Roman" w:hAnsi="Arial" w:cs="Arial"/>
          <w:kern w:val="0"/>
          <w:lang w:eastAsia="en-GB"/>
          <w14:ligatures w14:val="none"/>
        </w:rPr>
      </w:pPr>
    </w:p>
    <w:p w14:paraId="7FF4EF10" w14:textId="77777777" w:rsidR="009F4471" w:rsidRPr="009F4471"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Risk perception and early understanding</w:t>
      </w:r>
    </w:p>
    <w:p w14:paraId="5313BCA7" w14:textId="1D7EF2ED"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Children begin developing risk perception from an early age. Morrongiello and Matheis (2004) explain that this involves learning to identify hazards and understand injury prevention. Tangen et al. (2022), in their study of toddlers aged 17–25 months, found that even very young children actively explore risk by testing height, experimenting with objects and using language related to danger such as “fall.” This suggests that risk assessment is an early developmental skill rather than something that emerges later in childhood.</w:t>
      </w:r>
    </w:p>
    <w:p w14:paraId="37392504" w14:textId="77777777" w:rsidR="009F4471" w:rsidRPr="009F4471"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Barriers and limitations to risky play</w:t>
      </w:r>
    </w:p>
    <w:p w14:paraId="264DD5D5" w14:textId="77777777" w:rsidR="009F4471" w:rsidRPr="00BC383E"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Despite its developmental benefits, opportunities for risky play appear to be declining in many contexts. Parental and practitioner concerns about safety often restrict children’s freedom to engage in independent outdoor play. Valentine and McKendrick (1997) found that although most adults recognise the value of outdoor play, a significant proportion still worry about children’s safety in unsupervised environments.</w:t>
      </w:r>
    </w:p>
    <w:p w14:paraId="6E7AEEEB" w14:textId="77777777" w:rsidR="003A6C26" w:rsidRPr="009F4471" w:rsidRDefault="003A6C26" w:rsidP="00172399">
      <w:pPr>
        <w:spacing w:before="100" w:beforeAutospacing="1" w:after="100" w:afterAutospacing="1" w:line="360" w:lineRule="auto"/>
        <w:rPr>
          <w:rFonts w:ascii="Arial" w:eastAsia="Times New Roman" w:hAnsi="Arial" w:cs="Arial"/>
          <w:color w:val="000000"/>
          <w:kern w:val="0"/>
          <w:lang w:eastAsia="en-GB"/>
          <w14:ligatures w14:val="none"/>
        </w:rPr>
      </w:pPr>
      <w:proofErr w:type="spellStart"/>
      <w:r w:rsidRPr="00BC383E">
        <w:rPr>
          <w:rFonts w:ascii="Arial" w:hAnsi="Arial" w:cs="Arial"/>
          <w:color w:val="000000"/>
        </w:rPr>
        <w:t>Playwork</w:t>
      </w:r>
      <w:proofErr w:type="spellEnd"/>
      <w:r w:rsidRPr="00BC383E">
        <w:rPr>
          <w:rFonts w:ascii="Arial" w:hAnsi="Arial" w:cs="Arial"/>
          <w:color w:val="000000"/>
        </w:rPr>
        <w:t xml:space="preserve"> principles and organisations such as Play England and </w:t>
      </w:r>
      <w:proofErr w:type="spellStart"/>
      <w:r w:rsidRPr="00BC383E">
        <w:rPr>
          <w:rFonts w:ascii="Arial" w:hAnsi="Arial" w:cs="Arial"/>
          <w:color w:val="000000"/>
        </w:rPr>
        <w:t>Playwork</w:t>
      </w:r>
      <w:proofErr w:type="spellEnd"/>
      <w:r w:rsidRPr="00BC383E">
        <w:rPr>
          <w:rFonts w:ascii="Arial" w:hAnsi="Arial" w:cs="Arial"/>
          <w:color w:val="000000"/>
        </w:rPr>
        <w:t xml:space="preserve"> UK stress that children should have the freedom to choose and direct their own play, including experiences that involve manageable risk. Instead of removing risk entirely, the </w:t>
      </w:r>
      <w:proofErr w:type="spellStart"/>
      <w:r w:rsidRPr="00BC383E">
        <w:rPr>
          <w:rFonts w:ascii="Arial" w:hAnsi="Arial" w:cs="Arial"/>
          <w:color w:val="000000"/>
        </w:rPr>
        <w:t>Playwork</w:t>
      </w:r>
      <w:proofErr w:type="spellEnd"/>
      <w:r w:rsidRPr="00BC383E">
        <w:rPr>
          <w:rFonts w:ascii="Arial" w:hAnsi="Arial" w:cs="Arial"/>
          <w:color w:val="000000"/>
        </w:rPr>
        <w:t xml:space="preserve"> perspective promotes a “risk–benefit assessment” approach, suggesting that avoiding all risk can limit the developmental value of play. This idea, challenges high risk Early Years practices, where safety concerns can restrict opportunities for independent exploration and risk-taking in play. (Play England, 2015)</w:t>
      </w:r>
    </w:p>
    <w:p w14:paraId="13111BE2" w14:textId="77777777" w:rsidR="009F4471" w:rsidRPr="00BC383E"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This highlights a key tension in Early Years practice: balancing developmental benefits with safeguarding responsibilities. As a result, children’s opportunities for risky play may be reduced, limiting potential developmental gains.</w:t>
      </w:r>
    </w:p>
    <w:p w14:paraId="126755DE" w14:textId="5BE857DE"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lastRenderedPageBreak/>
        <w:t xml:space="preserve">Furthermore, research into risky play remains limited. Chaney (2018) and </w:t>
      </w:r>
      <w:proofErr w:type="spellStart"/>
      <w:r w:rsidRPr="009F4471">
        <w:rPr>
          <w:rFonts w:ascii="Arial" w:eastAsia="Times New Roman" w:hAnsi="Arial" w:cs="Arial"/>
          <w:color w:val="000000"/>
          <w:kern w:val="0"/>
          <w:lang w:eastAsia="en-GB"/>
          <w14:ligatures w14:val="none"/>
        </w:rPr>
        <w:t>Kybartas</w:t>
      </w:r>
      <w:proofErr w:type="spellEnd"/>
      <w:r w:rsidRPr="009F4471">
        <w:rPr>
          <w:rFonts w:ascii="Arial" w:eastAsia="Times New Roman" w:hAnsi="Arial" w:cs="Arial"/>
          <w:color w:val="000000"/>
          <w:kern w:val="0"/>
          <w:lang w:eastAsia="en-GB"/>
          <w14:ligatures w14:val="none"/>
        </w:rPr>
        <w:t xml:space="preserve"> et al. (2024) identify a gap in knowledge relating to children aged birth to three years. These studies are also limited in scale and setting, suggesting a need for further research into practitioner attitudes, particularly as practitioners</w:t>
      </w:r>
      <w:r w:rsidRPr="00BC383E">
        <w:rPr>
          <w:rFonts w:ascii="Arial" w:eastAsia="Times New Roman" w:hAnsi="Arial" w:cs="Arial"/>
          <w:color w:val="000000"/>
          <w:kern w:val="0"/>
          <w:lang w:eastAsia="en-GB"/>
          <w14:ligatures w14:val="none"/>
        </w:rPr>
        <w:t xml:space="preserve"> </w:t>
      </w:r>
      <w:r w:rsidRPr="009F4471">
        <w:rPr>
          <w:rFonts w:ascii="Arial" w:eastAsia="Times New Roman" w:hAnsi="Arial" w:cs="Arial"/>
          <w:color w:val="000000"/>
          <w:kern w:val="0"/>
          <w:lang w:eastAsia="en-GB"/>
          <w14:ligatures w14:val="none"/>
        </w:rPr>
        <w:t>often act as gatekeepers to risky play opportunities.</w:t>
      </w:r>
    </w:p>
    <w:p w14:paraId="2155D1EF" w14:textId="2A3A1DC1" w:rsidR="009F4471" w:rsidRPr="009F4471" w:rsidRDefault="009F4471" w:rsidP="00172399">
      <w:pPr>
        <w:spacing w:after="0" w:line="360" w:lineRule="auto"/>
        <w:rPr>
          <w:rFonts w:ascii="Arial" w:eastAsia="Times New Roman" w:hAnsi="Arial" w:cs="Arial"/>
          <w:kern w:val="0"/>
          <w:lang w:eastAsia="en-GB"/>
          <w14:ligatures w14:val="none"/>
        </w:rPr>
      </w:pPr>
    </w:p>
    <w:p w14:paraId="6A99B96B" w14:textId="77777777" w:rsidR="007A3DC2" w:rsidRPr="00BC383E"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b/>
          <w:bCs/>
          <w:color w:val="000000"/>
          <w:kern w:val="0"/>
          <w:lang w:eastAsia="en-GB"/>
          <w14:ligatures w14:val="none"/>
        </w:rPr>
        <w:t>Conclusion</w:t>
      </w:r>
    </w:p>
    <w:p w14:paraId="2800F17F" w14:textId="4833142C" w:rsidR="009F4471" w:rsidRPr="009F4471" w:rsidRDefault="009F4471" w:rsidP="00172399">
      <w:pPr>
        <w:spacing w:before="100" w:beforeAutospacing="1" w:after="100" w:afterAutospacing="1" w:line="360" w:lineRule="auto"/>
        <w:outlineLvl w:val="1"/>
        <w:rPr>
          <w:rFonts w:ascii="Arial" w:eastAsia="Times New Roman" w:hAnsi="Arial" w:cs="Arial"/>
          <w:b/>
          <w:bCs/>
          <w:color w:val="000000"/>
          <w:kern w:val="0"/>
          <w:lang w:eastAsia="en-GB"/>
          <w14:ligatures w14:val="none"/>
        </w:rPr>
      </w:pPr>
      <w:r w:rsidRPr="009F4471">
        <w:rPr>
          <w:rFonts w:ascii="Arial" w:eastAsia="Times New Roman" w:hAnsi="Arial" w:cs="Arial"/>
          <w:color w:val="000000"/>
          <w:kern w:val="0"/>
          <w:lang w:eastAsia="en-GB"/>
          <w14:ligatures w14:val="none"/>
        </w:rPr>
        <w:t>Overall, risky play has a significant impact on children’s physical, emotional and social development in the Early Years. The strongest effects are seen in physical development, where risk-taking supports motor skills and physical confidence, and emotional development, where children learn to manage fear and build resilience. Social development is also supported through shared play experiences that require communication and cooperation.</w:t>
      </w:r>
    </w:p>
    <w:p w14:paraId="473D65D6" w14:textId="77777777" w:rsidR="009F4471" w:rsidRPr="009F4471" w:rsidRDefault="009F4471" w:rsidP="00172399">
      <w:pPr>
        <w:spacing w:before="100" w:beforeAutospacing="1" w:after="100" w:afterAutospacing="1" w:line="360" w:lineRule="auto"/>
        <w:rPr>
          <w:rFonts w:ascii="Arial" w:eastAsia="Times New Roman" w:hAnsi="Arial" w:cs="Arial"/>
          <w:color w:val="000000"/>
          <w:kern w:val="0"/>
          <w:lang w:eastAsia="en-GB"/>
          <w14:ligatures w14:val="none"/>
        </w:rPr>
      </w:pPr>
      <w:r w:rsidRPr="009F4471">
        <w:rPr>
          <w:rFonts w:ascii="Arial" w:eastAsia="Times New Roman" w:hAnsi="Arial" w:cs="Arial"/>
          <w:color w:val="000000"/>
          <w:kern w:val="0"/>
          <w:lang w:eastAsia="en-GB"/>
          <w14:ligatures w14:val="none"/>
        </w:rPr>
        <w:t>However, the extent of these benefits is not consistent across all settings. Adult perceptions of risk, safeguarding concerns and limited research—particularly for younger children—mean that opportunities for risky play are often restricted. As a result, while the developmental benefits are well supported in theory, their impact in practice depends heavily on how risk is understood and managed within Early Years environments.</w:t>
      </w:r>
    </w:p>
    <w:p w14:paraId="348654D5" w14:textId="4326CC01" w:rsidR="009F4471" w:rsidRPr="00BC383E" w:rsidRDefault="003A6C26" w:rsidP="00172399">
      <w:pPr>
        <w:spacing w:line="360" w:lineRule="auto"/>
        <w:jc w:val="center"/>
        <w:rPr>
          <w:rFonts w:ascii="Arial" w:hAnsi="Arial" w:cs="Arial"/>
          <w:b/>
          <w:bCs/>
          <w:u w:val="single"/>
        </w:rPr>
      </w:pPr>
      <w:r w:rsidRPr="00BC383E">
        <w:rPr>
          <w:rFonts w:ascii="Arial" w:hAnsi="Arial" w:cs="Arial"/>
          <w:b/>
          <w:bCs/>
          <w:u w:val="single"/>
        </w:rPr>
        <w:t>Methodological considerations</w:t>
      </w:r>
    </w:p>
    <w:p w14:paraId="1982D0EE" w14:textId="591444C1"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This </w:t>
      </w:r>
      <w:r w:rsidR="005E4520" w:rsidRPr="00BC383E">
        <w:rPr>
          <w:rFonts w:ascii="Arial" w:eastAsia="Times New Roman" w:hAnsi="Arial" w:cs="Arial"/>
          <w:color w:val="000000"/>
          <w:kern w:val="0"/>
          <w:lang w:eastAsia="en-GB"/>
          <w14:ligatures w14:val="none"/>
        </w:rPr>
        <w:t xml:space="preserve">project </w:t>
      </w:r>
      <w:r w:rsidRPr="009473E6">
        <w:rPr>
          <w:rFonts w:ascii="Arial" w:eastAsia="Times New Roman" w:hAnsi="Arial" w:cs="Arial"/>
          <w:color w:val="000000"/>
          <w:kern w:val="0"/>
          <w:lang w:eastAsia="en-GB"/>
          <w14:ligatures w14:val="none"/>
        </w:rPr>
        <w:t>adopts a mixed-methods secondary research design, combining both qualitative and quantitative data sources</w:t>
      </w:r>
      <w:r w:rsidRPr="00BC383E">
        <w:rPr>
          <w:rFonts w:ascii="Arial" w:eastAsia="Times New Roman" w:hAnsi="Arial" w:cs="Arial"/>
          <w:color w:val="000000"/>
          <w:kern w:val="0"/>
          <w:lang w:eastAsia="en-GB"/>
          <w14:ligatures w14:val="none"/>
        </w:rPr>
        <w:t>,</w:t>
      </w:r>
      <w:r w:rsidRPr="009473E6">
        <w:rPr>
          <w:rFonts w:ascii="Arial" w:eastAsia="Times New Roman" w:hAnsi="Arial" w:cs="Arial"/>
          <w:color w:val="000000"/>
          <w:kern w:val="0"/>
          <w:lang w:eastAsia="en-GB"/>
          <w14:ligatures w14:val="none"/>
        </w:rPr>
        <w:t xml:space="preserve"> </w:t>
      </w:r>
      <w:r w:rsidR="000F6A40" w:rsidRPr="00BC383E">
        <w:rPr>
          <w:rFonts w:ascii="Arial" w:eastAsia="Times New Roman" w:hAnsi="Arial" w:cs="Arial"/>
          <w:color w:val="000000"/>
          <w:kern w:val="0"/>
          <w:lang w:eastAsia="en-GB"/>
          <w14:ligatures w14:val="none"/>
        </w:rPr>
        <w:t>to</w:t>
      </w:r>
      <w:r w:rsidRPr="009473E6">
        <w:rPr>
          <w:rFonts w:ascii="Arial" w:eastAsia="Times New Roman" w:hAnsi="Arial" w:cs="Arial"/>
          <w:color w:val="000000"/>
          <w:kern w:val="0"/>
          <w:lang w:eastAsia="en-GB"/>
          <w14:ligatures w14:val="none"/>
        </w:rPr>
        <w:t xml:space="preserve"> develop a</w:t>
      </w:r>
      <w:r w:rsidR="003C188A" w:rsidRPr="00BC383E">
        <w:rPr>
          <w:rFonts w:ascii="Arial" w:eastAsia="Times New Roman" w:hAnsi="Arial" w:cs="Arial"/>
          <w:color w:val="000000"/>
          <w:kern w:val="0"/>
          <w:lang w:eastAsia="en-GB"/>
          <w14:ligatures w14:val="none"/>
        </w:rPr>
        <w:t>n in depth</w:t>
      </w:r>
      <w:r w:rsidRPr="009473E6">
        <w:rPr>
          <w:rFonts w:ascii="Arial" w:eastAsia="Times New Roman" w:hAnsi="Arial" w:cs="Arial"/>
          <w:color w:val="000000"/>
          <w:kern w:val="0"/>
          <w:lang w:eastAsia="en-GB"/>
          <w14:ligatures w14:val="none"/>
        </w:rPr>
        <w:t xml:space="preserve"> understanding of risky play within </w:t>
      </w:r>
      <w:r w:rsidR="003C188A" w:rsidRPr="00BC383E">
        <w:rPr>
          <w:rFonts w:ascii="Arial" w:eastAsia="Times New Roman" w:hAnsi="Arial" w:cs="Arial"/>
          <w:color w:val="000000"/>
          <w:kern w:val="0"/>
          <w:lang w:eastAsia="en-GB"/>
          <w14:ligatures w14:val="none"/>
        </w:rPr>
        <w:t>e</w:t>
      </w:r>
      <w:r w:rsidRPr="009473E6">
        <w:rPr>
          <w:rFonts w:ascii="Arial" w:eastAsia="Times New Roman" w:hAnsi="Arial" w:cs="Arial"/>
          <w:color w:val="000000"/>
          <w:kern w:val="0"/>
          <w:lang w:eastAsia="en-GB"/>
          <w14:ligatures w14:val="none"/>
        </w:rPr>
        <w:t xml:space="preserve">arly </w:t>
      </w:r>
      <w:r w:rsidR="003C188A" w:rsidRPr="00BC383E">
        <w:rPr>
          <w:rFonts w:ascii="Arial" w:eastAsia="Times New Roman" w:hAnsi="Arial" w:cs="Arial"/>
          <w:color w:val="000000"/>
          <w:kern w:val="0"/>
          <w:lang w:eastAsia="en-GB"/>
          <w14:ligatures w14:val="none"/>
        </w:rPr>
        <w:t>y</w:t>
      </w:r>
      <w:r w:rsidRPr="009473E6">
        <w:rPr>
          <w:rFonts w:ascii="Arial" w:eastAsia="Times New Roman" w:hAnsi="Arial" w:cs="Arial"/>
          <w:color w:val="000000"/>
          <w:kern w:val="0"/>
          <w:lang w:eastAsia="en-GB"/>
          <w14:ligatures w14:val="none"/>
        </w:rPr>
        <w:t>ears settings. Mixed methods research is widely recognised in education</w:t>
      </w:r>
      <w:r w:rsidR="00320636" w:rsidRPr="00BC383E">
        <w:rPr>
          <w:rFonts w:ascii="Arial" w:eastAsia="Times New Roman" w:hAnsi="Arial" w:cs="Arial"/>
          <w:color w:val="000000"/>
          <w:kern w:val="0"/>
          <w:lang w:eastAsia="en-GB"/>
          <w14:ligatures w14:val="none"/>
        </w:rPr>
        <w:t xml:space="preserve"> </w:t>
      </w:r>
      <w:r w:rsidRPr="009473E6">
        <w:rPr>
          <w:rFonts w:ascii="Arial" w:eastAsia="Times New Roman" w:hAnsi="Arial" w:cs="Arial"/>
          <w:color w:val="000000"/>
          <w:kern w:val="0"/>
          <w:lang w:eastAsia="en-GB"/>
          <w14:ligatures w14:val="none"/>
        </w:rPr>
        <w:t>research as it allows numerical trends to be interpreted alongside contextual and experiential data, thereby providing a more complete understanding of complex phenomena (Creswell and Plano Clark, 2018).</w:t>
      </w:r>
    </w:p>
    <w:p w14:paraId="12784BAF" w14:textId="415A1FB4" w:rsidR="009473E6" w:rsidRPr="00BC383E"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C383E">
        <w:rPr>
          <w:rFonts w:ascii="Arial" w:eastAsia="Times New Roman" w:hAnsi="Arial" w:cs="Arial"/>
          <w:color w:val="000000"/>
          <w:kern w:val="0"/>
          <w:lang w:eastAsia="en-GB"/>
          <w14:ligatures w14:val="none"/>
        </w:rPr>
        <w:t>Using</w:t>
      </w:r>
      <w:r w:rsidRPr="009473E6">
        <w:rPr>
          <w:rFonts w:ascii="Arial" w:eastAsia="Times New Roman" w:hAnsi="Arial" w:cs="Arial"/>
          <w:color w:val="000000"/>
          <w:kern w:val="0"/>
          <w:lang w:eastAsia="en-GB"/>
          <w14:ligatures w14:val="none"/>
        </w:rPr>
        <w:t xml:space="preserve"> both methodological approaches is particularly </w:t>
      </w:r>
      <w:r w:rsidR="00BA5585" w:rsidRPr="00BC383E">
        <w:rPr>
          <w:rFonts w:ascii="Arial" w:eastAsia="Times New Roman" w:hAnsi="Arial" w:cs="Arial"/>
          <w:color w:val="000000"/>
          <w:kern w:val="0"/>
          <w:lang w:eastAsia="en-GB"/>
          <w14:ligatures w14:val="none"/>
        </w:rPr>
        <w:t>useful</w:t>
      </w:r>
      <w:r w:rsidRPr="009473E6">
        <w:rPr>
          <w:rFonts w:ascii="Arial" w:eastAsia="Times New Roman" w:hAnsi="Arial" w:cs="Arial"/>
          <w:color w:val="000000"/>
          <w:kern w:val="0"/>
          <w:lang w:eastAsia="en-GB"/>
          <w14:ligatures w14:val="none"/>
        </w:rPr>
        <w:t xml:space="preserve"> for the study of risky play, as it enables consideration of measurable outcomes such as physical activity levels </w:t>
      </w:r>
      <w:r w:rsidRPr="009473E6">
        <w:rPr>
          <w:rFonts w:ascii="Arial" w:eastAsia="Times New Roman" w:hAnsi="Arial" w:cs="Arial"/>
          <w:color w:val="000000"/>
          <w:kern w:val="0"/>
          <w:lang w:eastAsia="en-GB"/>
          <w14:ligatures w14:val="none"/>
        </w:rPr>
        <w:lastRenderedPageBreak/>
        <w:t>alongside</w:t>
      </w:r>
      <w:r w:rsidR="00BA5585" w:rsidRPr="00BC383E">
        <w:rPr>
          <w:rFonts w:ascii="Arial" w:eastAsia="Times New Roman" w:hAnsi="Arial" w:cs="Arial"/>
          <w:color w:val="000000"/>
          <w:kern w:val="0"/>
          <w:lang w:eastAsia="en-GB"/>
          <w14:ligatures w14:val="none"/>
        </w:rPr>
        <w:t xml:space="preserve"> psychological</w:t>
      </w:r>
      <w:r w:rsidRPr="009473E6">
        <w:rPr>
          <w:rFonts w:ascii="Arial" w:eastAsia="Times New Roman" w:hAnsi="Arial" w:cs="Arial"/>
          <w:color w:val="000000"/>
          <w:kern w:val="0"/>
          <w:lang w:eastAsia="en-GB"/>
          <w14:ligatures w14:val="none"/>
        </w:rPr>
        <w:t xml:space="preserve"> experiences such as emotion, confidence, and perceived risk. By combining these perspectives, the research aims to develop a more balanced and holistic understanding of how risky play influences children’s physical, emotional, and social development.</w:t>
      </w:r>
    </w:p>
    <w:p w14:paraId="75687B43" w14:textId="2051E14D"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However, it is important to acknowledge that combining methods does not automatically eliminate </w:t>
      </w:r>
      <w:r w:rsidR="000D4C44" w:rsidRPr="00BC383E">
        <w:rPr>
          <w:rFonts w:ascii="Arial" w:eastAsia="Times New Roman" w:hAnsi="Arial" w:cs="Arial"/>
          <w:color w:val="000000"/>
          <w:kern w:val="0"/>
          <w:lang w:eastAsia="en-GB"/>
          <w14:ligatures w14:val="none"/>
        </w:rPr>
        <w:t xml:space="preserve">all </w:t>
      </w:r>
      <w:r w:rsidRPr="009473E6">
        <w:rPr>
          <w:rFonts w:ascii="Arial" w:eastAsia="Times New Roman" w:hAnsi="Arial" w:cs="Arial"/>
          <w:color w:val="000000"/>
          <w:kern w:val="0"/>
          <w:lang w:eastAsia="en-GB"/>
          <w14:ligatures w14:val="none"/>
        </w:rPr>
        <w:t xml:space="preserve">limitations. </w:t>
      </w:r>
      <w:r w:rsidRPr="00BC383E">
        <w:rPr>
          <w:rFonts w:ascii="Arial" w:eastAsia="Times New Roman" w:hAnsi="Arial" w:cs="Arial"/>
          <w:color w:val="000000"/>
          <w:kern w:val="0"/>
          <w:lang w:eastAsia="en-GB"/>
          <w14:ligatures w14:val="none"/>
        </w:rPr>
        <w:t>It requires</w:t>
      </w:r>
      <w:r w:rsidRPr="009473E6">
        <w:rPr>
          <w:rFonts w:ascii="Arial" w:eastAsia="Times New Roman" w:hAnsi="Arial" w:cs="Arial"/>
          <w:color w:val="000000"/>
          <w:kern w:val="0"/>
          <w:lang w:eastAsia="en-GB"/>
          <w14:ligatures w14:val="none"/>
        </w:rPr>
        <w:t xml:space="preserve"> careful interpretation of findings, particularly when drawing conclusions from secondary sources</w:t>
      </w:r>
      <w:r w:rsidRPr="00BC383E">
        <w:rPr>
          <w:rFonts w:ascii="Arial" w:eastAsia="Times New Roman" w:hAnsi="Arial" w:cs="Arial"/>
          <w:color w:val="000000"/>
          <w:kern w:val="0"/>
          <w:lang w:eastAsia="en-GB"/>
          <w14:ligatures w14:val="none"/>
        </w:rPr>
        <w:t>.</w:t>
      </w:r>
    </w:p>
    <w:p w14:paraId="5F820774" w14:textId="77777777"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Research methods refer to the strategies used to collect, analyse, and interpret data (Denscombe, 2021). In Early Years and educational research, methods are commonly grouped into quantitative, qualitative, mixed methods, and secondary research approaches.</w:t>
      </w:r>
    </w:p>
    <w:p w14:paraId="1A64D06C" w14:textId="50FA20CE"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Quantitative research focuses on numerical data and the measurement of patterns or outcomes. It typically uses structured tools such as closed-question surveys or observations, allowing researchers to identify trends across larger samples (Fish and </w:t>
      </w:r>
      <w:proofErr w:type="spellStart"/>
      <w:r w:rsidRPr="009473E6">
        <w:rPr>
          <w:rFonts w:ascii="Arial" w:eastAsia="Times New Roman" w:hAnsi="Arial" w:cs="Arial"/>
          <w:color w:val="000000"/>
          <w:kern w:val="0"/>
          <w:lang w:eastAsia="en-GB"/>
          <w14:ligatures w14:val="none"/>
        </w:rPr>
        <w:t>Senthinathan</w:t>
      </w:r>
      <w:proofErr w:type="spellEnd"/>
      <w:r w:rsidRPr="009473E6">
        <w:rPr>
          <w:rFonts w:ascii="Arial" w:eastAsia="Times New Roman" w:hAnsi="Arial" w:cs="Arial"/>
          <w:color w:val="000000"/>
          <w:kern w:val="0"/>
          <w:lang w:eastAsia="en-GB"/>
          <w14:ligatures w14:val="none"/>
        </w:rPr>
        <w:t xml:space="preserve">, 2024). This approach is often considered more objective due to its reliance on measurable </w:t>
      </w:r>
      <w:proofErr w:type="gramStart"/>
      <w:r w:rsidRPr="009473E6">
        <w:rPr>
          <w:rFonts w:ascii="Arial" w:eastAsia="Times New Roman" w:hAnsi="Arial" w:cs="Arial"/>
          <w:color w:val="000000"/>
          <w:kern w:val="0"/>
          <w:lang w:eastAsia="en-GB"/>
          <w14:ligatures w14:val="none"/>
        </w:rPr>
        <w:t>data</w:t>
      </w:r>
      <w:r w:rsidRPr="00BC383E">
        <w:rPr>
          <w:rFonts w:ascii="Arial" w:eastAsia="Times New Roman" w:hAnsi="Arial" w:cs="Arial"/>
          <w:color w:val="000000"/>
          <w:kern w:val="0"/>
          <w:lang w:eastAsia="en-GB"/>
          <w14:ligatures w14:val="none"/>
        </w:rPr>
        <w:t>,</w:t>
      </w:r>
      <w:proofErr w:type="gramEnd"/>
      <w:r w:rsidRPr="009473E6">
        <w:rPr>
          <w:rFonts w:ascii="Arial" w:eastAsia="Times New Roman" w:hAnsi="Arial" w:cs="Arial"/>
          <w:color w:val="000000"/>
          <w:kern w:val="0"/>
          <w:lang w:eastAsia="en-GB"/>
          <w14:ligatures w14:val="none"/>
        </w:rPr>
        <w:t xml:space="preserve"> however, it can lack depth in explaining why behaviours occur.</w:t>
      </w:r>
    </w:p>
    <w:p w14:paraId="289C8C90" w14:textId="76C530B5"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In co</w:t>
      </w:r>
      <w:r w:rsidRPr="00BC383E">
        <w:rPr>
          <w:rFonts w:ascii="Arial" w:eastAsia="Times New Roman" w:hAnsi="Arial" w:cs="Arial"/>
          <w:color w:val="000000"/>
          <w:kern w:val="0"/>
          <w:lang w:eastAsia="en-GB"/>
          <w14:ligatures w14:val="none"/>
        </w:rPr>
        <w:t>mparison</w:t>
      </w:r>
      <w:r w:rsidRPr="009473E6">
        <w:rPr>
          <w:rFonts w:ascii="Arial" w:eastAsia="Times New Roman" w:hAnsi="Arial" w:cs="Arial"/>
          <w:color w:val="000000"/>
          <w:kern w:val="0"/>
          <w:lang w:eastAsia="en-GB"/>
          <w14:ligatures w14:val="none"/>
        </w:rPr>
        <w:t xml:space="preserve">, </w:t>
      </w:r>
      <w:r w:rsidR="00415ADA" w:rsidRPr="00BC383E">
        <w:rPr>
          <w:rFonts w:ascii="Arial" w:eastAsia="Times New Roman" w:hAnsi="Arial" w:cs="Arial"/>
          <w:color w:val="000000"/>
          <w:kern w:val="0"/>
          <w:lang w:eastAsia="en-GB"/>
          <w14:ligatures w14:val="none"/>
        </w:rPr>
        <w:t>(Flick, 2018</w:t>
      </w:r>
      <w:r w:rsidR="001D3E1D" w:rsidRPr="00BC383E">
        <w:rPr>
          <w:rFonts w:ascii="Arial" w:eastAsia="Times New Roman" w:hAnsi="Arial" w:cs="Arial"/>
          <w:color w:val="000000"/>
          <w:kern w:val="0"/>
          <w:lang w:eastAsia="en-GB"/>
          <w14:ligatures w14:val="none"/>
        </w:rPr>
        <w:t>)</w:t>
      </w:r>
      <w:r w:rsidR="00415ADA" w:rsidRPr="00BC383E">
        <w:rPr>
          <w:rFonts w:ascii="Arial" w:eastAsia="Times New Roman" w:hAnsi="Arial" w:cs="Arial"/>
          <w:color w:val="000000"/>
          <w:kern w:val="0"/>
          <w:lang w:eastAsia="en-GB"/>
          <w14:ligatures w14:val="none"/>
        </w:rPr>
        <w:t xml:space="preserve"> explains </w:t>
      </w:r>
      <w:r w:rsidRPr="009473E6">
        <w:rPr>
          <w:rFonts w:ascii="Arial" w:eastAsia="Times New Roman" w:hAnsi="Arial" w:cs="Arial"/>
          <w:color w:val="000000"/>
          <w:kern w:val="0"/>
          <w:lang w:eastAsia="en-GB"/>
          <w14:ligatures w14:val="none"/>
        </w:rPr>
        <w:t>qualitative research</w:t>
      </w:r>
      <w:r w:rsidR="00415ADA" w:rsidRPr="00BC383E">
        <w:rPr>
          <w:rFonts w:ascii="Arial" w:eastAsia="Times New Roman" w:hAnsi="Arial" w:cs="Arial"/>
          <w:color w:val="000000"/>
          <w:kern w:val="0"/>
          <w:lang w:eastAsia="en-GB"/>
          <w14:ligatures w14:val="none"/>
        </w:rPr>
        <w:t xml:space="preserve"> as</w:t>
      </w:r>
      <w:r w:rsidRPr="009473E6">
        <w:rPr>
          <w:rFonts w:ascii="Arial" w:eastAsia="Times New Roman" w:hAnsi="Arial" w:cs="Arial"/>
          <w:color w:val="000000"/>
          <w:kern w:val="0"/>
          <w:lang w:eastAsia="en-GB"/>
          <w14:ligatures w14:val="none"/>
        </w:rPr>
        <w:t xml:space="preserve"> explor</w:t>
      </w:r>
      <w:r w:rsidR="00415ADA" w:rsidRPr="00BC383E">
        <w:rPr>
          <w:rFonts w:ascii="Arial" w:eastAsia="Times New Roman" w:hAnsi="Arial" w:cs="Arial"/>
          <w:color w:val="000000"/>
          <w:kern w:val="0"/>
          <w:lang w:eastAsia="en-GB"/>
          <w14:ligatures w14:val="none"/>
        </w:rPr>
        <w:t>ing</w:t>
      </w:r>
      <w:r w:rsidRPr="009473E6">
        <w:rPr>
          <w:rFonts w:ascii="Arial" w:eastAsia="Times New Roman" w:hAnsi="Arial" w:cs="Arial"/>
          <w:color w:val="000000"/>
          <w:kern w:val="0"/>
          <w:lang w:eastAsia="en-GB"/>
          <w14:ligatures w14:val="none"/>
        </w:rPr>
        <w:t xml:space="preserve"> meanings, experiences, and perceptions. Methods such as interviews, focus groups, participant observation, and open-ended questionnaires are used to generate rich and detailed data</w:t>
      </w:r>
      <w:r w:rsidR="00415ADA" w:rsidRPr="00BC383E">
        <w:rPr>
          <w:rFonts w:ascii="Arial" w:eastAsia="Times New Roman" w:hAnsi="Arial" w:cs="Arial"/>
          <w:color w:val="000000"/>
          <w:kern w:val="0"/>
          <w:lang w:eastAsia="en-GB"/>
          <w14:ligatures w14:val="none"/>
        </w:rPr>
        <w:t xml:space="preserve">. </w:t>
      </w:r>
      <w:r w:rsidRPr="009473E6">
        <w:rPr>
          <w:rFonts w:ascii="Arial" w:eastAsia="Times New Roman" w:hAnsi="Arial" w:cs="Arial"/>
          <w:color w:val="000000"/>
          <w:kern w:val="0"/>
          <w:lang w:eastAsia="en-GB"/>
          <w14:ligatures w14:val="none"/>
        </w:rPr>
        <w:t>Within Early Years contexts, qualitative research is particularly valuable as it captures the complexity of children’s experiences and practitioner interpretations of play.</w:t>
      </w:r>
    </w:p>
    <w:p w14:paraId="18C9352D" w14:textId="1864A6C3" w:rsidR="009473E6" w:rsidRPr="009473E6" w:rsidRDefault="009473E6" w:rsidP="00081D28">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Mixed methods research combines both approaches to strengthen analysis and improve validity. </w:t>
      </w:r>
      <w:r w:rsidR="00065ABB" w:rsidRPr="00BC383E">
        <w:rPr>
          <w:rFonts w:ascii="Arial" w:eastAsia="Times New Roman" w:hAnsi="Arial" w:cs="Arial"/>
          <w:color w:val="000000"/>
          <w:kern w:val="0"/>
          <w:lang w:eastAsia="en-GB"/>
          <w14:ligatures w14:val="none"/>
        </w:rPr>
        <w:t>(</w:t>
      </w:r>
      <w:r w:rsidR="00065ABB" w:rsidRPr="00BC383E">
        <w:rPr>
          <w:rStyle w:val="whitespace-normal"/>
          <w:rFonts w:ascii="Arial" w:hAnsi="Arial" w:cs="Arial"/>
          <w:color w:val="000000"/>
        </w:rPr>
        <w:t>Creswell</w:t>
      </w:r>
      <w:r w:rsidR="00065ABB" w:rsidRPr="00BC383E">
        <w:rPr>
          <w:rStyle w:val="apple-converted-space"/>
          <w:rFonts w:ascii="Arial" w:hAnsi="Arial" w:cs="Arial"/>
          <w:color w:val="000000"/>
        </w:rPr>
        <w:t> </w:t>
      </w:r>
      <w:r w:rsidR="00B6677B" w:rsidRPr="00BC383E">
        <w:rPr>
          <w:rFonts w:ascii="Arial" w:hAnsi="Arial" w:cs="Arial"/>
          <w:color w:val="000000"/>
        </w:rPr>
        <w:t>and</w:t>
      </w:r>
      <w:r w:rsidR="00B6677B" w:rsidRPr="00BC383E">
        <w:rPr>
          <w:rStyle w:val="apple-converted-space"/>
          <w:rFonts w:ascii="Arial" w:hAnsi="Arial" w:cs="Arial"/>
          <w:color w:val="000000"/>
        </w:rPr>
        <w:t xml:space="preserve"> Plano</w:t>
      </w:r>
      <w:r w:rsidR="001F72F8" w:rsidRPr="00BC383E">
        <w:rPr>
          <w:rStyle w:val="whitespace-normal"/>
          <w:rFonts w:ascii="Arial" w:hAnsi="Arial" w:cs="Arial"/>
          <w:color w:val="000000"/>
        </w:rPr>
        <w:t xml:space="preserve"> Clark 2018</w:t>
      </w:r>
      <w:r w:rsidR="00065ABB" w:rsidRPr="00BC383E">
        <w:rPr>
          <w:rStyle w:val="whitespace-normal"/>
          <w:rFonts w:ascii="Arial" w:hAnsi="Arial" w:cs="Arial"/>
          <w:color w:val="000000"/>
        </w:rPr>
        <w:t xml:space="preserve">) </w:t>
      </w:r>
      <w:r w:rsidR="00065ABB" w:rsidRPr="00BC383E">
        <w:rPr>
          <w:rFonts w:ascii="Arial" w:hAnsi="Arial" w:cs="Arial"/>
          <w:color w:val="000000"/>
        </w:rPr>
        <w:t>argue that combining different research methods helps researchers overcome the weaknesses of one method by using the strengths of another.</w:t>
      </w:r>
    </w:p>
    <w:p w14:paraId="6AB76DA9" w14:textId="00174D1E" w:rsidR="009473E6" w:rsidRPr="009473E6" w:rsidRDefault="009473E6" w:rsidP="00172399">
      <w:pPr>
        <w:spacing w:before="100" w:beforeAutospacing="1" w:after="100" w:afterAutospacing="1" w:line="360" w:lineRule="auto"/>
        <w:jc w:val="both"/>
        <w:outlineLvl w:val="1"/>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lastRenderedPageBreak/>
        <w:t>This study is based on a secondary research approach, meaning that no primary data was collected</w:t>
      </w:r>
      <w:r w:rsidR="0089546E" w:rsidRPr="00BC383E">
        <w:rPr>
          <w:rFonts w:ascii="Arial" w:eastAsia="Times New Roman" w:hAnsi="Arial" w:cs="Arial"/>
          <w:color w:val="000000"/>
          <w:kern w:val="0"/>
          <w:lang w:eastAsia="en-GB"/>
          <w14:ligatures w14:val="none"/>
        </w:rPr>
        <w:t xml:space="preserve"> via first hand observations</w:t>
      </w:r>
      <w:r w:rsidR="009B416E" w:rsidRPr="00BC383E">
        <w:rPr>
          <w:rFonts w:ascii="Arial" w:eastAsia="Times New Roman" w:hAnsi="Arial" w:cs="Arial"/>
          <w:color w:val="000000"/>
          <w:kern w:val="0"/>
          <w:lang w:eastAsia="en-GB"/>
          <w14:ligatures w14:val="none"/>
        </w:rPr>
        <w:t>, interviews etc.</w:t>
      </w:r>
      <w:r w:rsidRPr="009473E6">
        <w:rPr>
          <w:rFonts w:ascii="Arial" w:eastAsia="Times New Roman" w:hAnsi="Arial" w:cs="Arial"/>
          <w:color w:val="000000"/>
          <w:kern w:val="0"/>
          <w:lang w:eastAsia="en-GB"/>
          <w14:ligatures w14:val="none"/>
        </w:rPr>
        <w:t xml:space="preserve"> Instead, existing academic literature, policy documents, journal articles, and research studies were analysed.</w:t>
      </w:r>
    </w:p>
    <w:p w14:paraId="19F6DA18" w14:textId="59CA3ECF"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Secondary research is particularly useful in educational studies as it allows researchers to </w:t>
      </w:r>
      <w:r w:rsidR="009B416E" w:rsidRPr="00BC383E">
        <w:rPr>
          <w:rFonts w:ascii="Arial" w:eastAsia="Times New Roman" w:hAnsi="Arial" w:cs="Arial"/>
          <w:color w:val="000000"/>
          <w:kern w:val="0"/>
          <w:lang w:eastAsia="en-GB"/>
          <w14:ligatures w14:val="none"/>
        </w:rPr>
        <w:t xml:space="preserve">evaluate </w:t>
      </w:r>
      <w:r w:rsidRPr="009473E6">
        <w:rPr>
          <w:rFonts w:ascii="Arial" w:eastAsia="Times New Roman" w:hAnsi="Arial" w:cs="Arial"/>
          <w:color w:val="000000"/>
          <w:kern w:val="0"/>
          <w:lang w:eastAsia="en-GB"/>
          <w14:ligatures w14:val="none"/>
        </w:rPr>
        <w:t xml:space="preserve">findings from multiple contexts and identify broader patterns across existing evidence. It is also time-efficient and </w:t>
      </w:r>
      <w:r w:rsidR="009B416E" w:rsidRPr="00BC383E">
        <w:rPr>
          <w:rFonts w:ascii="Arial" w:eastAsia="Times New Roman" w:hAnsi="Arial" w:cs="Arial"/>
          <w:color w:val="000000"/>
          <w:kern w:val="0"/>
          <w:lang w:eastAsia="en-GB"/>
          <w14:ligatures w14:val="none"/>
        </w:rPr>
        <w:t xml:space="preserve">provides </w:t>
      </w:r>
      <w:r w:rsidRPr="009473E6">
        <w:rPr>
          <w:rFonts w:ascii="Arial" w:eastAsia="Times New Roman" w:hAnsi="Arial" w:cs="Arial"/>
          <w:color w:val="000000"/>
          <w:kern w:val="0"/>
          <w:lang w:eastAsia="en-GB"/>
          <w14:ligatures w14:val="none"/>
        </w:rPr>
        <w:t xml:space="preserve">access to large volumes of data that would not be possible to collect independently Johnston, </w:t>
      </w:r>
      <w:r w:rsidR="004D2AC3" w:rsidRPr="00BC383E">
        <w:rPr>
          <w:rFonts w:ascii="Arial" w:eastAsia="Times New Roman" w:hAnsi="Arial" w:cs="Arial"/>
          <w:color w:val="000000"/>
          <w:kern w:val="0"/>
          <w:lang w:eastAsia="en-GB"/>
          <w14:ligatures w14:val="none"/>
        </w:rPr>
        <w:t>(</w:t>
      </w:r>
      <w:r w:rsidRPr="009473E6">
        <w:rPr>
          <w:rFonts w:ascii="Arial" w:eastAsia="Times New Roman" w:hAnsi="Arial" w:cs="Arial"/>
          <w:color w:val="000000"/>
          <w:kern w:val="0"/>
          <w:lang w:eastAsia="en-GB"/>
          <w14:ligatures w14:val="none"/>
        </w:rPr>
        <w:t>2017).</w:t>
      </w:r>
    </w:p>
    <w:p w14:paraId="2E197B33" w14:textId="3A6E6141"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However, secondary research also has limitations. Researchers are dependent on the quality, reliability, and </w:t>
      </w:r>
      <w:r w:rsidR="002F026F" w:rsidRPr="00BC383E">
        <w:rPr>
          <w:rFonts w:ascii="Arial" w:eastAsia="Times New Roman" w:hAnsi="Arial" w:cs="Arial"/>
          <w:color w:val="000000"/>
          <w:kern w:val="0"/>
          <w:lang w:eastAsia="en-GB"/>
          <w14:ligatures w14:val="none"/>
        </w:rPr>
        <w:t>credibility</w:t>
      </w:r>
      <w:r w:rsidRPr="009473E6">
        <w:rPr>
          <w:rFonts w:ascii="Arial" w:eastAsia="Times New Roman" w:hAnsi="Arial" w:cs="Arial"/>
          <w:color w:val="000000"/>
          <w:kern w:val="0"/>
          <w:lang w:eastAsia="en-GB"/>
          <w14:ligatures w14:val="none"/>
        </w:rPr>
        <w:t xml:space="preserve"> of the original studies. In addition, differences in research design, sample size, and methodology across studies can make direct comparison challenging </w:t>
      </w:r>
      <w:r w:rsidR="004D2AC3" w:rsidRPr="00BC383E">
        <w:rPr>
          <w:rFonts w:ascii="Arial" w:eastAsia="Times New Roman" w:hAnsi="Arial" w:cs="Arial"/>
          <w:color w:val="000000"/>
          <w:kern w:val="0"/>
          <w:lang w:eastAsia="en-GB"/>
          <w14:ligatures w14:val="none"/>
        </w:rPr>
        <w:t>Denscombe, (</w:t>
      </w:r>
      <w:r w:rsidRPr="009473E6">
        <w:rPr>
          <w:rFonts w:ascii="Arial" w:eastAsia="Times New Roman" w:hAnsi="Arial" w:cs="Arial"/>
          <w:color w:val="000000"/>
          <w:kern w:val="0"/>
          <w:lang w:eastAsia="en-GB"/>
          <w14:ligatures w14:val="none"/>
        </w:rPr>
        <w:t>2021). As a result, findings must be interpreted critically rather than assumed</w:t>
      </w:r>
      <w:r w:rsidR="00C448EF" w:rsidRPr="00BC383E">
        <w:rPr>
          <w:rFonts w:ascii="Arial" w:eastAsia="Times New Roman" w:hAnsi="Arial" w:cs="Arial"/>
          <w:color w:val="000000"/>
          <w:kern w:val="0"/>
          <w:lang w:eastAsia="en-GB"/>
          <w14:ligatures w14:val="none"/>
        </w:rPr>
        <w:t>.</w:t>
      </w:r>
    </w:p>
    <w:p w14:paraId="22981B03" w14:textId="09350675" w:rsidR="009473E6" w:rsidRPr="009473E6" w:rsidRDefault="009473E6" w:rsidP="00172399">
      <w:pPr>
        <w:spacing w:after="0" w:line="360" w:lineRule="auto"/>
        <w:jc w:val="both"/>
        <w:rPr>
          <w:rFonts w:ascii="Arial" w:eastAsia="Times New Roman" w:hAnsi="Arial" w:cs="Arial"/>
          <w:kern w:val="0"/>
          <w:lang w:eastAsia="en-GB"/>
          <w14:ligatures w14:val="none"/>
        </w:rPr>
      </w:pPr>
    </w:p>
    <w:p w14:paraId="40510081" w14:textId="77777777" w:rsidR="009473E6" w:rsidRPr="009473E6" w:rsidRDefault="009473E6" w:rsidP="00172399">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9473E6">
        <w:rPr>
          <w:rFonts w:ascii="Arial" w:eastAsia="Times New Roman" w:hAnsi="Arial" w:cs="Arial"/>
          <w:b/>
          <w:bCs/>
          <w:color w:val="000000"/>
          <w:kern w:val="0"/>
          <w:lang w:eastAsia="en-GB"/>
          <w14:ligatures w14:val="none"/>
        </w:rPr>
        <w:t>Limitations of research into risky play</w:t>
      </w:r>
    </w:p>
    <w:p w14:paraId="7E8D3A76" w14:textId="50EA8DB0"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Research into risky play presents several methodological challenges that influence the reliability and </w:t>
      </w:r>
      <w:r w:rsidR="00ED0C87" w:rsidRPr="00BC383E">
        <w:rPr>
          <w:rFonts w:ascii="Arial" w:eastAsia="Times New Roman" w:hAnsi="Arial" w:cs="Arial"/>
          <w:color w:val="000000"/>
          <w:kern w:val="0"/>
          <w:lang w:eastAsia="en-GB"/>
          <w14:ligatures w14:val="none"/>
        </w:rPr>
        <w:t>credibility</w:t>
      </w:r>
      <w:r w:rsidRPr="009473E6">
        <w:rPr>
          <w:rFonts w:ascii="Arial" w:eastAsia="Times New Roman" w:hAnsi="Arial" w:cs="Arial"/>
          <w:color w:val="000000"/>
          <w:kern w:val="0"/>
          <w:lang w:eastAsia="en-GB"/>
          <w14:ligatures w14:val="none"/>
        </w:rPr>
        <w:t xml:space="preserve"> of findings. One key issue is the lack of a consistent definition of “risky play.” </w:t>
      </w:r>
      <w:proofErr w:type="spellStart"/>
      <w:r w:rsidRPr="009473E6">
        <w:rPr>
          <w:rFonts w:ascii="Arial" w:eastAsia="Times New Roman" w:hAnsi="Arial" w:cs="Arial"/>
          <w:color w:val="000000"/>
          <w:kern w:val="0"/>
          <w:lang w:eastAsia="en-GB"/>
          <w14:ligatures w14:val="none"/>
        </w:rPr>
        <w:t>Sandseter</w:t>
      </w:r>
      <w:proofErr w:type="spellEnd"/>
      <w:r w:rsidRPr="009473E6">
        <w:rPr>
          <w:rFonts w:ascii="Arial" w:eastAsia="Times New Roman" w:hAnsi="Arial" w:cs="Arial"/>
          <w:color w:val="000000"/>
          <w:kern w:val="0"/>
          <w:lang w:eastAsia="en-GB"/>
          <w14:ligatures w14:val="none"/>
        </w:rPr>
        <w:t xml:space="preserve"> (2010) highlights that risk is socially and culturally constructed, meaning that what is considered “risky” varies significantly across researchers, practitioners, and </w:t>
      </w:r>
      <w:r w:rsidR="00ED0C87" w:rsidRPr="00BC383E">
        <w:rPr>
          <w:rFonts w:ascii="Arial" w:eastAsia="Times New Roman" w:hAnsi="Arial" w:cs="Arial"/>
          <w:color w:val="000000"/>
          <w:kern w:val="0"/>
          <w:lang w:eastAsia="en-GB"/>
          <w14:ligatures w14:val="none"/>
        </w:rPr>
        <w:t>e</w:t>
      </w:r>
      <w:r w:rsidRPr="009473E6">
        <w:rPr>
          <w:rFonts w:ascii="Arial" w:eastAsia="Times New Roman" w:hAnsi="Arial" w:cs="Arial"/>
          <w:color w:val="000000"/>
          <w:kern w:val="0"/>
          <w:lang w:eastAsia="en-GB"/>
          <w14:ligatures w14:val="none"/>
        </w:rPr>
        <w:t xml:space="preserve">arly </w:t>
      </w:r>
      <w:r w:rsidR="00ED0C87" w:rsidRPr="00BC383E">
        <w:rPr>
          <w:rFonts w:ascii="Arial" w:eastAsia="Times New Roman" w:hAnsi="Arial" w:cs="Arial"/>
          <w:color w:val="000000"/>
          <w:kern w:val="0"/>
          <w:lang w:eastAsia="en-GB"/>
          <w14:ligatures w14:val="none"/>
        </w:rPr>
        <w:t>y</w:t>
      </w:r>
      <w:r w:rsidRPr="009473E6">
        <w:rPr>
          <w:rFonts w:ascii="Arial" w:eastAsia="Times New Roman" w:hAnsi="Arial" w:cs="Arial"/>
          <w:color w:val="000000"/>
          <w:kern w:val="0"/>
          <w:lang w:eastAsia="en-GB"/>
          <w14:ligatures w14:val="none"/>
        </w:rPr>
        <w:t xml:space="preserve">ears </w:t>
      </w:r>
      <w:r w:rsidR="00ED0C87" w:rsidRPr="00BC383E">
        <w:rPr>
          <w:rFonts w:ascii="Arial" w:eastAsia="Times New Roman" w:hAnsi="Arial" w:cs="Arial"/>
          <w:color w:val="000000"/>
          <w:kern w:val="0"/>
          <w:lang w:eastAsia="en-GB"/>
          <w14:ligatures w14:val="none"/>
        </w:rPr>
        <w:t>settings.</w:t>
      </w:r>
      <w:r w:rsidRPr="009473E6">
        <w:rPr>
          <w:rFonts w:ascii="Arial" w:eastAsia="Times New Roman" w:hAnsi="Arial" w:cs="Arial"/>
          <w:color w:val="000000"/>
          <w:kern w:val="0"/>
          <w:lang w:eastAsia="en-GB"/>
          <w14:ligatures w14:val="none"/>
        </w:rPr>
        <w:t xml:space="preserve"> This lack of consistency limits compa</w:t>
      </w:r>
      <w:r w:rsidRPr="00BC383E">
        <w:rPr>
          <w:rFonts w:ascii="Arial" w:eastAsia="Times New Roman" w:hAnsi="Arial" w:cs="Arial"/>
          <w:color w:val="000000"/>
          <w:kern w:val="0"/>
          <w:lang w:eastAsia="en-GB"/>
          <w14:ligatures w14:val="none"/>
        </w:rPr>
        <w:t>tibility</w:t>
      </w:r>
      <w:r w:rsidRPr="009473E6">
        <w:rPr>
          <w:rFonts w:ascii="Arial" w:eastAsia="Times New Roman" w:hAnsi="Arial" w:cs="Arial"/>
          <w:color w:val="000000"/>
          <w:kern w:val="0"/>
          <w:lang w:eastAsia="en-GB"/>
          <w14:ligatures w14:val="none"/>
        </w:rPr>
        <w:t xml:space="preserve"> between studies and reduces overall reliability.</w:t>
      </w:r>
    </w:p>
    <w:p w14:paraId="0B08CCC3" w14:textId="61EF6E44"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A large proportion of research in this </w:t>
      </w:r>
      <w:r w:rsidRPr="00BC383E">
        <w:rPr>
          <w:rFonts w:ascii="Arial" w:eastAsia="Times New Roman" w:hAnsi="Arial" w:cs="Arial"/>
          <w:color w:val="000000"/>
          <w:kern w:val="0"/>
          <w:lang w:eastAsia="en-GB"/>
          <w14:ligatures w14:val="none"/>
        </w:rPr>
        <w:t>area</w:t>
      </w:r>
      <w:r w:rsidRPr="009473E6">
        <w:rPr>
          <w:rFonts w:ascii="Arial" w:eastAsia="Times New Roman" w:hAnsi="Arial" w:cs="Arial"/>
          <w:color w:val="000000"/>
          <w:kern w:val="0"/>
          <w:lang w:eastAsia="en-GB"/>
          <w14:ligatures w14:val="none"/>
        </w:rPr>
        <w:t xml:space="preserve"> relies on observational methods, particularly within Early Years settings such as nurseries and outdoor play environments. Whil</w:t>
      </w:r>
      <w:r w:rsidR="003F559A" w:rsidRPr="00BC383E">
        <w:rPr>
          <w:rFonts w:ascii="Arial" w:eastAsia="Times New Roman" w:hAnsi="Arial" w:cs="Arial"/>
          <w:color w:val="000000"/>
          <w:kern w:val="0"/>
          <w:lang w:eastAsia="en-GB"/>
          <w14:ligatures w14:val="none"/>
        </w:rPr>
        <w:t>st</w:t>
      </w:r>
      <w:r w:rsidRPr="009473E6">
        <w:rPr>
          <w:rFonts w:ascii="Arial" w:eastAsia="Times New Roman" w:hAnsi="Arial" w:cs="Arial"/>
          <w:color w:val="000000"/>
          <w:kern w:val="0"/>
          <w:lang w:eastAsia="en-GB"/>
          <w14:ligatures w14:val="none"/>
        </w:rPr>
        <w:t xml:space="preserve"> observation allows for naturalistic data collection, it is also highly </w:t>
      </w:r>
      <w:r w:rsidR="0055559E" w:rsidRPr="00BC383E">
        <w:rPr>
          <w:rFonts w:ascii="Arial" w:eastAsia="Times New Roman" w:hAnsi="Arial" w:cs="Arial"/>
          <w:color w:val="000000"/>
          <w:kern w:val="0"/>
          <w:lang w:eastAsia="en-GB"/>
          <w14:ligatures w14:val="none"/>
        </w:rPr>
        <w:t>liable</w:t>
      </w:r>
      <w:r w:rsidRPr="009473E6">
        <w:rPr>
          <w:rFonts w:ascii="Arial" w:eastAsia="Times New Roman" w:hAnsi="Arial" w:cs="Arial"/>
          <w:color w:val="000000"/>
          <w:kern w:val="0"/>
          <w:lang w:eastAsia="en-GB"/>
          <w14:ligatures w14:val="none"/>
        </w:rPr>
        <w:t xml:space="preserve"> to researcher interpretation and bias, especially when analysing emotional responses such as fear, excitement, or hesitation. Furthermore, the presence of an observer may influence children’s behaviour</w:t>
      </w:r>
      <w:r w:rsidRPr="00BC383E">
        <w:rPr>
          <w:rFonts w:ascii="Arial" w:eastAsia="Times New Roman" w:hAnsi="Arial" w:cs="Arial"/>
          <w:color w:val="000000"/>
          <w:kern w:val="0"/>
          <w:lang w:eastAsia="en-GB"/>
          <w14:ligatures w14:val="none"/>
        </w:rPr>
        <w:t>. This is</w:t>
      </w:r>
      <w:r w:rsidRPr="009473E6">
        <w:rPr>
          <w:rFonts w:ascii="Arial" w:eastAsia="Times New Roman" w:hAnsi="Arial" w:cs="Arial"/>
          <w:color w:val="000000"/>
          <w:kern w:val="0"/>
          <w:lang w:eastAsia="en-GB"/>
          <w14:ligatures w14:val="none"/>
        </w:rPr>
        <w:t xml:space="preserve"> known as the Hawthorne effect, which can reduce validity (Robson and McCartan, 2016; Cohen, Manion and Morrison, 2018).</w:t>
      </w:r>
    </w:p>
    <w:p w14:paraId="6BA40D1C" w14:textId="3AEC53BF"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lastRenderedPageBreak/>
        <w:t xml:space="preserve">Sample limitations further affect the strength of the evidence base. Many studies use small-scale or context-specific samples, particularly those focusing on </w:t>
      </w:r>
      <w:r w:rsidR="00866CC9" w:rsidRPr="00BC383E">
        <w:rPr>
          <w:rFonts w:ascii="Arial" w:eastAsia="Times New Roman" w:hAnsi="Arial" w:cs="Arial"/>
          <w:color w:val="000000"/>
          <w:kern w:val="0"/>
          <w:lang w:eastAsia="en-GB"/>
          <w14:ligatures w14:val="none"/>
        </w:rPr>
        <w:t xml:space="preserve">babies </w:t>
      </w:r>
      <w:r w:rsidRPr="009473E6">
        <w:rPr>
          <w:rFonts w:ascii="Arial" w:eastAsia="Times New Roman" w:hAnsi="Arial" w:cs="Arial"/>
          <w:color w:val="000000"/>
          <w:kern w:val="0"/>
          <w:lang w:eastAsia="en-GB"/>
          <w14:ligatures w14:val="none"/>
        </w:rPr>
        <w:t xml:space="preserve">and toddlers (Chaney, 2018; </w:t>
      </w:r>
      <w:proofErr w:type="spellStart"/>
      <w:r w:rsidRPr="009473E6">
        <w:rPr>
          <w:rFonts w:ascii="Arial" w:eastAsia="Times New Roman" w:hAnsi="Arial" w:cs="Arial"/>
          <w:color w:val="000000"/>
          <w:kern w:val="0"/>
          <w:lang w:eastAsia="en-GB"/>
          <w14:ligatures w14:val="none"/>
        </w:rPr>
        <w:t>Kybartas</w:t>
      </w:r>
      <w:proofErr w:type="spellEnd"/>
      <w:r w:rsidRPr="009473E6">
        <w:rPr>
          <w:rFonts w:ascii="Arial" w:eastAsia="Times New Roman" w:hAnsi="Arial" w:cs="Arial"/>
          <w:color w:val="000000"/>
          <w:kern w:val="0"/>
          <w:lang w:eastAsia="en-GB"/>
          <w14:ligatures w14:val="none"/>
        </w:rPr>
        <w:t xml:space="preserve"> et al., 2024). In addition, much of the research originates from Western contexts, which raises concerns about cultural bias and reduces the global applicability of findings (Little and </w:t>
      </w:r>
      <w:proofErr w:type="spellStart"/>
      <w:r w:rsidRPr="009473E6">
        <w:rPr>
          <w:rFonts w:ascii="Arial" w:eastAsia="Times New Roman" w:hAnsi="Arial" w:cs="Arial"/>
          <w:color w:val="000000"/>
          <w:kern w:val="0"/>
          <w:lang w:eastAsia="en-GB"/>
          <w14:ligatures w14:val="none"/>
        </w:rPr>
        <w:t>Wyver</w:t>
      </w:r>
      <w:proofErr w:type="spellEnd"/>
      <w:r w:rsidRPr="009473E6">
        <w:rPr>
          <w:rFonts w:ascii="Arial" w:eastAsia="Times New Roman" w:hAnsi="Arial" w:cs="Arial"/>
          <w:color w:val="000000"/>
          <w:kern w:val="0"/>
          <w:lang w:eastAsia="en-GB"/>
          <w14:ligatures w14:val="none"/>
        </w:rPr>
        <w:t>, 2008).</w:t>
      </w:r>
    </w:p>
    <w:p w14:paraId="0F97D4D3" w14:textId="77777777"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Another significant limitation is the reliance on adult interpretation of children’s behaviour. Researchers and practitioners often interpret children’s emotions, intentions, and perceptions of risk, which introduces subjectivity into findings. As Smith (2011) and Greene and Hogan (2005) argue, children’s internal experiences are difficult to access accurately through observation alone, meaning interpretations may not fully reflect children’s lived reality.</w:t>
      </w:r>
    </w:p>
    <w:p w14:paraId="4ECC5A79" w14:textId="0A10921F"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Finally, there is a lack of longitudinal research exploring the long-term developmental effects of risky play. Most studies capture behaviour at a single point in time, providing limited insight into how early experiences of risk</w:t>
      </w:r>
      <w:r w:rsidR="00F03630" w:rsidRPr="00BC383E">
        <w:rPr>
          <w:rFonts w:ascii="Arial" w:eastAsia="Times New Roman" w:hAnsi="Arial" w:cs="Arial"/>
          <w:color w:val="000000"/>
          <w:kern w:val="0"/>
          <w:lang w:eastAsia="en-GB"/>
          <w14:ligatures w14:val="none"/>
        </w:rPr>
        <w:t>,</w:t>
      </w:r>
      <w:r w:rsidRPr="009473E6">
        <w:rPr>
          <w:rFonts w:ascii="Arial" w:eastAsia="Times New Roman" w:hAnsi="Arial" w:cs="Arial"/>
          <w:color w:val="000000"/>
          <w:kern w:val="0"/>
          <w:lang w:eastAsia="en-GB"/>
          <w14:ligatures w14:val="none"/>
        </w:rPr>
        <w:t xml:space="preserve"> influence later outcomes such as resilience, emotional regulation, or physical competence (</w:t>
      </w:r>
      <w:proofErr w:type="spellStart"/>
      <w:r w:rsidRPr="009473E6">
        <w:rPr>
          <w:rFonts w:ascii="Arial" w:eastAsia="Times New Roman" w:hAnsi="Arial" w:cs="Arial"/>
          <w:color w:val="000000"/>
          <w:kern w:val="0"/>
          <w:lang w:eastAsia="en-GB"/>
          <w14:ligatures w14:val="none"/>
        </w:rPr>
        <w:t>Brussoni</w:t>
      </w:r>
      <w:proofErr w:type="spellEnd"/>
      <w:r w:rsidRPr="009473E6">
        <w:rPr>
          <w:rFonts w:ascii="Arial" w:eastAsia="Times New Roman" w:hAnsi="Arial" w:cs="Arial"/>
          <w:color w:val="000000"/>
          <w:kern w:val="0"/>
          <w:lang w:eastAsia="en-GB"/>
          <w14:ligatures w14:val="none"/>
        </w:rPr>
        <w:t xml:space="preserve"> et al., 2015).</w:t>
      </w:r>
    </w:p>
    <w:p w14:paraId="18DEB20B" w14:textId="499BFE33" w:rsidR="009473E6" w:rsidRPr="009473E6" w:rsidRDefault="009473E6" w:rsidP="00172399">
      <w:pPr>
        <w:spacing w:before="100" w:beforeAutospacing="1" w:after="100" w:afterAutospacing="1" w:line="360" w:lineRule="auto"/>
        <w:jc w:val="both"/>
        <w:outlineLvl w:val="1"/>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This study uses a limited form of methodological triangulation by </w:t>
      </w:r>
      <w:r w:rsidR="00A60B49" w:rsidRPr="00BC383E">
        <w:rPr>
          <w:rFonts w:ascii="Arial" w:eastAsia="Times New Roman" w:hAnsi="Arial" w:cs="Arial"/>
          <w:color w:val="000000"/>
          <w:kern w:val="0"/>
          <w:lang w:eastAsia="en-GB"/>
          <w14:ligatures w14:val="none"/>
        </w:rPr>
        <w:t>building</w:t>
      </w:r>
      <w:r w:rsidRPr="009473E6">
        <w:rPr>
          <w:rFonts w:ascii="Arial" w:eastAsia="Times New Roman" w:hAnsi="Arial" w:cs="Arial"/>
          <w:color w:val="000000"/>
          <w:kern w:val="0"/>
          <w:lang w:eastAsia="en-GB"/>
          <w14:ligatures w14:val="none"/>
        </w:rPr>
        <w:t xml:space="preserve"> on a wide range of secondary sources, including qualitative, quantitative, and mixed-methods research. Triangulation is a process used to increase research validity by comparing findings across different data sources, methods, or theoretical perspectives (Denzin, 1978).</w:t>
      </w:r>
      <w:r w:rsidRPr="00BC383E">
        <w:rPr>
          <w:rFonts w:ascii="Arial" w:eastAsia="Times New Roman" w:hAnsi="Arial" w:cs="Arial"/>
          <w:color w:val="000000"/>
          <w:kern w:val="0"/>
          <w:lang w:eastAsia="en-GB"/>
          <w14:ligatures w14:val="none"/>
        </w:rPr>
        <w:t xml:space="preserve"> </w:t>
      </w:r>
      <w:r w:rsidRPr="009473E6">
        <w:rPr>
          <w:rFonts w:ascii="Arial" w:eastAsia="Times New Roman" w:hAnsi="Arial" w:cs="Arial"/>
          <w:color w:val="000000"/>
          <w:kern w:val="0"/>
          <w:lang w:eastAsia="en-GB"/>
          <w14:ligatures w14:val="none"/>
        </w:rPr>
        <w:t xml:space="preserve">In this study, triangulation is </w:t>
      </w:r>
      <w:r w:rsidR="00C57F9E" w:rsidRPr="00BC383E">
        <w:rPr>
          <w:rFonts w:ascii="Arial" w:eastAsia="Times New Roman" w:hAnsi="Arial" w:cs="Arial"/>
          <w:color w:val="000000"/>
          <w:kern w:val="0"/>
          <w:lang w:eastAsia="en-GB"/>
          <w14:ligatures w14:val="none"/>
        </w:rPr>
        <w:t>strengthened through the combination</w:t>
      </w:r>
      <w:r w:rsidRPr="009473E6">
        <w:rPr>
          <w:rFonts w:ascii="Arial" w:eastAsia="Times New Roman" w:hAnsi="Arial" w:cs="Arial"/>
          <w:color w:val="000000"/>
          <w:kern w:val="0"/>
          <w:lang w:eastAsia="en-GB"/>
          <w14:ligatures w14:val="none"/>
        </w:rPr>
        <w:t xml:space="preserve"> of multiple studies exploring risky play from different methodological perspectives. This </w:t>
      </w:r>
      <w:r w:rsidR="00084CFE" w:rsidRPr="00BC383E">
        <w:rPr>
          <w:rFonts w:ascii="Arial" w:eastAsia="Times New Roman" w:hAnsi="Arial" w:cs="Arial"/>
          <w:color w:val="000000"/>
          <w:kern w:val="0"/>
          <w:lang w:eastAsia="en-GB"/>
          <w14:ligatures w14:val="none"/>
        </w:rPr>
        <w:t>enables being able to identity</w:t>
      </w:r>
      <w:r w:rsidRPr="009473E6">
        <w:rPr>
          <w:rFonts w:ascii="Arial" w:eastAsia="Times New Roman" w:hAnsi="Arial" w:cs="Arial"/>
          <w:color w:val="000000"/>
          <w:kern w:val="0"/>
          <w:lang w:eastAsia="en-GB"/>
          <w14:ligatures w14:val="none"/>
        </w:rPr>
        <w:t xml:space="preserve"> </w:t>
      </w:r>
      <w:r w:rsidR="00084CFE" w:rsidRPr="00BC383E">
        <w:rPr>
          <w:rFonts w:ascii="Arial" w:eastAsia="Times New Roman" w:hAnsi="Arial" w:cs="Arial"/>
          <w:color w:val="000000"/>
          <w:kern w:val="0"/>
          <w:lang w:eastAsia="en-GB"/>
          <w14:ligatures w14:val="none"/>
        </w:rPr>
        <w:t>reoccurring</w:t>
      </w:r>
      <w:r w:rsidRPr="009473E6">
        <w:rPr>
          <w:rFonts w:ascii="Arial" w:eastAsia="Times New Roman" w:hAnsi="Arial" w:cs="Arial"/>
          <w:color w:val="000000"/>
          <w:kern w:val="0"/>
          <w:lang w:eastAsia="en-GB"/>
          <w14:ligatures w14:val="none"/>
        </w:rPr>
        <w:t xml:space="preserve"> themes and strengthens the credibility of conclusions by reducing reliance on a single source of evidence.</w:t>
      </w:r>
    </w:p>
    <w:p w14:paraId="32611621" w14:textId="299A2797"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However, triangulation in this study is limited to theoretical and data-source comparison only, as no primary data collection has taken place. Therefore, there is no methodological triangulation involving direct data collection methods such as interviews, surveys, or observations. As Flick (2018) notes, this means that findings are based on interpreted data rather than directly generated evidence, which limits depth and reduces the ability to verify findings independently.</w:t>
      </w:r>
    </w:p>
    <w:p w14:paraId="3A549AA7" w14:textId="58275018"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lastRenderedPageBreak/>
        <w:t xml:space="preserve">Despite </w:t>
      </w:r>
      <w:r w:rsidR="00A60B49" w:rsidRPr="00BC383E">
        <w:rPr>
          <w:rFonts w:ascii="Arial" w:eastAsia="Times New Roman" w:hAnsi="Arial" w:cs="Arial"/>
          <w:color w:val="000000"/>
          <w:kern w:val="0"/>
          <w:lang w:eastAsia="en-GB"/>
          <w14:ligatures w14:val="none"/>
        </w:rPr>
        <w:t>this</w:t>
      </w:r>
      <w:r w:rsidRPr="009473E6">
        <w:rPr>
          <w:rFonts w:ascii="Arial" w:eastAsia="Times New Roman" w:hAnsi="Arial" w:cs="Arial"/>
          <w:color w:val="000000"/>
          <w:kern w:val="0"/>
          <w:lang w:eastAsia="en-GB"/>
          <w14:ligatures w14:val="none"/>
        </w:rPr>
        <w:t xml:space="preserve">, triangulating secondary sources helps reduce single-study bias and improves the reliability of thematic conclusions relating to risky play in </w:t>
      </w:r>
      <w:r w:rsidR="00AE21AC" w:rsidRPr="00BC383E">
        <w:rPr>
          <w:rFonts w:ascii="Arial" w:eastAsia="Times New Roman" w:hAnsi="Arial" w:cs="Arial"/>
          <w:color w:val="000000"/>
          <w:kern w:val="0"/>
          <w:lang w:eastAsia="en-GB"/>
          <w14:ligatures w14:val="none"/>
        </w:rPr>
        <w:t>e</w:t>
      </w:r>
      <w:r w:rsidRPr="009473E6">
        <w:rPr>
          <w:rFonts w:ascii="Arial" w:eastAsia="Times New Roman" w:hAnsi="Arial" w:cs="Arial"/>
          <w:color w:val="000000"/>
          <w:kern w:val="0"/>
          <w:lang w:eastAsia="en-GB"/>
          <w14:ligatures w14:val="none"/>
        </w:rPr>
        <w:t xml:space="preserve">arly </w:t>
      </w:r>
      <w:r w:rsidR="00AE21AC" w:rsidRPr="00BC383E">
        <w:rPr>
          <w:rFonts w:ascii="Arial" w:eastAsia="Times New Roman" w:hAnsi="Arial" w:cs="Arial"/>
          <w:color w:val="000000"/>
          <w:kern w:val="0"/>
          <w:lang w:eastAsia="en-GB"/>
          <w14:ligatures w14:val="none"/>
        </w:rPr>
        <w:t>y</w:t>
      </w:r>
      <w:r w:rsidRPr="009473E6">
        <w:rPr>
          <w:rFonts w:ascii="Arial" w:eastAsia="Times New Roman" w:hAnsi="Arial" w:cs="Arial"/>
          <w:color w:val="000000"/>
          <w:kern w:val="0"/>
          <w:lang w:eastAsia="en-GB"/>
          <w14:ligatures w14:val="none"/>
        </w:rPr>
        <w:t>ears contexts.</w:t>
      </w:r>
    </w:p>
    <w:p w14:paraId="3FFF4E5D" w14:textId="57F4E376" w:rsidR="009473E6" w:rsidRPr="009473E6" w:rsidRDefault="009473E6" w:rsidP="003C188A">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A purposive sampling approach was used to select literature for this study. </w:t>
      </w:r>
      <w:r w:rsidR="003C188A" w:rsidRPr="00BC383E">
        <w:rPr>
          <w:rFonts w:ascii="Arial" w:hAnsi="Arial" w:cs="Arial"/>
          <w:color w:val="000000"/>
        </w:rPr>
        <w:t>Purposive sampling refers to the deliberate selection of sources that are most relevant to the research question and that contribute meaningfully to the understanding of risky play within Early Years education (Denscombe, 2021).</w:t>
      </w:r>
    </w:p>
    <w:p w14:paraId="406E1BBA" w14:textId="77777777"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This approach ensures that the literature included is directly relevant to physical, emotional, and social development. It also allows the researcher to focus on high-quality, peer-reviewed academic sources rather than general or non-academic material.</w:t>
      </w:r>
    </w:p>
    <w:p w14:paraId="0BB6FF30" w14:textId="1AC6F8DD" w:rsidR="009473E6" w:rsidRPr="009473E6" w:rsidRDefault="009473E6" w:rsidP="004E28E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However, </w:t>
      </w:r>
      <w:r w:rsidR="004E28E9" w:rsidRPr="00BC383E">
        <w:rPr>
          <w:rFonts w:ascii="Arial" w:hAnsi="Arial" w:cs="Arial"/>
          <w:color w:val="000000"/>
        </w:rPr>
        <w:t>(</w:t>
      </w:r>
      <w:proofErr w:type="spellStart"/>
      <w:r w:rsidR="004E28E9" w:rsidRPr="00BC383E">
        <w:rPr>
          <w:rFonts w:ascii="Arial" w:hAnsi="Arial" w:cs="Arial"/>
          <w:color w:val="000000"/>
        </w:rPr>
        <w:t>Etikan</w:t>
      </w:r>
      <w:proofErr w:type="spellEnd"/>
      <w:r w:rsidR="004E28E9" w:rsidRPr="00BC383E">
        <w:rPr>
          <w:rFonts w:ascii="Arial" w:hAnsi="Arial" w:cs="Arial"/>
          <w:color w:val="000000"/>
        </w:rPr>
        <w:t xml:space="preserve">, Musa and </w:t>
      </w:r>
      <w:proofErr w:type="spellStart"/>
      <w:r w:rsidR="004E28E9" w:rsidRPr="00BC383E">
        <w:rPr>
          <w:rFonts w:ascii="Arial" w:hAnsi="Arial" w:cs="Arial"/>
          <w:color w:val="000000"/>
        </w:rPr>
        <w:t>Alkassim</w:t>
      </w:r>
      <w:proofErr w:type="spellEnd"/>
      <w:r w:rsidR="004E28E9" w:rsidRPr="00BC383E">
        <w:rPr>
          <w:rFonts w:ascii="Arial" w:hAnsi="Arial" w:cs="Arial"/>
          <w:color w:val="000000"/>
        </w:rPr>
        <w:t>, 2016)</w:t>
      </w:r>
      <w:r w:rsidR="004E28E9" w:rsidRPr="00BC383E">
        <w:rPr>
          <w:rFonts w:ascii="Arial" w:hAnsi="Arial" w:cs="Arial"/>
          <w:color w:val="000000"/>
        </w:rPr>
        <w:t xml:space="preserve"> </w:t>
      </w:r>
      <w:r w:rsidR="00340733" w:rsidRPr="00BC383E">
        <w:rPr>
          <w:rFonts w:ascii="Arial" w:hAnsi="Arial" w:cs="Arial"/>
          <w:color w:val="000000"/>
        </w:rPr>
        <w:t>e</w:t>
      </w:r>
      <w:r w:rsidR="004E28E9" w:rsidRPr="00BC383E">
        <w:rPr>
          <w:rFonts w:ascii="Arial" w:hAnsi="Arial" w:cs="Arial"/>
          <w:color w:val="000000"/>
        </w:rPr>
        <w:t xml:space="preserve">xplain that </w:t>
      </w:r>
      <w:r w:rsidRPr="009473E6">
        <w:rPr>
          <w:rFonts w:ascii="Arial" w:eastAsia="Times New Roman" w:hAnsi="Arial" w:cs="Arial"/>
          <w:color w:val="000000"/>
          <w:kern w:val="0"/>
          <w:lang w:eastAsia="en-GB"/>
          <w14:ligatures w14:val="none"/>
        </w:rPr>
        <w:t>purposive sampling introduces potential bias, as the selection of literature is influenced by the researcher’s judgement. This means that certain perspectives may be prioritised over others, potentially affecting the balance of findings.</w:t>
      </w:r>
    </w:p>
    <w:p w14:paraId="7449C122" w14:textId="6B5B7E8A" w:rsidR="009473E6" w:rsidRPr="009473E6" w:rsidRDefault="009473E6" w:rsidP="003C188A">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Overall, this methodology provides a structured approach to analysing existing research on risky play within </w:t>
      </w:r>
      <w:r w:rsidR="00083DF6" w:rsidRPr="00BC383E">
        <w:rPr>
          <w:rFonts w:ascii="Arial" w:eastAsia="Times New Roman" w:hAnsi="Arial" w:cs="Arial"/>
          <w:color w:val="000000"/>
          <w:kern w:val="0"/>
          <w:lang w:eastAsia="en-GB"/>
          <w14:ligatures w14:val="none"/>
        </w:rPr>
        <w:t>e</w:t>
      </w:r>
      <w:r w:rsidRPr="009473E6">
        <w:rPr>
          <w:rFonts w:ascii="Arial" w:eastAsia="Times New Roman" w:hAnsi="Arial" w:cs="Arial"/>
          <w:color w:val="000000"/>
          <w:kern w:val="0"/>
          <w:lang w:eastAsia="en-GB"/>
          <w14:ligatures w14:val="none"/>
        </w:rPr>
        <w:t xml:space="preserve">arly </w:t>
      </w:r>
      <w:r w:rsidR="00083DF6" w:rsidRPr="00BC383E">
        <w:rPr>
          <w:rFonts w:ascii="Arial" w:eastAsia="Times New Roman" w:hAnsi="Arial" w:cs="Arial"/>
          <w:color w:val="000000"/>
          <w:kern w:val="0"/>
          <w:lang w:eastAsia="en-GB"/>
          <w14:ligatures w14:val="none"/>
        </w:rPr>
        <w:t>y</w:t>
      </w:r>
      <w:r w:rsidRPr="009473E6">
        <w:rPr>
          <w:rFonts w:ascii="Arial" w:eastAsia="Times New Roman" w:hAnsi="Arial" w:cs="Arial"/>
          <w:color w:val="000000"/>
          <w:kern w:val="0"/>
          <w:lang w:eastAsia="en-GB"/>
          <w14:ligatures w14:val="none"/>
        </w:rPr>
        <w:t xml:space="preserve">ears settings. </w:t>
      </w:r>
      <w:r w:rsidR="003C188A" w:rsidRPr="00BC383E">
        <w:rPr>
          <w:rFonts w:ascii="Arial" w:hAnsi="Arial" w:cs="Arial"/>
          <w:color w:val="000000"/>
        </w:rPr>
        <w:t>The use of mixed-methods secondary research enables both quantitative patterns and qualitative perspectives to be combined, creating a more comprehensive understanding of the topic.</w:t>
      </w:r>
    </w:p>
    <w:p w14:paraId="4C8324FF" w14:textId="3ADEDCEE"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 xml:space="preserve">However, the reliance on secondary data means that findings are interpretative rather than </w:t>
      </w:r>
      <w:r w:rsidR="00A60B49" w:rsidRPr="00BC383E">
        <w:rPr>
          <w:rFonts w:ascii="Arial" w:eastAsia="Times New Roman" w:hAnsi="Arial" w:cs="Arial"/>
          <w:color w:val="000000"/>
          <w:kern w:val="0"/>
          <w:lang w:eastAsia="en-GB"/>
          <w14:ligatures w14:val="none"/>
        </w:rPr>
        <w:t>first hand</w:t>
      </w:r>
      <w:r w:rsidRPr="009473E6">
        <w:rPr>
          <w:rFonts w:ascii="Arial" w:eastAsia="Times New Roman" w:hAnsi="Arial" w:cs="Arial"/>
          <w:color w:val="000000"/>
          <w:kern w:val="0"/>
          <w:lang w:eastAsia="en-GB"/>
          <w14:ligatures w14:val="none"/>
        </w:rPr>
        <w:t xml:space="preserve"> and cannot establish direct relationships between risky play and developmental outcomes. In addition, limitations relating to sample size, cultural bias, and adult interpretation of children’s behaviour must be considered when drawing conclusions.</w:t>
      </w:r>
    </w:p>
    <w:p w14:paraId="5E2F16D6" w14:textId="77777777" w:rsidR="009473E6" w:rsidRPr="009473E6" w:rsidRDefault="009473E6" w:rsidP="00172399">
      <w:pPr>
        <w:spacing w:before="100" w:beforeAutospacing="1" w:after="100" w:afterAutospacing="1" w:line="360" w:lineRule="auto"/>
        <w:jc w:val="both"/>
        <w:rPr>
          <w:rFonts w:ascii="Arial" w:eastAsia="Times New Roman" w:hAnsi="Arial" w:cs="Arial"/>
          <w:color w:val="000000"/>
          <w:kern w:val="0"/>
          <w:lang w:eastAsia="en-GB"/>
          <w14:ligatures w14:val="none"/>
        </w:rPr>
      </w:pPr>
      <w:r w:rsidRPr="009473E6">
        <w:rPr>
          <w:rFonts w:ascii="Arial" w:eastAsia="Times New Roman" w:hAnsi="Arial" w:cs="Arial"/>
          <w:color w:val="000000"/>
          <w:kern w:val="0"/>
          <w:lang w:eastAsia="en-GB"/>
          <w14:ligatures w14:val="none"/>
        </w:rPr>
        <w:t>Despite these limitations, the combination of triangulated sources and purposive sampling provides a strong foundation for thematic analysis. Further research using longitudinal, cross-cultural, and primary mixed-method designs would significantly strengthen the evidence base and improve understanding of how risky play influences children’s development over time.</w:t>
      </w:r>
    </w:p>
    <w:p w14:paraId="7FDC5903" w14:textId="5C09240B" w:rsidR="00B107D7" w:rsidRPr="00BC383E" w:rsidRDefault="00B107D7" w:rsidP="00172399">
      <w:pPr>
        <w:pStyle w:val="NormalWeb"/>
        <w:spacing w:line="360" w:lineRule="auto"/>
        <w:jc w:val="both"/>
        <w:rPr>
          <w:rFonts w:ascii="Arial" w:hAnsi="Arial" w:cs="Arial"/>
          <w:color w:val="000000"/>
        </w:rPr>
      </w:pPr>
      <w:r w:rsidRPr="00BC383E">
        <w:rPr>
          <w:rFonts w:ascii="Arial" w:hAnsi="Arial" w:cs="Arial"/>
          <w:color w:val="000000"/>
        </w:rPr>
        <w:lastRenderedPageBreak/>
        <w:t xml:space="preserve">Although this study is currently based on secondary research, the findings suggest that further primary research would provide deeper insight into how risky play operates within real </w:t>
      </w:r>
      <w:r w:rsidR="00CC4719" w:rsidRPr="00BC383E">
        <w:rPr>
          <w:rFonts w:ascii="Arial" w:hAnsi="Arial" w:cs="Arial"/>
          <w:color w:val="000000"/>
        </w:rPr>
        <w:t>e</w:t>
      </w:r>
      <w:r w:rsidRPr="00BC383E">
        <w:rPr>
          <w:rFonts w:ascii="Arial" w:hAnsi="Arial" w:cs="Arial"/>
          <w:color w:val="000000"/>
        </w:rPr>
        <w:t xml:space="preserve">arly </w:t>
      </w:r>
      <w:r w:rsidR="00CC4719" w:rsidRPr="00BC383E">
        <w:rPr>
          <w:rFonts w:ascii="Arial" w:hAnsi="Arial" w:cs="Arial"/>
          <w:color w:val="000000"/>
        </w:rPr>
        <w:t>y</w:t>
      </w:r>
      <w:r w:rsidRPr="00BC383E">
        <w:rPr>
          <w:rFonts w:ascii="Arial" w:hAnsi="Arial" w:cs="Arial"/>
          <w:color w:val="000000"/>
        </w:rPr>
        <w:t xml:space="preserve">ears </w:t>
      </w:r>
      <w:r w:rsidRPr="00BC383E">
        <w:rPr>
          <w:rFonts w:ascii="Arial" w:hAnsi="Arial" w:cs="Arial"/>
          <w:color w:val="000000"/>
        </w:rPr>
        <w:t>settings</w:t>
      </w:r>
      <w:r w:rsidRPr="00BC383E">
        <w:rPr>
          <w:rFonts w:ascii="Arial" w:hAnsi="Arial" w:cs="Arial"/>
          <w:color w:val="000000"/>
        </w:rPr>
        <w:t>. If this project w</w:t>
      </w:r>
      <w:r w:rsidRPr="00BC383E">
        <w:rPr>
          <w:rFonts w:ascii="Arial" w:hAnsi="Arial" w:cs="Arial"/>
          <w:color w:val="000000"/>
        </w:rPr>
        <w:t>as</w:t>
      </w:r>
      <w:r w:rsidRPr="00BC383E">
        <w:rPr>
          <w:rFonts w:ascii="Arial" w:hAnsi="Arial" w:cs="Arial"/>
          <w:color w:val="000000"/>
        </w:rPr>
        <w:t xml:space="preserve"> to progress into primary research, observational methods would be used to examine how children engage in risky play within natural play settings.</w:t>
      </w:r>
    </w:p>
    <w:p w14:paraId="434FCA17" w14:textId="3B325B01" w:rsidR="00B107D7" w:rsidRPr="00BC383E" w:rsidRDefault="00B107D7" w:rsidP="00172399">
      <w:pPr>
        <w:pStyle w:val="NormalWeb"/>
        <w:spacing w:line="360" w:lineRule="auto"/>
        <w:jc w:val="both"/>
        <w:rPr>
          <w:rFonts w:ascii="Arial" w:hAnsi="Arial" w:cs="Arial"/>
          <w:color w:val="000000"/>
        </w:rPr>
      </w:pPr>
      <w:r w:rsidRPr="00BC383E">
        <w:rPr>
          <w:rFonts w:ascii="Arial" w:hAnsi="Arial" w:cs="Arial"/>
          <w:color w:val="000000"/>
        </w:rPr>
        <w:t xml:space="preserve">Observation is considered particularly appropriate within </w:t>
      </w:r>
      <w:r w:rsidR="00CC4719" w:rsidRPr="00BC383E">
        <w:rPr>
          <w:rFonts w:ascii="Arial" w:hAnsi="Arial" w:cs="Arial"/>
          <w:color w:val="000000"/>
        </w:rPr>
        <w:t>e</w:t>
      </w:r>
      <w:r w:rsidRPr="00BC383E">
        <w:rPr>
          <w:rFonts w:ascii="Arial" w:hAnsi="Arial" w:cs="Arial"/>
          <w:color w:val="000000"/>
        </w:rPr>
        <w:t xml:space="preserve">arly </w:t>
      </w:r>
      <w:r w:rsidR="00CC4719" w:rsidRPr="00BC383E">
        <w:rPr>
          <w:rFonts w:ascii="Arial" w:hAnsi="Arial" w:cs="Arial"/>
          <w:color w:val="000000"/>
        </w:rPr>
        <w:t>y</w:t>
      </w:r>
      <w:r w:rsidRPr="00BC383E">
        <w:rPr>
          <w:rFonts w:ascii="Arial" w:hAnsi="Arial" w:cs="Arial"/>
          <w:color w:val="000000"/>
        </w:rPr>
        <w:t>ears research because young children may not yet possess the language skills or emotional understanding required to fully express their experiences through interviews or questionnaires (Mukherji and Albon, 2018). Observational research would therefore allow children’s behaviours, interactions, emotional responses, and risk-taking decisions to be examined within authentic play situations.</w:t>
      </w:r>
      <w:r w:rsidR="00F72AF1" w:rsidRPr="00BC383E">
        <w:rPr>
          <w:rFonts w:ascii="Arial" w:hAnsi="Arial" w:cs="Arial"/>
          <w:color w:val="000000"/>
        </w:rPr>
        <w:t xml:space="preserve"> </w:t>
      </w:r>
    </w:p>
    <w:p w14:paraId="6708B3E3" w14:textId="5D387D73" w:rsidR="00B107D7" w:rsidRPr="00BC383E" w:rsidRDefault="00B107D7" w:rsidP="00172399">
      <w:pPr>
        <w:pStyle w:val="NormalWeb"/>
        <w:spacing w:line="360" w:lineRule="auto"/>
        <w:jc w:val="both"/>
        <w:rPr>
          <w:rFonts w:ascii="Arial" w:hAnsi="Arial" w:cs="Arial"/>
          <w:color w:val="000000"/>
        </w:rPr>
      </w:pPr>
      <w:r w:rsidRPr="00BC383E">
        <w:rPr>
          <w:rFonts w:ascii="Arial" w:hAnsi="Arial" w:cs="Arial"/>
          <w:color w:val="000000"/>
        </w:rPr>
        <w:t>The study</w:t>
      </w:r>
      <w:r w:rsidR="00CC4719" w:rsidRPr="00BC383E">
        <w:rPr>
          <w:rFonts w:ascii="Arial" w:hAnsi="Arial" w:cs="Arial"/>
          <w:color w:val="000000"/>
        </w:rPr>
        <w:t xml:space="preserve"> carried out</w:t>
      </w:r>
      <w:r w:rsidRPr="00BC383E">
        <w:rPr>
          <w:rFonts w:ascii="Arial" w:hAnsi="Arial" w:cs="Arial"/>
          <w:color w:val="000000"/>
        </w:rPr>
        <w:t xml:space="preserve"> would use a non-participant observational approach, where the researcher would observe children engaging in everyday play activities without directly interfering in the play itself. This would help to reduce disruption to children’s natural behaviour and improve validity. Observations would take place within familiar </w:t>
      </w:r>
      <w:r w:rsidR="00315A63" w:rsidRPr="00BC383E">
        <w:rPr>
          <w:rFonts w:ascii="Arial" w:hAnsi="Arial" w:cs="Arial"/>
          <w:color w:val="000000"/>
        </w:rPr>
        <w:t>e</w:t>
      </w:r>
      <w:r w:rsidRPr="00BC383E">
        <w:rPr>
          <w:rFonts w:ascii="Arial" w:hAnsi="Arial" w:cs="Arial"/>
          <w:color w:val="000000"/>
        </w:rPr>
        <w:t xml:space="preserve">arly </w:t>
      </w:r>
      <w:r w:rsidR="00315A63" w:rsidRPr="00BC383E">
        <w:rPr>
          <w:rFonts w:ascii="Arial" w:hAnsi="Arial" w:cs="Arial"/>
          <w:color w:val="000000"/>
        </w:rPr>
        <w:t>y</w:t>
      </w:r>
      <w:r w:rsidRPr="00BC383E">
        <w:rPr>
          <w:rFonts w:ascii="Arial" w:hAnsi="Arial" w:cs="Arial"/>
          <w:color w:val="000000"/>
        </w:rPr>
        <w:t xml:space="preserve">ears environments such as nursery outdoor play areas, forest school sessions, or </w:t>
      </w:r>
      <w:proofErr w:type="gramStart"/>
      <w:r w:rsidRPr="00BC383E">
        <w:rPr>
          <w:rFonts w:ascii="Arial" w:hAnsi="Arial" w:cs="Arial"/>
          <w:color w:val="000000"/>
        </w:rPr>
        <w:t>free-flow</w:t>
      </w:r>
      <w:proofErr w:type="gramEnd"/>
      <w:r w:rsidRPr="00BC383E">
        <w:rPr>
          <w:rFonts w:ascii="Arial" w:hAnsi="Arial" w:cs="Arial"/>
          <w:color w:val="000000"/>
        </w:rPr>
        <w:t xml:space="preserve"> play environments.</w:t>
      </w:r>
      <w:r w:rsidR="008A2A15" w:rsidRPr="00BC383E">
        <w:rPr>
          <w:rFonts w:ascii="Arial" w:hAnsi="Arial" w:cs="Arial"/>
          <w:color w:val="000000"/>
        </w:rPr>
        <w:t xml:space="preserve">, </w:t>
      </w:r>
    </w:p>
    <w:p w14:paraId="53E9FC02" w14:textId="10A2B5C0" w:rsidR="00B107D7" w:rsidRPr="00BC383E" w:rsidRDefault="00B107D7" w:rsidP="005E4520">
      <w:pPr>
        <w:pStyle w:val="p1"/>
        <w:spacing w:line="360" w:lineRule="auto"/>
        <w:rPr>
          <w:rFonts w:ascii="Arial" w:hAnsi="Arial" w:cs="Arial"/>
          <w:sz w:val="24"/>
          <w:szCs w:val="24"/>
        </w:rPr>
      </w:pPr>
      <w:r w:rsidRPr="00BC383E">
        <w:rPr>
          <w:rFonts w:ascii="Arial" w:hAnsi="Arial" w:cs="Arial"/>
          <w:sz w:val="24"/>
          <w:szCs w:val="24"/>
        </w:rPr>
        <w:t>A semi-structured observation schedule would be used to record specific behaviours linked to risky play. These behaviours may include climbing, balancing, rough-and-tumble play, speed play, use of natural materials, problem-solving, peer interaction, and emotional responses such as excitement, hesitation, or confidence. Using an observation schedule would improve reliability by ensuring observations remain focused and consistent across participants (Cohen, Manion and Morrison, 2018</w:t>
      </w:r>
    </w:p>
    <w:p w14:paraId="5275ABD2" w14:textId="4F36754F" w:rsidR="00B107D7" w:rsidRPr="00BC383E" w:rsidRDefault="00B107D7" w:rsidP="00172399">
      <w:pPr>
        <w:pStyle w:val="NormalWeb"/>
        <w:spacing w:line="360" w:lineRule="auto"/>
        <w:jc w:val="both"/>
        <w:rPr>
          <w:rFonts w:ascii="Arial" w:hAnsi="Arial" w:cs="Arial"/>
          <w:color w:val="000000"/>
        </w:rPr>
      </w:pPr>
      <w:r w:rsidRPr="00BC383E">
        <w:rPr>
          <w:rFonts w:ascii="Arial" w:hAnsi="Arial" w:cs="Arial"/>
          <w:color w:val="000000"/>
        </w:rPr>
        <w:t xml:space="preserve">The study would adopt a purposive sampling approach, selecting </w:t>
      </w:r>
      <w:r w:rsidR="00315A63" w:rsidRPr="00BC383E">
        <w:rPr>
          <w:rFonts w:ascii="Arial" w:hAnsi="Arial" w:cs="Arial"/>
          <w:color w:val="000000"/>
        </w:rPr>
        <w:t>e</w:t>
      </w:r>
      <w:r w:rsidRPr="00BC383E">
        <w:rPr>
          <w:rFonts w:ascii="Arial" w:hAnsi="Arial" w:cs="Arial"/>
          <w:color w:val="000000"/>
        </w:rPr>
        <w:t xml:space="preserve">arly </w:t>
      </w:r>
      <w:r w:rsidR="00315A63" w:rsidRPr="00BC383E">
        <w:rPr>
          <w:rFonts w:ascii="Arial" w:hAnsi="Arial" w:cs="Arial"/>
          <w:color w:val="000000"/>
        </w:rPr>
        <w:t>y</w:t>
      </w:r>
      <w:r w:rsidRPr="00BC383E">
        <w:rPr>
          <w:rFonts w:ascii="Arial" w:hAnsi="Arial" w:cs="Arial"/>
          <w:color w:val="000000"/>
        </w:rPr>
        <w:t xml:space="preserve">ears settings that actively support outdoor and child-led play opportunities. Participants </w:t>
      </w:r>
      <w:r w:rsidR="000266F9" w:rsidRPr="00BC383E">
        <w:rPr>
          <w:rFonts w:ascii="Arial" w:hAnsi="Arial" w:cs="Arial"/>
          <w:color w:val="000000"/>
        </w:rPr>
        <w:t>would include</w:t>
      </w:r>
      <w:r w:rsidRPr="00BC383E">
        <w:rPr>
          <w:rFonts w:ascii="Arial" w:hAnsi="Arial" w:cs="Arial"/>
          <w:color w:val="000000"/>
        </w:rPr>
        <w:t xml:space="preserve"> children aged three to five years, as this age group commonly engages in physically active and exploratory play. However, consideration would also be given to including younger children where appropriate, due to the identified gap in research relating to children under three years old (Chaney, 2018; </w:t>
      </w:r>
      <w:proofErr w:type="spellStart"/>
      <w:r w:rsidRPr="00BC383E">
        <w:rPr>
          <w:rFonts w:ascii="Arial" w:hAnsi="Arial" w:cs="Arial"/>
          <w:color w:val="000000"/>
        </w:rPr>
        <w:t>Kybartas</w:t>
      </w:r>
      <w:proofErr w:type="spellEnd"/>
      <w:r w:rsidRPr="00BC383E">
        <w:rPr>
          <w:rFonts w:ascii="Arial" w:hAnsi="Arial" w:cs="Arial"/>
          <w:color w:val="000000"/>
        </w:rPr>
        <w:t xml:space="preserve"> et al., 2024).</w:t>
      </w:r>
    </w:p>
    <w:p w14:paraId="074D81FE" w14:textId="1F7C797F" w:rsidR="00B107D7" w:rsidRPr="00BC383E" w:rsidRDefault="00B107D7" w:rsidP="00172399">
      <w:pPr>
        <w:pStyle w:val="NormalWeb"/>
        <w:spacing w:line="360" w:lineRule="auto"/>
        <w:jc w:val="both"/>
        <w:rPr>
          <w:rFonts w:ascii="Arial" w:hAnsi="Arial" w:cs="Arial"/>
          <w:color w:val="000000"/>
        </w:rPr>
      </w:pPr>
      <w:r w:rsidRPr="00BC383E">
        <w:rPr>
          <w:rFonts w:ascii="Arial" w:hAnsi="Arial" w:cs="Arial"/>
          <w:color w:val="000000"/>
        </w:rPr>
        <w:lastRenderedPageBreak/>
        <w:t xml:space="preserve">Several methodological considerations would need to be addressed when carrying out observational research in Early Years settings. One key issue is researcher bias. Observational research relies heavily on adult interpretation of children’s behaviour, meaning that personal assumptions may influence findings. This is particularly relevant when interpreting emotions such as fear, excitement, or confidence during risky play (Smith, 2011). To reduce this risk, observation categories would be clearly </w:t>
      </w:r>
      <w:proofErr w:type="gramStart"/>
      <w:r w:rsidRPr="00BC383E">
        <w:rPr>
          <w:rFonts w:ascii="Arial" w:hAnsi="Arial" w:cs="Arial"/>
          <w:color w:val="000000"/>
        </w:rPr>
        <w:t>arranged</w:t>
      </w:r>
      <w:proofErr w:type="gramEnd"/>
      <w:r w:rsidRPr="00BC383E">
        <w:rPr>
          <w:rFonts w:ascii="Arial" w:hAnsi="Arial" w:cs="Arial"/>
          <w:color w:val="000000"/>
        </w:rPr>
        <w:t xml:space="preserve"> and reflective notes would be maintained throughout the research process.</w:t>
      </w:r>
    </w:p>
    <w:p w14:paraId="43809390" w14:textId="07789A18" w:rsidR="00B107D7" w:rsidRPr="00BC383E" w:rsidRDefault="00B107D7" w:rsidP="00172399">
      <w:pPr>
        <w:pStyle w:val="NormalWeb"/>
        <w:spacing w:line="360" w:lineRule="auto"/>
        <w:jc w:val="both"/>
        <w:rPr>
          <w:rFonts w:ascii="Arial" w:hAnsi="Arial" w:cs="Arial"/>
          <w:color w:val="000000"/>
        </w:rPr>
      </w:pPr>
      <w:r w:rsidRPr="00BC383E">
        <w:rPr>
          <w:rFonts w:ascii="Arial" w:hAnsi="Arial" w:cs="Arial"/>
          <w:color w:val="000000"/>
        </w:rPr>
        <w:t xml:space="preserve">Another methodological challenge is the Hawthorne effect, where participants alter their behaviour because they are aware they are being observed (Robson and McCartan, 2016). Children and practitioners may behave differently in the presence of a researcher, potentially reducing the authenticity of findings. To minimise this, observations would be conducted over multiple </w:t>
      </w:r>
      <w:r w:rsidRPr="00BC383E">
        <w:rPr>
          <w:rFonts w:ascii="Arial" w:hAnsi="Arial" w:cs="Arial"/>
          <w:color w:val="000000"/>
        </w:rPr>
        <w:t>sessions,</w:t>
      </w:r>
      <w:r w:rsidRPr="00BC383E">
        <w:rPr>
          <w:rFonts w:ascii="Arial" w:hAnsi="Arial" w:cs="Arial"/>
          <w:color w:val="000000"/>
        </w:rPr>
        <w:t xml:space="preserve"> so children become familiar with the researcher’s presence.</w:t>
      </w:r>
    </w:p>
    <w:p w14:paraId="36A9CE2F" w14:textId="5FD431DD" w:rsidR="00B107D7" w:rsidRPr="00BC383E" w:rsidRDefault="00B107D7" w:rsidP="00172399">
      <w:pPr>
        <w:pStyle w:val="NormalWeb"/>
        <w:spacing w:line="360" w:lineRule="auto"/>
        <w:jc w:val="both"/>
        <w:rPr>
          <w:rFonts w:ascii="Arial" w:hAnsi="Arial" w:cs="Arial"/>
          <w:color w:val="000000"/>
        </w:rPr>
      </w:pPr>
      <w:r w:rsidRPr="00BC383E">
        <w:rPr>
          <w:rFonts w:ascii="Arial" w:hAnsi="Arial" w:cs="Arial"/>
          <w:color w:val="000000"/>
        </w:rPr>
        <w:t xml:space="preserve">Reliability and validity would also need consideration. Observations can provide rich and detailed qualitative </w:t>
      </w:r>
      <w:proofErr w:type="gramStart"/>
      <w:r w:rsidRPr="00BC383E">
        <w:rPr>
          <w:rFonts w:ascii="Arial" w:hAnsi="Arial" w:cs="Arial"/>
          <w:color w:val="000000"/>
        </w:rPr>
        <w:t>data,</w:t>
      </w:r>
      <w:proofErr w:type="gramEnd"/>
      <w:r w:rsidRPr="00BC383E">
        <w:rPr>
          <w:rFonts w:ascii="Arial" w:hAnsi="Arial" w:cs="Arial"/>
          <w:color w:val="000000"/>
        </w:rPr>
        <w:t xml:space="preserve"> however</w:t>
      </w:r>
      <w:r w:rsidRPr="00BC383E">
        <w:rPr>
          <w:rFonts w:ascii="Arial" w:hAnsi="Arial" w:cs="Arial"/>
          <w:color w:val="000000"/>
        </w:rPr>
        <w:t>, they may be difficult to replicate because children’s behaviour changes across contexts and environments. Combining observational findings with existing secondary research would therefore strengthen triangulation and improve the credibility of conclusions (Denzin, 1978).</w:t>
      </w:r>
    </w:p>
    <w:p w14:paraId="2B57B6DE" w14:textId="77777777" w:rsidR="00B107D7" w:rsidRPr="00BC383E" w:rsidRDefault="00B107D7" w:rsidP="00172399">
      <w:pPr>
        <w:pStyle w:val="NormalWeb"/>
        <w:spacing w:line="360" w:lineRule="auto"/>
        <w:jc w:val="both"/>
        <w:rPr>
          <w:rFonts w:ascii="Arial" w:hAnsi="Arial" w:cs="Arial"/>
          <w:color w:val="000000"/>
        </w:rPr>
      </w:pPr>
      <w:r w:rsidRPr="00BC383E">
        <w:rPr>
          <w:rFonts w:ascii="Arial" w:hAnsi="Arial" w:cs="Arial"/>
          <w:color w:val="000000"/>
        </w:rPr>
        <w:t>In addition, practical considerations such as time constraints, researcher access, weather conditions, staffing levels, and safeguarding requirements may affect the consistency of data collection within Early Years environments. These factors highlight the complexity of conducting observational research with young children in naturalistic settings.</w:t>
      </w:r>
    </w:p>
    <w:p w14:paraId="5F0F3BA9" w14:textId="77777777" w:rsidR="00B107D7" w:rsidRPr="00BC383E" w:rsidRDefault="00B107D7" w:rsidP="00172399">
      <w:pPr>
        <w:pStyle w:val="NormalWeb"/>
        <w:spacing w:line="360" w:lineRule="auto"/>
        <w:jc w:val="both"/>
        <w:rPr>
          <w:rFonts w:ascii="Arial" w:hAnsi="Arial" w:cs="Arial"/>
          <w:color w:val="000000"/>
        </w:rPr>
      </w:pPr>
      <w:r w:rsidRPr="00BC383E">
        <w:rPr>
          <w:rFonts w:ascii="Arial" w:hAnsi="Arial" w:cs="Arial"/>
          <w:color w:val="000000"/>
        </w:rPr>
        <w:t>Overall, first-hand observational research would provide valuable insight into how risky play supports children’s physical, emotional, and social development within real Early Years contexts. It would also allow comparison between theoretical literature and actual practice, helping to strengthen understanding of how risky play is interpreted, supported, or restricted within contemporary Early Years settings.</w:t>
      </w:r>
    </w:p>
    <w:p w14:paraId="0E8F1862" w14:textId="77777777" w:rsidR="00172399" w:rsidRPr="00172399" w:rsidRDefault="00172399" w:rsidP="00172399">
      <w:pPr>
        <w:pStyle w:val="NormalWeb"/>
        <w:jc w:val="center"/>
        <w:rPr>
          <w:rFonts w:ascii="Arial" w:hAnsi="Arial" w:cs="Arial"/>
          <w:b/>
          <w:bCs/>
          <w:color w:val="000000"/>
          <w:u w:val="single"/>
        </w:rPr>
      </w:pPr>
      <w:r w:rsidRPr="00172399">
        <w:rPr>
          <w:rFonts w:ascii="Arial" w:hAnsi="Arial" w:cs="Arial"/>
          <w:b/>
          <w:bCs/>
          <w:color w:val="000000"/>
          <w:u w:val="single"/>
        </w:rPr>
        <w:t>Ethical Considerations</w:t>
      </w:r>
    </w:p>
    <w:p w14:paraId="22A70DBE"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lastRenderedPageBreak/>
        <w:t>(BERA, 2018; Mukherji and Albon, 2018) explains, that ethical considerations are crucial in research related to Early Years education, especially when it involves young children and sensitive subjects like risk, safety, and emotional wellbeing. Whilst this study relies entirely on secondary research and does not directly involve children, ethical principles are put in place for when the research project will begin.</w:t>
      </w:r>
    </w:p>
    <w:p w14:paraId="7DC6F6F4"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One major ethical issue is to how children's experiences are represented. Research into risky play often depends on adult interpretations of children's behaviours, emotions, and decision-making processes. As (Greene and Hogan 2005) explain, children's voices can be easily overshadowed by adult perspectives, potentially resulting in unfounded assumptions about children's feelings or understanding during play. This raises ethical concerns around accuracy and representation, particularly since young children may not have the opportunity to express their views directly within research studies.</w:t>
      </w:r>
    </w:p>
    <w:p w14:paraId="54FCF30A" w14:textId="23A0E734" w:rsidR="00172399" w:rsidRPr="00172399" w:rsidRDefault="00172399" w:rsidP="00065D02">
      <w:pPr>
        <w:pStyle w:val="NormalWeb"/>
        <w:spacing w:line="360" w:lineRule="auto"/>
        <w:rPr>
          <w:rFonts w:ascii="Arial" w:hAnsi="Arial" w:cs="Arial"/>
          <w:color w:val="000000"/>
        </w:rPr>
      </w:pPr>
      <w:r w:rsidRPr="00172399">
        <w:rPr>
          <w:rFonts w:ascii="Arial" w:hAnsi="Arial" w:cs="Arial"/>
          <w:color w:val="000000"/>
        </w:rPr>
        <w:t>Another ethical aspect involves balancing children's right to play</w:t>
      </w:r>
      <w:r w:rsidR="005F6618" w:rsidRPr="00BC383E">
        <w:rPr>
          <w:rFonts w:ascii="Arial" w:hAnsi="Arial" w:cs="Arial"/>
          <w:color w:val="000000"/>
        </w:rPr>
        <w:t>,</w:t>
      </w:r>
      <w:r w:rsidRPr="00172399">
        <w:rPr>
          <w:rFonts w:ascii="Arial" w:hAnsi="Arial" w:cs="Arial"/>
          <w:color w:val="000000"/>
        </w:rPr>
        <w:t xml:space="preserve"> with adults' responsibility to protect them from harm. The United Nations Convention on the Rights of the Child (UNCRC) </w:t>
      </w:r>
      <w:r w:rsidR="003004D5" w:rsidRPr="00BC383E">
        <w:rPr>
          <w:rFonts w:ascii="Arial" w:hAnsi="Arial" w:cs="Arial"/>
          <w:color w:val="000000"/>
        </w:rPr>
        <w:t>explains</w:t>
      </w:r>
      <w:r w:rsidRPr="00172399">
        <w:rPr>
          <w:rFonts w:ascii="Arial" w:hAnsi="Arial" w:cs="Arial"/>
          <w:color w:val="000000"/>
        </w:rPr>
        <w:t xml:space="preserve"> that children have the right to engage in play and recreational activities appropriate to their age (United Nations, 1989). </w:t>
      </w:r>
      <w:r w:rsidR="00065D02" w:rsidRPr="00BC383E">
        <w:rPr>
          <w:rFonts w:ascii="Arial" w:hAnsi="Arial" w:cs="Arial"/>
          <w:color w:val="000000"/>
        </w:rPr>
        <w:t xml:space="preserve">However, Early Years practitioners also have a legal duty to safeguard children from harm, following </w:t>
      </w:r>
      <w:r w:rsidR="00065D02" w:rsidRPr="00BC383E">
        <w:rPr>
          <w:rFonts w:ascii="Arial" w:hAnsi="Arial" w:cs="Arial"/>
          <w:color w:val="000000"/>
        </w:rPr>
        <w:t xml:space="preserve">setting </w:t>
      </w:r>
      <w:r w:rsidR="00065D02" w:rsidRPr="00BC383E">
        <w:rPr>
          <w:rFonts w:ascii="Arial" w:hAnsi="Arial" w:cs="Arial"/>
          <w:color w:val="000000"/>
        </w:rPr>
        <w:t>policies and procedures. This creates an ethical tension between supporting valuable developmental experiences through risky play and ensuring appropriate levels of supervision and protection.</w:t>
      </w:r>
      <w:r w:rsidR="00065D02" w:rsidRPr="00BC383E">
        <w:rPr>
          <w:rStyle w:val="apple-converted-space"/>
          <w:rFonts w:ascii="Arial" w:eastAsiaTheme="majorEastAsia" w:hAnsi="Arial" w:cs="Arial"/>
          <w:color w:val="000000"/>
        </w:rPr>
        <w:t> </w:t>
      </w:r>
      <w:r w:rsidR="00065D02" w:rsidRPr="00BC383E">
        <w:rPr>
          <w:rStyle w:val="whitespace-normal"/>
          <w:rFonts w:ascii="Arial" w:eastAsiaTheme="majorEastAsia" w:hAnsi="Arial" w:cs="Arial"/>
          <w:color w:val="000000"/>
        </w:rPr>
        <w:t>Play England</w:t>
      </w:r>
      <w:r w:rsidR="00065D02" w:rsidRPr="00BC383E">
        <w:rPr>
          <w:rStyle w:val="apple-converted-space"/>
          <w:rFonts w:ascii="Arial" w:eastAsiaTheme="majorEastAsia" w:hAnsi="Arial" w:cs="Arial"/>
          <w:color w:val="000000"/>
        </w:rPr>
        <w:t> </w:t>
      </w:r>
      <w:r w:rsidR="00065D02" w:rsidRPr="00BC383E">
        <w:rPr>
          <w:rFonts w:ascii="Arial" w:hAnsi="Arial" w:cs="Arial"/>
          <w:color w:val="000000"/>
        </w:rPr>
        <w:t>(2015) supports this balance through a risk–benefit assessment approach, where both developmental benefits and potential risks are considered rather than eliminating risk entirely.</w:t>
      </w:r>
    </w:p>
    <w:p w14:paraId="07049EFA" w14:textId="23C31C45" w:rsidR="00172399" w:rsidRPr="00172399" w:rsidRDefault="00172399" w:rsidP="001A62E2">
      <w:pPr>
        <w:pStyle w:val="NormalWeb"/>
        <w:spacing w:line="360" w:lineRule="auto"/>
        <w:rPr>
          <w:rFonts w:ascii="Arial" w:hAnsi="Arial" w:cs="Arial"/>
          <w:color w:val="000000"/>
        </w:rPr>
      </w:pPr>
      <w:r w:rsidRPr="00172399">
        <w:rPr>
          <w:rFonts w:ascii="Arial" w:hAnsi="Arial" w:cs="Arial"/>
          <w:color w:val="000000"/>
        </w:rPr>
        <w:t xml:space="preserve">Although this project is solely based on secondary research to begin with, </w:t>
      </w:r>
      <w:r w:rsidR="00F71F5E" w:rsidRPr="00BC383E">
        <w:rPr>
          <w:rFonts w:ascii="Arial" w:hAnsi="Arial" w:cs="Arial"/>
          <w:color w:val="000000"/>
        </w:rPr>
        <w:t>when</w:t>
      </w:r>
      <w:r w:rsidRPr="00172399">
        <w:rPr>
          <w:rFonts w:ascii="Arial" w:hAnsi="Arial" w:cs="Arial"/>
          <w:color w:val="000000"/>
        </w:rPr>
        <w:t xml:space="preserve"> primary research </w:t>
      </w:r>
      <w:r w:rsidR="00F71F5E" w:rsidRPr="00BC383E">
        <w:rPr>
          <w:rFonts w:ascii="Arial" w:hAnsi="Arial" w:cs="Arial"/>
          <w:color w:val="000000"/>
        </w:rPr>
        <w:t xml:space="preserve">is </w:t>
      </w:r>
      <w:r w:rsidRPr="00172399">
        <w:rPr>
          <w:rFonts w:ascii="Arial" w:hAnsi="Arial" w:cs="Arial"/>
          <w:color w:val="000000"/>
        </w:rPr>
        <w:t>to be c</w:t>
      </w:r>
      <w:r w:rsidR="00F71F5E" w:rsidRPr="00BC383E">
        <w:rPr>
          <w:rFonts w:ascii="Arial" w:hAnsi="Arial" w:cs="Arial"/>
          <w:color w:val="000000"/>
        </w:rPr>
        <w:t>arried out</w:t>
      </w:r>
      <w:r w:rsidRPr="00172399">
        <w:rPr>
          <w:rFonts w:ascii="Arial" w:hAnsi="Arial" w:cs="Arial"/>
          <w:color w:val="000000"/>
        </w:rPr>
        <w:t>, it w</w:t>
      </w:r>
      <w:r w:rsidR="00F71F5E" w:rsidRPr="00BC383E">
        <w:rPr>
          <w:rFonts w:ascii="Arial" w:hAnsi="Arial" w:cs="Arial"/>
          <w:color w:val="000000"/>
        </w:rPr>
        <w:t>ill</w:t>
      </w:r>
      <w:r w:rsidRPr="00172399">
        <w:rPr>
          <w:rFonts w:ascii="Arial" w:hAnsi="Arial" w:cs="Arial"/>
          <w:color w:val="000000"/>
        </w:rPr>
        <w:t xml:space="preserve"> be vital to include ethical approval from the university and participant before any data collection could commence. Informed consent would be essential from all participants. For research involving children, written consent must be acquired from parents or guardians, with children's assent also being considered to ensure their comfort in participating. Participants would retain the right to withdraw from the study at any point without repercussions</w:t>
      </w:r>
      <w:r w:rsidR="001A62E2" w:rsidRPr="00BC383E">
        <w:rPr>
          <w:rFonts w:ascii="Arial" w:hAnsi="Arial" w:cs="Arial"/>
          <w:color w:val="000000"/>
        </w:rPr>
        <w:t xml:space="preserve">. Participants would also be informed </w:t>
      </w:r>
      <w:proofErr w:type="gramStart"/>
      <w:r w:rsidR="001A62E2" w:rsidRPr="00BC383E">
        <w:rPr>
          <w:rFonts w:ascii="Arial" w:hAnsi="Arial" w:cs="Arial"/>
          <w:color w:val="000000"/>
        </w:rPr>
        <w:t>in regard to</w:t>
      </w:r>
      <w:proofErr w:type="gramEnd"/>
      <w:r w:rsidR="001A62E2" w:rsidRPr="00BC383E">
        <w:rPr>
          <w:rFonts w:ascii="Arial" w:hAnsi="Arial" w:cs="Arial"/>
          <w:color w:val="000000"/>
        </w:rPr>
        <w:t xml:space="preserve"> the period during which they could </w:t>
      </w:r>
      <w:proofErr w:type="spellStart"/>
      <w:r w:rsidR="001A62E2" w:rsidRPr="00BC383E">
        <w:rPr>
          <w:rFonts w:ascii="Arial" w:hAnsi="Arial" w:cs="Arial"/>
          <w:color w:val="000000"/>
        </w:rPr>
        <w:lastRenderedPageBreak/>
        <w:t>requesr</w:t>
      </w:r>
      <w:proofErr w:type="spellEnd"/>
      <w:r w:rsidR="001A62E2" w:rsidRPr="00BC383E">
        <w:rPr>
          <w:rFonts w:ascii="Arial" w:hAnsi="Arial" w:cs="Arial"/>
          <w:color w:val="000000"/>
        </w:rPr>
        <w:t xml:space="preserve"> the removal of their data from the study following participation. </w:t>
      </w:r>
      <w:r w:rsidR="001A62E2" w:rsidRPr="00BC383E">
        <w:rPr>
          <w:rFonts w:ascii="Arial" w:hAnsi="Arial" w:cs="Arial"/>
          <w:color w:val="000000"/>
        </w:rPr>
        <w:t>Participants would also be informed of the period during which they could request the removal of their data from the study following participation.</w:t>
      </w:r>
      <w:r w:rsidR="001A62E2" w:rsidRPr="00BC383E">
        <w:rPr>
          <w:rFonts w:ascii="Arial" w:hAnsi="Arial" w:cs="Arial"/>
          <w:color w:val="000000"/>
        </w:rPr>
        <w:t xml:space="preserve"> </w:t>
      </w:r>
      <w:r w:rsidR="00450DFF" w:rsidRPr="00BC383E">
        <w:rPr>
          <w:rFonts w:ascii="Arial" w:hAnsi="Arial" w:cs="Arial"/>
          <w:color w:val="000000"/>
        </w:rPr>
        <w:t>(BERA,2024)</w:t>
      </w:r>
      <w:r w:rsidRPr="00172399">
        <w:rPr>
          <w:rFonts w:ascii="Arial" w:hAnsi="Arial" w:cs="Arial"/>
          <w:color w:val="000000"/>
        </w:rPr>
        <w:t>.</w:t>
      </w:r>
    </w:p>
    <w:p w14:paraId="57539637"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An information sheet would be provided to participants and parents prior to the commencement of the study. This document would clearly outline the research's purpose, detail what participation entails, and explain how data would be collected and stored, as well as how confidentiality would be upheld, and findings utilised. It would also offer contact details for the researcher and university supervisor, along with information about participants' right to withdraw and the measures taken to protect anonymity.</w:t>
      </w:r>
    </w:p>
    <w:p w14:paraId="3CB69B11" w14:textId="7F159DE5"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 xml:space="preserve">Throughout the research process, confidentiality and anonymity would be </w:t>
      </w:r>
      <w:r w:rsidR="00065D02" w:rsidRPr="00BC383E">
        <w:rPr>
          <w:rFonts w:ascii="Arial" w:hAnsi="Arial" w:cs="Arial"/>
          <w:color w:val="000000"/>
        </w:rPr>
        <w:t>maintained</w:t>
      </w:r>
      <w:r w:rsidRPr="00172399">
        <w:rPr>
          <w:rFonts w:ascii="Arial" w:hAnsi="Arial" w:cs="Arial"/>
          <w:color w:val="000000"/>
        </w:rPr>
        <w:t>. Participants' names and identifying details would not appear in the final study, and all data would be securely stored in password-protected files in accordance with data protection guidelines and GDPR requirements (British Educational Research Association, 2018).</w:t>
      </w:r>
      <w:r w:rsidR="00065D02" w:rsidRPr="00BC383E">
        <w:rPr>
          <w:rFonts w:ascii="Arial" w:hAnsi="Arial" w:cs="Arial"/>
          <w:color w:val="000000"/>
        </w:rPr>
        <w:t xml:space="preserve"> Dara would only be accessible for the researcher and supervisory staff and would be destroyed after the required retention period.</w:t>
      </w:r>
    </w:p>
    <w:p w14:paraId="4467A1E8"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 xml:space="preserve">Measures would also be taken to reduce risks for participants, the researcher, and the university. For participants, the study would avoid exposing children to unnecessary physical or emotional harm. Observations would occur within standard Early Years routines, and children would not be encouraged to participate in activities beyond those already permitted by the setting. Safeguarding policies and health and safety procedures would always be followed. </w:t>
      </w:r>
    </w:p>
    <w:p w14:paraId="56BB2D1A" w14:textId="73D1B7B2"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 xml:space="preserve">To </w:t>
      </w:r>
      <w:r w:rsidR="003C188A" w:rsidRPr="00BC383E">
        <w:rPr>
          <w:rFonts w:ascii="Arial" w:hAnsi="Arial" w:cs="Arial"/>
          <w:color w:val="000000"/>
        </w:rPr>
        <w:t xml:space="preserve">eliminate </w:t>
      </w:r>
      <w:r w:rsidRPr="00172399">
        <w:rPr>
          <w:rFonts w:ascii="Arial" w:hAnsi="Arial" w:cs="Arial"/>
          <w:color w:val="000000"/>
        </w:rPr>
        <w:t>risks for the researcher, professional boundaries would be maintained throughout the research process. Lone working would be minimised whenever possible, and all research activities would take place within approved educational settings. Appropriate safeguarding training and DBS clearance would be required before entering early years settings.</w:t>
      </w:r>
    </w:p>
    <w:p w14:paraId="0DA280C7" w14:textId="77777777" w:rsidR="00331958" w:rsidRPr="00BC383E" w:rsidRDefault="00172399" w:rsidP="00172399">
      <w:pPr>
        <w:pStyle w:val="NormalWeb"/>
        <w:spacing w:line="360" w:lineRule="auto"/>
        <w:rPr>
          <w:rFonts w:ascii="Arial" w:hAnsi="Arial" w:cs="Arial"/>
          <w:color w:val="000000"/>
        </w:rPr>
      </w:pPr>
      <w:r w:rsidRPr="00172399">
        <w:rPr>
          <w:rFonts w:ascii="Arial" w:hAnsi="Arial" w:cs="Arial"/>
          <w:color w:val="000000"/>
        </w:rPr>
        <w:t>Risk reduction is also vital for the university</w:t>
      </w:r>
      <w:r w:rsidR="00065D02" w:rsidRPr="00BC383E">
        <w:rPr>
          <w:rFonts w:ascii="Arial" w:hAnsi="Arial" w:cs="Arial"/>
          <w:color w:val="000000"/>
        </w:rPr>
        <w:t xml:space="preserve"> (institutional risk)</w:t>
      </w:r>
      <w:r w:rsidRPr="00172399">
        <w:rPr>
          <w:rFonts w:ascii="Arial" w:hAnsi="Arial" w:cs="Arial"/>
          <w:color w:val="000000"/>
        </w:rPr>
        <w:t xml:space="preserve">, as ethical violations could impact institutional reputation and legal responsibilities. Ensuring ethical </w:t>
      </w:r>
      <w:r w:rsidRPr="00172399">
        <w:rPr>
          <w:rFonts w:ascii="Arial" w:hAnsi="Arial" w:cs="Arial"/>
          <w:color w:val="000000"/>
        </w:rPr>
        <w:lastRenderedPageBreak/>
        <w:t>approval, obtaining informed consent, secure data storage, maintaining confidentiality, and adhering to safeguarding procedures would help minimise these risks. Following professional ethical frameworks, such as the British Educational Research Association (BERA) guidelines, would support responsible and ethical practice throughout the research process. (Bera, 2018).</w:t>
      </w:r>
      <w:r w:rsidR="00331958" w:rsidRPr="00BC383E">
        <w:rPr>
          <w:rFonts w:ascii="Arial" w:hAnsi="Arial" w:cs="Arial"/>
          <w:color w:val="000000"/>
        </w:rPr>
        <w:t xml:space="preserve"> </w:t>
      </w:r>
    </w:p>
    <w:p w14:paraId="65BE26E5" w14:textId="763D6A90" w:rsidR="00172399" w:rsidRPr="00172399" w:rsidRDefault="00331958" w:rsidP="00172399">
      <w:pPr>
        <w:pStyle w:val="NormalWeb"/>
        <w:spacing w:line="360" w:lineRule="auto"/>
        <w:rPr>
          <w:rFonts w:ascii="Arial" w:hAnsi="Arial" w:cs="Arial"/>
          <w:color w:val="000000"/>
        </w:rPr>
      </w:pPr>
      <w:r w:rsidRPr="00BC383E">
        <w:rPr>
          <w:rFonts w:ascii="Arial" w:hAnsi="Arial" w:cs="Arial"/>
          <w:color w:val="000000"/>
        </w:rPr>
        <w:t xml:space="preserve">Additional ethical considerations involve data management beyond the point of collection and confidentiality. In line with </w:t>
      </w:r>
      <w:proofErr w:type="gramStart"/>
      <w:r w:rsidRPr="00BC383E">
        <w:rPr>
          <w:rFonts w:ascii="Arial" w:hAnsi="Arial" w:cs="Arial"/>
          <w:color w:val="000000"/>
        </w:rPr>
        <w:t>U</w:t>
      </w:r>
      <w:r w:rsidRPr="00BC383E">
        <w:rPr>
          <w:rFonts w:ascii="Arial" w:hAnsi="Arial" w:cs="Arial"/>
          <w:color w:val="000000"/>
        </w:rPr>
        <w:t>niversity</w:t>
      </w:r>
      <w:proofErr w:type="gramEnd"/>
      <w:r w:rsidRPr="00BC383E">
        <w:rPr>
          <w:rFonts w:ascii="Arial" w:hAnsi="Arial" w:cs="Arial"/>
          <w:color w:val="000000"/>
        </w:rPr>
        <w:t xml:space="preserve"> policies and GDPR requirements, it is essential to specify the length of time data will be stored after the study has been completed and when it will be securely deleted. Setting a clear data retention schedule helps ensure compliance with data protection legislation and minimises the risk of unauthorised access or inappropriate use of sensitive information (BERA, 2018).</w:t>
      </w:r>
    </w:p>
    <w:p w14:paraId="4AE700F9"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Researcher bias presents another ethical concern in secondary research. The use of purposive sampling means that literature was intentionally chosen based on its relevance to the research question. Whilst this enhances focus, it also raises the potential for selective interpretation of certain viewpoints. To mitigate this risk, the study incorporated a diverse range of qualitative, quantitative, and mixed-methods sources to ensure balanced analysis and triangulation of findings.</w:t>
      </w:r>
    </w:p>
    <w:p w14:paraId="1B1D2BDF" w14:textId="77777777" w:rsidR="00172399" w:rsidRPr="00172399" w:rsidRDefault="00172399" w:rsidP="00172399">
      <w:pPr>
        <w:pStyle w:val="NormalWeb"/>
        <w:spacing w:line="360" w:lineRule="auto"/>
        <w:rPr>
          <w:rFonts w:ascii="Arial" w:hAnsi="Arial" w:cs="Arial"/>
          <w:color w:val="000000"/>
        </w:rPr>
      </w:pPr>
      <w:r w:rsidRPr="00172399">
        <w:rPr>
          <w:rFonts w:ascii="Arial" w:hAnsi="Arial" w:cs="Arial"/>
          <w:color w:val="000000"/>
        </w:rPr>
        <w:t xml:space="preserve">Finally, ethical concerns also pertain to how risky play is interpreted in practice. Overly restrictive approaches may hinder children's developmental opportunities, while insufficient supervision could expose them to undue harm. </w:t>
      </w:r>
      <w:proofErr w:type="spellStart"/>
      <w:r w:rsidRPr="00172399">
        <w:rPr>
          <w:rFonts w:ascii="Arial" w:hAnsi="Arial" w:cs="Arial"/>
          <w:color w:val="000000"/>
        </w:rPr>
        <w:t>Playwork</w:t>
      </w:r>
      <w:proofErr w:type="spellEnd"/>
      <w:r w:rsidRPr="00172399">
        <w:rPr>
          <w:rFonts w:ascii="Arial" w:hAnsi="Arial" w:cs="Arial"/>
          <w:color w:val="000000"/>
        </w:rPr>
        <w:t xml:space="preserve"> principles advocate for a “risk–benefit assessment” approach, wherein adults evaluate both the developmental benefits and potential hazards of play experiences, rather than striving to eliminate all forms of risk (Play England, 2015).</w:t>
      </w:r>
    </w:p>
    <w:p w14:paraId="2639ACEA" w14:textId="067A165A" w:rsidR="00172399" w:rsidRPr="00172399" w:rsidRDefault="00172399" w:rsidP="00333E05">
      <w:pPr>
        <w:pStyle w:val="NormalWeb"/>
        <w:spacing w:line="360" w:lineRule="auto"/>
        <w:rPr>
          <w:rFonts w:ascii="Arial" w:hAnsi="Arial" w:cs="Arial"/>
          <w:color w:val="000000"/>
        </w:rPr>
      </w:pPr>
      <w:r w:rsidRPr="00172399">
        <w:rPr>
          <w:rFonts w:ascii="Arial" w:hAnsi="Arial" w:cs="Arial"/>
          <w:color w:val="000000"/>
        </w:rPr>
        <w:t xml:space="preserve">In conclusion, the ethical considerations within this study centre on the responsible interpretation of existing research, the accurate representation of children's experiences, and the balance between safeguarding and children's developmental rights. Although no primary data was gathered </w:t>
      </w:r>
      <w:r w:rsidR="00331958" w:rsidRPr="00BC383E">
        <w:rPr>
          <w:rFonts w:ascii="Arial" w:hAnsi="Arial" w:cs="Arial"/>
          <w:color w:val="000000"/>
        </w:rPr>
        <w:t>yet</w:t>
      </w:r>
      <w:r w:rsidRPr="00172399">
        <w:rPr>
          <w:rFonts w:ascii="Arial" w:hAnsi="Arial" w:cs="Arial"/>
          <w:color w:val="000000"/>
        </w:rPr>
        <w:t>, ethical principles remain vital in ensuring conclusions about risky play are fair, balanced, and supportive of children's wellbeing within early years practice.</w:t>
      </w:r>
    </w:p>
    <w:p w14:paraId="0DAB4907" w14:textId="77777777" w:rsidR="00172399" w:rsidRPr="00172399" w:rsidRDefault="00172399" w:rsidP="00172399">
      <w:pPr>
        <w:pStyle w:val="NormalWeb"/>
        <w:rPr>
          <w:rFonts w:ascii="Arial" w:hAnsi="Arial" w:cs="Arial"/>
          <w:b/>
          <w:bCs/>
          <w:color w:val="000000"/>
        </w:rPr>
      </w:pPr>
    </w:p>
    <w:p w14:paraId="54B1BFDF" w14:textId="0133A61E" w:rsidR="00172399" w:rsidRPr="00BC383E" w:rsidRDefault="00172399" w:rsidP="00333E05">
      <w:pPr>
        <w:pStyle w:val="NormalWeb"/>
        <w:spacing w:line="360" w:lineRule="auto"/>
        <w:rPr>
          <w:rFonts w:ascii="Arial" w:hAnsi="Arial" w:cs="Arial"/>
          <w:b/>
          <w:bCs/>
          <w:color w:val="000000"/>
          <w:u w:val="single"/>
        </w:rPr>
      </w:pPr>
      <w:r w:rsidRPr="00BC383E">
        <w:rPr>
          <w:rFonts w:ascii="Arial" w:hAnsi="Arial" w:cs="Arial"/>
          <w:b/>
          <w:bCs/>
          <w:color w:val="000000"/>
          <w:u w:val="single"/>
        </w:rPr>
        <w:t>Reference List</w:t>
      </w:r>
    </w:p>
    <w:p w14:paraId="09F4A7E8"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t>Bowden, N., Jones, R. and Tonge, K. (2026) ‘Risky play for children birth to 3 years in Early Childhood Education services: A study of educators’ perspectives’,</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Australasian Journal of Early Childhood</w:t>
      </w:r>
      <w:r w:rsidRPr="00BC383E">
        <w:rPr>
          <w:rFonts w:ascii="Arial" w:hAnsi="Arial" w:cs="Arial"/>
          <w:color w:val="000000"/>
        </w:rPr>
        <w:t>, 51(1), pp. 5–17.</w:t>
      </w:r>
      <w:r w:rsidRPr="00BC383E">
        <w:rPr>
          <w:rStyle w:val="apple-converted-space"/>
          <w:rFonts w:ascii="Arial" w:eastAsiaTheme="majorEastAsia" w:hAnsi="Arial" w:cs="Arial"/>
          <w:color w:val="000000"/>
        </w:rPr>
        <w:t> </w:t>
      </w:r>
      <w:hyperlink r:id="rId7" w:tgtFrame="_new" w:history="1">
        <w:r w:rsidRPr="00BC383E">
          <w:rPr>
            <w:rStyle w:val="Hyperlink"/>
            <w:rFonts w:ascii="Arial" w:eastAsiaTheme="majorEastAsia" w:hAnsi="Arial" w:cs="Arial"/>
          </w:rPr>
          <w:t>https://doi.org/10.1177/18369391251349552</w:t>
        </w:r>
      </w:hyperlink>
    </w:p>
    <w:p w14:paraId="09DA3172" w14:textId="3C98F28B" w:rsidR="00D33B9B" w:rsidRPr="00BC383E" w:rsidRDefault="00D33B9B" w:rsidP="00A60B49">
      <w:pPr>
        <w:pStyle w:val="NormalWeb"/>
        <w:spacing w:line="360" w:lineRule="auto"/>
        <w:rPr>
          <w:rStyle w:val="apple-converted-space"/>
          <w:rFonts w:ascii="Arial" w:eastAsiaTheme="majorEastAsia" w:hAnsi="Arial" w:cs="Arial"/>
          <w:color w:val="000000"/>
        </w:rPr>
      </w:pPr>
      <w:r w:rsidRPr="00BC383E">
        <w:rPr>
          <w:rFonts w:ascii="Arial" w:hAnsi="Arial" w:cs="Arial"/>
          <w:color w:val="000000"/>
        </w:rPr>
        <w:t>Chaney, M. (2018)</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Exploring toddler risky play: Listening to the voices of parents and teachers of toddlers in one school setting</w:t>
      </w:r>
      <w:r w:rsidRPr="00BC383E">
        <w:rPr>
          <w:rFonts w:ascii="Arial" w:hAnsi="Arial" w:cs="Arial"/>
          <w:color w:val="000000"/>
        </w:rPr>
        <w:t>. Available at:</w:t>
      </w:r>
      <w:r w:rsidRPr="00BC383E">
        <w:rPr>
          <w:rStyle w:val="apple-converted-space"/>
          <w:rFonts w:ascii="Arial" w:eastAsiaTheme="majorEastAsia" w:hAnsi="Arial" w:cs="Arial"/>
          <w:color w:val="000000"/>
        </w:rPr>
        <w:t> </w:t>
      </w:r>
      <w:hyperlink r:id="rId8" w:tgtFrame="_new" w:history="1">
        <w:r w:rsidRPr="00BC383E">
          <w:rPr>
            <w:rStyle w:val="Hyperlink"/>
            <w:rFonts w:ascii="Arial" w:eastAsiaTheme="majorEastAsia" w:hAnsi="Arial" w:cs="Arial"/>
          </w:rPr>
          <w:t>https://trace.tennessee.edu/utk_gradthes</w:t>
        </w:r>
      </w:hyperlink>
      <w:r w:rsidRPr="00BC383E">
        <w:rPr>
          <w:rStyle w:val="apple-converted-space"/>
          <w:rFonts w:ascii="Arial" w:eastAsiaTheme="majorEastAsia" w:hAnsi="Arial" w:cs="Arial"/>
          <w:color w:val="000000"/>
        </w:rPr>
        <w:t> </w:t>
      </w:r>
    </w:p>
    <w:p w14:paraId="7FE19D85" w14:textId="31070458" w:rsidR="007C4779" w:rsidRPr="00BC383E" w:rsidRDefault="007C4779" w:rsidP="00A60B49">
      <w:pPr>
        <w:pStyle w:val="NormalWeb"/>
        <w:spacing w:line="360" w:lineRule="auto"/>
        <w:rPr>
          <w:rFonts w:ascii="Arial" w:hAnsi="Arial" w:cs="Arial"/>
          <w:color w:val="000000"/>
        </w:rPr>
      </w:pPr>
      <w:r w:rsidRPr="00BC383E">
        <w:rPr>
          <w:rFonts w:ascii="Arial" w:hAnsi="Arial" w:cs="Arial"/>
          <w:color w:val="000000"/>
        </w:rPr>
        <w:t>British Educational Research Association (2018)</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Ethical Guidelines for Educational Research</w:t>
      </w:r>
      <w:r w:rsidRPr="00BC383E">
        <w:rPr>
          <w:rFonts w:ascii="Arial" w:hAnsi="Arial" w:cs="Arial"/>
          <w:color w:val="000000"/>
        </w:rPr>
        <w:t xml:space="preserve">. 4th </w:t>
      </w:r>
      <w:proofErr w:type="spellStart"/>
      <w:r w:rsidRPr="00BC383E">
        <w:rPr>
          <w:rFonts w:ascii="Arial" w:hAnsi="Arial" w:cs="Arial"/>
          <w:color w:val="000000"/>
        </w:rPr>
        <w:t>edn</w:t>
      </w:r>
      <w:proofErr w:type="spellEnd"/>
      <w:r w:rsidRPr="00BC383E">
        <w:rPr>
          <w:rFonts w:ascii="Arial" w:hAnsi="Arial" w:cs="Arial"/>
          <w:color w:val="000000"/>
        </w:rPr>
        <w:t>. London: BERA.</w:t>
      </w:r>
    </w:p>
    <w:p w14:paraId="6EECD3AC" w14:textId="72BF1068" w:rsidR="00C77EE5" w:rsidRPr="00BC383E" w:rsidRDefault="00C77EE5" w:rsidP="00C77EE5">
      <w:pPr>
        <w:pStyle w:val="NormalWeb"/>
        <w:spacing w:line="360" w:lineRule="auto"/>
        <w:rPr>
          <w:rFonts w:ascii="Arial" w:hAnsi="Arial" w:cs="Arial"/>
          <w:color w:val="000000"/>
        </w:rPr>
      </w:pPr>
      <w:r w:rsidRPr="00BC383E">
        <w:rPr>
          <w:rStyle w:val="whitespace-normal"/>
          <w:rFonts w:ascii="Arial" w:eastAsiaTheme="majorEastAsia" w:hAnsi="Arial" w:cs="Arial"/>
          <w:color w:val="000000"/>
        </w:rPr>
        <w:t>British Educational Research Association</w:t>
      </w:r>
      <w:r w:rsidRPr="00BC383E">
        <w:rPr>
          <w:rStyle w:val="apple-converted-space"/>
          <w:rFonts w:ascii="Arial" w:eastAsiaTheme="majorEastAsia" w:hAnsi="Arial" w:cs="Arial"/>
          <w:color w:val="000000"/>
        </w:rPr>
        <w:t> </w:t>
      </w:r>
      <w:r w:rsidRPr="00BC383E">
        <w:rPr>
          <w:rFonts w:ascii="Arial" w:hAnsi="Arial" w:cs="Arial"/>
          <w:color w:val="000000"/>
        </w:rPr>
        <w:t>(2024)</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Ethical guidelines for educational research</w:t>
      </w:r>
      <w:r w:rsidRPr="00BC383E">
        <w:rPr>
          <w:rFonts w:ascii="Arial" w:hAnsi="Arial" w:cs="Arial"/>
          <w:color w:val="000000"/>
        </w:rPr>
        <w:t xml:space="preserve">. 5th </w:t>
      </w:r>
      <w:proofErr w:type="spellStart"/>
      <w:r w:rsidRPr="00BC383E">
        <w:rPr>
          <w:rFonts w:ascii="Arial" w:hAnsi="Arial" w:cs="Arial"/>
          <w:color w:val="000000"/>
        </w:rPr>
        <w:t>edn</w:t>
      </w:r>
      <w:proofErr w:type="spellEnd"/>
      <w:r w:rsidRPr="00BC383E">
        <w:rPr>
          <w:rFonts w:ascii="Arial" w:hAnsi="Arial" w:cs="Arial"/>
          <w:color w:val="000000"/>
        </w:rPr>
        <w:t>. London: BERA.</w:t>
      </w:r>
    </w:p>
    <w:p w14:paraId="7217D315" w14:textId="678B82B8" w:rsidR="00BC75FF" w:rsidRPr="00BC383E" w:rsidRDefault="00BC75FF" w:rsidP="00C77EE5">
      <w:pPr>
        <w:pStyle w:val="NormalWeb"/>
        <w:spacing w:line="360" w:lineRule="auto"/>
        <w:rPr>
          <w:rStyle w:val="apple-converted-space"/>
          <w:rFonts w:ascii="Arial" w:eastAsiaTheme="majorEastAsia" w:hAnsi="Arial" w:cs="Arial"/>
          <w:color w:val="000000"/>
        </w:rPr>
      </w:pPr>
      <w:r w:rsidRPr="00BC383E">
        <w:rPr>
          <w:rFonts w:ascii="Arial" w:hAnsi="Arial" w:cs="Arial"/>
          <w:color w:val="000000"/>
        </w:rPr>
        <w:t>British Psychological Society (2014)</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Code of Human Research Ethics</w:t>
      </w:r>
      <w:r w:rsidRPr="00BC383E">
        <w:rPr>
          <w:rFonts w:ascii="Arial" w:hAnsi="Arial" w:cs="Arial"/>
          <w:color w:val="000000"/>
        </w:rPr>
        <w:t>. Available at:</w:t>
      </w:r>
      <w:r w:rsidRPr="00BC383E">
        <w:rPr>
          <w:rStyle w:val="apple-converted-space"/>
          <w:rFonts w:ascii="Arial" w:eastAsiaTheme="majorEastAsia" w:hAnsi="Arial" w:cs="Arial"/>
          <w:color w:val="000000"/>
        </w:rPr>
        <w:t> </w:t>
      </w:r>
      <w:r w:rsidRPr="00BC383E">
        <w:rPr>
          <w:rFonts w:ascii="Arial" w:hAnsi="Arial" w:cs="Arial"/>
        </w:rPr>
        <w:t>https://www.bps.org.uk/news-and-policy/bps-code-human-human-research-ethics</w:t>
      </w:r>
      <w:r w:rsidRPr="00BC383E">
        <w:rPr>
          <w:rStyle w:val="apple-converted-space"/>
          <w:rFonts w:ascii="Arial" w:eastAsiaTheme="majorEastAsia" w:hAnsi="Arial" w:cs="Arial"/>
          <w:color w:val="000000"/>
        </w:rPr>
        <w:t> </w:t>
      </w:r>
      <w:r w:rsidRPr="00BC383E">
        <w:rPr>
          <w:rFonts w:ascii="Arial" w:hAnsi="Arial" w:cs="Arial"/>
          <w:color w:val="000000"/>
        </w:rPr>
        <w:t>(Accessed: 17 May 2026).</w:t>
      </w:r>
    </w:p>
    <w:p w14:paraId="42E32572" w14:textId="72BA708A" w:rsidR="007A3DC2" w:rsidRPr="00BC383E" w:rsidRDefault="007A3DC2" w:rsidP="00A60B49">
      <w:pPr>
        <w:pStyle w:val="NormalWeb"/>
        <w:spacing w:line="360" w:lineRule="auto"/>
        <w:rPr>
          <w:rStyle w:val="apple-converted-space"/>
          <w:rFonts w:ascii="Arial" w:eastAsiaTheme="majorEastAsia" w:hAnsi="Arial" w:cs="Arial"/>
          <w:color w:val="000000"/>
        </w:rPr>
      </w:pPr>
      <w:r w:rsidRPr="00BC383E">
        <w:rPr>
          <w:rFonts w:ascii="Arial" w:hAnsi="Arial" w:cs="Arial"/>
          <w:color w:val="000000"/>
        </w:rPr>
        <w:t>Cohen, L., Manion, L. and Morrison, K. (2018)</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Research Methods in Education</w:t>
      </w:r>
      <w:r w:rsidRPr="00BC383E">
        <w:rPr>
          <w:rFonts w:ascii="Arial" w:hAnsi="Arial" w:cs="Arial"/>
          <w:color w:val="000000"/>
        </w:rPr>
        <w:t>.</w:t>
      </w:r>
    </w:p>
    <w:p w14:paraId="49C043B3" w14:textId="4F9C53BD" w:rsidR="00750053" w:rsidRPr="00BC383E" w:rsidRDefault="00750053" w:rsidP="00A60B49">
      <w:pPr>
        <w:pStyle w:val="NormalWeb"/>
        <w:spacing w:line="360" w:lineRule="auto"/>
        <w:rPr>
          <w:rFonts w:ascii="Arial" w:hAnsi="Arial" w:cs="Arial"/>
          <w:color w:val="000000"/>
        </w:rPr>
      </w:pPr>
      <w:r w:rsidRPr="00BC383E">
        <w:rPr>
          <w:rFonts w:ascii="Arial" w:hAnsi="Arial" w:cs="Arial"/>
          <w:color w:val="000000"/>
        </w:rPr>
        <w:t>Creswell, J.W. and Plano Clark, V.L. (2018)</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Designing and Conducting Mixed Methods Research</w:t>
      </w:r>
      <w:r w:rsidRPr="00BC383E">
        <w:rPr>
          <w:rFonts w:ascii="Arial" w:hAnsi="Arial" w:cs="Arial"/>
          <w:color w:val="000000"/>
        </w:rPr>
        <w:t xml:space="preserve">. 3rd </w:t>
      </w:r>
      <w:proofErr w:type="spellStart"/>
      <w:r w:rsidRPr="00BC383E">
        <w:rPr>
          <w:rFonts w:ascii="Arial" w:hAnsi="Arial" w:cs="Arial"/>
          <w:color w:val="000000"/>
        </w:rPr>
        <w:t>edn</w:t>
      </w:r>
      <w:proofErr w:type="spellEnd"/>
      <w:r w:rsidRPr="00BC383E">
        <w:rPr>
          <w:rFonts w:ascii="Arial" w:hAnsi="Arial" w:cs="Arial"/>
          <w:color w:val="000000"/>
        </w:rPr>
        <w:t>. Thousand Oaks, CA: SAGE Publications.</w:t>
      </w:r>
    </w:p>
    <w:p w14:paraId="5E7F2A19" w14:textId="0CC3390A" w:rsidR="009473E6" w:rsidRPr="00BC383E" w:rsidRDefault="009473E6" w:rsidP="00A60B49">
      <w:pPr>
        <w:pStyle w:val="NormalWeb"/>
        <w:spacing w:line="360" w:lineRule="auto"/>
        <w:rPr>
          <w:rFonts w:ascii="Arial" w:hAnsi="Arial" w:cs="Arial"/>
          <w:color w:val="000000"/>
        </w:rPr>
      </w:pPr>
      <w:r w:rsidRPr="00BC383E">
        <w:rPr>
          <w:rFonts w:ascii="Arial" w:hAnsi="Arial" w:cs="Arial"/>
          <w:color w:val="000000"/>
        </w:rPr>
        <w:t>Denzin, N.K. (1978)</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The Research Act: A Theoretical Introduction to Sociological Methods</w:t>
      </w:r>
      <w:r w:rsidRPr="00BC383E">
        <w:rPr>
          <w:rFonts w:ascii="Arial" w:hAnsi="Arial" w:cs="Arial"/>
          <w:color w:val="000000"/>
        </w:rPr>
        <w:t xml:space="preserve">. 2nd </w:t>
      </w:r>
      <w:proofErr w:type="spellStart"/>
      <w:r w:rsidRPr="00BC383E">
        <w:rPr>
          <w:rFonts w:ascii="Arial" w:hAnsi="Arial" w:cs="Arial"/>
          <w:color w:val="000000"/>
        </w:rPr>
        <w:t>edn</w:t>
      </w:r>
      <w:proofErr w:type="spellEnd"/>
      <w:r w:rsidRPr="00BC383E">
        <w:rPr>
          <w:rFonts w:ascii="Arial" w:hAnsi="Arial" w:cs="Arial"/>
          <w:color w:val="000000"/>
        </w:rPr>
        <w:t>. New York: McGraw-Hill.</w:t>
      </w:r>
    </w:p>
    <w:p w14:paraId="73681CA4" w14:textId="355F313A" w:rsidR="00BC75FF" w:rsidRPr="00BC383E" w:rsidRDefault="00BC75FF" w:rsidP="00A60B49">
      <w:pPr>
        <w:pStyle w:val="NormalWeb"/>
        <w:spacing w:line="360" w:lineRule="auto"/>
        <w:rPr>
          <w:rFonts w:ascii="Arial" w:hAnsi="Arial" w:cs="Arial"/>
          <w:color w:val="000000"/>
        </w:rPr>
      </w:pPr>
      <w:r w:rsidRPr="00BC383E">
        <w:rPr>
          <w:rFonts w:ascii="Arial" w:hAnsi="Arial" w:cs="Arial"/>
          <w:color w:val="000000"/>
        </w:rPr>
        <w:t>European Commission (2013)</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Ethics for Researchers: Facilitating Research Excellence in FP7</w:t>
      </w:r>
      <w:r w:rsidRPr="00BC383E">
        <w:rPr>
          <w:rFonts w:ascii="Arial" w:hAnsi="Arial" w:cs="Arial"/>
          <w:color w:val="000000"/>
        </w:rPr>
        <w:t>. Brussels: European Commission. Available at:</w:t>
      </w:r>
      <w:r w:rsidRPr="00BC383E">
        <w:rPr>
          <w:rStyle w:val="apple-converted-space"/>
          <w:rFonts w:ascii="Arial" w:eastAsiaTheme="majorEastAsia" w:hAnsi="Arial" w:cs="Arial"/>
          <w:color w:val="000000"/>
        </w:rPr>
        <w:t> </w:t>
      </w:r>
      <w:r w:rsidRPr="00BC383E">
        <w:rPr>
          <w:rFonts w:ascii="Arial" w:hAnsi="Arial" w:cs="Arial"/>
        </w:rPr>
        <w:t>https://op.europa.eu/en/publication-detail/-/publication/4b6f1f9f-7b0f-4c6a-9c3d-1a0c1c3f1c1a</w:t>
      </w:r>
      <w:r w:rsidRPr="00BC383E">
        <w:rPr>
          <w:rStyle w:val="apple-converted-space"/>
          <w:rFonts w:ascii="Arial" w:eastAsiaTheme="majorEastAsia" w:hAnsi="Arial" w:cs="Arial"/>
          <w:color w:val="000000"/>
        </w:rPr>
        <w:t> </w:t>
      </w:r>
      <w:r w:rsidRPr="00BC383E">
        <w:rPr>
          <w:rFonts w:ascii="Arial" w:hAnsi="Arial" w:cs="Arial"/>
          <w:color w:val="000000"/>
        </w:rPr>
        <w:t>(Accessed: 1</w:t>
      </w:r>
      <w:r w:rsidRPr="00BC383E">
        <w:rPr>
          <w:rFonts w:ascii="Arial" w:hAnsi="Arial" w:cs="Arial"/>
          <w:color w:val="000000"/>
        </w:rPr>
        <w:t>6</w:t>
      </w:r>
      <w:r w:rsidRPr="00BC383E">
        <w:rPr>
          <w:rFonts w:ascii="Arial" w:hAnsi="Arial" w:cs="Arial"/>
          <w:color w:val="000000"/>
        </w:rPr>
        <w:t xml:space="preserve"> May 2026).</w:t>
      </w:r>
    </w:p>
    <w:p w14:paraId="3BDC91EF" w14:textId="396151B2" w:rsidR="00340733" w:rsidRPr="00BC383E" w:rsidRDefault="00340733" w:rsidP="00A60B49">
      <w:pPr>
        <w:pStyle w:val="NormalWeb"/>
        <w:spacing w:line="360" w:lineRule="auto"/>
        <w:rPr>
          <w:rFonts w:ascii="Arial" w:hAnsi="Arial" w:cs="Arial"/>
          <w:color w:val="000000"/>
        </w:rPr>
      </w:pPr>
      <w:proofErr w:type="spellStart"/>
      <w:r w:rsidRPr="00BC383E">
        <w:rPr>
          <w:rFonts w:ascii="Arial" w:hAnsi="Arial" w:cs="Arial"/>
          <w:color w:val="000000"/>
        </w:rPr>
        <w:lastRenderedPageBreak/>
        <w:t>Etikan</w:t>
      </w:r>
      <w:proofErr w:type="spellEnd"/>
      <w:r w:rsidRPr="00BC383E">
        <w:rPr>
          <w:rFonts w:ascii="Arial" w:hAnsi="Arial" w:cs="Arial"/>
          <w:color w:val="000000"/>
        </w:rPr>
        <w:t xml:space="preserve">, I., Musa, S.A. and </w:t>
      </w:r>
      <w:proofErr w:type="spellStart"/>
      <w:r w:rsidRPr="00BC383E">
        <w:rPr>
          <w:rFonts w:ascii="Arial" w:hAnsi="Arial" w:cs="Arial"/>
          <w:color w:val="000000"/>
        </w:rPr>
        <w:t>Alkassim</w:t>
      </w:r>
      <w:proofErr w:type="spellEnd"/>
      <w:r w:rsidRPr="00BC383E">
        <w:rPr>
          <w:rFonts w:ascii="Arial" w:hAnsi="Arial" w:cs="Arial"/>
          <w:color w:val="000000"/>
        </w:rPr>
        <w:t>, R.S. (2016) ‘Comparison of convenience sampling and purposive sampling’,</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American Journal of Theoretical and Applied Statistics</w:t>
      </w:r>
      <w:r w:rsidRPr="00BC383E">
        <w:rPr>
          <w:rFonts w:ascii="Arial" w:hAnsi="Arial" w:cs="Arial"/>
          <w:color w:val="000000"/>
        </w:rPr>
        <w:t xml:space="preserve">, 5(1), pp. 1–4. </w:t>
      </w:r>
      <w:proofErr w:type="gramStart"/>
      <w:r w:rsidRPr="00BC383E">
        <w:rPr>
          <w:rFonts w:ascii="Arial" w:hAnsi="Arial" w:cs="Arial"/>
          <w:color w:val="000000"/>
        </w:rPr>
        <w:t>doi:10.11648/j.ajtas</w:t>
      </w:r>
      <w:proofErr w:type="gramEnd"/>
      <w:r w:rsidRPr="00BC383E">
        <w:rPr>
          <w:rFonts w:ascii="Arial" w:hAnsi="Arial" w:cs="Arial"/>
          <w:color w:val="000000"/>
        </w:rPr>
        <w:t>.20160501.11.</w:t>
      </w:r>
    </w:p>
    <w:p w14:paraId="238EAF72" w14:textId="5A2B8EF3" w:rsidR="007A3DC2" w:rsidRPr="00BC383E" w:rsidRDefault="007A3DC2" w:rsidP="00A60B49">
      <w:pPr>
        <w:pStyle w:val="NormalWeb"/>
        <w:spacing w:line="360" w:lineRule="auto"/>
        <w:rPr>
          <w:rFonts w:ascii="Arial" w:hAnsi="Arial" w:cs="Arial"/>
          <w:color w:val="000000"/>
        </w:rPr>
      </w:pPr>
      <w:r w:rsidRPr="00BC383E">
        <w:rPr>
          <w:rFonts w:ascii="Arial" w:hAnsi="Arial" w:cs="Arial"/>
          <w:color w:val="000000"/>
        </w:rPr>
        <w:t>Flick, U. (2018)</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An Introduction to Qualitative Research</w:t>
      </w:r>
      <w:r w:rsidRPr="00BC383E">
        <w:rPr>
          <w:rFonts w:ascii="Arial" w:hAnsi="Arial" w:cs="Arial"/>
          <w:color w:val="000000"/>
        </w:rPr>
        <w:t>.</w:t>
      </w:r>
    </w:p>
    <w:p w14:paraId="007DE7E8" w14:textId="7983CB5E" w:rsidR="009C23B4" w:rsidRPr="00BC383E" w:rsidRDefault="009C23B4" w:rsidP="00A60B49">
      <w:pPr>
        <w:pStyle w:val="NormalWeb"/>
        <w:spacing w:line="360" w:lineRule="auto"/>
        <w:rPr>
          <w:rFonts w:ascii="Arial" w:hAnsi="Arial" w:cs="Arial"/>
          <w:color w:val="000000"/>
        </w:rPr>
      </w:pPr>
      <w:r w:rsidRPr="00BC383E">
        <w:rPr>
          <w:rFonts w:ascii="Arial" w:hAnsi="Arial" w:cs="Arial"/>
          <w:color w:val="000000"/>
        </w:rPr>
        <w:t xml:space="preserve">Fish, R. and </w:t>
      </w:r>
      <w:proofErr w:type="spellStart"/>
      <w:r w:rsidRPr="00BC383E">
        <w:rPr>
          <w:rFonts w:ascii="Arial" w:hAnsi="Arial" w:cs="Arial"/>
          <w:color w:val="000000"/>
        </w:rPr>
        <w:t>Senthinathan</w:t>
      </w:r>
      <w:proofErr w:type="spellEnd"/>
      <w:r w:rsidRPr="00BC383E">
        <w:rPr>
          <w:rFonts w:ascii="Arial" w:hAnsi="Arial" w:cs="Arial"/>
          <w:color w:val="000000"/>
        </w:rPr>
        <w:t>, G. (2024)</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Educational Psychology</w:t>
      </w:r>
      <w:r w:rsidRPr="00BC383E">
        <w:rPr>
          <w:rFonts w:ascii="Arial" w:hAnsi="Arial" w:cs="Arial"/>
          <w:color w:val="000000"/>
        </w:rPr>
        <w:t>. Available at:</w:t>
      </w:r>
      <w:r w:rsidRPr="00BC383E">
        <w:rPr>
          <w:rStyle w:val="apple-converted-space"/>
          <w:rFonts w:ascii="Arial" w:eastAsiaTheme="majorEastAsia" w:hAnsi="Arial" w:cs="Arial"/>
          <w:color w:val="000000"/>
        </w:rPr>
        <w:t> </w:t>
      </w:r>
      <w:hyperlink r:id="rId9" w:tgtFrame="_new" w:history="1">
        <w:r w:rsidRPr="00BC383E">
          <w:rPr>
            <w:rStyle w:val="Hyperlink"/>
            <w:rFonts w:ascii="Arial" w:eastAsiaTheme="majorEastAsia" w:hAnsi="Arial" w:cs="Arial"/>
          </w:rPr>
          <w:t>https://educationpsychology.pressbooks.sunycreate.cloud/</w:t>
        </w:r>
      </w:hyperlink>
      <w:r w:rsidRPr="00BC383E">
        <w:rPr>
          <w:rStyle w:val="apple-converted-space"/>
          <w:rFonts w:ascii="Arial" w:eastAsiaTheme="majorEastAsia" w:hAnsi="Arial" w:cs="Arial"/>
          <w:color w:val="000000"/>
        </w:rPr>
        <w:t> </w:t>
      </w:r>
      <w:r w:rsidRPr="00BC383E">
        <w:rPr>
          <w:rFonts w:ascii="Arial" w:hAnsi="Arial" w:cs="Arial"/>
          <w:color w:val="000000"/>
        </w:rPr>
        <w:t>(Accessed: 1</w:t>
      </w:r>
      <w:r w:rsidR="007A3DC2" w:rsidRPr="00BC383E">
        <w:rPr>
          <w:rFonts w:ascii="Arial" w:hAnsi="Arial" w:cs="Arial"/>
          <w:color w:val="000000"/>
        </w:rPr>
        <w:t>3</w:t>
      </w:r>
      <w:r w:rsidRPr="00BC383E">
        <w:rPr>
          <w:rFonts w:ascii="Arial" w:hAnsi="Arial" w:cs="Arial"/>
          <w:color w:val="000000"/>
        </w:rPr>
        <w:t xml:space="preserve"> May 2026).</w:t>
      </w:r>
    </w:p>
    <w:p w14:paraId="3B63DB9C" w14:textId="4496B6B7" w:rsidR="007C4779" w:rsidRPr="00BC383E" w:rsidRDefault="007C4779" w:rsidP="00A60B49">
      <w:pPr>
        <w:pStyle w:val="NormalWeb"/>
        <w:spacing w:line="360" w:lineRule="auto"/>
        <w:rPr>
          <w:rFonts w:ascii="Arial" w:hAnsi="Arial" w:cs="Arial"/>
          <w:color w:val="000000"/>
        </w:rPr>
      </w:pPr>
      <w:r w:rsidRPr="00BC383E">
        <w:rPr>
          <w:rFonts w:ascii="Arial" w:hAnsi="Arial" w:cs="Arial"/>
          <w:color w:val="000000"/>
        </w:rPr>
        <w:t>Greene, S. and Hogan, D. (2005)</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Researching Children’s Experience: Approaches and Methods</w:t>
      </w:r>
      <w:r w:rsidRPr="00BC383E">
        <w:rPr>
          <w:rFonts w:ascii="Arial" w:hAnsi="Arial" w:cs="Arial"/>
          <w:color w:val="000000"/>
        </w:rPr>
        <w:t>. London: SAGE Publications.</w:t>
      </w:r>
    </w:p>
    <w:p w14:paraId="12A7A4CE"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t>Hinchion, S., McAuliffe, E. and Lynch, H. (2021) ‘Fraught with frights or full of fun: Perspectives of risky play among six-to-eight-year olds’,</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European Early Childhood Education Research Journal</w:t>
      </w:r>
      <w:r w:rsidRPr="00BC383E">
        <w:rPr>
          <w:rFonts w:ascii="Arial" w:hAnsi="Arial" w:cs="Arial"/>
          <w:color w:val="000000"/>
        </w:rPr>
        <w:t>, 29(5), pp. 696–714.</w:t>
      </w:r>
      <w:r w:rsidRPr="00BC383E">
        <w:rPr>
          <w:rStyle w:val="apple-converted-space"/>
          <w:rFonts w:ascii="Arial" w:eastAsiaTheme="majorEastAsia" w:hAnsi="Arial" w:cs="Arial"/>
          <w:color w:val="000000"/>
        </w:rPr>
        <w:t> </w:t>
      </w:r>
      <w:hyperlink r:id="rId10" w:tgtFrame="_new" w:history="1">
        <w:r w:rsidRPr="00BC383E">
          <w:rPr>
            <w:rStyle w:val="Hyperlink"/>
            <w:rFonts w:ascii="Arial" w:eastAsiaTheme="majorEastAsia" w:hAnsi="Arial" w:cs="Arial"/>
          </w:rPr>
          <w:t>https://doi.org/10.1080/1350293X.2021.1968460</w:t>
        </w:r>
      </w:hyperlink>
    </w:p>
    <w:p w14:paraId="446A23C4"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t xml:space="preserve">Kleppe, R., </w:t>
      </w:r>
      <w:proofErr w:type="spellStart"/>
      <w:r w:rsidRPr="00BC383E">
        <w:rPr>
          <w:rFonts w:ascii="Arial" w:hAnsi="Arial" w:cs="Arial"/>
          <w:color w:val="000000"/>
        </w:rPr>
        <w:t>Sandseter</w:t>
      </w:r>
      <w:proofErr w:type="spellEnd"/>
      <w:r w:rsidRPr="00BC383E">
        <w:rPr>
          <w:rFonts w:ascii="Arial" w:hAnsi="Arial" w:cs="Arial"/>
          <w:color w:val="000000"/>
        </w:rPr>
        <w:t xml:space="preserve">, E.B.H., Sando, O.J. and </w:t>
      </w:r>
      <w:proofErr w:type="spellStart"/>
      <w:r w:rsidRPr="00BC383E">
        <w:rPr>
          <w:rFonts w:ascii="Arial" w:hAnsi="Arial" w:cs="Arial"/>
          <w:color w:val="000000"/>
        </w:rPr>
        <w:t>Brussoni</w:t>
      </w:r>
      <w:proofErr w:type="spellEnd"/>
      <w:r w:rsidRPr="00BC383E">
        <w:rPr>
          <w:rFonts w:ascii="Arial" w:hAnsi="Arial" w:cs="Arial"/>
          <w:color w:val="000000"/>
        </w:rPr>
        <w:t>, M. (2024) ‘Children’s dynamic risk management – a comprehensive approach to children’s risk willingness, risk assessment, and risk handling’,</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International Journal of Play</w:t>
      </w:r>
      <w:r w:rsidRPr="00BC383E">
        <w:rPr>
          <w:rFonts w:ascii="Arial" w:hAnsi="Arial" w:cs="Arial"/>
          <w:color w:val="000000"/>
        </w:rPr>
        <w:t>.</w:t>
      </w:r>
      <w:r w:rsidRPr="00BC383E">
        <w:rPr>
          <w:rStyle w:val="apple-converted-space"/>
          <w:rFonts w:ascii="Arial" w:eastAsiaTheme="majorEastAsia" w:hAnsi="Arial" w:cs="Arial"/>
          <w:color w:val="000000"/>
        </w:rPr>
        <w:t> </w:t>
      </w:r>
      <w:hyperlink r:id="rId11" w:tgtFrame="_new" w:history="1">
        <w:r w:rsidRPr="00BC383E">
          <w:rPr>
            <w:rStyle w:val="Hyperlink"/>
            <w:rFonts w:ascii="Arial" w:eastAsiaTheme="majorEastAsia" w:hAnsi="Arial" w:cs="Arial"/>
          </w:rPr>
          <w:t>https://doi.org/10.1080/21594937.2024.2425539</w:t>
        </w:r>
      </w:hyperlink>
    </w:p>
    <w:p w14:paraId="36EAE122"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t xml:space="preserve">Kvalnes, Ø. and </w:t>
      </w:r>
      <w:proofErr w:type="spellStart"/>
      <w:r w:rsidRPr="00BC383E">
        <w:rPr>
          <w:rFonts w:ascii="Arial" w:hAnsi="Arial" w:cs="Arial"/>
          <w:color w:val="000000"/>
        </w:rPr>
        <w:t>Sandseter</w:t>
      </w:r>
      <w:proofErr w:type="spellEnd"/>
      <w:r w:rsidRPr="00BC383E">
        <w:rPr>
          <w:rFonts w:ascii="Arial" w:hAnsi="Arial" w:cs="Arial"/>
          <w:color w:val="000000"/>
        </w:rPr>
        <w:t>, E.B.H. (2023)</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Risky Play: An Ethical Challenge</w:t>
      </w:r>
      <w:r w:rsidRPr="00BC383E">
        <w:rPr>
          <w:rFonts w:ascii="Arial" w:hAnsi="Arial" w:cs="Arial"/>
          <w:color w:val="000000"/>
        </w:rPr>
        <w:t>. Cham: Springer International Publishing.</w:t>
      </w:r>
      <w:r w:rsidRPr="00BC383E">
        <w:rPr>
          <w:rStyle w:val="apple-converted-space"/>
          <w:rFonts w:ascii="Arial" w:eastAsiaTheme="majorEastAsia" w:hAnsi="Arial" w:cs="Arial"/>
          <w:color w:val="000000"/>
        </w:rPr>
        <w:t> </w:t>
      </w:r>
      <w:hyperlink r:id="rId12" w:tgtFrame="_new" w:history="1">
        <w:r w:rsidRPr="00BC383E">
          <w:rPr>
            <w:rStyle w:val="Hyperlink"/>
            <w:rFonts w:ascii="Arial" w:eastAsiaTheme="majorEastAsia" w:hAnsi="Arial" w:cs="Arial"/>
          </w:rPr>
          <w:t>https://doi.org/10.1007/978-3-031-25552-6</w:t>
        </w:r>
      </w:hyperlink>
    </w:p>
    <w:p w14:paraId="6BCBA167"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t>LeMasters, A. and Vandermaas-Peeler, M. (2023) ‘Exploring outdoor play: A mixed-methods study of the quality of preschool play environments and teacher perceptions of risky play’,</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Journal of Adventure Education and Outdoor Learning</w:t>
      </w:r>
      <w:r w:rsidRPr="00BC383E">
        <w:rPr>
          <w:rFonts w:ascii="Arial" w:hAnsi="Arial" w:cs="Arial"/>
          <w:color w:val="000000"/>
        </w:rPr>
        <w:t>, 23(1), pp. 1–13.</w:t>
      </w:r>
      <w:r w:rsidRPr="00BC383E">
        <w:rPr>
          <w:rStyle w:val="apple-converted-space"/>
          <w:rFonts w:ascii="Arial" w:eastAsiaTheme="majorEastAsia" w:hAnsi="Arial" w:cs="Arial"/>
          <w:color w:val="000000"/>
        </w:rPr>
        <w:t> </w:t>
      </w:r>
      <w:r w:rsidRPr="00BC383E">
        <w:rPr>
          <w:rFonts w:ascii="Arial" w:hAnsi="Arial" w:cs="Arial"/>
          <w:color w:val="000000"/>
        </w:rPr>
        <w:t>https://doi.org/10.1080/14729679.2021.1925564</w:t>
      </w:r>
    </w:p>
    <w:p w14:paraId="7DFBD444"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t xml:space="preserve">Little, H. and </w:t>
      </w:r>
      <w:proofErr w:type="spellStart"/>
      <w:r w:rsidRPr="00BC383E">
        <w:rPr>
          <w:rFonts w:ascii="Arial" w:hAnsi="Arial" w:cs="Arial"/>
          <w:color w:val="000000"/>
        </w:rPr>
        <w:t>Wyver</w:t>
      </w:r>
      <w:proofErr w:type="spellEnd"/>
      <w:r w:rsidRPr="00BC383E">
        <w:rPr>
          <w:rFonts w:ascii="Arial" w:hAnsi="Arial" w:cs="Arial"/>
          <w:color w:val="000000"/>
        </w:rPr>
        <w:t>, S. (2008) ‘Outdoor play: Does avoiding the risks reduce the benefits?’,</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Australasian Journal of Early Childhood</w:t>
      </w:r>
      <w:r w:rsidRPr="00BC383E">
        <w:rPr>
          <w:rFonts w:ascii="Arial" w:hAnsi="Arial" w:cs="Arial"/>
          <w:color w:val="000000"/>
        </w:rPr>
        <w:t>, 33(2), pp. 33–40.</w:t>
      </w:r>
      <w:r w:rsidRPr="00BC383E">
        <w:rPr>
          <w:rStyle w:val="apple-converted-space"/>
          <w:rFonts w:ascii="Arial" w:eastAsiaTheme="majorEastAsia" w:hAnsi="Arial" w:cs="Arial"/>
          <w:color w:val="000000"/>
        </w:rPr>
        <w:t> </w:t>
      </w:r>
      <w:hyperlink r:id="rId13" w:tgtFrame="_new" w:history="1">
        <w:r w:rsidRPr="00BC383E">
          <w:rPr>
            <w:rStyle w:val="Hyperlink"/>
            <w:rFonts w:ascii="Arial" w:eastAsiaTheme="majorEastAsia" w:hAnsi="Arial" w:cs="Arial"/>
          </w:rPr>
          <w:t>https://doi.org/10.1177/183693910803300206</w:t>
        </w:r>
      </w:hyperlink>
    </w:p>
    <w:p w14:paraId="410B2B77"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lastRenderedPageBreak/>
        <w:t>Morrongiello, B.A. and Matheis, S. (2004) ‘Determinants of children’s risk-taking in different social–situational contexts: The role of cognitions and emotions in predicting children’s decisions’,</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Applied Developmental Psychology</w:t>
      </w:r>
      <w:r w:rsidRPr="00BC383E">
        <w:rPr>
          <w:rFonts w:ascii="Arial" w:hAnsi="Arial" w:cs="Arial"/>
          <w:color w:val="000000"/>
        </w:rPr>
        <w:t>, 25, pp. 303–326.</w:t>
      </w:r>
      <w:r w:rsidRPr="00BC383E">
        <w:rPr>
          <w:rStyle w:val="apple-converted-space"/>
          <w:rFonts w:ascii="Arial" w:eastAsiaTheme="majorEastAsia" w:hAnsi="Arial" w:cs="Arial"/>
          <w:color w:val="000000"/>
        </w:rPr>
        <w:t> </w:t>
      </w:r>
      <w:hyperlink r:id="rId14" w:tgtFrame="_new" w:history="1">
        <w:r w:rsidRPr="00BC383E">
          <w:rPr>
            <w:rStyle w:val="Hyperlink"/>
            <w:rFonts w:ascii="Arial" w:eastAsiaTheme="majorEastAsia" w:hAnsi="Arial" w:cs="Arial"/>
          </w:rPr>
          <w:t>https://doi.org/10.1016/j.appdev.2004.04.003</w:t>
        </w:r>
      </w:hyperlink>
    </w:p>
    <w:p w14:paraId="5CBAD873" w14:textId="10FD7A0D" w:rsidR="00C975AE" w:rsidRPr="00BC383E" w:rsidRDefault="00C975AE" w:rsidP="00C975AE">
      <w:pPr>
        <w:pStyle w:val="NormalWeb"/>
        <w:spacing w:line="360" w:lineRule="auto"/>
        <w:jc w:val="both"/>
        <w:rPr>
          <w:rFonts w:ascii="Arial" w:hAnsi="Arial" w:cs="Arial"/>
          <w:color w:val="000000"/>
        </w:rPr>
      </w:pPr>
      <w:r w:rsidRPr="00BC383E">
        <w:rPr>
          <w:rFonts w:ascii="Arial" w:hAnsi="Arial" w:cs="Arial"/>
          <w:color w:val="000000"/>
        </w:rPr>
        <w:t>Mukherji, P. and Albon, D. (2018)</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Research Methods in Early Childhood: An Introductory Guide</w:t>
      </w:r>
      <w:r w:rsidRPr="00BC383E">
        <w:rPr>
          <w:rFonts w:ascii="Arial" w:hAnsi="Arial" w:cs="Arial"/>
          <w:color w:val="000000"/>
        </w:rPr>
        <w:t xml:space="preserve">. 3rd </w:t>
      </w:r>
      <w:proofErr w:type="spellStart"/>
      <w:r w:rsidRPr="00BC383E">
        <w:rPr>
          <w:rFonts w:ascii="Arial" w:hAnsi="Arial" w:cs="Arial"/>
          <w:color w:val="000000"/>
        </w:rPr>
        <w:t>edn</w:t>
      </w:r>
      <w:proofErr w:type="spellEnd"/>
      <w:r w:rsidRPr="00BC383E">
        <w:rPr>
          <w:rFonts w:ascii="Arial" w:hAnsi="Arial" w:cs="Arial"/>
          <w:color w:val="000000"/>
        </w:rPr>
        <w:t>. London: SAGE Publications.</w:t>
      </w:r>
    </w:p>
    <w:p w14:paraId="648F4A52"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t xml:space="preserve">Obee, P., </w:t>
      </w:r>
      <w:proofErr w:type="spellStart"/>
      <w:r w:rsidRPr="00BC383E">
        <w:rPr>
          <w:rFonts w:ascii="Arial" w:hAnsi="Arial" w:cs="Arial"/>
          <w:color w:val="000000"/>
        </w:rPr>
        <w:t>Sandseter</w:t>
      </w:r>
      <w:proofErr w:type="spellEnd"/>
      <w:r w:rsidRPr="00BC383E">
        <w:rPr>
          <w:rFonts w:ascii="Arial" w:hAnsi="Arial" w:cs="Arial"/>
          <w:color w:val="000000"/>
        </w:rPr>
        <w:t>, E.B.H. and Harper, N. (2021) ‘Children’s use of environmental features affording risky play in early childhood education and care’,</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Early Child Development and Care</w:t>
      </w:r>
      <w:r w:rsidRPr="00BC383E">
        <w:rPr>
          <w:rFonts w:ascii="Arial" w:hAnsi="Arial" w:cs="Arial"/>
          <w:color w:val="000000"/>
        </w:rPr>
        <w:t>, 191(16), pp. 2607–2625.</w:t>
      </w:r>
      <w:r w:rsidRPr="00BC383E">
        <w:rPr>
          <w:rStyle w:val="apple-converted-space"/>
          <w:rFonts w:ascii="Arial" w:eastAsiaTheme="majorEastAsia" w:hAnsi="Arial" w:cs="Arial"/>
          <w:color w:val="000000"/>
        </w:rPr>
        <w:t> </w:t>
      </w:r>
      <w:hyperlink r:id="rId15" w:tgtFrame="_new" w:history="1">
        <w:r w:rsidRPr="00BC383E">
          <w:rPr>
            <w:rStyle w:val="Hyperlink"/>
            <w:rFonts w:ascii="Arial" w:eastAsiaTheme="majorEastAsia" w:hAnsi="Arial" w:cs="Arial"/>
          </w:rPr>
          <w:t>https://doi.org/10.1080/03004430.2020.1726904</w:t>
        </w:r>
      </w:hyperlink>
    </w:p>
    <w:p w14:paraId="682320AD"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t>Ouvry, M. and Furtado, A. (2020)</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Exercising Muscles and Minds: Outdoor Play and the Early Years Curriculum</w:t>
      </w:r>
      <w:r w:rsidRPr="00BC383E">
        <w:rPr>
          <w:rFonts w:ascii="Arial" w:hAnsi="Arial" w:cs="Arial"/>
          <w:color w:val="000000"/>
        </w:rPr>
        <w:t xml:space="preserve">. 2nd </w:t>
      </w:r>
      <w:proofErr w:type="spellStart"/>
      <w:r w:rsidRPr="00BC383E">
        <w:rPr>
          <w:rFonts w:ascii="Arial" w:hAnsi="Arial" w:cs="Arial"/>
          <w:color w:val="000000"/>
        </w:rPr>
        <w:t>edn</w:t>
      </w:r>
      <w:proofErr w:type="spellEnd"/>
      <w:r w:rsidRPr="00BC383E">
        <w:rPr>
          <w:rFonts w:ascii="Arial" w:hAnsi="Arial" w:cs="Arial"/>
          <w:color w:val="000000"/>
        </w:rPr>
        <w:t>. London: Jessica Kingsley Publishers.</w:t>
      </w:r>
    </w:p>
    <w:p w14:paraId="26A9747A"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t>Play England (2015)</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Design for Play: A Guide to Creating Successful Play Spaces</w:t>
      </w:r>
      <w:r w:rsidRPr="00BC383E">
        <w:rPr>
          <w:rFonts w:ascii="Arial" w:hAnsi="Arial" w:cs="Arial"/>
          <w:color w:val="000000"/>
        </w:rPr>
        <w:t>. London: Play England.</w:t>
      </w:r>
    </w:p>
    <w:p w14:paraId="5E07E248" w14:textId="0E29525B" w:rsidR="009C23B4" w:rsidRPr="00BC383E" w:rsidRDefault="009C23B4" w:rsidP="00A60B49">
      <w:pPr>
        <w:pStyle w:val="NormalWeb"/>
        <w:spacing w:line="360" w:lineRule="auto"/>
        <w:rPr>
          <w:rFonts w:ascii="Arial" w:hAnsi="Arial" w:cs="Arial"/>
          <w:color w:val="000000"/>
        </w:rPr>
      </w:pPr>
      <w:r w:rsidRPr="00BC383E">
        <w:rPr>
          <w:rFonts w:ascii="Arial" w:hAnsi="Arial" w:cs="Arial"/>
          <w:color w:val="000000"/>
        </w:rPr>
        <w:t>Robson, C. and McCartan, K. (2016)</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Real World Research</w:t>
      </w:r>
      <w:r w:rsidRPr="00BC383E">
        <w:rPr>
          <w:rFonts w:ascii="Arial" w:hAnsi="Arial" w:cs="Arial"/>
          <w:color w:val="000000"/>
        </w:rPr>
        <w:t xml:space="preserve">. 4th </w:t>
      </w:r>
      <w:proofErr w:type="spellStart"/>
      <w:r w:rsidRPr="00BC383E">
        <w:rPr>
          <w:rFonts w:ascii="Arial" w:hAnsi="Arial" w:cs="Arial"/>
          <w:color w:val="000000"/>
        </w:rPr>
        <w:t>edn</w:t>
      </w:r>
      <w:proofErr w:type="spellEnd"/>
      <w:r w:rsidRPr="00BC383E">
        <w:rPr>
          <w:rFonts w:ascii="Arial" w:hAnsi="Arial" w:cs="Arial"/>
          <w:color w:val="000000"/>
        </w:rPr>
        <w:t>. Chichester: Wiley.</w:t>
      </w:r>
    </w:p>
    <w:p w14:paraId="4DE627D0" w14:textId="77777777" w:rsidR="00D33B9B" w:rsidRPr="00BC383E" w:rsidRDefault="00D33B9B" w:rsidP="00A60B49">
      <w:pPr>
        <w:pStyle w:val="NormalWeb"/>
        <w:spacing w:line="360" w:lineRule="auto"/>
        <w:rPr>
          <w:rFonts w:ascii="Arial" w:hAnsi="Arial" w:cs="Arial"/>
          <w:color w:val="000000"/>
        </w:rPr>
      </w:pPr>
      <w:proofErr w:type="spellStart"/>
      <w:r w:rsidRPr="00BC383E">
        <w:rPr>
          <w:rFonts w:ascii="Arial" w:hAnsi="Arial" w:cs="Arial"/>
          <w:color w:val="000000"/>
        </w:rPr>
        <w:t>Sandseter</w:t>
      </w:r>
      <w:proofErr w:type="spellEnd"/>
      <w:r w:rsidRPr="00BC383E">
        <w:rPr>
          <w:rFonts w:ascii="Arial" w:hAnsi="Arial" w:cs="Arial"/>
          <w:color w:val="000000"/>
        </w:rPr>
        <w:t>, E.B.H. (2010) ‘“It tickles in my tummy!” Understanding children’s risk-taking in play through reversal theory’,</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Journal of Early Childhood Research</w:t>
      </w:r>
      <w:r w:rsidRPr="00BC383E">
        <w:rPr>
          <w:rFonts w:ascii="Arial" w:hAnsi="Arial" w:cs="Arial"/>
          <w:color w:val="000000"/>
        </w:rPr>
        <w:t>, 8(1), pp. 67–88.</w:t>
      </w:r>
      <w:r w:rsidRPr="00BC383E">
        <w:rPr>
          <w:rStyle w:val="apple-converted-space"/>
          <w:rFonts w:ascii="Arial" w:eastAsiaTheme="majorEastAsia" w:hAnsi="Arial" w:cs="Arial"/>
          <w:color w:val="000000"/>
        </w:rPr>
        <w:t> </w:t>
      </w:r>
      <w:hyperlink r:id="rId16" w:tgtFrame="_new" w:history="1">
        <w:r w:rsidRPr="00BC383E">
          <w:rPr>
            <w:rStyle w:val="Hyperlink"/>
            <w:rFonts w:ascii="Arial" w:eastAsiaTheme="majorEastAsia" w:hAnsi="Arial" w:cs="Arial"/>
          </w:rPr>
          <w:t>https://doi.org/10.1177/1476718X09345393</w:t>
        </w:r>
      </w:hyperlink>
    </w:p>
    <w:p w14:paraId="119238F2" w14:textId="77777777" w:rsidR="00D33B9B" w:rsidRPr="00BC383E" w:rsidRDefault="00D33B9B" w:rsidP="00A60B49">
      <w:pPr>
        <w:pStyle w:val="NormalWeb"/>
        <w:spacing w:line="360" w:lineRule="auto"/>
        <w:rPr>
          <w:rFonts w:ascii="Arial" w:hAnsi="Arial" w:cs="Arial"/>
          <w:color w:val="000000"/>
        </w:rPr>
      </w:pPr>
      <w:proofErr w:type="spellStart"/>
      <w:r w:rsidRPr="00BC383E">
        <w:rPr>
          <w:rFonts w:ascii="Arial" w:hAnsi="Arial" w:cs="Arial"/>
          <w:color w:val="000000"/>
        </w:rPr>
        <w:t>Sandseter</w:t>
      </w:r>
      <w:proofErr w:type="spellEnd"/>
      <w:r w:rsidRPr="00BC383E">
        <w:rPr>
          <w:rFonts w:ascii="Arial" w:hAnsi="Arial" w:cs="Arial"/>
          <w:color w:val="000000"/>
        </w:rPr>
        <w:t>, E.B.H., Kleppe, R. and Sando, O.J. (2021) ‘The prevalence of risky play in young children’s indoor and outdoor free play’,</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Early Childhood Education Journal</w:t>
      </w:r>
      <w:r w:rsidRPr="00BC383E">
        <w:rPr>
          <w:rFonts w:ascii="Arial" w:hAnsi="Arial" w:cs="Arial"/>
          <w:color w:val="000000"/>
        </w:rPr>
        <w:t>, 49(2), pp. 303–312.</w:t>
      </w:r>
      <w:r w:rsidRPr="00BC383E">
        <w:rPr>
          <w:rStyle w:val="apple-converted-space"/>
          <w:rFonts w:ascii="Arial" w:eastAsiaTheme="majorEastAsia" w:hAnsi="Arial" w:cs="Arial"/>
          <w:color w:val="000000"/>
        </w:rPr>
        <w:t> </w:t>
      </w:r>
      <w:hyperlink r:id="rId17" w:tgtFrame="_new" w:history="1">
        <w:r w:rsidRPr="00BC383E">
          <w:rPr>
            <w:rStyle w:val="Hyperlink"/>
            <w:rFonts w:ascii="Arial" w:eastAsiaTheme="majorEastAsia" w:hAnsi="Arial" w:cs="Arial"/>
          </w:rPr>
          <w:t>https://doi.org/10.1007/s10643-020-01074-0</w:t>
        </w:r>
      </w:hyperlink>
    </w:p>
    <w:p w14:paraId="319F6259" w14:textId="77777777" w:rsidR="00D33B9B" w:rsidRPr="00BC383E" w:rsidRDefault="00D33B9B" w:rsidP="00A60B49">
      <w:pPr>
        <w:pStyle w:val="NormalWeb"/>
        <w:spacing w:line="360" w:lineRule="auto"/>
        <w:rPr>
          <w:rFonts w:ascii="Arial" w:hAnsi="Arial" w:cs="Arial"/>
          <w:color w:val="000000"/>
        </w:rPr>
      </w:pPr>
      <w:proofErr w:type="spellStart"/>
      <w:r w:rsidRPr="00BC383E">
        <w:rPr>
          <w:rFonts w:ascii="Arial" w:hAnsi="Arial" w:cs="Arial"/>
          <w:color w:val="000000"/>
        </w:rPr>
        <w:t>Sandseter</w:t>
      </w:r>
      <w:proofErr w:type="spellEnd"/>
      <w:r w:rsidRPr="00BC383E">
        <w:rPr>
          <w:rFonts w:ascii="Arial" w:hAnsi="Arial" w:cs="Arial"/>
          <w:color w:val="000000"/>
        </w:rPr>
        <w:t>, E.B.H., Sando, O.J. and Kleppe, R. (2021) ‘Associations between children’s risky play and ECEC outdoor play spaces and materials’,</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International Journal of Environmental Research and Public Health</w:t>
      </w:r>
      <w:r w:rsidRPr="00BC383E">
        <w:rPr>
          <w:rFonts w:ascii="Arial" w:hAnsi="Arial" w:cs="Arial"/>
          <w:color w:val="000000"/>
        </w:rPr>
        <w:t>, 18(7), 3354.</w:t>
      </w:r>
      <w:r w:rsidRPr="00BC383E">
        <w:rPr>
          <w:rStyle w:val="apple-converted-space"/>
          <w:rFonts w:ascii="Arial" w:eastAsiaTheme="majorEastAsia" w:hAnsi="Arial" w:cs="Arial"/>
          <w:color w:val="000000"/>
        </w:rPr>
        <w:t> </w:t>
      </w:r>
      <w:r w:rsidRPr="00BC383E">
        <w:rPr>
          <w:rFonts w:ascii="Arial" w:hAnsi="Arial" w:cs="Arial"/>
          <w:color w:val="000000"/>
        </w:rPr>
        <w:t>https://doi.org/10.3390/ijerph18073354</w:t>
      </w:r>
    </w:p>
    <w:p w14:paraId="4A8CC048"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lastRenderedPageBreak/>
        <w:t>Sando, O.J. and Mehus, I. (2021) ‘Supportive indoor environments for functional play in ECEC institutions: A strategy for promoting well-being and physical activity?’,</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Early Child Development and Care</w:t>
      </w:r>
      <w:r w:rsidRPr="00BC383E">
        <w:rPr>
          <w:rFonts w:ascii="Arial" w:hAnsi="Arial" w:cs="Arial"/>
          <w:color w:val="000000"/>
        </w:rPr>
        <w:t>, 191(6), pp. 921–932.</w:t>
      </w:r>
      <w:r w:rsidRPr="00BC383E">
        <w:rPr>
          <w:rStyle w:val="apple-converted-space"/>
          <w:rFonts w:ascii="Arial" w:eastAsiaTheme="majorEastAsia" w:hAnsi="Arial" w:cs="Arial"/>
          <w:color w:val="000000"/>
        </w:rPr>
        <w:t> </w:t>
      </w:r>
      <w:hyperlink r:id="rId18" w:tgtFrame="_new" w:history="1">
        <w:r w:rsidRPr="00BC383E">
          <w:rPr>
            <w:rStyle w:val="Hyperlink"/>
            <w:rFonts w:ascii="Arial" w:eastAsiaTheme="majorEastAsia" w:hAnsi="Arial" w:cs="Arial"/>
          </w:rPr>
          <w:t>https://doi.org/10.1080/03004430.2019.1651305</w:t>
        </w:r>
      </w:hyperlink>
    </w:p>
    <w:p w14:paraId="637A48B7" w14:textId="1F8193FA" w:rsidR="003A5FFC" w:rsidRPr="00BC383E" w:rsidRDefault="003A5FFC" w:rsidP="00A60B49">
      <w:pPr>
        <w:pStyle w:val="NormalWeb"/>
        <w:spacing w:line="360" w:lineRule="auto"/>
        <w:rPr>
          <w:rFonts w:ascii="Arial" w:hAnsi="Arial" w:cs="Arial"/>
          <w:color w:val="000000"/>
        </w:rPr>
      </w:pPr>
      <w:r w:rsidRPr="00BC383E">
        <w:rPr>
          <w:rFonts w:ascii="Arial" w:hAnsi="Arial" w:cs="Arial"/>
          <w:color w:val="000000"/>
        </w:rPr>
        <w:t>Smith, A.B. (2011)</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Observing and Analysing Children’s Behaviour in Early Childhood Research</w:t>
      </w:r>
      <w:r w:rsidRPr="00BC383E">
        <w:rPr>
          <w:rFonts w:ascii="Arial" w:hAnsi="Arial" w:cs="Arial"/>
          <w:color w:val="000000"/>
        </w:rPr>
        <w:t>. Maidenhead: Open University Press.</w:t>
      </w:r>
    </w:p>
    <w:p w14:paraId="14B95CBB" w14:textId="259BC83A"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t>Spencer, C. et al. (2021)</w:t>
      </w:r>
      <w:r w:rsidRPr="00BC383E">
        <w:rPr>
          <w:rStyle w:val="apple-converted-space"/>
          <w:rFonts w:ascii="Arial" w:eastAsiaTheme="majorEastAsia" w:hAnsi="Arial" w:cs="Arial"/>
          <w:color w:val="000000"/>
        </w:rPr>
        <w:t> </w:t>
      </w:r>
    </w:p>
    <w:p w14:paraId="26272BDB"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t xml:space="preserve">Tangen, S., Olsen, A. and </w:t>
      </w:r>
      <w:proofErr w:type="spellStart"/>
      <w:r w:rsidRPr="00BC383E">
        <w:rPr>
          <w:rFonts w:ascii="Arial" w:hAnsi="Arial" w:cs="Arial"/>
          <w:color w:val="000000"/>
        </w:rPr>
        <w:t>Sandseter</w:t>
      </w:r>
      <w:proofErr w:type="spellEnd"/>
      <w:r w:rsidRPr="00BC383E">
        <w:rPr>
          <w:rFonts w:ascii="Arial" w:hAnsi="Arial" w:cs="Arial"/>
          <w:color w:val="000000"/>
        </w:rPr>
        <w:t>, E.B.H. (2022) ‘A GoPro look on how children aged 17–25 months assess and manage risk during free exploration in a varied natural environment’,</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Education Sciences</w:t>
      </w:r>
      <w:r w:rsidRPr="00BC383E">
        <w:rPr>
          <w:rFonts w:ascii="Arial" w:hAnsi="Arial" w:cs="Arial"/>
          <w:color w:val="000000"/>
        </w:rPr>
        <w:t>, 12(5), 361.</w:t>
      </w:r>
      <w:r w:rsidRPr="00BC383E">
        <w:rPr>
          <w:rStyle w:val="apple-converted-space"/>
          <w:rFonts w:ascii="Arial" w:eastAsiaTheme="majorEastAsia" w:hAnsi="Arial" w:cs="Arial"/>
          <w:color w:val="000000"/>
        </w:rPr>
        <w:t> </w:t>
      </w:r>
      <w:hyperlink r:id="rId19" w:tgtFrame="_new" w:history="1">
        <w:r w:rsidRPr="00BC383E">
          <w:rPr>
            <w:rStyle w:val="Hyperlink"/>
            <w:rFonts w:ascii="Arial" w:eastAsiaTheme="majorEastAsia" w:hAnsi="Arial" w:cs="Arial"/>
          </w:rPr>
          <w:t>https://doi.org/10.3390/educsci12050361</w:t>
        </w:r>
      </w:hyperlink>
    </w:p>
    <w:p w14:paraId="1F946ED6" w14:textId="4836B416" w:rsidR="007C4779" w:rsidRPr="00BC383E" w:rsidRDefault="007C4779" w:rsidP="007C4779">
      <w:pPr>
        <w:pStyle w:val="NormalWeb"/>
        <w:spacing w:line="360" w:lineRule="auto"/>
        <w:rPr>
          <w:rFonts w:ascii="Arial" w:hAnsi="Arial" w:cs="Arial"/>
          <w:color w:val="000000"/>
        </w:rPr>
      </w:pPr>
      <w:r w:rsidRPr="00BC383E">
        <w:rPr>
          <w:rFonts w:ascii="Arial" w:hAnsi="Arial" w:cs="Arial"/>
          <w:color w:val="000000"/>
        </w:rPr>
        <w:t>United Nations (1989)</w:t>
      </w:r>
      <w:r w:rsidRPr="00BC383E">
        <w:rPr>
          <w:rStyle w:val="apple-converted-space"/>
          <w:rFonts w:ascii="Arial" w:eastAsiaTheme="majorEastAsia" w:hAnsi="Arial" w:cs="Arial"/>
          <w:color w:val="000000"/>
        </w:rPr>
        <w:t> </w:t>
      </w:r>
      <w:r w:rsidRPr="00BC383E">
        <w:rPr>
          <w:rStyle w:val="Emphasis"/>
          <w:rFonts w:ascii="Arial" w:eastAsiaTheme="majorEastAsia" w:hAnsi="Arial" w:cs="Arial"/>
          <w:color w:val="000000"/>
        </w:rPr>
        <w:t>United Nations Convention on the Rights of the Child</w:t>
      </w:r>
      <w:r w:rsidRPr="00BC383E">
        <w:rPr>
          <w:rFonts w:ascii="Arial" w:hAnsi="Arial" w:cs="Arial"/>
          <w:color w:val="000000"/>
        </w:rPr>
        <w:t>. Geneva: United Nations.</w:t>
      </w:r>
    </w:p>
    <w:p w14:paraId="47CA33B2" w14:textId="77777777" w:rsidR="00D33B9B" w:rsidRPr="00BC383E" w:rsidRDefault="00D33B9B" w:rsidP="00A60B49">
      <w:pPr>
        <w:pStyle w:val="NormalWeb"/>
        <w:spacing w:line="360" w:lineRule="auto"/>
        <w:rPr>
          <w:rFonts w:ascii="Arial" w:hAnsi="Arial" w:cs="Arial"/>
          <w:color w:val="000000"/>
        </w:rPr>
      </w:pPr>
      <w:r w:rsidRPr="00BC383E">
        <w:rPr>
          <w:rFonts w:ascii="Arial" w:hAnsi="Arial" w:cs="Arial"/>
          <w:color w:val="000000"/>
        </w:rPr>
        <w:t>Valentine, G. and McKendrick, J. (1997) ‘Children’s outdoor play: Exploring parental concerns about children’s safety and the changing nature of childhood’,</w:t>
      </w:r>
      <w:r w:rsidRPr="00BC383E">
        <w:rPr>
          <w:rStyle w:val="apple-converted-space"/>
          <w:rFonts w:ascii="Arial" w:eastAsiaTheme="majorEastAsia" w:hAnsi="Arial" w:cs="Arial"/>
          <w:color w:val="000000"/>
        </w:rPr>
        <w:t> </w:t>
      </w:r>
      <w:proofErr w:type="spellStart"/>
      <w:r w:rsidRPr="00BC383E">
        <w:rPr>
          <w:rStyle w:val="Emphasis"/>
          <w:rFonts w:ascii="Arial" w:eastAsiaTheme="majorEastAsia" w:hAnsi="Arial" w:cs="Arial"/>
          <w:color w:val="000000"/>
        </w:rPr>
        <w:t>Geoforum</w:t>
      </w:r>
      <w:proofErr w:type="spellEnd"/>
      <w:r w:rsidRPr="00BC383E">
        <w:rPr>
          <w:rFonts w:ascii="Arial" w:hAnsi="Arial" w:cs="Arial"/>
          <w:color w:val="000000"/>
        </w:rPr>
        <w:t>, 28(2), pp. 219–235.</w:t>
      </w:r>
    </w:p>
    <w:p w14:paraId="4E03E10D" w14:textId="77777777" w:rsidR="00C34B49" w:rsidRPr="00C024DB" w:rsidRDefault="00C34B49" w:rsidP="00C34B49">
      <w:pPr>
        <w:pStyle w:val="NormalWeb"/>
        <w:spacing w:line="360" w:lineRule="auto"/>
        <w:rPr>
          <w:rFonts w:ascii="Arial" w:hAnsi="Arial" w:cs="Arial"/>
          <w:color w:val="000000"/>
        </w:rPr>
      </w:pPr>
    </w:p>
    <w:p w14:paraId="6F386581" w14:textId="77777777" w:rsidR="00C34B49" w:rsidRPr="003A6C26" w:rsidRDefault="00C34B49">
      <w:pPr>
        <w:rPr>
          <w:rFonts w:ascii="Arial" w:hAnsi="Arial" w:cs="Arial"/>
          <w:b/>
          <w:bCs/>
          <w:u w:val="single"/>
        </w:rPr>
      </w:pPr>
    </w:p>
    <w:sectPr w:rsidR="00C34B49" w:rsidRPr="003A6C26">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8500E7" w14:textId="77777777" w:rsidR="00172399" w:rsidRDefault="00172399" w:rsidP="00172399">
      <w:pPr>
        <w:spacing w:after="0" w:line="240" w:lineRule="auto"/>
      </w:pPr>
      <w:r>
        <w:separator/>
      </w:r>
    </w:p>
  </w:endnote>
  <w:endnote w:type="continuationSeparator" w:id="0">
    <w:p w14:paraId="0AFEEE0B" w14:textId="77777777" w:rsidR="00172399" w:rsidRDefault="00172399" w:rsidP="00172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0E61B" w14:textId="77777777" w:rsidR="00172399" w:rsidRDefault="00172399" w:rsidP="00172399">
      <w:pPr>
        <w:spacing w:after="0" w:line="240" w:lineRule="auto"/>
      </w:pPr>
      <w:r>
        <w:separator/>
      </w:r>
    </w:p>
  </w:footnote>
  <w:footnote w:type="continuationSeparator" w:id="0">
    <w:p w14:paraId="36A1F7AB" w14:textId="77777777" w:rsidR="00172399" w:rsidRDefault="00172399" w:rsidP="001723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77AA8" w14:textId="58CE81A8" w:rsidR="00172399" w:rsidRDefault="00172399">
    <w:pPr>
      <w:pStyle w:val="Header"/>
    </w:pPr>
    <w:r>
      <w:t>1400113</w:t>
    </w:r>
    <w:r>
      <w:tab/>
      <w:t>ECEY5010</w:t>
    </w:r>
    <w:r>
      <w:tab/>
      <w:t>3</w:t>
    </w:r>
    <w:r w:rsidR="00C353D4">
      <w:t>814</w:t>
    </w:r>
  </w:p>
  <w:p w14:paraId="0E0B939D" w14:textId="77777777" w:rsidR="00C353D4" w:rsidRDefault="00C353D4">
    <w:pPr>
      <w:pStyle w:val="Header"/>
    </w:pPr>
  </w:p>
  <w:p w14:paraId="6C3B11C0" w14:textId="77777777" w:rsidR="00172399" w:rsidRDefault="001723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D4C8B"/>
    <w:multiLevelType w:val="multilevel"/>
    <w:tmpl w:val="58EE2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183CEF"/>
    <w:multiLevelType w:val="multilevel"/>
    <w:tmpl w:val="AE080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AB010A"/>
    <w:multiLevelType w:val="multilevel"/>
    <w:tmpl w:val="05722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641738"/>
    <w:multiLevelType w:val="multilevel"/>
    <w:tmpl w:val="EEBC6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662881"/>
    <w:multiLevelType w:val="multilevel"/>
    <w:tmpl w:val="09207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221977"/>
    <w:multiLevelType w:val="multilevel"/>
    <w:tmpl w:val="1E9EE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BA1F23"/>
    <w:multiLevelType w:val="multilevel"/>
    <w:tmpl w:val="87C07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D077B8"/>
    <w:multiLevelType w:val="multilevel"/>
    <w:tmpl w:val="3A543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4E7607"/>
    <w:multiLevelType w:val="multilevel"/>
    <w:tmpl w:val="8DD48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4B5FCE"/>
    <w:multiLevelType w:val="multilevel"/>
    <w:tmpl w:val="7A4E9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F978FD"/>
    <w:multiLevelType w:val="multilevel"/>
    <w:tmpl w:val="A7D2D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2039802">
    <w:abstractNumId w:val="1"/>
  </w:num>
  <w:num w:numId="2" w16cid:durableId="168756664">
    <w:abstractNumId w:val="8"/>
  </w:num>
  <w:num w:numId="3" w16cid:durableId="1365448510">
    <w:abstractNumId w:val="2"/>
  </w:num>
  <w:num w:numId="4" w16cid:durableId="1895698123">
    <w:abstractNumId w:val="6"/>
  </w:num>
  <w:num w:numId="5" w16cid:durableId="857499169">
    <w:abstractNumId w:val="3"/>
  </w:num>
  <w:num w:numId="6" w16cid:durableId="1279217537">
    <w:abstractNumId w:val="7"/>
  </w:num>
  <w:num w:numId="7" w16cid:durableId="224806184">
    <w:abstractNumId w:val="9"/>
  </w:num>
  <w:num w:numId="8" w16cid:durableId="87386723">
    <w:abstractNumId w:val="5"/>
  </w:num>
  <w:num w:numId="9" w16cid:durableId="170949582">
    <w:abstractNumId w:val="4"/>
  </w:num>
  <w:num w:numId="10" w16cid:durableId="1239750276">
    <w:abstractNumId w:val="10"/>
  </w:num>
  <w:num w:numId="11" w16cid:durableId="135221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471"/>
    <w:rsid w:val="000266F9"/>
    <w:rsid w:val="0002685B"/>
    <w:rsid w:val="00044FEE"/>
    <w:rsid w:val="00065ABB"/>
    <w:rsid w:val="00065D02"/>
    <w:rsid w:val="00081D28"/>
    <w:rsid w:val="00083DF6"/>
    <w:rsid w:val="00084CFE"/>
    <w:rsid w:val="000D4C44"/>
    <w:rsid w:val="000F6A40"/>
    <w:rsid w:val="00172399"/>
    <w:rsid w:val="001A62E2"/>
    <w:rsid w:val="001D0723"/>
    <w:rsid w:val="001D3E1D"/>
    <w:rsid w:val="001F72F8"/>
    <w:rsid w:val="00244643"/>
    <w:rsid w:val="00277445"/>
    <w:rsid w:val="0028783D"/>
    <w:rsid w:val="002F026F"/>
    <w:rsid w:val="003004D5"/>
    <w:rsid w:val="00315A63"/>
    <w:rsid w:val="00320636"/>
    <w:rsid w:val="00331958"/>
    <w:rsid w:val="00333E05"/>
    <w:rsid w:val="00340733"/>
    <w:rsid w:val="003A5FFC"/>
    <w:rsid w:val="003A6C26"/>
    <w:rsid w:val="003C188A"/>
    <w:rsid w:val="003F559A"/>
    <w:rsid w:val="00415ADA"/>
    <w:rsid w:val="00450DFF"/>
    <w:rsid w:val="00454F7E"/>
    <w:rsid w:val="004D2AC3"/>
    <w:rsid w:val="004E28E9"/>
    <w:rsid w:val="0055559E"/>
    <w:rsid w:val="005E4520"/>
    <w:rsid w:val="005F6618"/>
    <w:rsid w:val="00750053"/>
    <w:rsid w:val="007A0BC3"/>
    <w:rsid w:val="007A3DC2"/>
    <w:rsid w:val="007C4779"/>
    <w:rsid w:val="00866CC9"/>
    <w:rsid w:val="0089546E"/>
    <w:rsid w:val="008A2A15"/>
    <w:rsid w:val="00905D83"/>
    <w:rsid w:val="0091003E"/>
    <w:rsid w:val="009473E6"/>
    <w:rsid w:val="00963D97"/>
    <w:rsid w:val="009B416E"/>
    <w:rsid w:val="009C23B4"/>
    <w:rsid w:val="009F4471"/>
    <w:rsid w:val="00A60B49"/>
    <w:rsid w:val="00AD2EE1"/>
    <w:rsid w:val="00AE21AC"/>
    <w:rsid w:val="00B107D7"/>
    <w:rsid w:val="00B6677B"/>
    <w:rsid w:val="00BA5585"/>
    <w:rsid w:val="00BC383E"/>
    <w:rsid w:val="00BC75FF"/>
    <w:rsid w:val="00C01ABD"/>
    <w:rsid w:val="00C34B49"/>
    <w:rsid w:val="00C353D4"/>
    <w:rsid w:val="00C44853"/>
    <w:rsid w:val="00C448EF"/>
    <w:rsid w:val="00C57F9E"/>
    <w:rsid w:val="00C77EE5"/>
    <w:rsid w:val="00C975AE"/>
    <w:rsid w:val="00CB068A"/>
    <w:rsid w:val="00CC4719"/>
    <w:rsid w:val="00D33B9B"/>
    <w:rsid w:val="00D75DDC"/>
    <w:rsid w:val="00D81468"/>
    <w:rsid w:val="00ED0C87"/>
    <w:rsid w:val="00F03630"/>
    <w:rsid w:val="00F71F5E"/>
    <w:rsid w:val="00F72AF1"/>
    <w:rsid w:val="00F81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0AE81"/>
  <w15:chartTrackingRefBased/>
  <w15:docId w15:val="{87A27B83-4614-FA4A-A66F-34765480C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4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44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F44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44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44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44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4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4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4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4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44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F44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44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44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44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44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44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4471"/>
    <w:rPr>
      <w:rFonts w:eastAsiaTheme="majorEastAsia" w:cstheme="majorBidi"/>
      <w:color w:val="272727" w:themeColor="text1" w:themeTint="D8"/>
    </w:rPr>
  </w:style>
  <w:style w:type="paragraph" w:styleId="Title">
    <w:name w:val="Title"/>
    <w:basedOn w:val="Normal"/>
    <w:next w:val="Normal"/>
    <w:link w:val="TitleChar"/>
    <w:uiPriority w:val="10"/>
    <w:qFormat/>
    <w:rsid w:val="009F44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4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44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4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471"/>
    <w:pPr>
      <w:spacing w:before="160"/>
      <w:jc w:val="center"/>
    </w:pPr>
    <w:rPr>
      <w:i/>
      <w:iCs/>
      <w:color w:val="404040" w:themeColor="text1" w:themeTint="BF"/>
    </w:rPr>
  </w:style>
  <w:style w:type="character" w:customStyle="1" w:styleId="QuoteChar">
    <w:name w:val="Quote Char"/>
    <w:basedOn w:val="DefaultParagraphFont"/>
    <w:link w:val="Quote"/>
    <w:uiPriority w:val="29"/>
    <w:rsid w:val="009F4471"/>
    <w:rPr>
      <w:i/>
      <w:iCs/>
      <w:color w:val="404040" w:themeColor="text1" w:themeTint="BF"/>
    </w:rPr>
  </w:style>
  <w:style w:type="paragraph" w:styleId="ListParagraph">
    <w:name w:val="List Paragraph"/>
    <w:basedOn w:val="Normal"/>
    <w:uiPriority w:val="34"/>
    <w:qFormat/>
    <w:rsid w:val="009F4471"/>
    <w:pPr>
      <w:ind w:left="720"/>
      <w:contextualSpacing/>
    </w:pPr>
  </w:style>
  <w:style w:type="character" w:styleId="IntenseEmphasis">
    <w:name w:val="Intense Emphasis"/>
    <w:basedOn w:val="DefaultParagraphFont"/>
    <w:uiPriority w:val="21"/>
    <w:qFormat/>
    <w:rsid w:val="009F4471"/>
    <w:rPr>
      <w:i/>
      <w:iCs/>
      <w:color w:val="0F4761" w:themeColor="accent1" w:themeShade="BF"/>
    </w:rPr>
  </w:style>
  <w:style w:type="paragraph" w:styleId="IntenseQuote">
    <w:name w:val="Intense Quote"/>
    <w:basedOn w:val="Normal"/>
    <w:next w:val="Normal"/>
    <w:link w:val="IntenseQuoteChar"/>
    <w:uiPriority w:val="30"/>
    <w:qFormat/>
    <w:rsid w:val="009F44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4471"/>
    <w:rPr>
      <w:i/>
      <w:iCs/>
      <w:color w:val="0F4761" w:themeColor="accent1" w:themeShade="BF"/>
    </w:rPr>
  </w:style>
  <w:style w:type="character" w:styleId="IntenseReference">
    <w:name w:val="Intense Reference"/>
    <w:basedOn w:val="DefaultParagraphFont"/>
    <w:uiPriority w:val="32"/>
    <w:qFormat/>
    <w:rsid w:val="009F4471"/>
    <w:rPr>
      <w:b/>
      <w:bCs/>
      <w:smallCaps/>
      <w:color w:val="0F4761" w:themeColor="accent1" w:themeShade="BF"/>
      <w:spacing w:val="5"/>
    </w:rPr>
  </w:style>
  <w:style w:type="paragraph" w:styleId="NormalWeb">
    <w:name w:val="Normal (Web)"/>
    <w:basedOn w:val="Normal"/>
    <w:uiPriority w:val="99"/>
    <w:semiHidden/>
    <w:unhideWhenUsed/>
    <w:rsid w:val="009F44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F4471"/>
  </w:style>
  <w:style w:type="character" w:styleId="Strong">
    <w:name w:val="Strong"/>
    <w:basedOn w:val="DefaultParagraphFont"/>
    <w:uiPriority w:val="22"/>
    <w:qFormat/>
    <w:rsid w:val="009F4471"/>
    <w:rPr>
      <w:b/>
      <w:bCs/>
    </w:rPr>
  </w:style>
  <w:style w:type="character" w:styleId="Emphasis">
    <w:name w:val="Emphasis"/>
    <w:basedOn w:val="DefaultParagraphFont"/>
    <w:uiPriority w:val="20"/>
    <w:qFormat/>
    <w:rsid w:val="00D33B9B"/>
    <w:rPr>
      <w:i/>
      <w:iCs/>
    </w:rPr>
  </w:style>
  <w:style w:type="character" w:styleId="Hyperlink">
    <w:name w:val="Hyperlink"/>
    <w:basedOn w:val="DefaultParagraphFont"/>
    <w:uiPriority w:val="99"/>
    <w:semiHidden/>
    <w:unhideWhenUsed/>
    <w:rsid w:val="00D33B9B"/>
    <w:rPr>
      <w:color w:val="0000FF"/>
      <w:u w:val="single"/>
    </w:rPr>
  </w:style>
  <w:style w:type="paragraph" w:styleId="Header">
    <w:name w:val="header"/>
    <w:basedOn w:val="Normal"/>
    <w:link w:val="HeaderChar"/>
    <w:uiPriority w:val="99"/>
    <w:unhideWhenUsed/>
    <w:rsid w:val="00172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399"/>
  </w:style>
  <w:style w:type="paragraph" w:styleId="Footer">
    <w:name w:val="footer"/>
    <w:basedOn w:val="Normal"/>
    <w:link w:val="FooterChar"/>
    <w:uiPriority w:val="99"/>
    <w:unhideWhenUsed/>
    <w:rsid w:val="00172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399"/>
  </w:style>
  <w:style w:type="paragraph" w:customStyle="1" w:styleId="p1">
    <w:name w:val="p1"/>
    <w:basedOn w:val="Normal"/>
    <w:rsid w:val="00C44853"/>
    <w:pPr>
      <w:spacing w:after="0" w:line="240" w:lineRule="auto"/>
    </w:pPr>
    <w:rPr>
      <w:rFonts w:ascii="Helvetica" w:eastAsia="Times New Roman" w:hAnsi="Helvetica" w:cs="Times New Roman"/>
      <w:color w:val="000000"/>
      <w:kern w:val="0"/>
      <w:sz w:val="16"/>
      <w:szCs w:val="16"/>
      <w:lang w:eastAsia="en-GB"/>
      <w14:ligatures w14:val="none"/>
    </w:rPr>
  </w:style>
  <w:style w:type="paragraph" w:customStyle="1" w:styleId="p2">
    <w:name w:val="p2"/>
    <w:basedOn w:val="Normal"/>
    <w:rsid w:val="00C44853"/>
    <w:pPr>
      <w:spacing w:after="0" w:line="240" w:lineRule="auto"/>
    </w:pPr>
    <w:rPr>
      <w:rFonts w:ascii="Helvetica" w:eastAsia="Times New Roman" w:hAnsi="Helvetica" w:cs="Times New Roman"/>
      <w:color w:val="000000"/>
      <w:kern w:val="0"/>
      <w:sz w:val="16"/>
      <w:szCs w:val="16"/>
      <w:lang w:eastAsia="en-GB"/>
      <w14:ligatures w14:val="none"/>
    </w:rPr>
  </w:style>
  <w:style w:type="character" w:customStyle="1" w:styleId="s1">
    <w:name w:val="s1"/>
    <w:basedOn w:val="DefaultParagraphFont"/>
    <w:rsid w:val="00C44853"/>
    <w:rPr>
      <w:color w:val="00006D"/>
    </w:rPr>
  </w:style>
  <w:style w:type="character" w:customStyle="1" w:styleId="whitespace-normal">
    <w:name w:val="whitespace-normal"/>
    <w:basedOn w:val="DefaultParagraphFont"/>
    <w:rsid w:val="00065A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ce.tennessee.edu/utk_gradthes" TargetMode="External"/><Relationship Id="rId13" Type="http://schemas.openxmlformats.org/officeDocument/2006/relationships/hyperlink" Target="https://doi.org/10.1177/183693910803300206" TargetMode="External"/><Relationship Id="rId18" Type="http://schemas.openxmlformats.org/officeDocument/2006/relationships/hyperlink" Target="https://doi.org/10.1080/03004430.2019.165130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177/18369391251349552" TargetMode="External"/><Relationship Id="rId12" Type="http://schemas.openxmlformats.org/officeDocument/2006/relationships/hyperlink" Target="https://doi.org/10.1007/978-3-031-25552-6" TargetMode="External"/><Relationship Id="rId17" Type="http://schemas.openxmlformats.org/officeDocument/2006/relationships/hyperlink" Target="https://doi.org/10.1007/s10643-020-01074-0" TargetMode="External"/><Relationship Id="rId2" Type="http://schemas.openxmlformats.org/officeDocument/2006/relationships/styles" Target="styles.xml"/><Relationship Id="rId16" Type="http://schemas.openxmlformats.org/officeDocument/2006/relationships/hyperlink" Target="https://doi.org/10.1177/1476718X09345393"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21594937.2024.2425539" TargetMode="External"/><Relationship Id="rId5" Type="http://schemas.openxmlformats.org/officeDocument/2006/relationships/footnotes" Target="footnotes.xml"/><Relationship Id="rId15" Type="http://schemas.openxmlformats.org/officeDocument/2006/relationships/hyperlink" Target="https://doi.org/10.1080/03004430.2020.1726904" TargetMode="External"/><Relationship Id="rId10" Type="http://schemas.openxmlformats.org/officeDocument/2006/relationships/hyperlink" Target="https://doi.org/10.1080/1350293X.2021.1968460" TargetMode="External"/><Relationship Id="rId19" Type="http://schemas.openxmlformats.org/officeDocument/2006/relationships/hyperlink" Target="https://doi.org/10.3390/educsci12050361" TargetMode="External"/><Relationship Id="rId4" Type="http://schemas.openxmlformats.org/officeDocument/2006/relationships/webSettings" Target="webSettings.xml"/><Relationship Id="rId9" Type="http://schemas.openxmlformats.org/officeDocument/2006/relationships/hyperlink" Target="https://educationpsychology.pressbooks.sunycreate.cloud/" TargetMode="External"/><Relationship Id="rId14" Type="http://schemas.openxmlformats.org/officeDocument/2006/relationships/hyperlink" Target="https://doi.org/10.1016/j.appdev.2004.04.00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5148</Words>
  <Characters>29345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tiffany bennett</dc:creator>
  <cp:keywords/>
  <dc:description/>
  <cp:lastModifiedBy>tiffany bennett</cp:lastModifiedBy>
  <cp:revision>2</cp:revision>
  <dcterms:created xsi:type="dcterms:W3CDTF">2026-05-17T14:37:00Z</dcterms:created>
  <dcterms:modified xsi:type="dcterms:W3CDTF">2026-05-17T14:37:00Z</dcterms:modified>
</cp:coreProperties>
</file>