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E63DE" w14:textId="4B43E52D" w:rsidR="00B4458E" w:rsidRDefault="00B4458E">
      <w:pPr>
        <w:rPr>
          <w:rFonts w:ascii="Arial" w:hAnsi="Arial" w:cs="Arial"/>
          <w:b/>
          <w:bCs/>
        </w:rPr>
      </w:pPr>
      <w:r w:rsidRPr="00B4458E">
        <w:rPr>
          <w:rFonts w:ascii="Arial" w:hAnsi="Arial" w:cs="Arial"/>
          <w:b/>
          <w:bCs/>
        </w:rPr>
        <w:t>Assessment Two</w:t>
      </w:r>
      <w:r w:rsidR="002E22A3">
        <w:rPr>
          <w:rFonts w:ascii="Arial" w:hAnsi="Arial" w:cs="Arial"/>
          <w:b/>
          <w:bCs/>
        </w:rPr>
        <w:t xml:space="preserve">: Sian Owen- Student:2007506 </w:t>
      </w:r>
    </w:p>
    <w:p w14:paraId="54235666" w14:textId="6AB66C6F" w:rsidR="00B4458E" w:rsidRDefault="00B4458E">
      <w:pPr>
        <w:rPr>
          <w:rFonts w:ascii="Arial" w:hAnsi="Arial" w:cs="Arial"/>
          <w:b/>
          <w:bCs/>
        </w:rPr>
      </w:pPr>
    </w:p>
    <w:p w14:paraId="736AC5F2" w14:textId="450B7F86" w:rsidR="00B4458E" w:rsidRDefault="00B4458E">
      <w:pPr>
        <w:rPr>
          <w:rFonts w:ascii="Arial" w:hAnsi="Arial" w:cs="Arial"/>
        </w:rPr>
      </w:pPr>
      <w:r>
        <w:rPr>
          <w:rFonts w:ascii="Arial" w:hAnsi="Arial" w:cs="Arial"/>
        </w:rPr>
        <w:t>Select the work of a scholar in the field of hermeneutics or deconstruction e.g.  Gadamer, Foucault, Ricoeur etc.</w:t>
      </w:r>
    </w:p>
    <w:p w14:paraId="2347AFD1" w14:textId="65280D9F" w:rsidR="00B4458E" w:rsidRDefault="00B4458E">
      <w:pPr>
        <w:rPr>
          <w:rFonts w:ascii="Arial" w:hAnsi="Arial" w:cs="Arial"/>
        </w:rPr>
      </w:pPr>
      <w:r>
        <w:rPr>
          <w:rFonts w:ascii="Arial" w:hAnsi="Arial" w:cs="Arial"/>
        </w:rPr>
        <w:t>Outline the key features of their work and demonstrate its analytical applicability to the field of interfaith studies.</w:t>
      </w:r>
    </w:p>
    <w:p w14:paraId="5B816AE4" w14:textId="0EEE90F0" w:rsidR="00B4458E" w:rsidRPr="00B4458E" w:rsidRDefault="00B4458E">
      <w:pPr>
        <w:rPr>
          <w:rFonts w:ascii="Arial" w:hAnsi="Arial" w:cs="Arial"/>
          <w:b/>
          <w:bCs/>
        </w:rPr>
      </w:pPr>
    </w:p>
    <w:p w14:paraId="713AEE13" w14:textId="0CDA7897" w:rsidR="00B4458E" w:rsidRDefault="00B4458E">
      <w:pPr>
        <w:rPr>
          <w:rFonts w:ascii="Arial" w:hAnsi="Arial" w:cs="Arial"/>
          <w:b/>
          <w:bCs/>
        </w:rPr>
      </w:pPr>
      <w:r>
        <w:rPr>
          <w:rFonts w:ascii="Arial" w:hAnsi="Arial" w:cs="Arial"/>
          <w:b/>
          <w:bCs/>
        </w:rPr>
        <w:t>Introduction</w:t>
      </w:r>
      <w:r w:rsidR="001F6F38">
        <w:rPr>
          <w:rFonts w:ascii="Arial" w:hAnsi="Arial" w:cs="Arial"/>
          <w:b/>
          <w:bCs/>
        </w:rPr>
        <w:t>:</w:t>
      </w:r>
    </w:p>
    <w:p w14:paraId="69844073" w14:textId="76196170" w:rsidR="00FB4A27" w:rsidRDefault="00466519" w:rsidP="00972142">
      <w:pPr>
        <w:rPr>
          <w:rFonts w:ascii="Arial" w:hAnsi="Arial" w:cs="Arial"/>
        </w:rPr>
      </w:pPr>
      <w:r>
        <w:rPr>
          <w:rFonts w:ascii="Arial" w:hAnsi="Arial" w:cs="Arial"/>
        </w:rPr>
        <w:t>Having previously studied the typology of religion, exclusivism; inclusivism and pluralism and its place as a paradigm in interfaith studies it is has been interesting and enlightening to now study another operative paradigm in interfaith studie</w:t>
      </w:r>
      <w:r w:rsidR="000C4E14">
        <w:rPr>
          <w:rFonts w:ascii="Arial" w:hAnsi="Arial" w:cs="Arial"/>
        </w:rPr>
        <w:t>s</w:t>
      </w:r>
      <w:r>
        <w:rPr>
          <w:rFonts w:ascii="Arial" w:hAnsi="Arial" w:cs="Arial"/>
        </w:rPr>
        <w:t xml:space="preserve">, namely comparative </w:t>
      </w:r>
      <w:r w:rsidR="00FB4A27">
        <w:rPr>
          <w:rFonts w:ascii="Arial" w:hAnsi="Arial" w:cs="Arial"/>
        </w:rPr>
        <w:t xml:space="preserve">theology, and </w:t>
      </w:r>
      <w:r w:rsidR="00C12C5B">
        <w:rPr>
          <w:rFonts w:ascii="Arial" w:hAnsi="Arial" w:cs="Arial"/>
        </w:rPr>
        <w:t xml:space="preserve">the role of </w:t>
      </w:r>
      <w:r w:rsidR="00FB4A27">
        <w:rPr>
          <w:rFonts w:ascii="Arial" w:hAnsi="Arial" w:cs="Arial"/>
        </w:rPr>
        <w:t>hermeneutics</w:t>
      </w:r>
      <w:r>
        <w:rPr>
          <w:rFonts w:ascii="Arial" w:hAnsi="Arial" w:cs="Arial"/>
        </w:rPr>
        <w:t>.</w:t>
      </w:r>
      <w:r w:rsidR="00972142" w:rsidRPr="00972142">
        <w:rPr>
          <w:rFonts w:ascii="Arial" w:hAnsi="Arial" w:cs="Arial"/>
        </w:rPr>
        <w:t xml:space="preserve"> </w:t>
      </w:r>
    </w:p>
    <w:p w14:paraId="2CB5CCFD" w14:textId="77777777" w:rsidR="00FB4A27" w:rsidRDefault="00FB4A27" w:rsidP="00972142">
      <w:pPr>
        <w:rPr>
          <w:rFonts w:ascii="Arial" w:hAnsi="Arial" w:cs="Arial"/>
        </w:rPr>
      </w:pPr>
    </w:p>
    <w:p w14:paraId="5E7E67A5" w14:textId="5585CEBD" w:rsidR="00972142" w:rsidRDefault="00972142" w:rsidP="00972142">
      <w:pPr>
        <w:rPr>
          <w:rFonts w:ascii="-webkit-standard" w:eastAsia="Times New Roman" w:hAnsi="-webkit-standard" w:cs="Times New Roman"/>
          <w:color w:val="000000" w:themeColor="text1"/>
          <w:sz w:val="27"/>
          <w:szCs w:val="27"/>
          <w:lang w:eastAsia="en-GB"/>
        </w:rPr>
      </w:pPr>
      <w:r>
        <w:rPr>
          <w:rFonts w:ascii="Arial" w:hAnsi="Arial" w:cs="Arial"/>
        </w:rPr>
        <w:t>Interestingly Drew</w:t>
      </w:r>
      <w:r w:rsidR="003D2ED2">
        <w:rPr>
          <w:rFonts w:ascii="Arial" w:hAnsi="Arial" w:cs="Arial"/>
        </w:rPr>
        <w:t xml:space="preserve"> </w:t>
      </w:r>
      <w:r>
        <w:rPr>
          <w:rFonts w:ascii="Arial" w:hAnsi="Arial" w:cs="Arial"/>
        </w:rPr>
        <w:t>(</w:t>
      </w:r>
      <w:r w:rsidR="00536D34">
        <w:rPr>
          <w:rFonts w:ascii="Arial" w:hAnsi="Arial" w:cs="Arial"/>
        </w:rPr>
        <w:t>2012</w:t>
      </w:r>
      <w:r>
        <w:rPr>
          <w:rFonts w:ascii="Arial" w:hAnsi="Arial" w:cs="Arial"/>
        </w:rPr>
        <w:t xml:space="preserve">) states that </w:t>
      </w:r>
      <w:r w:rsidR="003D2ED2">
        <w:rPr>
          <w:rFonts w:ascii="Arial" w:hAnsi="Arial" w:cs="Arial"/>
        </w:rPr>
        <w:t xml:space="preserve">the </w:t>
      </w:r>
      <w:r w:rsidR="00590D3E">
        <w:rPr>
          <w:rFonts w:ascii="Arial" w:hAnsi="Arial" w:cs="Arial"/>
        </w:rPr>
        <w:t>foundation</w:t>
      </w:r>
      <w:r w:rsidR="00807D02">
        <w:rPr>
          <w:rFonts w:ascii="Arial" w:hAnsi="Arial" w:cs="Arial"/>
        </w:rPr>
        <w:t xml:space="preserve"> of comparative theology lies in the typology and as a </w:t>
      </w:r>
      <w:r w:rsidR="002C58AD">
        <w:rPr>
          <w:rFonts w:ascii="Arial" w:hAnsi="Arial" w:cs="Arial"/>
        </w:rPr>
        <w:t>result, it</w:t>
      </w:r>
      <w:r w:rsidR="00824CF9">
        <w:rPr>
          <w:rFonts w:ascii="Arial" w:hAnsi="Arial" w:cs="Arial"/>
        </w:rPr>
        <w:t xml:space="preserve"> cannot develop from exclusivism as exclusivists believe that it is their tradition which holds the only truth. She goes on to suggest that comparative theology </w:t>
      </w:r>
      <w:r w:rsidR="001D5559">
        <w:rPr>
          <w:rFonts w:ascii="Arial" w:hAnsi="Arial" w:cs="Arial"/>
        </w:rPr>
        <w:t>needs to be based on inclusive or pluralist thinking where it is possible to assume that another tradition from one’s own</w:t>
      </w:r>
      <w:r w:rsidR="006D736D">
        <w:rPr>
          <w:rFonts w:ascii="Arial" w:hAnsi="Arial" w:cs="Arial"/>
        </w:rPr>
        <w:t>,</w:t>
      </w:r>
      <w:r w:rsidR="001D5559">
        <w:rPr>
          <w:rFonts w:ascii="Arial" w:hAnsi="Arial" w:cs="Arial"/>
        </w:rPr>
        <w:t xml:space="preserve"> could potentially </w:t>
      </w:r>
      <w:r w:rsidR="00AF68A7">
        <w:rPr>
          <w:rFonts w:ascii="Arial" w:hAnsi="Arial" w:cs="Arial"/>
        </w:rPr>
        <w:t>contain truth and adds that comparative theology depends on a specific theology of religions.</w:t>
      </w:r>
    </w:p>
    <w:p w14:paraId="411B91C3" w14:textId="5862A282" w:rsidR="00FD52E6" w:rsidRDefault="00FD52E6">
      <w:pPr>
        <w:rPr>
          <w:rFonts w:ascii="Arial" w:hAnsi="Arial" w:cs="Arial"/>
        </w:rPr>
      </w:pPr>
      <w:r>
        <w:rPr>
          <w:rFonts w:ascii="Arial" w:hAnsi="Arial" w:cs="Arial"/>
        </w:rPr>
        <w:t>Comparative theology, in contrast to comparative religion</w:t>
      </w:r>
      <w:r w:rsidR="00B36A24">
        <w:rPr>
          <w:rFonts w:ascii="Arial" w:hAnsi="Arial" w:cs="Arial"/>
        </w:rPr>
        <w:t>,</w:t>
      </w:r>
      <w:r>
        <w:rPr>
          <w:rFonts w:ascii="Arial" w:hAnsi="Arial" w:cs="Arial"/>
        </w:rPr>
        <w:t xml:space="preserve"> places the emphasis on gaining a deeper understanding of the differences and similarities between religions but from one’s </w:t>
      </w:r>
      <w:r w:rsidR="00A340A9">
        <w:rPr>
          <w:rFonts w:ascii="Arial" w:hAnsi="Arial" w:cs="Arial"/>
        </w:rPr>
        <w:t>ow</w:t>
      </w:r>
      <w:r>
        <w:rPr>
          <w:rFonts w:ascii="Arial" w:hAnsi="Arial" w:cs="Arial"/>
        </w:rPr>
        <w:t xml:space="preserve">n religious </w:t>
      </w:r>
      <w:r w:rsidR="00A340A9">
        <w:rPr>
          <w:rFonts w:ascii="Arial" w:hAnsi="Arial" w:cs="Arial"/>
        </w:rPr>
        <w:t>tradition. Comparative religion on the other hand examines these differences from a more neutral position.</w:t>
      </w:r>
    </w:p>
    <w:p w14:paraId="3246D660" w14:textId="617CB950" w:rsidR="00061B26" w:rsidRPr="00762165" w:rsidRDefault="00972142" w:rsidP="00061B26">
      <w:pPr>
        <w:rPr>
          <w:rFonts w:ascii="Times New Roman" w:eastAsia="Times New Roman" w:hAnsi="Times New Roman" w:cs="Times New Roman"/>
          <w:color w:val="FF0000"/>
          <w:lang w:eastAsia="en-GB"/>
        </w:rPr>
      </w:pPr>
      <w:r w:rsidRPr="00562A98">
        <w:rPr>
          <w:rFonts w:ascii="Arial" w:eastAsia="Times New Roman" w:hAnsi="Arial" w:cs="Arial"/>
          <w:color w:val="000000" w:themeColor="text1"/>
          <w:lang w:eastAsia="en-GB"/>
        </w:rPr>
        <w:t>Drew</w:t>
      </w:r>
      <w:r w:rsidR="000D474B" w:rsidRPr="00562A98">
        <w:rPr>
          <w:rFonts w:ascii="Arial" w:eastAsia="Times New Roman" w:hAnsi="Arial" w:cs="Arial"/>
          <w:color w:val="000000" w:themeColor="text1"/>
          <w:lang w:eastAsia="en-GB"/>
        </w:rPr>
        <w:t xml:space="preserve"> (</w:t>
      </w:r>
      <w:r w:rsidR="00562A98" w:rsidRPr="00562A98">
        <w:rPr>
          <w:rFonts w:ascii="Arial" w:eastAsia="Times New Roman" w:hAnsi="Arial" w:cs="Arial"/>
          <w:color w:val="000000" w:themeColor="text1"/>
          <w:lang w:eastAsia="en-GB"/>
        </w:rPr>
        <w:t>2012</w:t>
      </w:r>
      <w:r w:rsidR="000D474B" w:rsidRPr="00562A98">
        <w:rPr>
          <w:rFonts w:ascii="Arial" w:eastAsia="Times New Roman" w:hAnsi="Arial" w:cs="Arial"/>
          <w:color w:val="000000" w:themeColor="text1"/>
          <w:lang w:eastAsia="en-GB"/>
        </w:rPr>
        <w:t>)</w:t>
      </w:r>
      <w:r w:rsidR="00536D34">
        <w:rPr>
          <w:rFonts w:ascii="Arial" w:eastAsia="Times New Roman" w:hAnsi="Arial" w:cs="Arial"/>
          <w:color w:val="000000" w:themeColor="text1"/>
          <w:lang w:eastAsia="en-GB"/>
        </w:rPr>
        <w:t xml:space="preserve"> notes</w:t>
      </w:r>
      <w:r w:rsidR="000D474B" w:rsidRPr="00562A98">
        <w:rPr>
          <w:rFonts w:ascii="Arial" w:eastAsia="Times New Roman" w:hAnsi="Arial" w:cs="Arial"/>
          <w:color w:val="000000" w:themeColor="text1"/>
          <w:lang w:eastAsia="en-GB"/>
        </w:rPr>
        <w:t xml:space="preserve"> that </w:t>
      </w:r>
      <w:r w:rsidR="00536D34">
        <w:rPr>
          <w:rFonts w:ascii="Arial" w:eastAsia="Times New Roman" w:hAnsi="Arial" w:cs="Arial"/>
          <w:color w:val="000000" w:themeColor="text1"/>
          <w:lang w:eastAsia="en-GB"/>
        </w:rPr>
        <w:t xml:space="preserve">Francis </w:t>
      </w:r>
      <w:r w:rsidR="0096314F" w:rsidRPr="00562A98">
        <w:rPr>
          <w:rFonts w:ascii="Arial" w:eastAsia="Times New Roman" w:hAnsi="Arial" w:cs="Arial"/>
          <w:color w:val="000000" w:themeColor="text1"/>
          <w:lang w:eastAsia="en-GB"/>
        </w:rPr>
        <w:t>Cloone</w:t>
      </w:r>
      <w:r w:rsidR="00536D34">
        <w:rPr>
          <w:rFonts w:ascii="Arial" w:eastAsia="Times New Roman" w:hAnsi="Arial" w:cs="Arial"/>
          <w:color w:val="000000" w:themeColor="text1"/>
          <w:lang w:eastAsia="en-GB"/>
        </w:rPr>
        <w:t>y</w:t>
      </w:r>
      <w:r w:rsidR="000C4E14">
        <w:rPr>
          <w:rFonts w:ascii="Arial" w:eastAsia="Times New Roman" w:hAnsi="Arial" w:cs="Arial"/>
          <w:color w:val="000000" w:themeColor="text1"/>
          <w:lang w:eastAsia="en-GB"/>
        </w:rPr>
        <w:t>,</w:t>
      </w:r>
      <w:r w:rsidR="00536D34">
        <w:rPr>
          <w:rFonts w:ascii="Arial" w:eastAsia="Times New Roman" w:hAnsi="Arial" w:cs="Arial"/>
          <w:color w:val="000000" w:themeColor="text1"/>
          <w:lang w:eastAsia="en-GB"/>
        </w:rPr>
        <w:t xml:space="preserve"> </w:t>
      </w:r>
      <w:r w:rsidR="00061B26">
        <w:rPr>
          <w:rFonts w:ascii="Arial" w:hAnsi="Arial" w:cs="Arial"/>
        </w:rPr>
        <w:t xml:space="preserve">an influential and leading figure in the field of comparative theology </w:t>
      </w:r>
      <w:r w:rsidR="0096314F" w:rsidRPr="00562A98">
        <w:rPr>
          <w:rFonts w:ascii="Arial" w:eastAsia="Times New Roman" w:hAnsi="Arial" w:cs="Arial"/>
          <w:color w:val="000000" w:themeColor="text1"/>
          <w:lang w:eastAsia="en-GB"/>
        </w:rPr>
        <w:t>describes theology of religions as involving reflection</w:t>
      </w:r>
      <w:r w:rsidR="000C4E14" w:rsidRPr="000C4E14">
        <w:rPr>
          <w:rFonts w:ascii="Arial" w:eastAsia="Times New Roman" w:hAnsi="Arial" w:cs="Arial"/>
          <w:color w:val="000000" w:themeColor="text1"/>
          <w:lang w:eastAsia="en-GB"/>
        </w:rPr>
        <w:t xml:space="preserve"> </w:t>
      </w:r>
      <w:r w:rsidR="000C4E14" w:rsidRPr="00562A98">
        <w:rPr>
          <w:rFonts w:ascii="Arial" w:eastAsia="Times New Roman" w:hAnsi="Arial" w:cs="Arial"/>
          <w:color w:val="000000" w:themeColor="text1"/>
          <w:lang w:eastAsia="en-GB"/>
        </w:rPr>
        <w:t>on the meaning of other religions</w:t>
      </w:r>
      <w:r w:rsidR="0096314F" w:rsidRPr="00562A98">
        <w:rPr>
          <w:rFonts w:ascii="Arial" w:eastAsia="Times New Roman" w:hAnsi="Arial" w:cs="Arial"/>
          <w:color w:val="000000" w:themeColor="text1"/>
          <w:lang w:eastAsia="en-GB"/>
        </w:rPr>
        <w:t xml:space="preserve">, from the </w:t>
      </w:r>
      <w:r w:rsidR="000D474B" w:rsidRPr="00562A98">
        <w:rPr>
          <w:rFonts w:ascii="Arial" w:eastAsia="Times New Roman" w:hAnsi="Arial" w:cs="Arial"/>
          <w:color w:val="000000" w:themeColor="text1"/>
          <w:lang w:eastAsia="en-GB"/>
        </w:rPr>
        <w:t xml:space="preserve">view-point </w:t>
      </w:r>
      <w:r w:rsidR="0096314F" w:rsidRPr="00562A98">
        <w:rPr>
          <w:rFonts w:ascii="Arial" w:eastAsia="Times New Roman" w:hAnsi="Arial" w:cs="Arial"/>
          <w:color w:val="000000" w:themeColor="text1"/>
          <w:lang w:eastAsia="en-GB"/>
        </w:rPr>
        <w:t xml:space="preserve">of </w:t>
      </w:r>
      <w:r w:rsidR="00536D34" w:rsidRPr="00562A98">
        <w:rPr>
          <w:rFonts w:ascii="Arial" w:eastAsia="Times New Roman" w:hAnsi="Arial" w:cs="Arial"/>
          <w:color w:val="000000" w:themeColor="text1"/>
          <w:lang w:eastAsia="en-GB"/>
        </w:rPr>
        <w:t>one ‘</w:t>
      </w:r>
      <w:r w:rsidR="0096314F" w:rsidRPr="00562A98">
        <w:rPr>
          <w:rFonts w:ascii="Arial" w:eastAsia="Times New Roman" w:hAnsi="Arial" w:cs="Arial"/>
          <w:color w:val="000000" w:themeColor="text1"/>
          <w:lang w:eastAsia="en-GB"/>
        </w:rPr>
        <w:t>s own religion</w:t>
      </w:r>
      <w:r w:rsidR="000C4E14">
        <w:rPr>
          <w:rFonts w:ascii="Arial" w:eastAsia="Times New Roman" w:hAnsi="Arial" w:cs="Arial"/>
          <w:color w:val="000000" w:themeColor="text1"/>
          <w:lang w:eastAsia="en-GB"/>
        </w:rPr>
        <w:t>,</w:t>
      </w:r>
      <w:r w:rsidR="000D474B" w:rsidRPr="00562A98">
        <w:rPr>
          <w:rFonts w:ascii="Arial" w:eastAsia="Times New Roman" w:hAnsi="Arial" w:cs="Arial"/>
          <w:color w:val="000000" w:themeColor="text1"/>
          <w:lang w:eastAsia="en-GB"/>
        </w:rPr>
        <w:t xml:space="preserve"> in more</w:t>
      </w:r>
      <w:r w:rsidR="0096314F" w:rsidRPr="00562A98">
        <w:rPr>
          <w:rFonts w:ascii="Arial" w:eastAsia="Times New Roman" w:hAnsi="Arial" w:cs="Arial"/>
          <w:color w:val="000000" w:themeColor="text1"/>
          <w:lang w:eastAsia="en-GB"/>
        </w:rPr>
        <w:t xml:space="preserve"> general terms</w:t>
      </w:r>
      <w:r w:rsidR="000D474B" w:rsidRPr="00562A98">
        <w:rPr>
          <w:rFonts w:ascii="Arial" w:eastAsia="Times New Roman" w:hAnsi="Arial" w:cs="Arial"/>
          <w:color w:val="000000" w:themeColor="text1"/>
          <w:lang w:eastAsia="en-GB"/>
        </w:rPr>
        <w:t xml:space="preserve"> but that c</w:t>
      </w:r>
      <w:r w:rsidR="0096314F" w:rsidRPr="00562A98">
        <w:rPr>
          <w:rFonts w:ascii="Arial" w:eastAsia="Times New Roman" w:hAnsi="Arial" w:cs="Arial"/>
          <w:color w:val="000000" w:themeColor="text1"/>
          <w:lang w:eastAsia="en-GB"/>
        </w:rPr>
        <w:t xml:space="preserve">omparative theology </w:t>
      </w:r>
      <w:r w:rsidR="000D474B" w:rsidRPr="00562A98">
        <w:rPr>
          <w:rFonts w:ascii="Arial" w:eastAsia="Times New Roman" w:hAnsi="Arial" w:cs="Arial"/>
          <w:color w:val="000000" w:themeColor="text1"/>
          <w:lang w:eastAsia="en-GB"/>
        </w:rPr>
        <w:t>requires actual</w:t>
      </w:r>
      <w:r w:rsidR="0096314F" w:rsidRPr="00562A98">
        <w:rPr>
          <w:rFonts w:ascii="Arial" w:eastAsia="Times New Roman" w:hAnsi="Arial" w:cs="Arial"/>
          <w:color w:val="000000" w:themeColor="text1"/>
          <w:lang w:eastAsia="en-GB"/>
        </w:rPr>
        <w:t xml:space="preserve"> </w:t>
      </w:r>
      <w:r w:rsidR="000D474B" w:rsidRPr="00562A98">
        <w:rPr>
          <w:rFonts w:ascii="Arial" w:eastAsia="Times New Roman" w:hAnsi="Arial" w:cs="Arial"/>
          <w:color w:val="000000" w:themeColor="text1"/>
          <w:lang w:eastAsia="en-GB"/>
        </w:rPr>
        <w:t xml:space="preserve">significant </w:t>
      </w:r>
      <w:r w:rsidR="0096314F" w:rsidRPr="00562A98">
        <w:rPr>
          <w:rFonts w:ascii="Arial" w:eastAsia="Times New Roman" w:hAnsi="Arial" w:cs="Arial"/>
          <w:color w:val="000000" w:themeColor="text1"/>
          <w:lang w:eastAsia="en-GB"/>
        </w:rPr>
        <w:t xml:space="preserve">learning </w:t>
      </w:r>
      <w:r w:rsidR="000D474B" w:rsidRPr="00562A98">
        <w:rPr>
          <w:rFonts w:ascii="Arial" w:eastAsia="Times New Roman" w:hAnsi="Arial" w:cs="Arial"/>
          <w:color w:val="000000" w:themeColor="text1"/>
          <w:lang w:eastAsia="en-GB"/>
        </w:rPr>
        <w:t xml:space="preserve">from </w:t>
      </w:r>
      <w:r w:rsidR="0096314F" w:rsidRPr="00562A98">
        <w:rPr>
          <w:rFonts w:ascii="Arial" w:eastAsia="Times New Roman" w:hAnsi="Arial" w:cs="Arial"/>
          <w:color w:val="000000" w:themeColor="text1"/>
          <w:lang w:eastAsia="en-GB"/>
        </w:rPr>
        <w:t>other religious tradition</w:t>
      </w:r>
      <w:r w:rsidR="003D3C19" w:rsidRPr="00562A98">
        <w:rPr>
          <w:rFonts w:ascii="Arial" w:eastAsia="Times New Roman" w:hAnsi="Arial" w:cs="Arial"/>
          <w:color w:val="000000" w:themeColor="text1"/>
          <w:lang w:eastAsia="en-GB"/>
        </w:rPr>
        <w:t>s</w:t>
      </w:r>
      <w:r w:rsidR="00536D34">
        <w:rPr>
          <w:rFonts w:ascii="Arial" w:eastAsia="Times New Roman" w:hAnsi="Arial" w:cs="Arial"/>
          <w:color w:val="000000" w:themeColor="text1"/>
          <w:lang w:eastAsia="en-GB"/>
        </w:rPr>
        <w:t>.</w:t>
      </w:r>
      <w:r w:rsidR="00762165">
        <w:rPr>
          <w:rFonts w:ascii="Arial" w:eastAsia="Times New Roman" w:hAnsi="Arial" w:cs="Arial"/>
          <w:color w:val="000000" w:themeColor="text1"/>
          <w:lang w:eastAsia="en-GB"/>
        </w:rPr>
        <w:t xml:space="preserve"> </w:t>
      </w:r>
      <w:r w:rsidR="00061B26">
        <w:rPr>
          <w:rFonts w:ascii="Arial" w:hAnsi="Arial" w:cs="Arial"/>
        </w:rPr>
        <w:t>Clooney (2010) describes comparative theology as “faith seeking understanding’ (p.9) and during the process suggests that one needs to be vulnerable to transformation.</w:t>
      </w:r>
      <w:r w:rsidR="00762165">
        <w:rPr>
          <w:rFonts w:ascii="Arial" w:hAnsi="Arial" w:cs="Arial"/>
        </w:rPr>
        <w:t xml:space="preserve"> </w:t>
      </w:r>
      <w:r w:rsidR="00061B26">
        <w:rPr>
          <w:rFonts w:ascii="Arial" w:hAnsi="Arial" w:cs="Arial"/>
        </w:rPr>
        <w:t>He states that this understanding creates new theological insights resulting from the in-depth study of both the new tradition and one’s own tradition. It involves more than just listening its ‘taking both to heart” (p.9)</w:t>
      </w:r>
    </w:p>
    <w:p w14:paraId="4D2A442C" w14:textId="77777777" w:rsidR="00762165" w:rsidRDefault="00762165" w:rsidP="00762165">
      <w:pPr>
        <w:rPr>
          <w:rFonts w:ascii="Arial" w:eastAsia="Times New Roman" w:hAnsi="Arial" w:cs="Arial"/>
          <w:color w:val="000000" w:themeColor="text1"/>
          <w:lang w:eastAsia="en-GB"/>
        </w:rPr>
      </w:pPr>
    </w:p>
    <w:p w14:paraId="79D57413" w14:textId="1A1B7C5B" w:rsidR="00762165" w:rsidRPr="00536D34" w:rsidRDefault="00762165" w:rsidP="00762165">
      <w:pPr>
        <w:rPr>
          <w:rFonts w:ascii="Arial" w:eastAsia="Times New Roman" w:hAnsi="Arial" w:cs="Arial"/>
          <w:color w:val="000000" w:themeColor="text1"/>
          <w:lang w:eastAsia="en-GB"/>
        </w:rPr>
      </w:pPr>
      <w:r w:rsidRPr="00536D34">
        <w:rPr>
          <w:rFonts w:ascii="Arial" w:eastAsia="Times New Roman" w:hAnsi="Arial" w:cs="Arial"/>
          <w:color w:val="000000" w:themeColor="text1"/>
          <w:lang w:eastAsia="en-GB"/>
        </w:rPr>
        <w:t xml:space="preserve">Keith </w:t>
      </w:r>
      <w:r w:rsidRPr="00EA4333">
        <w:rPr>
          <w:rFonts w:ascii="Arial" w:eastAsia="Times New Roman" w:hAnsi="Arial" w:cs="Arial"/>
          <w:color w:val="000000" w:themeColor="text1"/>
          <w:lang w:eastAsia="en-GB"/>
        </w:rPr>
        <w:t>Ward</w:t>
      </w:r>
      <w:r w:rsidRPr="00536D34">
        <w:rPr>
          <w:rFonts w:ascii="Arial" w:eastAsia="Times New Roman" w:hAnsi="Arial" w:cs="Arial"/>
          <w:color w:val="000000" w:themeColor="text1"/>
          <w:lang w:eastAsia="en-GB"/>
        </w:rPr>
        <w:t xml:space="preserve"> (2013)</w:t>
      </w:r>
      <w:r>
        <w:rPr>
          <w:rFonts w:ascii="Arial" w:eastAsia="Times New Roman" w:hAnsi="Arial" w:cs="Arial"/>
          <w:color w:val="000000" w:themeColor="text1"/>
          <w:lang w:eastAsia="en-GB"/>
        </w:rPr>
        <w:t xml:space="preserve"> </w:t>
      </w:r>
      <w:r w:rsidRPr="00536D34">
        <w:rPr>
          <w:rFonts w:ascii="Arial" w:eastAsia="Times New Roman" w:hAnsi="Arial" w:cs="Arial"/>
          <w:color w:val="000000" w:themeColor="text1"/>
          <w:lang w:eastAsia="en-GB"/>
        </w:rPr>
        <w:t xml:space="preserve">another leading scholar in comparative theology stated in an </w:t>
      </w:r>
      <w:r>
        <w:rPr>
          <w:rFonts w:ascii="Arial" w:eastAsia="Times New Roman" w:hAnsi="Arial" w:cs="Arial"/>
          <w:color w:val="000000" w:themeColor="text1"/>
          <w:lang w:eastAsia="en-GB"/>
        </w:rPr>
        <w:t xml:space="preserve">interesting and informative </w:t>
      </w:r>
      <w:r w:rsidRPr="00536D34">
        <w:rPr>
          <w:rFonts w:ascii="Arial" w:eastAsia="Times New Roman" w:hAnsi="Arial" w:cs="Arial"/>
          <w:color w:val="000000" w:themeColor="text1"/>
          <w:lang w:eastAsia="en-GB"/>
        </w:rPr>
        <w:t>interview, that diversity is essential to Christianity</w:t>
      </w:r>
      <w:r>
        <w:rPr>
          <w:rFonts w:ascii="Arial" w:eastAsia="Times New Roman" w:hAnsi="Arial" w:cs="Arial"/>
          <w:color w:val="000000" w:themeColor="text1"/>
          <w:lang w:eastAsia="en-GB"/>
        </w:rPr>
        <w:t>, which he describes as a mystery,</w:t>
      </w:r>
      <w:r w:rsidRPr="00536D34">
        <w:rPr>
          <w:rFonts w:ascii="Arial" w:eastAsia="Times New Roman" w:hAnsi="Arial" w:cs="Arial"/>
          <w:color w:val="000000" w:themeColor="text1"/>
          <w:lang w:eastAsia="en-GB"/>
        </w:rPr>
        <w:t xml:space="preserve"> and emphasise</w:t>
      </w:r>
      <w:r>
        <w:rPr>
          <w:rFonts w:ascii="Arial" w:eastAsia="Times New Roman" w:hAnsi="Arial" w:cs="Arial"/>
          <w:color w:val="000000" w:themeColor="text1"/>
          <w:lang w:eastAsia="en-GB"/>
        </w:rPr>
        <w:t>s</w:t>
      </w:r>
      <w:r w:rsidRPr="00536D34">
        <w:rPr>
          <w:rFonts w:ascii="Arial" w:eastAsia="Times New Roman" w:hAnsi="Arial" w:cs="Arial"/>
          <w:color w:val="000000" w:themeColor="text1"/>
          <w:lang w:eastAsia="en-GB"/>
        </w:rPr>
        <w:t xml:space="preserve"> the need to be committed but not arrogant in one’s approach, ensuring that humility is built into the process</w:t>
      </w:r>
      <w:r>
        <w:rPr>
          <w:rFonts w:ascii="Arial" w:eastAsia="Times New Roman" w:hAnsi="Arial" w:cs="Arial"/>
          <w:color w:val="000000" w:themeColor="text1"/>
          <w:lang w:eastAsia="en-GB"/>
        </w:rPr>
        <w:t xml:space="preserve"> of comparative theology. His personal and sensitive demena in the interview appeared to be in sync with his words, which was </w:t>
      </w:r>
      <w:r w:rsidR="00320B5E">
        <w:rPr>
          <w:rFonts w:ascii="Arial" w:eastAsia="Times New Roman" w:hAnsi="Arial" w:cs="Arial"/>
          <w:color w:val="000000" w:themeColor="text1"/>
          <w:lang w:eastAsia="en-GB"/>
        </w:rPr>
        <w:t xml:space="preserve">very </w:t>
      </w:r>
      <w:r>
        <w:rPr>
          <w:rFonts w:ascii="Arial" w:eastAsia="Times New Roman" w:hAnsi="Arial" w:cs="Arial"/>
          <w:color w:val="000000" w:themeColor="text1"/>
          <w:lang w:eastAsia="en-GB"/>
        </w:rPr>
        <w:t xml:space="preserve">motivating. </w:t>
      </w:r>
    </w:p>
    <w:p w14:paraId="447BA922" w14:textId="77777777" w:rsidR="00061B26" w:rsidRDefault="00061B26" w:rsidP="00061B26">
      <w:pPr>
        <w:rPr>
          <w:rFonts w:ascii="Arial" w:hAnsi="Arial" w:cs="Arial"/>
        </w:rPr>
      </w:pPr>
    </w:p>
    <w:p w14:paraId="629AFEE9" w14:textId="2B7E642F" w:rsidR="00061B26" w:rsidRPr="006D736D" w:rsidRDefault="00061B26" w:rsidP="00061B26">
      <w:pPr>
        <w:rPr>
          <w:rFonts w:ascii="Arial" w:hAnsi="Arial" w:cs="Arial"/>
          <w:color w:val="000000" w:themeColor="text1"/>
        </w:rPr>
      </w:pPr>
      <w:r w:rsidRPr="006D736D">
        <w:rPr>
          <w:rFonts w:ascii="Arial" w:hAnsi="Arial" w:cs="Arial"/>
          <w:color w:val="000000" w:themeColor="text1"/>
        </w:rPr>
        <w:t>“Comparative theology shares with interreligious dialogue a commitment to engage in dialogue and listen to the religious other” (Slater 2021)</w:t>
      </w:r>
      <w:r w:rsidR="00320B5E">
        <w:rPr>
          <w:rFonts w:ascii="Arial" w:hAnsi="Arial" w:cs="Arial"/>
          <w:color w:val="000000" w:themeColor="text1"/>
        </w:rPr>
        <w:t>.</w:t>
      </w:r>
    </w:p>
    <w:p w14:paraId="795B0F3A" w14:textId="29B791B9" w:rsidR="000C4E14" w:rsidRDefault="003D2ED2" w:rsidP="00E24B5F">
      <w:pPr>
        <w:rPr>
          <w:rFonts w:ascii="Arial" w:hAnsi="Arial" w:cs="Arial"/>
          <w:color w:val="000000" w:themeColor="text1"/>
        </w:rPr>
      </w:pPr>
      <w:r w:rsidRPr="003D2ED2">
        <w:rPr>
          <w:rFonts w:ascii="Arial" w:hAnsi="Arial" w:cs="Arial"/>
          <w:color w:val="000000" w:themeColor="text1"/>
        </w:rPr>
        <w:t>Comparative theology</w:t>
      </w:r>
      <w:r w:rsidR="00061B26">
        <w:rPr>
          <w:rFonts w:ascii="Arial" w:hAnsi="Arial" w:cs="Arial"/>
          <w:color w:val="000000" w:themeColor="text1"/>
        </w:rPr>
        <w:t xml:space="preserve"> therefore </w:t>
      </w:r>
      <w:r w:rsidR="00623493">
        <w:rPr>
          <w:rFonts w:ascii="Arial" w:hAnsi="Arial" w:cs="Arial"/>
          <w:color w:val="000000" w:themeColor="text1"/>
        </w:rPr>
        <w:t xml:space="preserve">is crucial to interfaith studies and to the ongoing work to build bridges between different </w:t>
      </w:r>
      <w:r w:rsidR="00EE3026">
        <w:rPr>
          <w:rFonts w:ascii="Arial" w:hAnsi="Arial" w:cs="Arial"/>
          <w:color w:val="000000" w:themeColor="text1"/>
        </w:rPr>
        <w:t>faiths</w:t>
      </w:r>
      <w:r w:rsidR="000C4E14">
        <w:rPr>
          <w:rFonts w:ascii="Arial" w:hAnsi="Arial" w:cs="Arial"/>
          <w:color w:val="000000" w:themeColor="text1"/>
        </w:rPr>
        <w:t xml:space="preserve"> through meaningful dialogue</w:t>
      </w:r>
      <w:r w:rsidR="007729BE">
        <w:rPr>
          <w:rFonts w:ascii="Arial" w:hAnsi="Arial" w:cs="Arial"/>
          <w:color w:val="000000" w:themeColor="text1"/>
        </w:rPr>
        <w:t>.</w:t>
      </w:r>
    </w:p>
    <w:p w14:paraId="6F662D15" w14:textId="1A782F07" w:rsidR="007729BE" w:rsidRPr="00320B5E" w:rsidRDefault="007729BE" w:rsidP="00590D3E">
      <w:pPr>
        <w:rPr>
          <w:rFonts w:ascii="Arial" w:eastAsia="Times New Roman" w:hAnsi="Arial" w:cs="Arial"/>
          <w:color w:val="C00000"/>
          <w:lang w:eastAsia="en-GB"/>
        </w:rPr>
      </w:pPr>
      <w:r w:rsidRPr="009F5BA8">
        <w:rPr>
          <w:rFonts w:ascii="Arial" w:hAnsi="Arial" w:cs="Arial"/>
          <w:color w:val="000000" w:themeColor="text1"/>
        </w:rPr>
        <w:t>Geikina and Balode (2019)</w:t>
      </w:r>
      <w:r w:rsidR="00F5603B">
        <w:rPr>
          <w:rFonts w:ascii="Arial" w:hAnsi="Arial" w:cs="Arial"/>
          <w:color w:val="000000" w:themeColor="text1"/>
        </w:rPr>
        <w:t xml:space="preserve"> </w:t>
      </w:r>
      <w:r w:rsidRPr="009F5BA8">
        <w:rPr>
          <w:rFonts w:ascii="Arial" w:hAnsi="Arial" w:cs="Arial"/>
          <w:color w:val="000000" w:themeColor="text1"/>
        </w:rPr>
        <w:t xml:space="preserve">suggest that </w:t>
      </w:r>
      <w:r w:rsidR="009F5BA8">
        <w:rPr>
          <w:rFonts w:ascii="Arial" w:hAnsi="Arial" w:cs="Arial"/>
          <w:color w:val="000000" w:themeColor="text1"/>
        </w:rPr>
        <w:t xml:space="preserve">the </w:t>
      </w:r>
      <w:r w:rsidRPr="009F5BA8">
        <w:rPr>
          <w:rFonts w:ascii="Arial" w:hAnsi="Arial" w:cs="Arial"/>
          <w:color w:val="000000" w:themeColor="text1"/>
        </w:rPr>
        <w:t xml:space="preserve">success of interreligious dialogue </w:t>
      </w:r>
      <w:r w:rsidR="009F5BA8" w:rsidRPr="009F5BA8">
        <w:rPr>
          <w:rFonts w:ascii="Arial" w:hAnsi="Arial" w:cs="Arial"/>
          <w:color w:val="000000" w:themeColor="text1"/>
        </w:rPr>
        <w:t>is dependent on the experience of the various Christian denominations</w:t>
      </w:r>
      <w:r w:rsidR="009F5BA8" w:rsidRPr="009F5BA8">
        <w:rPr>
          <w:rFonts w:ascii="RimSabon" w:hAnsi="RimSabon"/>
          <w:color w:val="000000" w:themeColor="text1"/>
          <w:sz w:val="20"/>
          <w:szCs w:val="20"/>
        </w:rPr>
        <w:t xml:space="preserve"> </w:t>
      </w:r>
      <w:r w:rsidR="009F5BA8" w:rsidRPr="009F5BA8">
        <w:rPr>
          <w:rFonts w:ascii="Arial" w:hAnsi="Arial" w:cs="Arial"/>
          <w:color w:val="000000" w:themeColor="text1"/>
        </w:rPr>
        <w:t xml:space="preserve">and religious traditions </w:t>
      </w:r>
      <w:r w:rsidR="009F5BA8">
        <w:rPr>
          <w:rFonts w:ascii="Arial" w:hAnsi="Arial" w:cs="Arial"/>
          <w:color w:val="000000" w:themeColor="text1"/>
        </w:rPr>
        <w:t>“</w:t>
      </w:r>
      <w:r w:rsidRPr="009F5BA8">
        <w:rPr>
          <w:rFonts w:ascii="Arial" w:eastAsia="Times New Roman" w:hAnsi="Arial" w:cs="Arial"/>
          <w:color w:val="000000" w:themeColor="text1"/>
          <w:lang w:eastAsia="en-GB"/>
        </w:rPr>
        <w:t xml:space="preserve">accumulated throughout the centuries as dialogue with </w:t>
      </w:r>
      <w:r w:rsidRPr="009F5BA8">
        <w:rPr>
          <w:rFonts w:ascii="Arial" w:eastAsia="Times New Roman" w:hAnsi="Arial" w:cs="Arial"/>
          <w:i/>
          <w:iCs/>
          <w:color w:val="000000" w:themeColor="text1"/>
          <w:lang w:eastAsia="en-GB"/>
        </w:rPr>
        <w:t xml:space="preserve">the Other </w:t>
      </w:r>
      <w:r w:rsidRPr="009F5BA8">
        <w:rPr>
          <w:rFonts w:ascii="Arial" w:eastAsia="Times New Roman" w:hAnsi="Arial" w:cs="Arial"/>
          <w:color w:val="000000" w:themeColor="text1"/>
          <w:lang w:eastAsia="en-GB"/>
        </w:rPr>
        <w:t xml:space="preserve">and in a united </w:t>
      </w:r>
      <w:r w:rsidRPr="009F5BA8">
        <w:rPr>
          <w:rFonts w:ascii="Arial" w:eastAsia="Times New Roman" w:hAnsi="Arial" w:cs="Arial"/>
          <w:i/>
          <w:iCs/>
          <w:color w:val="000000" w:themeColor="text1"/>
          <w:lang w:eastAsia="en-GB"/>
        </w:rPr>
        <w:t>oikos</w:t>
      </w:r>
      <w:r w:rsidR="009F5BA8">
        <w:rPr>
          <w:rFonts w:ascii="Arial" w:hAnsi="Arial" w:cs="Arial"/>
          <w:i/>
          <w:iCs/>
          <w:color w:val="000000" w:themeColor="text1"/>
        </w:rPr>
        <w:t xml:space="preserve">” </w:t>
      </w:r>
      <w:r w:rsidR="009F5BA8" w:rsidRPr="009F5BA8">
        <w:rPr>
          <w:rFonts w:ascii="Arial" w:hAnsi="Arial" w:cs="Arial"/>
          <w:color w:val="000000" w:themeColor="text1"/>
        </w:rPr>
        <w:t>in conjunction with spiritual practice</w:t>
      </w:r>
      <w:r w:rsidRPr="009F5BA8">
        <w:rPr>
          <w:rFonts w:ascii="Arial" w:eastAsia="Times New Roman" w:hAnsi="Arial" w:cs="Arial"/>
          <w:color w:val="000000" w:themeColor="text1"/>
          <w:lang w:eastAsia="en-GB"/>
        </w:rPr>
        <w:t xml:space="preserve"> which </w:t>
      </w:r>
      <w:r w:rsidR="009F5BA8">
        <w:rPr>
          <w:rFonts w:ascii="Arial" w:hAnsi="Arial" w:cs="Arial"/>
          <w:color w:val="000000" w:themeColor="text1"/>
        </w:rPr>
        <w:t>facilitates</w:t>
      </w:r>
      <w:r w:rsidR="00F5603B">
        <w:rPr>
          <w:rFonts w:ascii="Arial" w:hAnsi="Arial" w:cs="Arial"/>
          <w:color w:val="000000" w:themeColor="text1"/>
        </w:rPr>
        <w:t xml:space="preserve"> the “</w:t>
      </w:r>
      <w:r w:rsidRPr="009F5BA8">
        <w:rPr>
          <w:rFonts w:ascii="Arial" w:eastAsia="Times New Roman" w:hAnsi="Arial" w:cs="Arial"/>
          <w:color w:val="000000" w:themeColor="text1"/>
          <w:lang w:eastAsia="en-GB"/>
        </w:rPr>
        <w:t>integration of a secular spirituality</w:t>
      </w:r>
      <w:r w:rsidR="00F5603B">
        <w:rPr>
          <w:rFonts w:ascii="Arial" w:hAnsi="Arial" w:cs="Arial"/>
          <w:color w:val="000000" w:themeColor="text1"/>
        </w:rPr>
        <w:t xml:space="preserve">” </w:t>
      </w:r>
      <w:r w:rsidR="00755A15" w:rsidRPr="00B75092">
        <w:rPr>
          <w:rFonts w:ascii="Arial" w:hAnsi="Arial" w:cs="Arial"/>
          <w:color w:val="000000" w:themeColor="text1"/>
        </w:rPr>
        <w:t>(P.154).</w:t>
      </w:r>
    </w:p>
    <w:p w14:paraId="011BD2D0" w14:textId="21EF7472" w:rsidR="002C58AD" w:rsidRPr="002C58AD" w:rsidRDefault="00F5603B" w:rsidP="00394067">
      <w:pPr>
        <w:spacing w:before="100" w:beforeAutospacing="1" w:after="100" w:afterAutospacing="1"/>
        <w:rPr>
          <w:rFonts w:ascii="Arial" w:eastAsia="Times New Roman" w:hAnsi="Arial" w:cs="Arial"/>
          <w:i/>
          <w:iCs/>
          <w:color w:val="000000" w:themeColor="text1"/>
          <w:lang w:eastAsia="en-GB"/>
        </w:rPr>
      </w:pPr>
      <w:r w:rsidRPr="00620894">
        <w:rPr>
          <w:rFonts w:ascii="Arial" w:eastAsia="Times New Roman" w:hAnsi="Arial" w:cs="Arial"/>
          <w:color w:val="000000" w:themeColor="text1"/>
          <w:lang w:eastAsia="en-GB"/>
        </w:rPr>
        <w:lastRenderedPageBreak/>
        <w:t xml:space="preserve">They emphasise </w:t>
      </w:r>
      <w:r w:rsidR="001C1AFB" w:rsidRPr="00620894">
        <w:rPr>
          <w:rFonts w:ascii="Arial" w:eastAsia="Times New Roman" w:hAnsi="Arial" w:cs="Arial"/>
          <w:color w:val="000000" w:themeColor="text1"/>
          <w:lang w:eastAsia="en-GB"/>
        </w:rPr>
        <w:t>the importance of</w:t>
      </w:r>
      <w:r w:rsidRPr="00620894">
        <w:rPr>
          <w:rFonts w:ascii="Arial" w:eastAsia="Times New Roman" w:hAnsi="Arial" w:cs="Arial"/>
          <w:color w:val="000000" w:themeColor="text1"/>
          <w:lang w:eastAsia="en-GB"/>
        </w:rPr>
        <w:t xml:space="preserve"> dialogue </w:t>
      </w:r>
      <w:r w:rsidR="001C1AFB" w:rsidRPr="00620894">
        <w:rPr>
          <w:rFonts w:ascii="Arial" w:eastAsia="Times New Roman" w:hAnsi="Arial" w:cs="Arial"/>
          <w:color w:val="000000" w:themeColor="text1"/>
          <w:lang w:eastAsia="en-GB"/>
        </w:rPr>
        <w:t xml:space="preserve">as </w:t>
      </w:r>
      <w:r w:rsidRPr="00620894">
        <w:rPr>
          <w:rFonts w:ascii="Arial" w:eastAsia="Times New Roman" w:hAnsi="Arial" w:cs="Arial"/>
          <w:color w:val="000000" w:themeColor="text1"/>
          <w:lang w:eastAsia="en-GB"/>
        </w:rPr>
        <w:t xml:space="preserve">one of the most essential conditions for </w:t>
      </w:r>
      <w:r w:rsidR="001C1AFB" w:rsidRPr="00620894">
        <w:rPr>
          <w:rFonts w:ascii="Arial" w:eastAsia="Times New Roman" w:hAnsi="Arial" w:cs="Arial"/>
          <w:color w:val="000000" w:themeColor="text1"/>
          <w:lang w:eastAsia="en-GB"/>
        </w:rPr>
        <w:t>meeting the needs of individuals without compromising on the needs of future generations to meet theirs.</w:t>
      </w:r>
      <w:r w:rsidRPr="00620894">
        <w:rPr>
          <w:rFonts w:ascii="Arial" w:eastAsia="Times New Roman" w:hAnsi="Arial" w:cs="Arial"/>
          <w:color w:val="000000" w:themeColor="text1"/>
          <w:lang w:eastAsia="en-GB"/>
        </w:rPr>
        <w:t xml:space="preserve"> </w:t>
      </w:r>
      <w:r w:rsidR="001C1AFB" w:rsidRPr="00620894">
        <w:rPr>
          <w:rFonts w:ascii="Arial" w:eastAsia="Times New Roman" w:hAnsi="Arial" w:cs="Arial"/>
          <w:color w:val="000000" w:themeColor="text1"/>
          <w:lang w:eastAsia="en-GB"/>
        </w:rPr>
        <w:t xml:space="preserve">They suggest that </w:t>
      </w:r>
      <w:r w:rsidR="00590D3E">
        <w:rPr>
          <w:rFonts w:ascii="Arial" w:eastAsia="Times New Roman" w:hAnsi="Arial" w:cs="Arial"/>
          <w:color w:val="000000" w:themeColor="text1"/>
          <w:lang w:eastAsia="en-GB"/>
        </w:rPr>
        <w:t>the</w:t>
      </w:r>
      <w:r w:rsidR="001C1AFB" w:rsidRPr="00620894">
        <w:rPr>
          <w:rFonts w:ascii="Arial" w:eastAsia="Times New Roman" w:hAnsi="Arial" w:cs="Arial"/>
          <w:color w:val="000000" w:themeColor="text1"/>
          <w:lang w:eastAsia="en-GB"/>
        </w:rPr>
        <w:t xml:space="preserve"> individual will is made up of </w:t>
      </w:r>
      <w:r w:rsidR="00620894" w:rsidRPr="00620894">
        <w:rPr>
          <w:rFonts w:ascii="Arial" w:eastAsia="Times New Roman" w:hAnsi="Arial" w:cs="Arial"/>
          <w:color w:val="000000" w:themeColor="text1"/>
          <w:lang w:eastAsia="en-GB"/>
        </w:rPr>
        <w:t>strong feelings to participate, learn and think in a critical way.</w:t>
      </w:r>
    </w:p>
    <w:p w14:paraId="3B91F9A3" w14:textId="77777777" w:rsidR="007E02A8" w:rsidRDefault="002C58AD" w:rsidP="001B719A">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I</w:t>
      </w:r>
      <w:r w:rsidR="00394067" w:rsidRPr="00620894">
        <w:rPr>
          <w:rFonts w:ascii="Arial" w:eastAsia="Times New Roman" w:hAnsi="Arial" w:cs="Arial"/>
          <w:color w:val="000000" w:themeColor="text1"/>
          <w:lang w:eastAsia="en-GB"/>
        </w:rPr>
        <w:t xml:space="preserve">ntercultural dialogue </w:t>
      </w:r>
      <w:r w:rsidR="00620894" w:rsidRPr="00620894">
        <w:rPr>
          <w:rFonts w:ascii="Arial" w:eastAsia="Times New Roman" w:hAnsi="Arial" w:cs="Arial"/>
          <w:color w:val="000000" w:themeColor="text1"/>
          <w:lang w:eastAsia="en-GB"/>
        </w:rPr>
        <w:t>has</w:t>
      </w:r>
      <w:r w:rsidR="00620894">
        <w:rPr>
          <w:rFonts w:ascii="Arial" w:eastAsia="Times New Roman" w:hAnsi="Arial" w:cs="Arial"/>
          <w:color w:val="000000" w:themeColor="text1"/>
          <w:lang w:eastAsia="en-GB"/>
        </w:rPr>
        <w:t xml:space="preserve"> </w:t>
      </w:r>
      <w:r w:rsidR="00620894" w:rsidRPr="00620894">
        <w:rPr>
          <w:rFonts w:ascii="Arial" w:eastAsia="Times New Roman" w:hAnsi="Arial" w:cs="Arial"/>
          <w:color w:val="000000" w:themeColor="text1"/>
          <w:lang w:eastAsia="en-GB"/>
        </w:rPr>
        <w:t>its foundation</w:t>
      </w:r>
      <w:r w:rsidR="00620894">
        <w:rPr>
          <w:rFonts w:ascii="Arial" w:eastAsia="Times New Roman" w:hAnsi="Arial" w:cs="Arial"/>
          <w:color w:val="000000" w:themeColor="text1"/>
          <w:lang w:eastAsia="en-GB"/>
        </w:rPr>
        <w:t xml:space="preserve"> in the desire of all involved to be in conversation which contains mutual respect.</w:t>
      </w:r>
      <w:r w:rsidR="001E315E">
        <w:rPr>
          <w:rFonts w:ascii="Arial" w:eastAsia="Times New Roman" w:hAnsi="Arial" w:cs="Arial"/>
          <w:color w:val="000000" w:themeColor="text1"/>
          <w:lang w:eastAsia="en-GB"/>
        </w:rPr>
        <w:t xml:space="preserve"> </w:t>
      </w:r>
      <w:r w:rsidR="00620894">
        <w:rPr>
          <w:rFonts w:ascii="Arial" w:eastAsia="Times New Roman" w:hAnsi="Arial" w:cs="Arial"/>
          <w:color w:val="000000" w:themeColor="text1"/>
          <w:lang w:eastAsia="en-GB"/>
        </w:rPr>
        <w:t xml:space="preserve">Its aim is to resolve conflict between </w:t>
      </w:r>
      <w:r w:rsidR="001E315E">
        <w:rPr>
          <w:rFonts w:ascii="Arial" w:eastAsia="Times New Roman" w:hAnsi="Arial" w:cs="Arial"/>
          <w:color w:val="000000" w:themeColor="text1"/>
          <w:lang w:eastAsia="en-GB"/>
        </w:rPr>
        <w:t xml:space="preserve">different traditions and culture through creating and arriving at an understanding without the use of positions of power. Meaningful dialogue is facilitated by comparative </w:t>
      </w:r>
      <w:r w:rsidR="001B719A">
        <w:rPr>
          <w:rFonts w:ascii="Arial" w:eastAsia="Times New Roman" w:hAnsi="Arial" w:cs="Arial"/>
          <w:color w:val="000000" w:themeColor="text1"/>
          <w:lang w:eastAsia="en-GB"/>
        </w:rPr>
        <w:t>theology,</w:t>
      </w:r>
      <w:r w:rsidR="001E315E">
        <w:rPr>
          <w:rFonts w:ascii="Arial" w:eastAsia="Times New Roman" w:hAnsi="Arial" w:cs="Arial"/>
          <w:color w:val="000000" w:themeColor="text1"/>
          <w:lang w:eastAsia="en-GB"/>
        </w:rPr>
        <w:t xml:space="preserve"> </w:t>
      </w:r>
      <w:r w:rsidR="00D01812">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this makes it an extremely important methodology in interfaith studies</w:t>
      </w:r>
      <w:r w:rsidR="001B719A">
        <w:rPr>
          <w:rFonts w:ascii="Arial" w:eastAsia="Times New Roman" w:hAnsi="Arial" w:cs="Arial"/>
          <w:color w:val="000000" w:themeColor="text1"/>
          <w:lang w:eastAsia="en-GB"/>
        </w:rPr>
        <w:t>.</w:t>
      </w:r>
    </w:p>
    <w:p w14:paraId="6C0BA288" w14:textId="66F0B664" w:rsidR="00A85EBA" w:rsidRPr="001B719A" w:rsidRDefault="00E24B5F" w:rsidP="001B719A">
      <w:pPr>
        <w:spacing w:before="100" w:beforeAutospacing="1" w:after="100" w:afterAutospacing="1"/>
        <w:rPr>
          <w:rFonts w:ascii="Arial" w:eastAsia="Times New Roman" w:hAnsi="Arial" w:cs="Arial"/>
          <w:color w:val="000000" w:themeColor="text1"/>
          <w:lang w:eastAsia="en-GB"/>
        </w:rPr>
      </w:pPr>
      <w:r>
        <w:rPr>
          <w:rFonts w:ascii="Arial" w:hAnsi="Arial" w:cs="Arial"/>
        </w:rPr>
        <w:t xml:space="preserve">Hedges (2015) suggests that comparative theology is seen by “many as one of the potentially most interesting and productive ventures in contemporary constructive theological </w:t>
      </w:r>
      <w:r w:rsidR="002C58AD">
        <w:rPr>
          <w:rFonts w:ascii="Arial" w:hAnsi="Arial" w:cs="Arial"/>
        </w:rPr>
        <w:t>endeavour” (</w:t>
      </w:r>
      <w:r w:rsidR="00A85EBA">
        <w:rPr>
          <w:rFonts w:ascii="Arial" w:hAnsi="Arial" w:cs="Arial"/>
        </w:rPr>
        <w:t>p.</w:t>
      </w:r>
      <w:r>
        <w:rPr>
          <w:rFonts w:ascii="Arial" w:hAnsi="Arial" w:cs="Arial"/>
        </w:rPr>
        <w:t xml:space="preserve">1). </w:t>
      </w:r>
    </w:p>
    <w:p w14:paraId="2039A34A" w14:textId="05BFE02A" w:rsidR="00A85EBA" w:rsidRDefault="006C009C" w:rsidP="00A85EBA">
      <w:pPr>
        <w:rPr>
          <w:rFonts w:ascii="Arial" w:eastAsia="Times New Roman" w:hAnsi="Arial" w:cs="Arial"/>
          <w:color w:val="000000" w:themeColor="text1"/>
          <w:lang w:eastAsia="en-GB"/>
        </w:rPr>
      </w:pPr>
      <w:r>
        <w:rPr>
          <w:rFonts w:ascii="Arial" w:eastAsia="Times New Roman" w:hAnsi="Arial" w:cs="Arial"/>
          <w:color w:val="000000" w:themeColor="text1"/>
          <w:lang w:eastAsia="en-GB"/>
        </w:rPr>
        <w:t>I</w:t>
      </w:r>
      <w:r w:rsidR="00A85EBA">
        <w:rPr>
          <w:rFonts w:ascii="Arial" w:eastAsia="Times New Roman" w:hAnsi="Arial" w:cs="Arial"/>
          <w:color w:val="000000" w:themeColor="text1"/>
          <w:lang w:eastAsia="en-GB"/>
        </w:rPr>
        <w:t xml:space="preserve">t is vitally important </w:t>
      </w:r>
      <w:r w:rsidR="00320B5E">
        <w:rPr>
          <w:rFonts w:ascii="Arial" w:eastAsia="Times New Roman" w:hAnsi="Arial" w:cs="Arial"/>
          <w:color w:val="000000" w:themeColor="text1"/>
          <w:lang w:eastAsia="en-GB"/>
        </w:rPr>
        <w:t xml:space="preserve">therefore </w:t>
      </w:r>
      <w:r w:rsidR="00A85EBA">
        <w:rPr>
          <w:rFonts w:ascii="Arial" w:eastAsia="Times New Roman" w:hAnsi="Arial" w:cs="Arial"/>
          <w:color w:val="000000" w:themeColor="text1"/>
          <w:lang w:eastAsia="en-GB"/>
        </w:rPr>
        <w:t>that there is clarity in this process of seeking the truth with a clear constructive dimension</w:t>
      </w:r>
      <w:r w:rsidR="00320B5E">
        <w:rPr>
          <w:rFonts w:ascii="Arial" w:eastAsia="Times New Roman" w:hAnsi="Arial" w:cs="Arial"/>
          <w:color w:val="000000" w:themeColor="text1"/>
          <w:lang w:eastAsia="en-GB"/>
        </w:rPr>
        <w:t>,</w:t>
      </w:r>
      <w:r w:rsidR="00A85EBA">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o</w:t>
      </w:r>
      <w:r w:rsidR="00A85EBA">
        <w:rPr>
          <w:rFonts w:ascii="Arial" w:eastAsia="Times New Roman" w:hAnsi="Arial" w:cs="Arial"/>
          <w:color w:val="000000" w:themeColor="text1"/>
          <w:lang w:eastAsia="en-GB"/>
        </w:rPr>
        <w:t>therwise, there is a danger that the comparative studies</w:t>
      </w:r>
      <w:r>
        <w:rPr>
          <w:rFonts w:ascii="Arial" w:eastAsia="Times New Roman" w:hAnsi="Arial" w:cs="Arial"/>
          <w:color w:val="000000" w:themeColor="text1"/>
          <w:lang w:eastAsia="en-GB"/>
        </w:rPr>
        <w:t>,</w:t>
      </w:r>
      <w:r w:rsidR="00A85EBA">
        <w:rPr>
          <w:rFonts w:ascii="Arial" w:eastAsia="Times New Roman" w:hAnsi="Arial" w:cs="Arial"/>
          <w:color w:val="000000" w:themeColor="text1"/>
          <w:lang w:eastAsia="en-GB"/>
        </w:rPr>
        <w:t xml:space="preserve"> which have not ensured that the theologians have truly and bravely acknowledged the implications of their increased </w:t>
      </w:r>
      <w:r w:rsidR="001B719A">
        <w:rPr>
          <w:rFonts w:ascii="Arial" w:eastAsia="Times New Roman" w:hAnsi="Arial" w:cs="Arial"/>
          <w:color w:val="000000" w:themeColor="text1"/>
          <w:lang w:eastAsia="en-GB"/>
        </w:rPr>
        <w:t>understanding,</w:t>
      </w:r>
      <w:r w:rsidR="00A85EBA">
        <w:rPr>
          <w:rFonts w:ascii="Arial" w:eastAsia="Times New Roman" w:hAnsi="Arial" w:cs="Arial"/>
          <w:color w:val="000000" w:themeColor="text1"/>
          <w:lang w:eastAsia="en-GB"/>
        </w:rPr>
        <w:t xml:space="preserve"> </w:t>
      </w:r>
      <w:r w:rsidR="001B719A">
        <w:rPr>
          <w:rFonts w:ascii="Arial" w:eastAsia="Times New Roman" w:hAnsi="Arial" w:cs="Arial"/>
          <w:color w:val="000000" w:themeColor="text1"/>
          <w:lang w:eastAsia="en-GB"/>
        </w:rPr>
        <w:t>or</w:t>
      </w:r>
      <w:r w:rsidR="00A85EBA">
        <w:rPr>
          <w:rFonts w:ascii="Arial" w:eastAsia="Times New Roman" w:hAnsi="Arial" w:cs="Arial"/>
          <w:color w:val="000000" w:themeColor="text1"/>
          <w:lang w:eastAsia="en-GB"/>
        </w:rPr>
        <w:t xml:space="preserve"> their original perspectives</w:t>
      </w:r>
      <w:r>
        <w:rPr>
          <w:rFonts w:ascii="Arial" w:eastAsia="Times New Roman" w:hAnsi="Arial" w:cs="Arial"/>
          <w:color w:val="000000" w:themeColor="text1"/>
          <w:lang w:eastAsia="en-GB"/>
        </w:rPr>
        <w:t>,</w:t>
      </w:r>
      <w:r w:rsidR="00A85EBA">
        <w:rPr>
          <w:rFonts w:ascii="Arial" w:eastAsia="Times New Roman" w:hAnsi="Arial" w:cs="Arial"/>
          <w:color w:val="FF0000"/>
          <w:lang w:eastAsia="en-GB"/>
        </w:rPr>
        <w:t xml:space="preserve"> </w:t>
      </w:r>
      <w:r w:rsidR="00A85EBA" w:rsidRPr="001A05C0">
        <w:rPr>
          <w:rFonts w:ascii="Arial" w:eastAsia="Times New Roman" w:hAnsi="Arial" w:cs="Arial"/>
          <w:color w:val="000000" w:themeColor="text1"/>
          <w:lang w:eastAsia="en-GB"/>
        </w:rPr>
        <w:t xml:space="preserve">will </w:t>
      </w:r>
      <w:r w:rsidR="00A85EBA">
        <w:rPr>
          <w:rFonts w:ascii="Arial" w:eastAsia="Times New Roman" w:hAnsi="Arial" w:cs="Arial"/>
          <w:color w:val="000000" w:themeColor="text1"/>
          <w:lang w:eastAsia="en-GB"/>
        </w:rPr>
        <w:t xml:space="preserve">result in a </w:t>
      </w:r>
      <w:r w:rsidR="00A85EBA" w:rsidRPr="001A05C0">
        <w:rPr>
          <w:rFonts w:ascii="Arial" w:eastAsia="Times New Roman" w:hAnsi="Arial" w:cs="Arial"/>
          <w:color w:val="000000" w:themeColor="text1"/>
          <w:lang w:eastAsia="en-GB"/>
        </w:rPr>
        <w:t xml:space="preserve">compromise </w:t>
      </w:r>
      <w:r w:rsidR="00A85EBA">
        <w:rPr>
          <w:rFonts w:ascii="Arial" w:eastAsia="Times New Roman" w:hAnsi="Arial" w:cs="Arial"/>
          <w:color w:val="000000" w:themeColor="text1"/>
          <w:lang w:eastAsia="en-GB"/>
        </w:rPr>
        <w:t>in the findings of the study.</w:t>
      </w:r>
      <w:r w:rsidRPr="006C009C">
        <w:rPr>
          <w:rFonts w:ascii="Arial" w:eastAsia="Times New Roman" w:hAnsi="Arial" w:cs="Arial"/>
          <w:color w:val="000000" w:themeColor="text1"/>
          <w:lang w:eastAsia="en-GB"/>
        </w:rPr>
        <w:t xml:space="preserve"> </w:t>
      </w:r>
      <w:r w:rsidRPr="00623493">
        <w:rPr>
          <w:rFonts w:ascii="Arial" w:eastAsia="Times New Roman" w:hAnsi="Arial" w:cs="Arial"/>
          <w:color w:val="000000" w:themeColor="text1"/>
          <w:lang w:eastAsia="en-GB"/>
        </w:rPr>
        <w:t>Drew</w:t>
      </w:r>
      <w:r>
        <w:rPr>
          <w:rFonts w:ascii="Arial" w:eastAsia="Times New Roman" w:hAnsi="Arial" w:cs="Arial"/>
          <w:color w:val="000000" w:themeColor="text1"/>
          <w:lang w:eastAsia="en-GB"/>
        </w:rPr>
        <w:t xml:space="preserve"> </w:t>
      </w:r>
      <w:r w:rsidRPr="00623493">
        <w:rPr>
          <w:rFonts w:ascii="Arial" w:eastAsia="Times New Roman" w:hAnsi="Arial" w:cs="Arial"/>
          <w:color w:val="000000" w:themeColor="text1"/>
          <w:lang w:eastAsia="en-GB"/>
        </w:rPr>
        <w:t>(2012) emphasises th</w:t>
      </w:r>
      <w:r>
        <w:rPr>
          <w:rFonts w:ascii="Arial" w:eastAsia="Times New Roman" w:hAnsi="Arial" w:cs="Arial"/>
          <w:color w:val="000000" w:themeColor="text1"/>
          <w:lang w:eastAsia="en-GB"/>
        </w:rPr>
        <w:t xml:space="preserve">at this </w:t>
      </w:r>
      <w:r w:rsidR="00EA681D">
        <w:rPr>
          <w:rFonts w:ascii="Arial" w:eastAsia="Times New Roman" w:hAnsi="Arial" w:cs="Arial"/>
          <w:color w:val="000000" w:themeColor="text1"/>
          <w:lang w:eastAsia="en-GB"/>
        </w:rPr>
        <w:t xml:space="preserve">openness in the process is </w:t>
      </w:r>
      <w:r w:rsidR="00647B0B">
        <w:rPr>
          <w:rFonts w:ascii="Arial" w:eastAsia="Times New Roman" w:hAnsi="Arial" w:cs="Arial"/>
          <w:color w:val="000000" w:themeColor="text1"/>
          <w:lang w:eastAsia="en-GB"/>
        </w:rPr>
        <w:t>essential</w:t>
      </w:r>
      <w:r w:rsidR="00802A7C">
        <w:rPr>
          <w:rFonts w:ascii="Arial" w:eastAsia="Times New Roman" w:hAnsi="Arial" w:cs="Arial"/>
          <w:color w:val="000000" w:themeColor="text1"/>
          <w:lang w:eastAsia="en-GB"/>
        </w:rPr>
        <w:t>.</w:t>
      </w:r>
    </w:p>
    <w:p w14:paraId="56324511" w14:textId="5E3A052E" w:rsidR="00A85EBA" w:rsidRDefault="00A85EBA" w:rsidP="00E24B5F">
      <w:pPr>
        <w:rPr>
          <w:rFonts w:ascii="Arial" w:hAnsi="Arial" w:cs="Arial"/>
        </w:rPr>
      </w:pPr>
    </w:p>
    <w:p w14:paraId="4780132F" w14:textId="49A9E9A6" w:rsidR="00E24B5F" w:rsidRPr="00623493" w:rsidRDefault="00EA681D" w:rsidP="00E24B5F">
      <w:pPr>
        <w:rPr>
          <w:rFonts w:ascii="Arial" w:hAnsi="Arial" w:cs="Arial"/>
          <w:color w:val="000000" w:themeColor="text1"/>
        </w:rPr>
      </w:pPr>
      <w:r>
        <w:rPr>
          <w:rFonts w:ascii="Arial" w:hAnsi="Arial" w:cs="Arial"/>
        </w:rPr>
        <w:t xml:space="preserve">Leading figures in the field agree with </w:t>
      </w:r>
      <w:r w:rsidR="00A85EBA">
        <w:rPr>
          <w:rFonts w:ascii="Arial" w:hAnsi="Arial" w:cs="Arial"/>
        </w:rPr>
        <w:t xml:space="preserve">Hedges (2015) </w:t>
      </w:r>
      <w:r>
        <w:rPr>
          <w:rFonts w:ascii="Arial" w:hAnsi="Arial" w:cs="Arial"/>
        </w:rPr>
        <w:t xml:space="preserve">when he </w:t>
      </w:r>
      <w:r w:rsidR="00A85EBA">
        <w:rPr>
          <w:rFonts w:ascii="Arial" w:hAnsi="Arial" w:cs="Arial"/>
        </w:rPr>
        <w:t xml:space="preserve">suggests that </w:t>
      </w:r>
      <w:r w:rsidR="006D736D">
        <w:rPr>
          <w:rFonts w:ascii="Arial" w:hAnsi="Arial" w:cs="Arial"/>
        </w:rPr>
        <w:t>comparative theology</w:t>
      </w:r>
      <w:r w:rsidR="00A85EBA">
        <w:rPr>
          <w:rFonts w:ascii="Arial" w:hAnsi="Arial" w:cs="Arial"/>
        </w:rPr>
        <w:t xml:space="preserve"> </w:t>
      </w:r>
      <w:r w:rsidR="00E24B5F">
        <w:rPr>
          <w:rFonts w:ascii="Arial" w:hAnsi="Arial" w:cs="Arial"/>
        </w:rPr>
        <w:t>can be strengthened further if its methodology becomes more robust</w:t>
      </w:r>
      <w:r>
        <w:rPr>
          <w:rFonts w:ascii="Arial" w:hAnsi="Arial" w:cs="Arial"/>
        </w:rPr>
        <w:t>.</w:t>
      </w:r>
      <w:r w:rsidR="00E24B5F">
        <w:rPr>
          <w:rFonts w:ascii="Arial" w:hAnsi="Arial" w:cs="Arial"/>
        </w:rPr>
        <w:t xml:space="preserve"> </w:t>
      </w:r>
      <w:r>
        <w:rPr>
          <w:rFonts w:ascii="Arial" w:hAnsi="Arial" w:cs="Arial"/>
        </w:rPr>
        <w:t xml:space="preserve">One of those scholars is </w:t>
      </w:r>
      <w:r w:rsidR="00E24B5F">
        <w:rPr>
          <w:rFonts w:ascii="Arial" w:hAnsi="Arial" w:cs="Arial"/>
        </w:rPr>
        <w:t xml:space="preserve">Moyaert (2014) </w:t>
      </w:r>
      <w:r>
        <w:rPr>
          <w:rFonts w:ascii="Arial" w:hAnsi="Arial" w:cs="Arial"/>
        </w:rPr>
        <w:t>who states</w:t>
      </w:r>
      <w:r w:rsidR="00E24B5F">
        <w:rPr>
          <w:rFonts w:ascii="Arial" w:hAnsi="Arial" w:cs="Arial"/>
        </w:rPr>
        <w:t xml:space="preserve"> that a more robust philosophical and </w:t>
      </w:r>
      <w:r w:rsidR="00E24B5F" w:rsidRPr="001B719A">
        <w:rPr>
          <w:rFonts w:ascii="Arial" w:hAnsi="Arial" w:cs="Arial"/>
          <w:i/>
          <w:iCs/>
        </w:rPr>
        <w:t xml:space="preserve">hermeneutical </w:t>
      </w:r>
      <w:r w:rsidR="00E24B5F">
        <w:rPr>
          <w:rFonts w:ascii="Arial" w:hAnsi="Arial" w:cs="Arial"/>
        </w:rPr>
        <w:t>underpinning is required.</w:t>
      </w:r>
    </w:p>
    <w:p w14:paraId="21FDA983" w14:textId="77777777" w:rsidR="001F6F38" w:rsidRDefault="001F6F38">
      <w:pPr>
        <w:rPr>
          <w:rFonts w:ascii="Arial" w:hAnsi="Arial" w:cs="Arial"/>
        </w:rPr>
      </w:pPr>
    </w:p>
    <w:p w14:paraId="5EA6B94D" w14:textId="1B5CC6DD" w:rsidR="00466519" w:rsidRDefault="001F6F38">
      <w:pPr>
        <w:rPr>
          <w:rFonts w:ascii="Arial" w:hAnsi="Arial" w:cs="Arial"/>
        </w:rPr>
      </w:pPr>
      <w:r w:rsidRPr="001F6F38">
        <w:rPr>
          <w:rFonts w:ascii="Arial" w:hAnsi="Arial" w:cs="Arial"/>
          <w:b/>
          <w:bCs/>
        </w:rPr>
        <w:t>Gadamerian Hermeneuti</w:t>
      </w:r>
      <w:r>
        <w:rPr>
          <w:rFonts w:ascii="Arial" w:hAnsi="Arial" w:cs="Arial"/>
          <w:b/>
          <w:bCs/>
        </w:rPr>
        <w:t>c</w:t>
      </w:r>
      <w:r w:rsidRPr="001F6F38">
        <w:rPr>
          <w:rFonts w:ascii="Arial" w:hAnsi="Arial" w:cs="Arial"/>
          <w:b/>
          <w:bCs/>
        </w:rPr>
        <w:t>s</w:t>
      </w:r>
      <w:r>
        <w:rPr>
          <w:rFonts w:ascii="Arial" w:hAnsi="Arial" w:cs="Arial"/>
        </w:rPr>
        <w:t>:</w:t>
      </w:r>
    </w:p>
    <w:p w14:paraId="303F2538" w14:textId="2DB9EC2C" w:rsidR="00FB451A" w:rsidRDefault="00FB451A">
      <w:pPr>
        <w:rPr>
          <w:rFonts w:ascii="Arial" w:hAnsi="Arial" w:cs="Arial"/>
        </w:rPr>
      </w:pPr>
      <w:r>
        <w:rPr>
          <w:rFonts w:ascii="Arial" w:hAnsi="Arial" w:cs="Arial"/>
        </w:rPr>
        <w:t xml:space="preserve">Hermeneutics as a term </w:t>
      </w:r>
      <w:r w:rsidR="002E5607">
        <w:rPr>
          <w:rFonts w:ascii="Arial" w:hAnsi="Arial" w:cs="Arial"/>
        </w:rPr>
        <w:t>has its origins in 17</w:t>
      </w:r>
      <w:r w:rsidR="002E5607" w:rsidRPr="002E5607">
        <w:rPr>
          <w:rFonts w:ascii="Arial" w:hAnsi="Arial" w:cs="Arial"/>
          <w:vertAlign w:val="superscript"/>
        </w:rPr>
        <w:t>th</w:t>
      </w:r>
      <w:r w:rsidR="002E5607">
        <w:rPr>
          <w:rFonts w:ascii="Arial" w:hAnsi="Arial" w:cs="Arial"/>
        </w:rPr>
        <w:t xml:space="preserve"> century</w:t>
      </w:r>
      <w:r>
        <w:rPr>
          <w:rFonts w:ascii="Arial" w:hAnsi="Arial" w:cs="Arial"/>
        </w:rPr>
        <w:t xml:space="preserve"> and was a </w:t>
      </w:r>
      <w:r w:rsidR="002E5607">
        <w:rPr>
          <w:rFonts w:ascii="Arial" w:hAnsi="Arial" w:cs="Arial"/>
        </w:rPr>
        <w:t xml:space="preserve">way of </w:t>
      </w:r>
      <w:r w:rsidR="009E3121">
        <w:rPr>
          <w:rFonts w:ascii="Arial" w:hAnsi="Arial" w:cs="Arial"/>
        </w:rPr>
        <w:t>gaining an increased meaning of texts</w:t>
      </w:r>
      <w:r>
        <w:rPr>
          <w:rFonts w:ascii="Arial" w:hAnsi="Arial" w:cs="Arial"/>
        </w:rPr>
        <w:t xml:space="preserve"> (</w:t>
      </w:r>
      <w:r w:rsidR="00F60FAA">
        <w:rPr>
          <w:rFonts w:ascii="Arial" w:hAnsi="Arial" w:cs="Arial"/>
        </w:rPr>
        <w:t>Dowling</w:t>
      </w:r>
      <w:r>
        <w:rPr>
          <w:rFonts w:ascii="Arial" w:hAnsi="Arial" w:cs="Arial"/>
        </w:rPr>
        <w:t xml:space="preserve"> 2004)</w:t>
      </w:r>
      <w:r w:rsidR="00EA681D">
        <w:rPr>
          <w:rFonts w:ascii="Arial" w:hAnsi="Arial" w:cs="Arial"/>
        </w:rPr>
        <w:t>.</w:t>
      </w:r>
      <w:r w:rsidR="009E3121">
        <w:rPr>
          <w:rFonts w:ascii="Arial" w:hAnsi="Arial" w:cs="Arial"/>
        </w:rPr>
        <w:t xml:space="preserve"> </w:t>
      </w:r>
    </w:p>
    <w:p w14:paraId="00CAB191" w14:textId="31127A60" w:rsidR="00277232" w:rsidRDefault="00FB03C0">
      <w:pPr>
        <w:rPr>
          <w:rFonts w:ascii="Arial" w:hAnsi="Arial" w:cs="Arial"/>
        </w:rPr>
      </w:pPr>
      <w:r>
        <w:rPr>
          <w:rFonts w:ascii="Arial" w:hAnsi="Arial" w:cs="Arial"/>
        </w:rPr>
        <w:t xml:space="preserve">Byrne (2001) </w:t>
      </w:r>
      <w:r w:rsidR="00FB451A">
        <w:rPr>
          <w:rFonts w:ascii="Arial" w:hAnsi="Arial" w:cs="Arial"/>
        </w:rPr>
        <w:t xml:space="preserve">states that </w:t>
      </w:r>
      <w:r>
        <w:rPr>
          <w:rFonts w:ascii="Arial" w:hAnsi="Arial" w:cs="Arial"/>
        </w:rPr>
        <w:t>hermeneutics makes two assumptions</w:t>
      </w:r>
      <w:r w:rsidR="00FB451A">
        <w:rPr>
          <w:rFonts w:ascii="Arial" w:hAnsi="Arial" w:cs="Arial"/>
        </w:rPr>
        <w:t>,</w:t>
      </w:r>
      <w:r>
        <w:rPr>
          <w:rFonts w:ascii="Arial" w:hAnsi="Arial" w:cs="Arial"/>
        </w:rPr>
        <w:t xml:space="preserve"> </w:t>
      </w:r>
      <w:r w:rsidR="00395F2E">
        <w:rPr>
          <w:rFonts w:ascii="Arial" w:hAnsi="Arial" w:cs="Arial"/>
        </w:rPr>
        <w:t>firstly that we as humans experience the world through language and secondly this language provides knowledge and understanding</w:t>
      </w:r>
      <w:r w:rsidR="006764B7">
        <w:rPr>
          <w:rFonts w:ascii="Arial" w:hAnsi="Arial" w:cs="Arial"/>
        </w:rPr>
        <w:t xml:space="preserve">. </w:t>
      </w:r>
      <w:r w:rsidR="00395F2E">
        <w:rPr>
          <w:rFonts w:ascii="Arial" w:hAnsi="Arial" w:cs="Arial"/>
        </w:rPr>
        <w:t xml:space="preserve">Within the hermeneutic philosophy there are three </w:t>
      </w:r>
      <w:r w:rsidR="00184E49">
        <w:rPr>
          <w:rFonts w:ascii="Arial" w:hAnsi="Arial" w:cs="Arial"/>
        </w:rPr>
        <w:t xml:space="preserve">stands of theory- objective hermeneutics; philosophical and critical hermeneutics with the philosophical hermeneutics also referred to as </w:t>
      </w:r>
      <w:r w:rsidR="006764B7">
        <w:rPr>
          <w:rFonts w:ascii="Arial" w:hAnsi="Arial" w:cs="Arial"/>
        </w:rPr>
        <w:t>‘</w:t>
      </w:r>
      <w:r w:rsidR="00184E49">
        <w:rPr>
          <w:rFonts w:ascii="Arial" w:hAnsi="Arial" w:cs="Arial"/>
        </w:rPr>
        <w:t>Gadamerian</w:t>
      </w:r>
      <w:r w:rsidR="006764B7">
        <w:rPr>
          <w:rFonts w:ascii="Arial" w:hAnsi="Arial" w:cs="Arial"/>
        </w:rPr>
        <w:t>’</w:t>
      </w:r>
      <w:r w:rsidR="00184E49">
        <w:rPr>
          <w:rFonts w:ascii="Arial" w:hAnsi="Arial" w:cs="Arial"/>
        </w:rPr>
        <w:t xml:space="preserve"> hermeneutics. </w:t>
      </w:r>
    </w:p>
    <w:p w14:paraId="5CE9689A" w14:textId="76F18D8C" w:rsidR="00277232" w:rsidRDefault="006764B7">
      <w:pPr>
        <w:rPr>
          <w:rFonts w:ascii="Arial" w:hAnsi="Arial" w:cs="Arial"/>
        </w:rPr>
      </w:pPr>
      <w:r>
        <w:rPr>
          <w:rFonts w:ascii="Arial" w:hAnsi="Arial" w:cs="Arial"/>
        </w:rPr>
        <w:t xml:space="preserve">The term </w:t>
      </w:r>
      <w:r w:rsidR="00273939">
        <w:rPr>
          <w:rFonts w:ascii="Arial" w:hAnsi="Arial" w:cs="Arial"/>
        </w:rPr>
        <w:t>‘</w:t>
      </w:r>
      <w:r>
        <w:rPr>
          <w:rFonts w:ascii="Arial" w:hAnsi="Arial" w:cs="Arial"/>
        </w:rPr>
        <w:t>Gadamerian</w:t>
      </w:r>
      <w:r w:rsidR="00273939">
        <w:rPr>
          <w:rFonts w:ascii="Arial" w:hAnsi="Arial" w:cs="Arial"/>
        </w:rPr>
        <w:t>’</w:t>
      </w:r>
      <w:r>
        <w:rPr>
          <w:rFonts w:ascii="Arial" w:hAnsi="Arial" w:cs="Arial"/>
        </w:rPr>
        <w:t xml:space="preserve"> is taken from the German philosopher Hans-George Gadamer (1900-2002)</w:t>
      </w:r>
      <w:r w:rsidR="00273939">
        <w:rPr>
          <w:rFonts w:ascii="Arial" w:hAnsi="Arial" w:cs="Arial"/>
        </w:rPr>
        <w:t xml:space="preserve"> and Hedges (2015) suggests that the hermeneutics of Gadamer can be used as a useful tool to ‘help solidify the perceived robustness of Comparative Theology’s methodology” (p.1).</w:t>
      </w:r>
    </w:p>
    <w:p w14:paraId="2CAAB1A6" w14:textId="45D058D2" w:rsidR="00BD31D2" w:rsidRDefault="00732047">
      <w:pPr>
        <w:rPr>
          <w:rFonts w:ascii="Arial" w:hAnsi="Arial" w:cs="Arial"/>
        </w:rPr>
      </w:pPr>
      <w:r>
        <w:rPr>
          <w:rFonts w:ascii="Arial" w:hAnsi="Arial" w:cs="Arial"/>
        </w:rPr>
        <w:t>Gadamer (1993) cited in Fleming et al (2003) stated that it is only through dialogue that understanding is achieved and dialogue can involve</w:t>
      </w:r>
      <w:r w:rsidR="00802A7C">
        <w:rPr>
          <w:rFonts w:ascii="Arial" w:hAnsi="Arial" w:cs="Arial"/>
        </w:rPr>
        <w:t>,</w:t>
      </w:r>
      <w:r>
        <w:rPr>
          <w:rFonts w:ascii="Arial" w:hAnsi="Arial" w:cs="Arial"/>
        </w:rPr>
        <w:t xml:space="preserve"> not only a conversation between </w:t>
      </w:r>
      <w:r w:rsidR="00BD31D2">
        <w:rPr>
          <w:rFonts w:ascii="Arial" w:hAnsi="Arial" w:cs="Arial"/>
        </w:rPr>
        <w:t>individuals,</w:t>
      </w:r>
      <w:r>
        <w:rPr>
          <w:rFonts w:ascii="Arial" w:hAnsi="Arial" w:cs="Arial"/>
        </w:rPr>
        <w:t xml:space="preserve"> but it is also possible to have a dialogue between the text and its reader.</w:t>
      </w:r>
      <w:r w:rsidR="00BD31D2">
        <w:rPr>
          <w:rFonts w:ascii="Arial" w:hAnsi="Arial" w:cs="Arial"/>
        </w:rPr>
        <w:t xml:space="preserve"> He believes that language is the vehicle of understanding</w:t>
      </w:r>
      <w:r w:rsidR="00802A7C">
        <w:rPr>
          <w:rFonts w:ascii="Arial" w:hAnsi="Arial" w:cs="Arial"/>
        </w:rPr>
        <w:t xml:space="preserve"> and his</w:t>
      </w:r>
      <w:r w:rsidR="00BD31D2">
        <w:rPr>
          <w:rFonts w:ascii="Arial" w:hAnsi="Arial" w:cs="Arial"/>
        </w:rPr>
        <w:t xml:space="preserve"> work describing the path to shared understanding is referred to “as the hermeneutical difference and is a structural element of hermeneutical understanding” (Lamneck 1995 cited in Fleming et al </w:t>
      </w:r>
      <w:r w:rsidR="005B0E0D">
        <w:rPr>
          <w:rFonts w:ascii="Arial" w:hAnsi="Arial" w:cs="Arial"/>
        </w:rPr>
        <w:t>2003).</w:t>
      </w:r>
    </w:p>
    <w:p w14:paraId="332C4841" w14:textId="77777777" w:rsidR="00B12B7F" w:rsidRDefault="00B12B7F">
      <w:pPr>
        <w:rPr>
          <w:rFonts w:ascii="Arial" w:hAnsi="Arial" w:cs="Arial"/>
        </w:rPr>
      </w:pPr>
    </w:p>
    <w:p w14:paraId="3C2FDA38" w14:textId="77777777" w:rsidR="00745F16" w:rsidRDefault="005B0E0D" w:rsidP="00B12B7F">
      <w:pPr>
        <w:rPr>
          <w:rFonts w:ascii="Arial" w:hAnsi="Arial" w:cs="Arial"/>
        </w:rPr>
      </w:pPr>
      <w:r>
        <w:rPr>
          <w:rFonts w:ascii="Arial" w:hAnsi="Arial" w:cs="Arial"/>
        </w:rPr>
        <w:t xml:space="preserve">Hans -George </w:t>
      </w:r>
      <w:r w:rsidR="00B12B7F">
        <w:rPr>
          <w:rFonts w:ascii="Arial" w:hAnsi="Arial" w:cs="Arial"/>
        </w:rPr>
        <w:t xml:space="preserve">Gadamer </w:t>
      </w:r>
      <w:r>
        <w:rPr>
          <w:rFonts w:ascii="Arial" w:hAnsi="Arial" w:cs="Arial"/>
        </w:rPr>
        <w:t xml:space="preserve">has been chosen </w:t>
      </w:r>
      <w:r w:rsidR="00B12B7F">
        <w:rPr>
          <w:rFonts w:ascii="Arial" w:hAnsi="Arial" w:cs="Arial"/>
        </w:rPr>
        <w:t>as a scholar in the field of hermeneutics</w:t>
      </w:r>
      <w:r w:rsidR="00676F66">
        <w:rPr>
          <w:rFonts w:ascii="Arial" w:hAnsi="Arial" w:cs="Arial"/>
        </w:rPr>
        <w:t>,</w:t>
      </w:r>
      <w:r w:rsidR="00B12B7F">
        <w:rPr>
          <w:rFonts w:ascii="Arial" w:hAnsi="Arial" w:cs="Arial"/>
        </w:rPr>
        <w:t xml:space="preserve"> </w:t>
      </w:r>
      <w:r>
        <w:rPr>
          <w:rFonts w:ascii="Arial" w:hAnsi="Arial" w:cs="Arial"/>
        </w:rPr>
        <w:t>for the purpose of this assessment</w:t>
      </w:r>
      <w:r w:rsidR="00676F66">
        <w:rPr>
          <w:rFonts w:ascii="Arial" w:hAnsi="Arial" w:cs="Arial"/>
        </w:rPr>
        <w:t>,</w:t>
      </w:r>
      <w:r>
        <w:rPr>
          <w:rFonts w:ascii="Arial" w:hAnsi="Arial" w:cs="Arial"/>
        </w:rPr>
        <w:t xml:space="preserve"> </w:t>
      </w:r>
      <w:r w:rsidR="00676F66">
        <w:rPr>
          <w:rFonts w:ascii="Arial" w:hAnsi="Arial" w:cs="Arial"/>
        </w:rPr>
        <w:t xml:space="preserve">as his work can </w:t>
      </w:r>
      <w:r w:rsidR="00802A7C">
        <w:rPr>
          <w:rFonts w:ascii="Arial" w:hAnsi="Arial" w:cs="Arial"/>
        </w:rPr>
        <w:t xml:space="preserve">support and </w:t>
      </w:r>
      <w:r w:rsidR="00676F66">
        <w:rPr>
          <w:rFonts w:ascii="Arial" w:hAnsi="Arial" w:cs="Arial"/>
        </w:rPr>
        <w:t xml:space="preserve">strengthen the </w:t>
      </w:r>
      <w:r w:rsidR="00676F66">
        <w:rPr>
          <w:rFonts w:ascii="Arial" w:hAnsi="Arial" w:cs="Arial"/>
        </w:rPr>
        <w:lastRenderedPageBreak/>
        <w:t xml:space="preserve">methodology of comparative theology </w:t>
      </w:r>
      <w:r w:rsidR="00802A7C">
        <w:rPr>
          <w:rFonts w:ascii="Arial" w:hAnsi="Arial" w:cs="Arial"/>
        </w:rPr>
        <w:t xml:space="preserve">especially </w:t>
      </w:r>
      <w:r w:rsidR="00676F66">
        <w:rPr>
          <w:rFonts w:ascii="Arial" w:hAnsi="Arial" w:cs="Arial"/>
        </w:rPr>
        <w:t xml:space="preserve">with his emphasis on the importance of dialogue. </w:t>
      </w:r>
      <w:r w:rsidR="00B9589C">
        <w:rPr>
          <w:rFonts w:ascii="Arial" w:hAnsi="Arial" w:cs="Arial"/>
        </w:rPr>
        <w:t xml:space="preserve">Dowling (2004) states that </w:t>
      </w:r>
      <w:r w:rsidR="007B1A37">
        <w:rPr>
          <w:rFonts w:ascii="Arial" w:hAnsi="Arial" w:cs="Arial"/>
        </w:rPr>
        <w:t>Gadamer’s</w:t>
      </w:r>
      <w:r w:rsidR="00676F66">
        <w:rPr>
          <w:rFonts w:ascii="Arial" w:hAnsi="Arial" w:cs="Arial"/>
        </w:rPr>
        <w:t xml:space="preserve"> hermeneutic </w:t>
      </w:r>
      <w:r w:rsidR="00B9589C">
        <w:rPr>
          <w:rFonts w:ascii="Arial" w:hAnsi="Arial" w:cs="Arial"/>
        </w:rPr>
        <w:t>process becomes “a dialogical method whereby the horizon of the interpreter and the thing being studied are combined” (p.36).</w:t>
      </w:r>
      <w:r w:rsidR="00676F66">
        <w:rPr>
          <w:rFonts w:ascii="Arial" w:hAnsi="Arial" w:cs="Arial"/>
        </w:rPr>
        <w:t xml:space="preserve"> </w:t>
      </w:r>
    </w:p>
    <w:p w14:paraId="07D7DAA6" w14:textId="5D951ABE" w:rsidR="00B9589C" w:rsidRDefault="007B1A37" w:rsidP="00B12B7F">
      <w:pPr>
        <w:rPr>
          <w:rFonts w:ascii="Arial" w:hAnsi="Arial" w:cs="Arial"/>
        </w:rPr>
      </w:pPr>
      <w:r>
        <w:rPr>
          <w:rFonts w:ascii="Arial" w:hAnsi="Arial" w:cs="Arial"/>
        </w:rPr>
        <w:t xml:space="preserve">These are acknowledged </w:t>
      </w:r>
      <w:r w:rsidR="00B9589C">
        <w:rPr>
          <w:rFonts w:ascii="Arial" w:hAnsi="Arial" w:cs="Arial"/>
        </w:rPr>
        <w:t xml:space="preserve">elements </w:t>
      </w:r>
      <w:r w:rsidR="00FD168E">
        <w:rPr>
          <w:rFonts w:ascii="Arial" w:hAnsi="Arial" w:cs="Arial"/>
        </w:rPr>
        <w:t>for successful</w:t>
      </w:r>
      <w:r w:rsidR="00B9589C">
        <w:rPr>
          <w:rFonts w:ascii="Arial" w:hAnsi="Arial" w:cs="Arial"/>
        </w:rPr>
        <w:t xml:space="preserve"> and meaningful dialogue in interfaith studies.</w:t>
      </w:r>
    </w:p>
    <w:p w14:paraId="0DBEDB7F" w14:textId="77777777" w:rsidR="00320B5E" w:rsidRDefault="00320B5E" w:rsidP="00B12B7F">
      <w:pPr>
        <w:rPr>
          <w:rFonts w:ascii="Arial" w:hAnsi="Arial" w:cs="Arial"/>
        </w:rPr>
      </w:pPr>
    </w:p>
    <w:p w14:paraId="39EA18DF" w14:textId="2D0757C5" w:rsidR="00B12B7F" w:rsidRPr="00337E1A" w:rsidRDefault="00B9589C" w:rsidP="00B12B7F">
      <w:pPr>
        <w:rPr>
          <w:rFonts w:ascii="Arial" w:hAnsi="Arial" w:cs="Arial"/>
          <w:color w:val="C00000"/>
        </w:rPr>
      </w:pPr>
      <w:r>
        <w:rPr>
          <w:rFonts w:ascii="Arial" w:hAnsi="Arial" w:cs="Arial"/>
        </w:rPr>
        <w:t>Key</w:t>
      </w:r>
      <w:r w:rsidR="005B0E0D">
        <w:rPr>
          <w:rFonts w:ascii="Arial" w:hAnsi="Arial" w:cs="Arial"/>
        </w:rPr>
        <w:t xml:space="preserve"> </w:t>
      </w:r>
      <w:r w:rsidR="00B12B7F">
        <w:rPr>
          <w:rFonts w:ascii="Arial" w:hAnsi="Arial" w:cs="Arial"/>
        </w:rPr>
        <w:t>area</w:t>
      </w:r>
      <w:r w:rsidR="005B0E0D">
        <w:rPr>
          <w:rFonts w:ascii="Arial" w:hAnsi="Arial" w:cs="Arial"/>
        </w:rPr>
        <w:t>s</w:t>
      </w:r>
      <w:r w:rsidR="00B12B7F">
        <w:rPr>
          <w:rFonts w:ascii="Arial" w:hAnsi="Arial" w:cs="Arial"/>
        </w:rPr>
        <w:t xml:space="preserve"> of </w:t>
      </w:r>
      <w:r w:rsidR="005B0E0D">
        <w:rPr>
          <w:rFonts w:ascii="Arial" w:hAnsi="Arial" w:cs="Arial"/>
        </w:rPr>
        <w:t xml:space="preserve">his work will be explored </w:t>
      </w:r>
      <w:r w:rsidR="002E0F39">
        <w:rPr>
          <w:rFonts w:ascii="Arial" w:hAnsi="Arial" w:cs="Arial"/>
        </w:rPr>
        <w:t>for example</w:t>
      </w:r>
      <w:r w:rsidR="005B0E0D">
        <w:rPr>
          <w:rFonts w:ascii="Arial" w:hAnsi="Arial" w:cs="Arial"/>
        </w:rPr>
        <w:t xml:space="preserve"> </w:t>
      </w:r>
      <w:r w:rsidR="002E0F39">
        <w:rPr>
          <w:rFonts w:ascii="Arial" w:hAnsi="Arial" w:cs="Arial"/>
        </w:rPr>
        <w:t xml:space="preserve">‘the </w:t>
      </w:r>
      <w:r w:rsidR="005B0E0D">
        <w:rPr>
          <w:rFonts w:ascii="Arial" w:hAnsi="Arial" w:cs="Arial"/>
        </w:rPr>
        <w:t xml:space="preserve">fusion of </w:t>
      </w:r>
      <w:r w:rsidR="00B12B7F">
        <w:rPr>
          <w:rFonts w:ascii="Arial" w:hAnsi="Arial" w:cs="Arial"/>
        </w:rPr>
        <w:t>horizons</w:t>
      </w:r>
      <w:r w:rsidR="00975255">
        <w:rPr>
          <w:rFonts w:ascii="Arial" w:hAnsi="Arial" w:cs="Arial"/>
        </w:rPr>
        <w:t>- hermeneutic circle’</w:t>
      </w:r>
      <w:r w:rsidR="002E0F39">
        <w:rPr>
          <w:rFonts w:ascii="Arial" w:hAnsi="Arial" w:cs="Arial"/>
        </w:rPr>
        <w:t>’</w:t>
      </w:r>
      <w:r w:rsidR="00975255">
        <w:rPr>
          <w:rFonts w:ascii="Arial" w:hAnsi="Arial" w:cs="Arial"/>
        </w:rPr>
        <w:t xml:space="preserve"> and ‘dialogue’ </w:t>
      </w:r>
      <w:r w:rsidR="00B12B7F">
        <w:rPr>
          <w:rFonts w:ascii="Arial" w:hAnsi="Arial" w:cs="Arial"/>
        </w:rPr>
        <w:t xml:space="preserve">and demonstrate </w:t>
      </w:r>
      <w:r w:rsidR="00975255">
        <w:rPr>
          <w:rFonts w:ascii="Arial" w:hAnsi="Arial" w:cs="Arial"/>
        </w:rPr>
        <w:t>their</w:t>
      </w:r>
      <w:r w:rsidR="00B12B7F">
        <w:rPr>
          <w:rFonts w:ascii="Arial" w:hAnsi="Arial" w:cs="Arial"/>
        </w:rPr>
        <w:t xml:space="preserve"> analytical applicability to the field of interfaith studies.</w:t>
      </w:r>
      <w:r w:rsidR="00337E1A">
        <w:rPr>
          <w:rFonts w:ascii="Arial" w:hAnsi="Arial" w:cs="Arial"/>
        </w:rPr>
        <w:t xml:space="preserve"> </w:t>
      </w:r>
    </w:p>
    <w:p w14:paraId="47F05FFC" w14:textId="5B0157E0" w:rsidR="0076764C" w:rsidRDefault="0090738C" w:rsidP="00CF149E">
      <w:pPr>
        <w:spacing w:before="100" w:beforeAutospacing="1" w:after="100" w:afterAutospacing="1"/>
        <w:rPr>
          <w:rFonts w:ascii="Arial" w:eastAsia="Times New Roman" w:hAnsi="Arial" w:cs="Arial"/>
          <w:color w:val="000000" w:themeColor="text1"/>
          <w:lang w:eastAsia="en-GB"/>
        </w:rPr>
      </w:pPr>
      <w:r w:rsidRPr="0090738C">
        <w:rPr>
          <w:rFonts w:ascii="Arial" w:eastAsia="Times New Roman" w:hAnsi="Arial" w:cs="Arial"/>
          <w:color w:val="000000" w:themeColor="text1"/>
          <w:lang w:eastAsia="en-GB"/>
        </w:rPr>
        <w:t xml:space="preserve">Hans-Georg Gadamer (1900-2002) was an influential German philosopher of the twentieth century, inspiring a </w:t>
      </w:r>
      <w:r w:rsidR="00853339" w:rsidRPr="00E26B31">
        <w:rPr>
          <w:rFonts w:ascii="Arial" w:eastAsia="Times New Roman" w:hAnsi="Arial" w:cs="Arial"/>
          <w:color w:val="000000" w:themeColor="text1"/>
          <w:lang w:eastAsia="en-GB"/>
        </w:rPr>
        <w:t xml:space="preserve">wide spectrum of </w:t>
      </w:r>
      <w:r w:rsidRPr="0090738C">
        <w:rPr>
          <w:rFonts w:ascii="Arial" w:eastAsia="Times New Roman" w:hAnsi="Arial" w:cs="Arial"/>
          <w:color w:val="000000" w:themeColor="text1"/>
          <w:lang w:eastAsia="en-GB"/>
        </w:rPr>
        <w:t>scholastic disciplines</w:t>
      </w:r>
      <w:r w:rsidR="002E71AC">
        <w:rPr>
          <w:rFonts w:ascii="Arial" w:eastAsia="Times New Roman" w:hAnsi="Arial" w:cs="Arial"/>
          <w:color w:val="000000" w:themeColor="text1"/>
          <w:lang w:eastAsia="en-GB"/>
        </w:rPr>
        <w:t>.</w:t>
      </w:r>
      <w:r w:rsidRPr="0090738C">
        <w:rPr>
          <w:rFonts w:ascii="Arial" w:eastAsia="Times New Roman" w:hAnsi="Arial" w:cs="Arial"/>
          <w:color w:val="000000" w:themeColor="text1"/>
          <w:lang w:eastAsia="en-GB"/>
        </w:rPr>
        <w:t xml:space="preserve"> </w:t>
      </w:r>
      <w:r w:rsidR="002E71AC">
        <w:rPr>
          <w:rFonts w:ascii="Arial" w:hAnsi="Arial" w:cs="Arial"/>
          <w:color w:val="000000" w:themeColor="text1"/>
        </w:rPr>
        <w:t xml:space="preserve">The </w:t>
      </w:r>
      <w:r w:rsidR="00802A7C">
        <w:rPr>
          <w:rFonts w:ascii="Arial" w:hAnsi="Arial" w:cs="Arial"/>
          <w:color w:val="000000" w:themeColor="text1"/>
        </w:rPr>
        <w:t>p</w:t>
      </w:r>
      <w:r w:rsidR="00FD33FE" w:rsidRPr="00DD768F">
        <w:rPr>
          <w:rFonts w:ascii="Arial" w:hAnsi="Arial" w:cs="Arial"/>
          <w:color w:val="000000" w:themeColor="text1"/>
        </w:rPr>
        <w:t xml:space="preserve">henomenology underpins the philosophy of Gadamerian philosophical hermeneutics </w:t>
      </w:r>
      <w:r w:rsidR="002E71AC">
        <w:rPr>
          <w:rFonts w:ascii="Arial" w:hAnsi="Arial" w:cs="Arial"/>
          <w:color w:val="000000" w:themeColor="text1"/>
        </w:rPr>
        <w:t xml:space="preserve">with the </w:t>
      </w:r>
      <w:r w:rsidR="00FD33FE" w:rsidRPr="00DD768F">
        <w:rPr>
          <w:rFonts w:ascii="Arial" w:hAnsi="Arial" w:cs="Arial"/>
          <w:color w:val="000000" w:themeColor="text1"/>
        </w:rPr>
        <w:t xml:space="preserve">word phenomenology </w:t>
      </w:r>
      <w:r w:rsidR="00745F16">
        <w:rPr>
          <w:rFonts w:ascii="Arial" w:hAnsi="Arial" w:cs="Arial"/>
          <w:color w:val="000000" w:themeColor="text1"/>
        </w:rPr>
        <w:t xml:space="preserve">originating </w:t>
      </w:r>
      <w:r w:rsidR="00745F16" w:rsidRPr="00DD768F">
        <w:rPr>
          <w:rFonts w:ascii="Arial" w:hAnsi="Arial" w:cs="Arial"/>
          <w:color w:val="000000" w:themeColor="text1"/>
        </w:rPr>
        <w:t>from</w:t>
      </w:r>
      <w:r w:rsidR="00FD33FE" w:rsidRPr="00DD768F">
        <w:rPr>
          <w:rFonts w:ascii="Arial" w:hAnsi="Arial" w:cs="Arial"/>
          <w:color w:val="000000" w:themeColor="text1"/>
        </w:rPr>
        <w:t xml:space="preserve"> the Kantian </w:t>
      </w:r>
      <w:r w:rsidR="00FD33FE" w:rsidRPr="00DD768F">
        <w:rPr>
          <w:rFonts w:ascii="Arial" w:hAnsi="Arial" w:cs="Arial"/>
          <w:i/>
          <w:iCs/>
          <w:color w:val="000000" w:themeColor="text1"/>
        </w:rPr>
        <w:t xml:space="preserve">phenomenon </w:t>
      </w:r>
      <w:r w:rsidR="00FD33FE" w:rsidRPr="00DD768F">
        <w:rPr>
          <w:rFonts w:ascii="Arial" w:hAnsi="Arial" w:cs="Arial"/>
          <w:color w:val="000000" w:themeColor="text1"/>
        </w:rPr>
        <w:t xml:space="preserve">meaning ‘‘...that which shows itself in itself...” </w:t>
      </w:r>
      <w:r w:rsidR="00DD768F">
        <w:rPr>
          <w:rFonts w:ascii="Arial" w:hAnsi="Arial" w:cs="Arial"/>
          <w:color w:val="000000" w:themeColor="text1"/>
        </w:rPr>
        <w:t xml:space="preserve">and the word </w:t>
      </w:r>
      <w:r w:rsidR="00FD33FE" w:rsidRPr="00DD768F">
        <w:rPr>
          <w:rFonts w:ascii="Arial" w:hAnsi="Arial" w:cs="Arial"/>
          <w:i/>
          <w:iCs/>
          <w:color w:val="000000" w:themeColor="text1"/>
        </w:rPr>
        <w:t xml:space="preserve">logos </w:t>
      </w:r>
      <w:r w:rsidR="00FD33FE" w:rsidRPr="00DD768F">
        <w:rPr>
          <w:rFonts w:ascii="Arial" w:hAnsi="Arial" w:cs="Arial"/>
          <w:color w:val="000000" w:themeColor="text1"/>
        </w:rPr>
        <w:t xml:space="preserve">means </w:t>
      </w:r>
      <w:r w:rsidR="00FD33FE" w:rsidRPr="00DD768F">
        <w:rPr>
          <w:rFonts w:ascii="Arial" w:hAnsi="Arial" w:cs="Arial"/>
          <w:i/>
          <w:iCs/>
          <w:color w:val="000000" w:themeColor="text1"/>
        </w:rPr>
        <w:t>language</w:t>
      </w:r>
      <w:r w:rsidR="00DD768F">
        <w:rPr>
          <w:rFonts w:ascii="Arial" w:hAnsi="Arial" w:cs="Arial"/>
          <w:i/>
          <w:iCs/>
          <w:color w:val="000000" w:themeColor="text1"/>
        </w:rPr>
        <w:t xml:space="preserve">. </w:t>
      </w:r>
      <w:r w:rsidR="00DD768F" w:rsidRPr="00114458">
        <w:rPr>
          <w:rFonts w:ascii="Arial" w:hAnsi="Arial" w:cs="Arial"/>
          <w:color w:val="000000" w:themeColor="text1"/>
        </w:rPr>
        <w:t xml:space="preserve">(Heidegger </w:t>
      </w:r>
      <w:r w:rsidR="00114458" w:rsidRPr="00114458">
        <w:rPr>
          <w:rFonts w:ascii="Arial" w:hAnsi="Arial" w:cs="Arial"/>
          <w:color w:val="000000" w:themeColor="text1"/>
        </w:rPr>
        <w:t>2003 cited in Regan</w:t>
      </w:r>
      <w:r w:rsidR="00114458">
        <w:rPr>
          <w:rFonts w:ascii="Arial" w:hAnsi="Arial" w:cs="Arial"/>
          <w:color w:val="000000" w:themeColor="text1"/>
        </w:rPr>
        <w:t xml:space="preserve"> </w:t>
      </w:r>
      <w:r w:rsidR="00114458" w:rsidRPr="00114458">
        <w:rPr>
          <w:rFonts w:ascii="Arial" w:hAnsi="Arial" w:cs="Arial"/>
          <w:color w:val="000000" w:themeColor="text1"/>
        </w:rPr>
        <w:t>2012).</w:t>
      </w:r>
      <w:r w:rsidR="00FD33FE" w:rsidRPr="00114458">
        <w:rPr>
          <w:rFonts w:ascii="Arial" w:hAnsi="Arial" w:cs="Arial"/>
          <w:color w:val="000000" w:themeColor="text1"/>
        </w:rPr>
        <w:t xml:space="preserve"> </w:t>
      </w:r>
      <w:r w:rsidR="00114458">
        <w:rPr>
          <w:rFonts w:ascii="Arial" w:hAnsi="Arial" w:cs="Arial"/>
          <w:color w:val="000000" w:themeColor="text1"/>
        </w:rPr>
        <w:t>Everything is seen as being a part of life</w:t>
      </w:r>
      <w:r w:rsidR="0064439E">
        <w:rPr>
          <w:rFonts w:ascii="Arial" w:hAnsi="Arial" w:cs="Arial"/>
          <w:color w:val="000000" w:themeColor="text1"/>
        </w:rPr>
        <w:t xml:space="preserve"> and </w:t>
      </w:r>
      <w:r w:rsidR="00802A7C">
        <w:rPr>
          <w:rFonts w:ascii="Arial" w:hAnsi="Arial" w:cs="Arial"/>
          <w:color w:val="000000" w:themeColor="text1"/>
        </w:rPr>
        <w:t xml:space="preserve">inseparable and language </w:t>
      </w:r>
      <w:r w:rsidR="009B1164">
        <w:rPr>
          <w:rFonts w:ascii="Arial" w:hAnsi="Arial" w:cs="Arial"/>
          <w:color w:val="000000" w:themeColor="text1"/>
        </w:rPr>
        <w:t>becomes the forum to link this whole experience of being for a human.</w:t>
      </w:r>
    </w:p>
    <w:p w14:paraId="3A9FBE96" w14:textId="5981600C" w:rsidR="00FD33FE" w:rsidRPr="00E26B31" w:rsidRDefault="00DD768F" w:rsidP="00CF149E">
      <w:pPr>
        <w:spacing w:before="100" w:beforeAutospacing="1" w:after="100" w:afterAutospacing="1"/>
        <w:rPr>
          <w:rFonts w:ascii="Arial" w:eastAsia="Times New Roman" w:hAnsi="Arial" w:cs="Arial"/>
          <w:color w:val="000000" w:themeColor="text1"/>
          <w:lang w:eastAsia="en-GB"/>
        </w:rPr>
      </w:pPr>
      <w:r w:rsidRPr="00E26B31">
        <w:rPr>
          <w:rFonts w:ascii="Arial" w:eastAsia="Times New Roman" w:hAnsi="Arial" w:cs="Arial"/>
          <w:color w:val="000000" w:themeColor="text1"/>
          <w:lang w:eastAsia="en-GB"/>
        </w:rPr>
        <w:t xml:space="preserve">Regan (2021) states that </w:t>
      </w:r>
      <w:r w:rsidRPr="0090738C">
        <w:rPr>
          <w:rFonts w:ascii="Arial" w:eastAsia="Times New Roman" w:hAnsi="Arial" w:cs="Arial"/>
          <w:color w:val="000000" w:themeColor="text1"/>
          <w:lang w:eastAsia="en-GB"/>
        </w:rPr>
        <w:t xml:space="preserve">Gadamer </w:t>
      </w:r>
      <w:r w:rsidRPr="00E26B31">
        <w:rPr>
          <w:rFonts w:ascii="Arial" w:eastAsia="Times New Roman" w:hAnsi="Arial" w:cs="Arial"/>
          <w:color w:val="000000" w:themeColor="text1"/>
          <w:lang w:eastAsia="en-GB"/>
        </w:rPr>
        <w:t xml:space="preserve">sees </w:t>
      </w:r>
      <w:r w:rsidRPr="0090738C">
        <w:rPr>
          <w:rFonts w:ascii="Arial" w:eastAsia="Times New Roman" w:hAnsi="Arial" w:cs="Arial"/>
          <w:color w:val="000000" w:themeColor="text1"/>
          <w:lang w:eastAsia="en-GB"/>
        </w:rPr>
        <w:t xml:space="preserve">language </w:t>
      </w:r>
      <w:r w:rsidRPr="00E26B31">
        <w:rPr>
          <w:rFonts w:ascii="Arial" w:eastAsia="Times New Roman" w:hAnsi="Arial" w:cs="Arial"/>
          <w:color w:val="000000" w:themeColor="text1"/>
          <w:lang w:eastAsia="en-GB"/>
        </w:rPr>
        <w:t xml:space="preserve">as the </w:t>
      </w:r>
      <w:r w:rsidR="009B1164">
        <w:rPr>
          <w:rFonts w:ascii="Arial" w:eastAsia="Times New Roman" w:hAnsi="Arial" w:cs="Arial"/>
          <w:color w:val="000000" w:themeColor="text1"/>
          <w:lang w:eastAsia="en-GB"/>
        </w:rPr>
        <w:t>way</w:t>
      </w:r>
      <w:r w:rsidRPr="00E26B31">
        <w:rPr>
          <w:rFonts w:ascii="Arial" w:eastAsia="Times New Roman" w:hAnsi="Arial" w:cs="Arial"/>
          <w:color w:val="000000" w:themeColor="text1"/>
          <w:lang w:eastAsia="en-GB"/>
        </w:rPr>
        <w:t xml:space="preserve"> to create understanding </w:t>
      </w:r>
      <w:r w:rsidR="000022C0" w:rsidRPr="0090738C">
        <w:rPr>
          <w:rFonts w:ascii="Arial" w:eastAsia="Times New Roman" w:hAnsi="Arial" w:cs="Arial"/>
          <w:color w:val="000000" w:themeColor="text1"/>
          <w:lang w:eastAsia="en-GB"/>
        </w:rPr>
        <w:t>and</w:t>
      </w:r>
      <w:r w:rsidR="009B1164">
        <w:rPr>
          <w:rFonts w:ascii="Arial" w:eastAsia="Times New Roman" w:hAnsi="Arial" w:cs="Arial"/>
          <w:color w:val="000000" w:themeColor="text1"/>
          <w:lang w:eastAsia="en-GB"/>
        </w:rPr>
        <w:t xml:space="preserve"> a </w:t>
      </w:r>
      <w:r w:rsidRPr="00E26B31">
        <w:rPr>
          <w:rFonts w:ascii="Arial" w:eastAsia="Times New Roman" w:hAnsi="Arial" w:cs="Arial"/>
          <w:color w:val="000000" w:themeColor="text1"/>
          <w:lang w:eastAsia="en-GB"/>
        </w:rPr>
        <w:t xml:space="preserve">way </w:t>
      </w:r>
      <w:r w:rsidRPr="0090738C">
        <w:rPr>
          <w:rFonts w:ascii="Arial" w:eastAsia="Times New Roman" w:hAnsi="Arial" w:cs="Arial"/>
          <w:color w:val="000000" w:themeColor="text1"/>
          <w:lang w:eastAsia="en-GB"/>
        </w:rPr>
        <w:t>of sharing human experience</w:t>
      </w:r>
      <w:r w:rsidRPr="00E26B31">
        <w:rPr>
          <w:rFonts w:ascii="Arial" w:eastAsia="Times New Roman" w:hAnsi="Arial" w:cs="Arial"/>
          <w:color w:val="000000" w:themeColor="text1"/>
          <w:lang w:eastAsia="en-GB"/>
        </w:rPr>
        <w:t xml:space="preserve"> in all its complexity.</w:t>
      </w:r>
      <w:r w:rsidRPr="0090738C">
        <w:rPr>
          <w:rFonts w:ascii="Arial" w:eastAsia="Times New Roman" w:hAnsi="Arial" w:cs="Arial"/>
          <w:color w:val="000000" w:themeColor="text1"/>
          <w:lang w:eastAsia="en-GB"/>
        </w:rPr>
        <w:t xml:space="preserve"> </w:t>
      </w:r>
      <w:r w:rsidRPr="00E26B31">
        <w:rPr>
          <w:rFonts w:ascii="Arial" w:eastAsia="Times New Roman" w:hAnsi="Arial" w:cs="Arial"/>
          <w:color w:val="000000" w:themeColor="text1"/>
          <w:lang w:eastAsia="en-GB"/>
        </w:rPr>
        <w:t>In his book ‘Truth and Method’ in 1960</w:t>
      </w:r>
      <w:r w:rsidR="0076764C">
        <w:rPr>
          <w:rFonts w:ascii="Arial" w:eastAsia="Times New Roman" w:hAnsi="Arial" w:cs="Arial"/>
          <w:color w:val="000000" w:themeColor="text1"/>
          <w:lang w:eastAsia="en-GB"/>
        </w:rPr>
        <w:t>,</w:t>
      </w:r>
      <w:r w:rsidRPr="00E26B31">
        <w:rPr>
          <w:rFonts w:ascii="Arial" w:eastAsia="Times New Roman" w:hAnsi="Arial" w:cs="Arial"/>
          <w:color w:val="000000" w:themeColor="text1"/>
          <w:lang w:eastAsia="en-GB"/>
        </w:rPr>
        <w:t xml:space="preserve"> he developed an approach of </w:t>
      </w:r>
      <w:r w:rsidRPr="0090738C">
        <w:rPr>
          <w:rFonts w:ascii="Arial" w:eastAsia="Times New Roman" w:hAnsi="Arial" w:cs="Arial"/>
          <w:color w:val="000000" w:themeColor="text1"/>
          <w:lang w:eastAsia="en-GB"/>
        </w:rPr>
        <w:t xml:space="preserve">philosophical hermeneutics </w:t>
      </w:r>
      <w:r w:rsidRPr="00E26B31">
        <w:rPr>
          <w:rFonts w:ascii="Arial" w:eastAsia="Times New Roman" w:hAnsi="Arial" w:cs="Arial"/>
          <w:color w:val="000000" w:themeColor="text1"/>
          <w:lang w:eastAsia="en-GB"/>
        </w:rPr>
        <w:t>which was a critical and dialogical</w:t>
      </w:r>
      <w:r w:rsidR="0076764C">
        <w:rPr>
          <w:rFonts w:ascii="Arial" w:eastAsia="Times New Roman" w:hAnsi="Arial" w:cs="Arial"/>
          <w:color w:val="000000" w:themeColor="text1"/>
          <w:lang w:eastAsia="en-GB"/>
        </w:rPr>
        <w:t xml:space="preserve"> study </w:t>
      </w:r>
      <w:r w:rsidRPr="0090738C">
        <w:rPr>
          <w:rFonts w:ascii="Arial" w:eastAsia="Times New Roman" w:hAnsi="Arial" w:cs="Arial"/>
          <w:color w:val="000000" w:themeColor="text1"/>
          <w:lang w:eastAsia="en-GB"/>
        </w:rPr>
        <w:t>about human subjectivity</w:t>
      </w:r>
      <w:r w:rsidRPr="00E26B31">
        <w:rPr>
          <w:rFonts w:ascii="Arial" w:eastAsia="Times New Roman" w:hAnsi="Arial" w:cs="Arial"/>
          <w:color w:val="000000" w:themeColor="text1"/>
          <w:lang w:eastAsia="en-GB"/>
        </w:rPr>
        <w:t>. His qualitative research method endeavours to explore individual experiences, always remaining authentic in the process</w:t>
      </w:r>
      <w:r w:rsidR="00AC3275">
        <w:rPr>
          <w:rFonts w:ascii="Arial" w:eastAsia="Times New Roman" w:hAnsi="Arial" w:cs="Arial"/>
          <w:color w:val="000000" w:themeColor="text1"/>
          <w:lang w:eastAsia="en-GB"/>
        </w:rPr>
        <w:t>.</w:t>
      </w:r>
    </w:p>
    <w:p w14:paraId="5A083AFA" w14:textId="77777777" w:rsidR="00C80E73" w:rsidRDefault="00207CC0" w:rsidP="00E36F40">
      <w:pPr>
        <w:spacing w:before="100" w:beforeAutospacing="1" w:after="100" w:afterAutospacing="1"/>
        <w:rPr>
          <w:rFonts w:ascii="Arial" w:hAnsi="Arial" w:cs="Arial"/>
          <w:color w:val="000000" w:themeColor="text1"/>
        </w:rPr>
      </w:pPr>
      <w:r>
        <w:rPr>
          <w:rFonts w:ascii="Arial" w:hAnsi="Arial" w:cs="Arial"/>
          <w:color w:val="000000" w:themeColor="text1"/>
        </w:rPr>
        <w:t xml:space="preserve">Interestingly, </w:t>
      </w:r>
      <w:r w:rsidR="00FD33FE" w:rsidRPr="00114458">
        <w:rPr>
          <w:rFonts w:ascii="Arial" w:hAnsi="Arial" w:cs="Arial"/>
          <w:color w:val="000000" w:themeColor="text1"/>
        </w:rPr>
        <w:t>Dowling</w:t>
      </w:r>
      <w:r w:rsidR="00AC3275">
        <w:rPr>
          <w:rFonts w:ascii="Arial" w:hAnsi="Arial" w:cs="Arial"/>
          <w:color w:val="000000" w:themeColor="text1"/>
        </w:rPr>
        <w:t xml:space="preserve"> </w:t>
      </w:r>
      <w:r w:rsidR="00114458" w:rsidRPr="00114458">
        <w:rPr>
          <w:rFonts w:ascii="Arial" w:hAnsi="Arial" w:cs="Arial"/>
          <w:color w:val="000000" w:themeColor="text1"/>
        </w:rPr>
        <w:t>(</w:t>
      </w:r>
      <w:r w:rsidR="00940D90">
        <w:rPr>
          <w:rFonts w:ascii="Arial" w:hAnsi="Arial" w:cs="Arial"/>
          <w:color w:val="000000" w:themeColor="text1"/>
        </w:rPr>
        <w:t>2004</w:t>
      </w:r>
      <w:r w:rsidR="00114458" w:rsidRPr="00114458">
        <w:rPr>
          <w:rFonts w:ascii="Arial" w:hAnsi="Arial" w:cs="Arial"/>
          <w:color w:val="000000" w:themeColor="text1"/>
        </w:rPr>
        <w:t>)</w:t>
      </w:r>
      <w:r>
        <w:rPr>
          <w:rFonts w:ascii="Arial" w:hAnsi="Arial" w:cs="Arial"/>
          <w:color w:val="000000" w:themeColor="text1"/>
        </w:rPr>
        <w:t xml:space="preserve"> suggests that Gadamer did not create a process for understanding but rather the work of hermeneutics is to shed light on the situation in which understanding is achieved </w:t>
      </w:r>
      <w:r w:rsidR="00AC3275">
        <w:rPr>
          <w:rFonts w:ascii="Arial" w:hAnsi="Arial" w:cs="Arial"/>
          <w:color w:val="000000" w:themeColor="text1"/>
        </w:rPr>
        <w:t>because</w:t>
      </w:r>
      <w:r>
        <w:rPr>
          <w:rFonts w:ascii="Arial" w:hAnsi="Arial" w:cs="Arial"/>
          <w:color w:val="000000" w:themeColor="text1"/>
        </w:rPr>
        <w:t xml:space="preserve"> </w:t>
      </w:r>
      <w:r w:rsidR="003C6B24">
        <w:rPr>
          <w:rFonts w:ascii="Arial" w:hAnsi="Arial" w:cs="Arial"/>
          <w:color w:val="000000" w:themeColor="text1"/>
        </w:rPr>
        <w:t xml:space="preserve">understanding </w:t>
      </w:r>
      <w:r w:rsidR="0076764C">
        <w:rPr>
          <w:rFonts w:ascii="Arial" w:hAnsi="Arial" w:cs="Arial"/>
          <w:color w:val="000000" w:themeColor="text1"/>
        </w:rPr>
        <w:t xml:space="preserve">itself </w:t>
      </w:r>
      <w:r w:rsidR="003C6B24">
        <w:rPr>
          <w:rFonts w:ascii="Arial" w:hAnsi="Arial" w:cs="Arial"/>
          <w:color w:val="000000" w:themeColor="text1"/>
        </w:rPr>
        <w:t xml:space="preserve">is </w:t>
      </w:r>
      <w:r w:rsidR="00AC3275">
        <w:rPr>
          <w:rFonts w:ascii="Arial" w:hAnsi="Arial" w:cs="Arial"/>
          <w:color w:val="000000" w:themeColor="text1"/>
        </w:rPr>
        <w:t>individual</w:t>
      </w:r>
      <w:r w:rsidR="003C6B24">
        <w:rPr>
          <w:rFonts w:ascii="Arial" w:hAnsi="Arial" w:cs="Arial"/>
          <w:color w:val="000000" w:themeColor="text1"/>
        </w:rPr>
        <w:t xml:space="preserve">. The personal interaction of the researcher with the topic being studied is linked and this personal interaction creates a deeper understanding of </w:t>
      </w:r>
      <w:r w:rsidR="00940D90">
        <w:rPr>
          <w:rFonts w:ascii="Arial" w:hAnsi="Arial" w:cs="Arial"/>
          <w:color w:val="000000" w:themeColor="text1"/>
        </w:rPr>
        <w:t>the ‘meaning of being for humans</w:t>
      </w:r>
      <w:r w:rsidR="00E75C5E">
        <w:rPr>
          <w:rFonts w:ascii="Arial" w:hAnsi="Arial" w:cs="Arial"/>
          <w:color w:val="000000" w:themeColor="text1"/>
        </w:rPr>
        <w:t>’ (</w:t>
      </w:r>
      <w:r w:rsidR="00940D90">
        <w:rPr>
          <w:rFonts w:ascii="Arial" w:hAnsi="Arial" w:cs="Arial"/>
          <w:color w:val="000000" w:themeColor="text1"/>
        </w:rPr>
        <w:t>p.34).</w:t>
      </w:r>
      <w:r w:rsidR="00114458" w:rsidRPr="00114458">
        <w:rPr>
          <w:rFonts w:ascii="Arial" w:hAnsi="Arial" w:cs="Arial"/>
          <w:color w:val="000000" w:themeColor="text1"/>
        </w:rPr>
        <w:t xml:space="preserve"> </w:t>
      </w:r>
    </w:p>
    <w:p w14:paraId="3E649FAC" w14:textId="77777777" w:rsidR="00647B0B" w:rsidRDefault="00647B0B" w:rsidP="00E36F40">
      <w:pPr>
        <w:spacing w:before="100" w:beforeAutospacing="1" w:after="100" w:afterAutospacing="1"/>
        <w:rPr>
          <w:rFonts w:ascii="Arial" w:hAnsi="Arial" w:cs="Arial"/>
          <w:color w:val="000000" w:themeColor="text1"/>
        </w:rPr>
        <w:sectPr w:rsidR="00647B0B" w:rsidSect="00647B0B">
          <w:footerReference w:type="even" r:id="rId6"/>
          <w:footerReference w:type="default" r:id="rId7"/>
          <w:pgSz w:w="11900" w:h="16840"/>
          <w:pgMar w:top="1440" w:right="1440" w:bottom="1440" w:left="1440" w:header="720" w:footer="720" w:gutter="0"/>
          <w:cols w:space="720"/>
          <w:docGrid w:linePitch="360"/>
        </w:sectPr>
      </w:pPr>
    </w:p>
    <w:p w14:paraId="1C2893E3" w14:textId="32C4499E" w:rsidR="00664B17" w:rsidRPr="00C80E73" w:rsidRDefault="00940D90" w:rsidP="00E36F40">
      <w:pPr>
        <w:spacing w:before="100" w:beforeAutospacing="1" w:after="100" w:afterAutospacing="1"/>
        <w:rPr>
          <w:rFonts w:ascii="Arial" w:eastAsiaTheme="minorHAnsi" w:hAnsi="Arial" w:cs="Arial"/>
          <w:color w:val="000000" w:themeColor="text1"/>
        </w:rPr>
      </w:pPr>
      <w:r>
        <w:rPr>
          <w:rFonts w:ascii="Arial" w:hAnsi="Arial" w:cs="Arial"/>
          <w:color w:val="000000" w:themeColor="text1"/>
        </w:rPr>
        <w:t>Ed</w:t>
      </w:r>
      <w:r w:rsidR="00DE6A50">
        <w:rPr>
          <w:rFonts w:ascii="Arial" w:hAnsi="Arial" w:cs="Arial"/>
          <w:color w:val="000000" w:themeColor="text1"/>
        </w:rPr>
        <w:t>ling</w:t>
      </w:r>
      <w:r>
        <w:rPr>
          <w:rFonts w:ascii="Arial" w:hAnsi="Arial" w:cs="Arial"/>
          <w:color w:val="000000" w:themeColor="text1"/>
        </w:rPr>
        <w:t xml:space="preserve"> et al (</w:t>
      </w:r>
      <w:r w:rsidR="00DE6A50">
        <w:rPr>
          <w:rFonts w:ascii="Arial" w:hAnsi="Arial" w:cs="Arial"/>
          <w:color w:val="000000" w:themeColor="text1"/>
        </w:rPr>
        <w:t>2020</w:t>
      </w:r>
      <w:r>
        <w:rPr>
          <w:rFonts w:ascii="Arial" w:hAnsi="Arial" w:cs="Arial"/>
          <w:color w:val="000000" w:themeColor="text1"/>
        </w:rPr>
        <w:t xml:space="preserve">) goes further to suggest that Gadamer not only advocated the importance of ensuring the inclusion of people’s </w:t>
      </w:r>
      <w:r w:rsidR="00E36F40">
        <w:rPr>
          <w:rFonts w:ascii="Arial" w:hAnsi="Arial" w:cs="Arial"/>
          <w:color w:val="000000" w:themeColor="text1"/>
        </w:rPr>
        <w:t>experiences but suggested that to try and separate oneself from human experience was immoral.</w:t>
      </w:r>
      <w:r w:rsidRPr="00353A7D">
        <w:rPr>
          <w:rFonts w:ascii="TimesNewRomanPSMT" w:eastAsia="Times New Roman" w:hAnsi="TimesNewRomanPSMT" w:cs="Times New Roman"/>
          <w:color w:val="C00000"/>
          <w:sz w:val="20"/>
          <w:szCs w:val="20"/>
          <w:lang w:eastAsia="en-GB"/>
        </w:rPr>
        <w:t xml:space="preserve"> </w:t>
      </w:r>
      <w:r w:rsidR="00E36F40" w:rsidRPr="00E36F40">
        <w:rPr>
          <w:rFonts w:ascii="Arial" w:eastAsia="Times New Roman" w:hAnsi="Arial" w:cs="Arial"/>
          <w:color w:val="000000" w:themeColor="text1"/>
          <w:lang w:eastAsia="en-GB"/>
        </w:rPr>
        <w:t xml:space="preserve">He agreed that factual evidence was </w:t>
      </w:r>
      <w:r w:rsidR="00664B17" w:rsidRPr="00E36F40">
        <w:rPr>
          <w:rFonts w:ascii="Arial" w:eastAsia="Times New Roman" w:hAnsi="Arial" w:cs="Arial"/>
          <w:color w:val="000000" w:themeColor="text1"/>
          <w:lang w:eastAsia="en-GB"/>
        </w:rPr>
        <w:t>important,</w:t>
      </w:r>
      <w:r w:rsidR="00E36F40" w:rsidRPr="00E36F40">
        <w:rPr>
          <w:rFonts w:ascii="Arial" w:eastAsia="Times New Roman" w:hAnsi="Arial" w:cs="Arial"/>
          <w:color w:val="000000" w:themeColor="text1"/>
          <w:lang w:eastAsia="en-GB"/>
        </w:rPr>
        <w:t xml:space="preserve"> </w:t>
      </w:r>
      <w:r w:rsidR="00E36F40" w:rsidRPr="00B43BBA">
        <w:rPr>
          <w:rFonts w:ascii="Arial" w:eastAsia="Times New Roman" w:hAnsi="Arial" w:cs="Arial"/>
          <w:color w:val="000000" w:themeColor="text1"/>
          <w:lang w:eastAsia="en-GB"/>
        </w:rPr>
        <w:t xml:space="preserve">but </w:t>
      </w:r>
      <w:r w:rsidR="00B43BBA" w:rsidRPr="00B43BBA">
        <w:rPr>
          <w:rFonts w:ascii="Arial" w:eastAsia="Times New Roman" w:hAnsi="Arial" w:cs="Arial"/>
          <w:color w:val="000000" w:themeColor="text1"/>
          <w:lang w:eastAsia="en-GB"/>
        </w:rPr>
        <w:t xml:space="preserve">it was only through individuals understanding of life experiences </w:t>
      </w:r>
      <w:r w:rsidR="00E36F40" w:rsidRPr="00B43BBA">
        <w:rPr>
          <w:rFonts w:ascii="Arial" w:eastAsia="Times New Roman" w:hAnsi="Arial" w:cs="Arial"/>
          <w:color w:val="000000" w:themeColor="text1"/>
          <w:lang w:eastAsia="en-GB"/>
        </w:rPr>
        <w:t xml:space="preserve">could </w:t>
      </w:r>
      <w:r w:rsidR="00B43BBA">
        <w:rPr>
          <w:rFonts w:ascii="Arial" w:eastAsia="Times New Roman" w:hAnsi="Arial" w:cs="Arial"/>
          <w:color w:val="000000" w:themeColor="text1"/>
          <w:lang w:eastAsia="en-GB"/>
        </w:rPr>
        <w:t xml:space="preserve">one truly gain </w:t>
      </w:r>
      <w:r w:rsidR="00C80E73">
        <w:rPr>
          <w:rFonts w:ascii="Arial" w:eastAsia="Times New Roman" w:hAnsi="Arial" w:cs="Arial"/>
          <w:color w:val="000000" w:themeColor="text1"/>
          <w:lang w:eastAsia="en-GB"/>
        </w:rPr>
        <w:t>understanding. This</w:t>
      </w:r>
      <w:r w:rsidR="00664B17">
        <w:rPr>
          <w:rFonts w:ascii="Arial" w:eastAsia="Times New Roman" w:hAnsi="Arial" w:cs="Arial"/>
          <w:color w:val="000000" w:themeColor="text1"/>
          <w:lang w:eastAsia="en-GB"/>
        </w:rPr>
        <w:t xml:space="preserve"> process of understanding is described succinctly by </w:t>
      </w:r>
      <w:r w:rsidR="00E75C5E">
        <w:rPr>
          <w:rFonts w:ascii="Arial" w:eastAsia="Times New Roman" w:hAnsi="Arial" w:cs="Arial"/>
          <w:color w:val="000000" w:themeColor="text1"/>
          <w:lang w:eastAsia="en-GB"/>
        </w:rPr>
        <w:t>Grondin</w:t>
      </w:r>
      <w:r w:rsidR="00DE6A50">
        <w:rPr>
          <w:rFonts w:ascii="Arial" w:eastAsia="Times New Roman" w:hAnsi="Arial" w:cs="Arial"/>
          <w:color w:val="000000" w:themeColor="text1"/>
          <w:lang w:eastAsia="en-GB"/>
        </w:rPr>
        <w:t xml:space="preserve"> and</w:t>
      </w:r>
      <w:r w:rsidR="00C80E73">
        <w:rPr>
          <w:rFonts w:ascii="Arial" w:eastAsia="Times New Roman" w:hAnsi="Arial" w:cs="Arial"/>
          <w:color w:val="000000" w:themeColor="text1"/>
          <w:lang w:eastAsia="en-GB"/>
        </w:rPr>
        <w:t xml:space="preserve"> </w:t>
      </w:r>
      <w:r w:rsidR="00DE6A50">
        <w:rPr>
          <w:rFonts w:ascii="Arial" w:eastAsia="Times New Roman" w:hAnsi="Arial" w:cs="Arial"/>
          <w:color w:val="000000" w:themeColor="text1"/>
          <w:lang w:eastAsia="en-GB"/>
        </w:rPr>
        <w:t>Weinsheimer</w:t>
      </w:r>
      <w:r w:rsidR="00C80E73">
        <w:rPr>
          <w:rFonts w:ascii="Arial" w:eastAsia="Times New Roman" w:hAnsi="Arial" w:cs="Arial"/>
          <w:color w:val="000000" w:themeColor="text1"/>
          <w:lang w:eastAsia="en-GB"/>
        </w:rPr>
        <w:t xml:space="preserve"> </w:t>
      </w:r>
      <w:r w:rsidR="00DE6A50">
        <w:rPr>
          <w:rFonts w:ascii="Arial" w:eastAsia="Times New Roman" w:hAnsi="Arial" w:cs="Arial"/>
          <w:color w:val="000000" w:themeColor="text1"/>
          <w:lang w:eastAsia="en-GB"/>
        </w:rPr>
        <w:t xml:space="preserve">(2005) </w:t>
      </w:r>
      <w:r w:rsidR="00664B17">
        <w:rPr>
          <w:rFonts w:ascii="Arial" w:eastAsia="Times New Roman" w:hAnsi="Arial" w:cs="Arial"/>
          <w:color w:val="000000" w:themeColor="text1"/>
          <w:lang w:eastAsia="en-GB"/>
        </w:rPr>
        <w:t xml:space="preserve">when </w:t>
      </w:r>
      <w:r w:rsidR="00DE6A50">
        <w:rPr>
          <w:rFonts w:ascii="Arial" w:eastAsia="Times New Roman" w:hAnsi="Arial" w:cs="Arial"/>
          <w:color w:val="000000" w:themeColor="text1"/>
          <w:lang w:eastAsia="en-GB"/>
        </w:rPr>
        <w:t>they</w:t>
      </w:r>
      <w:r w:rsidR="00664B17">
        <w:rPr>
          <w:rFonts w:ascii="Arial" w:eastAsia="Times New Roman" w:hAnsi="Arial" w:cs="Arial"/>
          <w:color w:val="000000" w:themeColor="text1"/>
          <w:lang w:eastAsia="en-GB"/>
        </w:rPr>
        <w:t xml:space="preserve"> </w:t>
      </w:r>
      <w:r w:rsidR="00DE6A50">
        <w:rPr>
          <w:rFonts w:ascii="Arial" w:eastAsia="Times New Roman" w:hAnsi="Arial" w:cs="Arial"/>
          <w:color w:val="000000" w:themeColor="text1"/>
          <w:lang w:eastAsia="en-GB"/>
        </w:rPr>
        <w:t>suggest</w:t>
      </w:r>
      <w:r w:rsidR="00664B17">
        <w:rPr>
          <w:rFonts w:ascii="Arial" w:eastAsia="Times New Roman" w:hAnsi="Arial" w:cs="Arial"/>
          <w:color w:val="000000" w:themeColor="text1"/>
          <w:lang w:eastAsia="en-GB"/>
        </w:rPr>
        <w:t xml:space="preserve"> that it is a process of interpreting to </w:t>
      </w:r>
      <w:r w:rsidR="0076764C">
        <w:rPr>
          <w:rFonts w:ascii="Arial" w:eastAsia="Times New Roman" w:hAnsi="Arial" w:cs="Arial"/>
          <w:color w:val="000000" w:themeColor="text1"/>
          <w:lang w:eastAsia="en-GB"/>
        </w:rPr>
        <w:t>understand</w:t>
      </w:r>
      <w:r w:rsidR="00A5029B">
        <w:rPr>
          <w:rFonts w:ascii="Arial" w:eastAsia="Times New Roman" w:hAnsi="Arial" w:cs="Arial"/>
          <w:color w:val="000000" w:themeColor="text1"/>
          <w:lang w:eastAsia="en-GB"/>
        </w:rPr>
        <w:t>,</w:t>
      </w:r>
      <w:r w:rsidR="009B1164">
        <w:rPr>
          <w:rFonts w:ascii="Arial" w:eastAsia="Times New Roman" w:hAnsi="Arial" w:cs="Arial"/>
          <w:color w:val="000000" w:themeColor="text1"/>
          <w:lang w:eastAsia="en-GB"/>
        </w:rPr>
        <w:t xml:space="preserve"> </w:t>
      </w:r>
      <w:r w:rsidR="0076764C">
        <w:rPr>
          <w:rFonts w:ascii="Arial" w:eastAsia="Times New Roman" w:hAnsi="Arial" w:cs="Arial"/>
          <w:color w:val="000000" w:themeColor="text1"/>
          <w:lang w:eastAsia="en-GB"/>
        </w:rPr>
        <w:t>and</w:t>
      </w:r>
      <w:r w:rsidR="00664B17">
        <w:rPr>
          <w:rFonts w:ascii="Arial" w:eastAsia="Times New Roman" w:hAnsi="Arial" w:cs="Arial"/>
          <w:color w:val="000000" w:themeColor="text1"/>
          <w:lang w:eastAsia="en-GB"/>
        </w:rPr>
        <w:t xml:space="preserve"> practised in the social sciences</w:t>
      </w:r>
      <w:r w:rsidR="0076764C">
        <w:rPr>
          <w:rFonts w:ascii="Arial" w:eastAsia="Times New Roman" w:hAnsi="Arial" w:cs="Arial"/>
          <w:color w:val="000000" w:themeColor="text1"/>
          <w:lang w:eastAsia="en-GB"/>
        </w:rPr>
        <w:t>,</w:t>
      </w:r>
      <w:r w:rsidR="00664B17">
        <w:rPr>
          <w:rFonts w:ascii="Arial" w:eastAsia="Times New Roman" w:hAnsi="Arial" w:cs="Arial"/>
          <w:color w:val="000000" w:themeColor="text1"/>
          <w:lang w:eastAsia="en-GB"/>
        </w:rPr>
        <w:t xml:space="preserve"> but that</w:t>
      </w:r>
      <w:r w:rsidR="009B1164">
        <w:rPr>
          <w:rFonts w:ascii="Arial" w:eastAsia="Times New Roman" w:hAnsi="Arial" w:cs="Arial"/>
          <w:color w:val="000000" w:themeColor="text1"/>
          <w:lang w:eastAsia="en-GB"/>
        </w:rPr>
        <w:t>,</w:t>
      </w:r>
      <w:r w:rsidR="00664B17">
        <w:rPr>
          <w:rFonts w:ascii="Arial" w:eastAsia="Times New Roman" w:hAnsi="Arial" w:cs="Arial"/>
          <w:color w:val="000000" w:themeColor="text1"/>
          <w:lang w:eastAsia="en-GB"/>
        </w:rPr>
        <w:t xml:space="preserve"> </w:t>
      </w:r>
      <w:r w:rsidR="00AC071A">
        <w:rPr>
          <w:rFonts w:ascii="Arial" w:eastAsia="Times New Roman" w:hAnsi="Arial" w:cs="Arial"/>
          <w:color w:val="000000" w:themeColor="text1"/>
          <w:lang w:eastAsia="en-GB"/>
        </w:rPr>
        <w:t>in fact it involves the entire exi</w:t>
      </w:r>
      <w:r w:rsidR="00A039B2">
        <w:rPr>
          <w:rFonts w:ascii="Arial" w:eastAsia="Times New Roman" w:hAnsi="Arial" w:cs="Arial"/>
          <w:color w:val="000000" w:themeColor="text1"/>
          <w:lang w:eastAsia="en-GB"/>
        </w:rPr>
        <w:t>s</w:t>
      </w:r>
      <w:r w:rsidR="00AC071A">
        <w:rPr>
          <w:rFonts w:ascii="Arial" w:eastAsia="Times New Roman" w:hAnsi="Arial" w:cs="Arial"/>
          <w:color w:val="000000" w:themeColor="text1"/>
          <w:lang w:eastAsia="en-GB"/>
        </w:rPr>
        <w:t>tance of a human being.</w:t>
      </w:r>
    </w:p>
    <w:p w14:paraId="29420F28" w14:textId="276ED476" w:rsidR="00AC3275" w:rsidRDefault="00AC3275" w:rsidP="00AC3275">
      <w:pPr>
        <w:spacing w:before="100" w:beforeAutospacing="1" w:after="100" w:afterAutospacing="1"/>
        <w:rPr>
          <w:rFonts w:ascii="Arial" w:eastAsia="Times New Roman" w:hAnsi="Arial" w:cs="Arial"/>
          <w:color w:val="000000" w:themeColor="text1"/>
          <w:lang w:eastAsia="en-GB"/>
        </w:rPr>
      </w:pPr>
      <w:r w:rsidRPr="00E26B31">
        <w:rPr>
          <w:rFonts w:ascii="Arial" w:eastAsia="Times New Roman" w:hAnsi="Arial" w:cs="Arial"/>
          <w:color w:val="000000" w:themeColor="text1"/>
          <w:lang w:eastAsia="en-GB"/>
        </w:rPr>
        <w:t>As Austgard</w:t>
      </w:r>
      <w:r>
        <w:rPr>
          <w:rFonts w:ascii="Arial" w:eastAsia="Times New Roman" w:hAnsi="Arial" w:cs="Arial"/>
          <w:color w:val="000000" w:themeColor="text1"/>
          <w:lang w:eastAsia="en-GB"/>
        </w:rPr>
        <w:t xml:space="preserve"> </w:t>
      </w:r>
      <w:r w:rsidRPr="00E26B31">
        <w:rPr>
          <w:rFonts w:ascii="Arial" w:eastAsia="Times New Roman" w:hAnsi="Arial" w:cs="Arial"/>
          <w:color w:val="000000" w:themeColor="text1"/>
          <w:lang w:eastAsia="en-GB"/>
        </w:rPr>
        <w:t>(2012) states</w:t>
      </w:r>
      <w:r w:rsidR="007C4949">
        <w:rPr>
          <w:rFonts w:ascii="Arial" w:eastAsia="Times New Roman" w:hAnsi="Arial" w:cs="Arial"/>
          <w:color w:val="000000" w:themeColor="text1"/>
          <w:lang w:eastAsia="en-GB"/>
        </w:rPr>
        <w:t>,</w:t>
      </w:r>
      <w:r w:rsidRPr="00E26B31">
        <w:rPr>
          <w:rFonts w:ascii="Arial" w:eastAsia="Times New Roman" w:hAnsi="Arial" w:cs="Arial"/>
          <w:color w:val="000000" w:themeColor="text1"/>
          <w:lang w:eastAsia="en-GB"/>
        </w:rPr>
        <w:t xml:space="preserve"> there are many important concepts in Gadamer’s philosophy which </w:t>
      </w:r>
      <w:r w:rsidR="0051581A">
        <w:rPr>
          <w:rFonts w:ascii="Arial" w:eastAsia="Times New Roman" w:hAnsi="Arial" w:cs="Arial"/>
          <w:color w:val="000000" w:themeColor="text1"/>
          <w:lang w:eastAsia="en-GB"/>
        </w:rPr>
        <w:t>inter-</w:t>
      </w:r>
      <w:r w:rsidRPr="00E26B31">
        <w:rPr>
          <w:rFonts w:ascii="Arial" w:eastAsia="Times New Roman" w:hAnsi="Arial" w:cs="Arial"/>
          <w:color w:val="000000" w:themeColor="text1"/>
          <w:lang w:eastAsia="en-GB"/>
        </w:rPr>
        <w:t>weave with each other</w:t>
      </w:r>
      <w:r>
        <w:rPr>
          <w:rFonts w:ascii="Arial" w:eastAsia="Times New Roman" w:hAnsi="Arial" w:cs="Arial"/>
          <w:color w:val="000000" w:themeColor="text1"/>
          <w:lang w:eastAsia="en-GB"/>
        </w:rPr>
        <w:t xml:space="preserve"> for example “belonging to tradition; the principle of the history of effect; “</w:t>
      </w:r>
      <w:r w:rsidRPr="00FD33FE">
        <w:rPr>
          <w:rFonts w:ascii="Arial" w:eastAsia="Times New Roman" w:hAnsi="Arial" w:cs="Arial"/>
          <w:i/>
          <w:iCs/>
          <w:color w:val="000000" w:themeColor="text1"/>
          <w:lang w:eastAsia="en-GB"/>
        </w:rPr>
        <w:t>situation; horizon; text,</w:t>
      </w:r>
      <w:r>
        <w:rPr>
          <w:rFonts w:ascii="Arial" w:eastAsia="Times New Roman" w:hAnsi="Arial" w:cs="Arial"/>
          <w:i/>
          <w:iCs/>
          <w:color w:val="000000" w:themeColor="text1"/>
          <w:lang w:eastAsia="en-GB"/>
        </w:rPr>
        <w:t xml:space="preserve"> </w:t>
      </w:r>
      <w:r w:rsidRPr="00FD33FE">
        <w:rPr>
          <w:rFonts w:ascii="Arial" w:eastAsia="Times New Roman" w:hAnsi="Arial" w:cs="Arial"/>
          <w:i/>
          <w:iCs/>
          <w:color w:val="000000" w:themeColor="text1"/>
          <w:lang w:eastAsia="en-GB"/>
        </w:rPr>
        <w:t>true question; dialogue; play</w:t>
      </w:r>
      <w:r>
        <w:rPr>
          <w:rFonts w:ascii="Arial" w:eastAsia="Times New Roman" w:hAnsi="Arial" w:cs="Arial"/>
          <w:i/>
          <w:iCs/>
          <w:color w:val="000000" w:themeColor="text1"/>
          <w:lang w:eastAsia="en-GB"/>
        </w:rPr>
        <w:t>;</w:t>
      </w:r>
      <w:r w:rsidRPr="00FD33FE">
        <w:rPr>
          <w:rFonts w:ascii="Arial" w:eastAsia="Times New Roman" w:hAnsi="Arial" w:cs="Arial"/>
          <w:i/>
          <w:iCs/>
          <w:color w:val="000000" w:themeColor="text1"/>
          <w:lang w:eastAsia="en-GB"/>
        </w:rPr>
        <w:t xml:space="preserve"> evidence of truth, the fusion of horizons </w:t>
      </w:r>
      <w:r w:rsidRPr="00FD33FE">
        <w:rPr>
          <w:rFonts w:ascii="Arial" w:eastAsia="Times New Roman" w:hAnsi="Arial" w:cs="Arial"/>
          <w:color w:val="000000" w:themeColor="text1"/>
          <w:lang w:eastAsia="en-GB"/>
        </w:rPr>
        <w:t>and</w:t>
      </w:r>
      <w:r w:rsidRPr="00FD33FE">
        <w:rPr>
          <w:rFonts w:ascii="Arial" w:eastAsia="Times New Roman" w:hAnsi="Arial" w:cs="Arial"/>
          <w:i/>
          <w:iCs/>
          <w:color w:val="000000" w:themeColor="text1"/>
          <w:lang w:eastAsia="en-GB"/>
        </w:rPr>
        <w:t xml:space="preserve"> application</w:t>
      </w:r>
      <w:r>
        <w:rPr>
          <w:rFonts w:ascii="Arial" w:eastAsia="Times New Roman" w:hAnsi="Arial" w:cs="Arial"/>
          <w:i/>
          <w:iCs/>
          <w:color w:val="000000" w:themeColor="text1"/>
          <w:lang w:eastAsia="en-GB"/>
        </w:rPr>
        <w:t xml:space="preserve">” </w:t>
      </w:r>
      <w:r w:rsidRPr="00FD33FE">
        <w:rPr>
          <w:rFonts w:ascii="Arial" w:eastAsia="Times New Roman" w:hAnsi="Arial" w:cs="Arial"/>
          <w:color w:val="000000" w:themeColor="text1"/>
          <w:lang w:eastAsia="en-GB"/>
        </w:rPr>
        <w:t>(p.830).</w:t>
      </w:r>
      <w:r w:rsidRPr="00E26B31">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All of which are equally important</w:t>
      </w:r>
      <w:r w:rsidR="00522136">
        <w:rPr>
          <w:rFonts w:ascii="Arial" w:eastAsia="Times New Roman" w:hAnsi="Arial" w:cs="Arial"/>
          <w:color w:val="000000" w:themeColor="text1"/>
          <w:lang w:eastAsia="en-GB"/>
        </w:rPr>
        <w:t xml:space="preserve"> but Austgard (2012) and Fleming et </w:t>
      </w:r>
      <w:r w:rsidR="00E75C5E">
        <w:rPr>
          <w:rFonts w:ascii="Arial" w:eastAsia="Times New Roman" w:hAnsi="Arial" w:cs="Arial"/>
          <w:color w:val="000000" w:themeColor="text1"/>
          <w:lang w:eastAsia="en-GB"/>
        </w:rPr>
        <w:t>al (</w:t>
      </w:r>
      <w:r w:rsidR="0076764C">
        <w:rPr>
          <w:rFonts w:ascii="Arial" w:eastAsia="Times New Roman" w:hAnsi="Arial" w:cs="Arial"/>
          <w:color w:val="000000" w:themeColor="text1"/>
          <w:lang w:eastAsia="en-GB"/>
        </w:rPr>
        <w:t>2002</w:t>
      </w:r>
      <w:r w:rsidR="00E75C5E">
        <w:rPr>
          <w:rFonts w:ascii="Arial" w:eastAsia="Times New Roman" w:hAnsi="Arial" w:cs="Arial"/>
          <w:color w:val="000000" w:themeColor="text1"/>
          <w:lang w:eastAsia="en-GB"/>
        </w:rPr>
        <w:t>) note</w:t>
      </w:r>
      <w:r w:rsidR="006166E5">
        <w:rPr>
          <w:rFonts w:ascii="Arial" w:eastAsia="Times New Roman" w:hAnsi="Arial" w:cs="Arial"/>
          <w:color w:val="000000" w:themeColor="text1"/>
          <w:lang w:eastAsia="en-GB"/>
        </w:rPr>
        <w:t xml:space="preserve"> that Gadamer does not offer a method to undertake the research</w:t>
      </w:r>
      <w:r w:rsidR="001A07AA">
        <w:rPr>
          <w:rFonts w:ascii="Arial" w:eastAsia="Times New Roman" w:hAnsi="Arial" w:cs="Arial"/>
          <w:color w:val="000000" w:themeColor="text1"/>
          <w:lang w:eastAsia="en-GB"/>
        </w:rPr>
        <w:t xml:space="preserve"> but</w:t>
      </w:r>
      <w:r w:rsidR="006166E5">
        <w:rPr>
          <w:rFonts w:ascii="Arial" w:eastAsia="Times New Roman" w:hAnsi="Arial" w:cs="Arial"/>
          <w:color w:val="000000" w:themeColor="text1"/>
          <w:lang w:eastAsia="en-GB"/>
        </w:rPr>
        <w:t xml:space="preserve"> </w:t>
      </w:r>
      <w:r w:rsidR="001A07AA">
        <w:rPr>
          <w:rFonts w:ascii="Arial" w:eastAsia="Times New Roman" w:hAnsi="Arial" w:cs="Arial"/>
          <w:color w:val="000000" w:themeColor="text1"/>
          <w:lang w:eastAsia="en-GB"/>
        </w:rPr>
        <w:t>i</w:t>
      </w:r>
      <w:r w:rsidR="000F7E55">
        <w:rPr>
          <w:rFonts w:ascii="Arial" w:eastAsia="Times New Roman" w:hAnsi="Arial" w:cs="Arial"/>
          <w:color w:val="000000" w:themeColor="text1"/>
          <w:lang w:eastAsia="en-GB"/>
        </w:rPr>
        <w:t>nterestingly Gadamer</w:t>
      </w:r>
      <w:r w:rsidR="006166E5">
        <w:rPr>
          <w:rFonts w:ascii="Arial" w:eastAsia="Times New Roman" w:hAnsi="Arial" w:cs="Arial"/>
          <w:color w:val="000000" w:themeColor="text1"/>
          <w:lang w:eastAsia="en-GB"/>
        </w:rPr>
        <w:t xml:space="preserve"> himself stated that hermeneutics is a collection of principles to guide the acquisition of truth </w:t>
      </w:r>
      <w:r w:rsidR="006166E5">
        <w:rPr>
          <w:rFonts w:ascii="Arial" w:eastAsia="Times New Roman" w:hAnsi="Arial" w:cs="Arial"/>
          <w:color w:val="000000" w:themeColor="text1"/>
          <w:lang w:eastAsia="en-GB"/>
        </w:rPr>
        <w:lastRenderedPageBreak/>
        <w:t xml:space="preserve">from the “concealed forgetfulness of </w:t>
      </w:r>
      <w:r w:rsidR="00E75C5E">
        <w:rPr>
          <w:rFonts w:ascii="Arial" w:eastAsia="Times New Roman" w:hAnsi="Arial" w:cs="Arial"/>
          <w:color w:val="000000" w:themeColor="text1"/>
          <w:lang w:eastAsia="en-GB"/>
        </w:rPr>
        <w:t>language” (Regan</w:t>
      </w:r>
      <w:r w:rsidR="006166E5">
        <w:rPr>
          <w:rFonts w:ascii="Arial" w:eastAsia="Times New Roman" w:hAnsi="Arial" w:cs="Arial"/>
          <w:color w:val="000000" w:themeColor="text1"/>
          <w:lang w:eastAsia="en-GB"/>
        </w:rPr>
        <w:t xml:space="preserve"> </w:t>
      </w:r>
      <w:r w:rsidR="00A2409B">
        <w:rPr>
          <w:rFonts w:ascii="Arial" w:eastAsia="Times New Roman" w:hAnsi="Arial" w:cs="Arial"/>
          <w:color w:val="000000" w:themeColor="text1"/>
          <w:lang w:eastAsia="en-GB"/>
        </w:rPr>
        <w:t>2012</w:t>
      </w:r>
      <w:r w:rsidR="00522136">
        <w:rPr>
          <w:rFonts w:ascii="Arial" w:eastAsia="Times New Roman" w:hAnsi="Arial" w:cs="Arial"/>
          <w:color w:val="000000" w:themeColor="text1"/>
          <w:lang w:eastAsia="en-GB"/>
        </w:rPr>
        <w:t xml:space="preserve"> </w:t>
      </w:r>
      <w:r w:rsidR="00A2409B">
        <w:rPr>
          <w:rFonts w:ascii="Arial" w:eastAsia="Times New Roman" w:hAnsi="Arial" w:cs="Arial"/>
          <w:color w:val="000000" w:themeColor="text1"/>
          <w:lang w:eastAsia="en-GB"/>
        </w:rPr>
        <w:t>p.291</w:t>
      </w:r>
      <w:r w:rsidR="00E75C5E">
        <w:rPr>
          <w:rFonts w:ascii="Arial" w:eastAsia="Times New Roman" w:hAnsi="Arial" w:cs="Arial"/>
          <w:color w:val="000000" w:themeColor="text1"/>
          <w:lang w:eastAsia="en-GB"/>
        </w:rPr>
        <w:t xml:space="preserve">). </w:t>
      </w:r>
      <w:r w:rsidR="000F7E55">
        <w:rPr>
          <w:rFonts w:ascii="Arial" w:eastAsia="Times New Roman" w:hAnsi="Arial" w:cs="Arial"/>
          <w:color w:val="000000" w:themeColor="text1"/>
          <w:lang w:eastAsia="en-GB"/>
        </w:rPr>
        <w:t>Even though he did not offer a specific method to follow, h</w:t>
      </w:r>
      <w:r w:rsidR="00E75C5E">
        <w:rPr>
          <w:rFonts w:ascii="Arial" w:eastAsia="Times New Roman" w:hAnsi="Arial" w:cs="Arial"/>
          <w:color w:val="000000" w:themeColor="text1"/>
          <w:lang w:eastAsia="en-GB"/>
        </w:rPr>
        <w:t>e</w:t>
      </w:r>
      <w:r w:rsidR="00D044D9">
        <w:rPr>
          <w:rFonts w:ascii="Arial" w:eastAsia="Times New Roman" w:hAnsi="Arial" w:cs="Arial"/>
          <w:color w:val="000000" w:themeColor="text1"/>
          <w:lang w:eastAsia="en-GB"/>
        </w:rPr>
        <w:t xml:space="preserve"> did say that “methodical direction through systematic approach is </w:t>
      </w:r>
      <w:r w:rsidR="00E75C5E">
        <w:rPr>
          <w:rFonts w:ascii="Arial" w:eastAsia="Times New Roman" w:hAnsi="Arial" w:cs="Arial"/>
          <w:color w:val="000000" w:themeColor="text1"/>
          <w:lang w:eastAsia="en-GB"/>
        </w:rPr>
        <w:t>needed” (</w:t>
      </w:r>
      <w:r w:rsidR="00D044D9">
        <w:rPr>
          <w:rFonts w:ascii="Arial" w:eastAsia="Times New Roman" w:hAnsi="Arial" w:cs="Arial"/>
          <w:color w:val="000000" w:themeColor="text1"/>
          <w:lang w:eastAsia="en-GB"/>
        </w:rPr>
        <w:t>p.115).</w:t>
      </w:r>
    </w:p>
    <w:p w14:paraId="5670BDCE" w14:textId="56E7CD39" w:rsidR="00A2409B" w:rsidRDefault="00A2409B"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It is important to </w:t>
      </w:r>
      <w:r w:rsidR="007D727D">
        <w:rPr>
          <w:rFonts w:ascii="Arial" w:eastAsia="Times New Roman" w:hAnsi="Arial" w:cs="Arial"/>
          <w:color w:val="000000" w:themeColor="text1"/>
          <w:lang w:eastAsia="en-GB"/>
        </w:rPr>
        <w:t>gain an</w:t>
      </w:r>
      <w:r w:rsidR="000F7E55">
        <w:rPr>
          <w:rFonts w:ascii="Arial" w:eastAsia="Times New Roman" w:hAnsi="Arial" w:cs="Arial"/>
          <w:color w:val="000000" w:themeColor="text1"/>
          <w:lang w:eastAsia="en-GB"/>
        </w:rPr>
        <w:t xml:space="preserve"> overview and</w:t>
      </w:r>
      <w:r w:rsidR="007D727D">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understand</w:t>
      </w:r>
      <w:r w:rsidR="007D727D">
        <w:rPr>
          <w:rFonts w:ascii="Arial" w:eastAsia="Times New Roman" w:hAnsi="Arial" w:cs="Arial"/>
          <w:color w:val="000000" w:themeColor="text1"/>
          <w:lang w:eastAsia="en-GB"/>
        </w:rPr>
        <w:t xml:space="preserve">ing of </w:t>
      </w:r>
      <w:r>
        <w:rPr>
          <w:rFonts w:ascii="Arial" w:eastAsia="Times New Roman" w:hAnsi="Arial" w:cs="Arial"/>
          <w:color w:val="000000" w:themeColor="text1"/>
          <w:lang w:eastAsia="en-GB"/>
        </w:rPr>
        <w:t xml:space="preserve">the concepts </w:t>
      </w:r>
      <w:r w:rsidR="007D727D">
        <w:rPr>
          <w:rFonts w:ascii="Arial" w:eastAsia="Times New Roman" w:hAnsi="Arial" w:cs="Arial"/>
          <w:color w:val="000000" w:themeColor="text1"/>
          <w:lang w:eastAsia="en-GB"/>
        </w:rPr>
        <w:t>in Gadamer’s philosophy as they have relevance to the field of interfaith studies.</w:t>
      </w:r>
    </w:p>
    <w:p w14:paraId="4160F662" w14:textId="4E0A18D5" w:rsidR="00D52688" w:rsidRDefault="007D727D"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Firstly ‘belonging to tradition’ is for Gadamer vitally important for research in the human sciences and he interestingly describes the prejudices we have but he suggests that these are not negative but rather he describes then as preconditions which create our </w:t>
      </w:r>
      <w:r w:rsidR="000F7E55">
        <w:rPr>
          <w:rFonts w:ascii="Arial" w:eastAsia="Times New Roman" w:hAnsi="Arial" w:cs="Arial"/>
          <w:color w:val="000000" w:themeColor="text1"/>
          <w:lang w:eastAsia="en-GB"/>
        </w:rPr>
        <w:t xml:space="preserve">prior </w:t>
      </w:r>
      <w:r w:rsidR="00D52688">
        <w:rPr>
          <w:rFonts w:ascii="Arial" w:eastAsia="Times New Roman" w:hAnsi="Arial" w:cs="Arial"/>
          <w:color w:val="000000" w:themeColor="text1"/>
          <w:lang w:eastAsia="en-GB"/>
        </w:rPr>
        <w:t xml:space="preserve">understanding. This historical awareness is again perceived by Gadamer as a positive avenue to create understanding and gain knowledge (Fleming et al </w:t>
      </w:r>
      <w:r w:rsidR="00C83049">
        <w:rPr>
          <w:rFonts w:ascii="Arial" w:eastAsia="Times New Roman" w:hAnsi="Arial" w:cs="Arial"/>
          <w:color w:val="000000" w:themeColor="text1"/>
          <w:lang w:eastAsia="en-GB"/>
        </w:rPr>
        <w:t>2002</w:t>
      </w:r>
      <w:r w:rsidR="00D52688">
        <w:rPr>
          <w:rFonts w:ascii="Arial" w:eastAsia="Times New Roman" w:hAnsi="Arial" w:cs="Arial"/>
          <w:color w:val="000000" w:themeColor="text1"/>
          <w:lang w:eastAsia="en-GB"/>
        </w:rPr>
        <w:t>)</w:t>
      </w:r>
      <w:r w:rsidR="000F7E55">
        <w:rPr>
          <w:rFonts w:ascii="Arial" w:eastAsia="Times New Roman" w:hAnsi="Arial" w:cs="Arial"/>
          <w:color w:val="000000" w:themeColor="text1"/>
          <w:lang w:eastAsia="en-GB"/>
        </w:rPr>
        <w:t>.</w:t>
      </w:r>
      <w:r w:rsidR="00D52688">
        <w:rPr>
          <w:rFonts w:ascii="Arial" w:eastAsia="Times New Roman" w:hAnsi="Arial" w:cs="Arial"/>
          <w:color w:val="000000" w:themeColor="text1"/>
          <w:lang w:eastAsia="en-GB"/>
        </w:rPr>
        <w:t xml:space="preserve"> He states that the consciousness is the prejudice of history combined with the individual</w:t>
      </w:r>
      <w:r w:rsidR="00D044D9">
        <w:rPr>
          <w:rFonts w:ascii="Arial" w:eastAsia="Times New Roman" w:hAnsi="Arial" w:cs="Arial"/>
          <w:color w:val="000000" w:themeColor="text1"/>
          <w:lang w:eastAsia="en-GB"/>
        </w:rPr>
        <w:t>’</w:t>
      </w:r>
      <w:r w:rsidR="00D52688">
        <w:rPr>
          <w:rFonts w:ascii="Arial" w:eastAsia="Times New Roman" w:hAnsi="Arial" w:cs="Arial"/>
          <w:color w:val="000000" w:themeColor="text1"/>
          <w:lang w:eastAsia="en-GB"/>
        </w:rPr>
        <w:t>s horizon and that it is not possible to separate history from the consciousness.</w:t>
      </w:r>
      <w:r w:rsidR="00D044D9">
        <w:rPr>
          <w:rFonts w:ascii="Arial" w:eastAsia="Times New Roman" w:hAnsi="Arial" w:cs="Arial"/>
          <w:color w:val="000000" w:themeColor="text1"/>
          <w:lang w:eastAsia="en-GB"/>
        </w:rPr>
        <w:t xml:space="preserve"> Again, the word prejudice is not used by him in a negative way it refers to the concept of pre-understanding and believes that it is a pre-requisite of achieving understanding.</w:t>
      </w:r>
      <w:r w:rsidR="00C11645">
        <w:rPr>
          <w:rFonts w:ascii="Arial" w:eastAsia="Times New Roman" w:hAnsi="Arial" w:cs="Arial"/>
          <w:color w:val="000000" w:themeColor="text1"/>
          <w:lang w:eastAsia="en-GB"/>
        </w:rPr>
        <w:t xml:space="preserve"> This is particularly relevant in interfaith studies. </w:t>
      </w:r>
    </w:p>
    <w:p w14:paraId="0A31480A" w14:textId="34DD2446" w:rsidR="00C83049" w:rsidRDefault="00C83049"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Gadamer refers to the ‘situation’ that the researcher/interpreter finds themselves in as being one in which it is important to ‘work out the hermeneutic situation</w:t>
      </w:r>
      <w:r w:rsidR="00B875C7">
        <w:rPr>
          <w:rFonts w:ascii="Arial" w:eastAsia="Times New Roman" w:hAnsi="Arial" w:cs="Arial"/>
          <w:color w:val="000000" w:themeColor="text1"/>
          <w:lang w:eastAsia="en-GB"/>
        </w:rPr>
        <w:t xml:space="preserve"> which </w:t>
      </w:r>
      <w:r>
        <w:rPr>
          <w:rFonts w:ascii="Arial" w:eastAsia="Times New Roman" w:hAnsi="Arial" w:cs="Arial"/>
          <w:color w:val="000000" w:themeColor="text1"/>
          <w:lang w:eastAsia="en-GB"/>
        </w:rPr>
        <w:t xml:space="preserve">means acquiring the right horizon of enquiry for the questions evoked by the </w:t>
      </w:r>
      <w:r w:rsidR="00B875C7">
        <w:rPr>
          <w:rFonts w:ascii="Arial" w:eastAsia="Times New Roman" w:hAnsi="Arial" w:cs="Arial"/>
          <w:color w:val="000000" w:themeColor="text1"/>
          <w:lang w:eastAsia="en-GB"/>
        </w:rPr>
        <w:t>encounter with tradition” (Austgard 2012 p.830). Important to note here that the word horizon is used as a metaphor for how we interpret and see reality.</w:t>
      </w:r>
      <w:r w:rsidR="0014092D">
        <w:rPr>
          <w:rFonts w:ascii="Arial" w:eastAsia="Times New Roman" w:hAnsi="Arial" w:cs="Arial"/>
          <w:color w:val="000000" w:themeColor="text1"/>
          <w:lang w:eastAsia="en-GB"/>
        </w:rPr>
        <w:t xml:space="preserve"> Fleming at </w:t>
      </w:r>
      <w:r w:rsidR="00E75C5E">
        <w:rPr>
          <w:rFonts w:ascii="Arial" w:eastAsia="Times New Roman" w:hAnsi="Arial" w:cs="Arial"/>
          <w:color w:val="000000" w:themeColor="text1"/>
          <w:lang w:eastAsia="en-GB"/>
        </w:rPr>
        <w:t>al</w:t>
      </w:r>
      <w:r w:rsidR="001A07AA">
        <w:rPr>
          <w:rFonts w:ascii="Arial" w:eastAsia="Times New Roman" w:hAnsi="Arial" w:cs="Arial"/>
          <w:color w:val="000000" w:themeColor="text1"/>
          <w:lang w:eastAsia="en-GB"/>
        </w:rPr>
        <w:t xml:space="preserve"> </w:t>
      </w:r>
      <w:r w:rsidR="0014092D">
        <w:rPr>
          <w:rFonts w:ascii="Arial" w:eastAsia="Times New Roman" w:hAnsi="Arial" w:cs="Arial"/>
          <w:color w:val="000000" w:themeColor="text1"/>
          <w:lang w:eastAsia="en-GB"/>
        </w:rPr>
        <w:t>(2002) notes that Gadamer sees this horizon of the present as being in continuous development and interestingly he notes that one should not try and put onesel</w:t>
      </w:r>
      <w:r w:rsidR="00C607FF">
        <w:rPr>
          <w:rFonts w:ascii="Arial" w:eastAsia="Times New Roman" w:hAnsi="Arial" w:cs="Arial"/>
          <w:color w:val="000000" w:themeColor="text1"/>
          <w:lang w:eastAsia="en-GB"/>
        </w:rPr>
        <w:t>f</w:t>
      </w:r>
      <w:r w:rsidR="0014092D">
        <w:rPr>
          <w:rFonts w:ascii="Arial" w:eastAsia="Times New Roman" w:hAnsi="Arial" w:cs="Arial"/>
          <w:color w:val="000000" w:themeColor="text1"/>
          <w:lang w:eastAsia="en-GB"/>
        </w:rPr>
        <w:t xml:space="preserve"> in the position of the other </w:t>
      </w:r>
      <w:r w:rsidR="00C607FF">
        <w:rPr>
          <w:rFonts w:ascii="Arial" w:eastAsia="Times New Roman" w:hAnsi="Arial" w:cs="Arial"/>
          <w:color w:val="000000" w:themeColor="text1"/>
          <w:lang w:eastAsia="en-GB"/>
        </w:rPr>
        <w:t>because of the pre-understanding mentioned previously. He believes that the way forward is to reach a shared understanding through working together which</w:t>
      </w:r>
      <w:r w:rsidR="001A07AA">
        <w:rPr>
          <w:rFonts w:ascii="Arial" w:eastAsia="Times New Roman" w:hAnsi="Arial" w:cs="Arial"/>
          <w:color w:val="000000" w:themeColor="text1"/>
          <w:lang w:eastAsia="en-GB"/>
        </w:rPr>
        <w:t>,</w:t>
      </w:r>
      <w:r w:rsidR="00C607FF">
        <w:rPr>
          <w:rFonts w:ascii="Arial" w:eastAsia="Times New Roman" w:hAnsi="Arial" w:cs="Arial"/>
          <w:color w:val="000000" w:themeColor="text1"/>
          <w:lang w:eastAsia="en-GB"/>
        </w:rPr>
        <w:t xml:space="preserve"> </w:t>
      </w:r>
      <w:proofErr w:type="spellStart"/>
      <w:r w:rsidR="00C607FF">
        <w:rPr>
          <w:rFonts w:ascii="Arial" w:eastAsia="Times New Roman" w:hAnsi="Arial" w:cs="Arial"/>
          <w:color w:val="000000" w:themeColor="text1"/>
          <w:lang w:eastAsia="en-GB"/>
        </w:rPr>
        <w:t>Lam</w:t>
      </w:r>
      <w:r w:rsidR="00D04419">
        <w:rPr>
          <w:rFonts w:ascii="Arial" w:eastAsia="Times New Roman" w:hAnsi="Arial" w:cs="Arial"/>
          <w:color w:val="000000" w:themeColor="text1"/>
          <w:lang w:eastAsia="en-GB"/>
        </w:rPr>
        <w:t>n</w:t>
      </w:r>
      <w:r w:rsidR="00C607FF">
        <w:rPr>
          <w:rFonts w:ascii="Arial" w:eastAsia="Times New Roman" w:hAnsi="Arial" w:cs="Arial"/>
          <w:color w:val="000000" w:themeColor="text1"/>
          <w:lang w:eastAsia="en-GB"/>
        </w:rPr>
        <w:t>ek</w:t>
      </w:r>
      <w:proofErr w:type="spellEnd"/>
      <w:r w:rsidR="00C607FF">
        <w:rPr>
          <w:rFonts w:ascii="Arial" w:eastAsia="Times New Roman" w:hAnsi="Arial" w:cs="Arial"/>
          <w:color w:val="000000" w:themeColor="text1"/>
          <w:lang w:eastAsia="en-GB"/>
        </w:rPr>
        <w:t xml:space="preserve"> (1995)</w:t>
      </w:r>
      <w:r w:rsidR="000022C0">
        <w:rPr>
          <w:rFonts w:ascii="Arial" w:eastAsia="Times New Roman" w:hAnsi="Arial" w:cs="Arial"/>
          <w:color w:val="000000" w:themeColor="text1"/>
          <w:lang w:eastAsia="en-GB"/>
        </w:rPr>
        <w:t xml:space="preserve"> </w:t>
      </w:r>
      <w:r w:rsidR="00C607FF">
        <w:rPr>
          <w:rFonts w:ascii="Arial" w:eastAsia="Times New Roman" w:hAnsi="Arial" w:cs="Arial"/>
          <w:color w:val="000000" w:themeColor="text1"/>
          <w:lang w:eastAsia="en-GB"/>
        </w:rPr>
        <w:t xml:space="preserve">cited in Fleming et </w:t>
      </w:r>
      <w:r w:rsidR="00E75C5E">
        <w:rPr>
          <w:rFonts w:ascii="Arial" w:eastAsia="Times New Roman" w:hAnsi="Arial" w:cs="Arial"/>
          <w:color w:val="000000" w:themeColor="text1"/>
          <w:lang w:eastAsia="en-GB"/>
        </w:rPr>
        <w:t>al (</w:t>
      </w:r>
      <w:r w:rsidR="00C607FF">
        <w:rPr>
          <w:rFonts w:ascii="Arial" w:eastAsia="Times New Roman" w:hAnsi="Arial" w:cs="Arial"/>
          <w:color w:val="000000" w:themeColor="text1"/>
          <w:lang w:eastAsia="en-GB"/>
        </w:rPr>
        <w:t xml:space="preserve">2002) describes </w:t>
      </w:r>
      <w:r w:rsidR="000022C0">
        <w:rPr>
          <w:rFonts w:ascii="Arial" w:eastAsia="Times New Roman" w:hAnsi="Arial" w:cs="Arial"/>
          <w:color w:val="000000" w:themeColor="text1"/>
          <w:lang w:eastAsia="en-GB"/>
        </w:rPr>
        <w:t xml:space="preserve">this </w:t>
      </w:r>
      <w:r w:rsidR="00C607FF">
        <w:rPr>
          <w:rFonts w:ascii="Arial" w:eastAsia="Times New Roman" w:hAnsi="Arial" w:cs="Arial"/>
          <w:color w:val="000000" w:themeColor="text1"/>
          <w:lang w:eastAsia="en-GB"/>
        </w:rPr>
        <w:t xml:space="preserve">as the structural </w:t>
      </w:r>
      <w:r w:rsidR="00E75C5E">
        <w:rPr>
          <w:rFonts w:ascii="Arial" w:eastAsia="Times New Roman" w:hAnsi="Arial" w:cs="Arial"/>
          <w:color w:val="000000" w:themeColor="text1"/>
          <w:lang w:eastAsia="en-GB"/>
        </w:rPr>
        <w:t>component of</w:t>
      </w:r>
      <w:r w:rsidR="00C607FF">
        <w:rPr>
          <w:rFonts w:ascii="Arial" w:eastAsia="Times New Roman" w:hAnsi="Arial" w:cs="Arial"/>
          <w:color w:val="000000" w:themeColor="text1"/>
          <w:lang w:eastAsia="en-GB"/>
        </w:rPr>
        <w:t xml:space="preserve"> hermeneutical understanding.</w:t>
      </w:r>
    </w:p>
    <w:p w14:paraId="5110D1B0" w14:textId="4A01BC4F" w:rsidR="00AF2557" w:rsidRDefault="001C27BE"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Language for Gadamer is the vehicle in which we share </w:t>
      </w:r>
      <w:r w:rsidR="00AF2557">
        <w:rPr>
          <w:rFonts w:ascii="Arial" w:eastAsia="Times New Roman" w:hAnsi="Arial" w:cs="Arial"/>
          <w:color w:val="000000" w:themeColor="text1"/>
          <w:lang w:eastAsia="en-GB"/>
        </w:rPr>
        <w:t>the complex field of human experience and u</w:t>
      </w:r>
      <w:r w:rsidR="00B875C7">
        <w:rPr>
          <w:rFonts w:ascii="Arial" w:eastAsia="Times New Roman" w:hAnsi="Arial" w:cs="Arial"/>
          <w:color w:val="000000" w:themeColor="text1"/>
          <w:lang w:eastAsia="en-GB"/>
        </w:rPr>
        <w:t xml:space="preserve">nderstanding is gained </w:t>
      </w:r>
      <w:r w:rsidR="00D81E3A">
        <w:rPr>
          <w:rFonts w:ascii="Arial" w:eastAsia="Times New Roman" w:hAnsi="Arial" w:cs="Arial"/>
          <w:color w:val="000000" w:themeColor="text1"/>
          <w:lang w:eastAsia="en-GB"/>
        </w:rPr>
        <w:t>through dialogue with a</w:t>
      </w:r>
      <w:r w:rsidR="00B875C7">
        <w:rPr>
          <w:rFonts w:ascii="Arial" w:eastAsia="Times New Roman" w:hAnsi="Arial" w:cs="Arial"/>
          <w:color w:val="000000" w:themeColor="text1"/>
          <w:lang w:eastAsia="en-GB"/>
        </w:rPr>
        <w:t xml:space="preserve"> text </w:t>
      </w:r>
      <w:r w:rsidR="00D81E3A">
        <w:rPr>
          <w:rFonts w:ascii="Arial" w:eastAsia="Times New Roman" w:hAnsi="Arial" w:cs="Arial"/>
          <w:color w:val="000000" w:themeColor="text1"/>
          <w:lang w:eastAsia="en-GB"/>
        </w:rPr>
        <w:t xml:space="preserve">but also important to note here that Gadamer’s meaning of the word text includes taped words, comments, and observations. Interestingly non-verbal expression can be considered text as it can influence understanding. This element of expression will be looked at in greater detail later as it is </w:t>
      </w:r>
      <w:r w:rsidR="007F6888">
        <w:rPr>
          <w:rFonts w:ascii="Arial" w:eastAsia="Times New Roman" w:hAnsi="Arial" w:cs="Arial"/>
          <w:color w:val="000000" w:themeColor="text1"/>
          <w:lang w:eastAsia="en-GB"/>
        </w:rPr>
        <w:t xml:space="preserve">a </w:t>
      </w:r>
      <w:r w:rsidR="00D81E3A">
        <w:rPr>
          <w:rFonts w:ascii="Arial" w:eastAsia="Times New Roman" w:hAnsi="Arial" w:cs="Arial"/>
          <w:color w:val="000000" w:themeColor="text1"/>
          <w:lang w:eastAsia="en-GB"/>
        </w:rPr>
        <w:t xml:space="preserve">very important </w:t>
      </w:r>
      <w:r w:rsidR="007F6888">
        <w:rPr>
          <w:rFonts w:ascii="Arial" w:eastAsia="Times New Roman" w:hAnsi="Arial" w:cs="Arial"/>
          <w:color w:val="000000" w:themeColor="text1"/>
          <w:lang w:eastAsia="en-GB"/>
        </w:rPr>
        <w:t>element of</w:t>
      </w:r>
      <w:r w:rsidR="00D81E3A">
        <w:rPr>
          <w:rFonts w:ascii="Arial" w:eastAsia="Times New Roman" w:hAnsi="Arial" w:cs="Arial"/>
          <w:color w:val="000000" w:themeColor="text1"/>
          <w:lang w:eastAsia="en-GB"/>
        </w:rPr>
        <w:t xml:space="preserve"> the </w:t>
      </w:r>
      <w:r w:rsidR="0014092D">
        <w:rPr>
          <w:rFonts w:ascii="Arial" w:eastAsia="Times New Roman" w:hAnsi="Arial" w:cs="Arial"/>
          <w:color w:val="000000" w:themeColor="text1"/>
          <w:lang w:eastAsia="en-GB"/>
        </w:rPr>
        <w:t>actual dialogue in the hermeneutic process.</w:t>
      </w:r>
    </w:p>
    <w:p w14:paraId="55008022" w14:textId="09E60E7D" w:rsidR="004A089A" w:rsidRDefault="00AF2557"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Formulating and asking the appropriate question</w:t>
      </w:r>
      <w:r w:rsidR="007F6888">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conveys the characteristic of the interpreter/researcher as being someone who wishes to</w:t>
      </w:r>
      <w:r w:rsidR="00F11AC2">
        <w:rPr>
          <w:rFonts w:ascii="Arial" w:eastAsia="Times New Roman" w:hAnsi="Arial" w:cs="Arial"/>
          <w:color w:val="000000" w:themeColor="text1"/>
          <w:lang w:eastAsia="en-GB"/>
        </w:rPr>
        <w:t xml:space="preserve"> genuinely</w:t>
      </w:r>
      <w:r>
        <w:rPr>
          <w:rFonts w:ascii="Arial" w:eastAsia="Times New Roman" w:hAnsi="Arial" w:cs="Arial"/>
          <w:color w:val="000000" w:themeColor="text1"/>
          <w:lang w:eastAsia="en-GB"/>
        </w:rPr>
        <w:t xml:space="preserve"> learn. The natural flow of the dialogue with enlightening questions being asked</w:t>
      </w:r>
      <w:r w:rsidR="001A07AA">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is the product of join</w:t>
      </w:r>
      <w:r w:rsidR="00E80AC5">
        <w:rPr>
          <w:rFonts w:ascii="Arial" w:eastAsia="Times New Roman" w:hAnsi="Arial" w:cs="Arial"/>
          <w:color w:val="000000" w:themeColor="text1"/>
          <w:lang w:eastAsia="en-GB"/>
        </w:rPr>
        <w:t>t</w:t>
      </w:r>
      <w:r>
        <w:rPr>
          <w:rFonts w:ascii="Arial" w:eastAsia="Times New Roman" w:hAnsi="Arial" w:cs="Arial"/>
          <w:color w:val="000000" w:themeColor="text1"/>
          <w:lang w:eastAsia="en-GB"/>
        </w:rPr>
        <w:t xml:space="preserve"> participation</w:t>
      </w:r>
      <w:r w:rsidR="00197987">
        <w:rPr>
          <w:rFonts w:ascii="Arial" w:eastAsia="Times New Roman" w:hAnsi="Arial" w:cs="Arial"/>
          <w:color w:val="000000" w:themeColor="text1"/>
          <w:lang w:eastAsia="en-GB"/>
        </w:rPr>
        <w:t xml:space="preserve"> and emersion in the subject.</w:t>
      </w:r>
      <w:r w:rsidR="00D81E3A">
        <w:rPr>
          <w:rFonts w:ascii="Arial" w:eastAsia="Times New Roman" w:hAnsi="Arial" w:cs="Arial"/>
          <w:color w:val="000000" w:themeColor="text1"/>
          <w:lang w:eastAsia="en-GB"/>
        </w:rPr>
        <w:t xml:space="preserve"> </w:t>
      </w:r>
      <w:r w:rsidR="00197987">
        <w:rPr>
          <w:rFonts w:ascii="Arial" w:eastAsia="Times New Roman" w:hAnsi="Arial" w:cs="Arial"/>
          <w:color w:val="000000" w:themeColor="text1"/>
          <w:lang w:eastAsia="en-GB"/>
        </w:rPr>
        <w:t xml:space="preserve">The flow itself has been referred to as “dialectic movement </w:t>
      </w:r>
      <w:r w:rsidR="001A07AA">
        <w:rPr>
          <w:rFonts w:ascii="Arial" w:eastAsia="Times New Roman" w:hAnsi="Arial" w:cs="Arial"/>
          <w:color w:val="000000" w:themeColor="text1"/>
          <w:lang w:eastAsia="en-GB"/>
        </w:rPr>
        <w:t xml:space="preserve">which </w:t>
      </w:r>
      <w:r w:rsidR="00197987">
        <w:rPr>
          <w:rFonts w:ascii="Arial" w:eastAsia="Times New Roman" w:hAnsi="Arial" w:cs="Arial"/>
          <w:color w:val="000000" w:themeColor="text1"/>
          <w:lang w:eastAsia="en-GB"/>
        </w:rPr>
        <w:t>is an interpretational movement back and forth in the text or with the participant</w:t>
      </w:r>
      <w:r w:rsidR="00E75C5E">
        <w:rPr>
          <w:rFonts w:ascii="Arial" w:eastAsia="Times New Roman" w:hAnsi="Arial" w:cs="Arial"/>
          <w:color w:val="000000" w:themeColor="text1"/>
          <w:lang w:eastAsia="en-GB"/>
        </w:rPr>
        <w:t>’ (</w:t>
      </w:r>
      <w:r w:rsidR="00237776">
        <w:rPr>
          <w:rFonts w:ascii="Arial" w:eastAsia="Times New Roman" w:hAnsi="Arial" w:cs="Arial"/>
          <w:color w:val="000000" w:themeColor="text1"/>
          <w:lang w:eastAsia="en-GB"/>
        </w:rPr>
        <w:t>Austgard 2012 p.831)</w:t>
      </w:r>
      <w:r w:rsidR="001A07AA">
        <w:rPr>
          <w:rFonts w:ascii="Arial" w:eastAsia="Times New Roman" w:hAnsi="Arial" w:cs="Arial"/>
          <w:color w:val="000000" w:themeColor="text1"/>
          <w:lang w:eastAsia="en-GB"/>
        </w:rPr>
        <w:t>.</w:t>
      </w:r>
      <w:r w:rsidR="00237776">
        <w:rPr>
          <w:rFonts w:ascii="Arial" w:eastAsia="Times New Roman" w:hAnsi="Arial" w:cs="Arial"/>
          <w:color w:val="000000" w:themeColor="text1"/>
          <w:lang w:eastAsia="en-GB"/>
        </w:rPr>
        <w:t xml:space="preserve"> This movement is described by Gadamer as the ‘hermeneutic circle’</w:t>
      </w:r>
      <w:r w:rsidR="004A089A">
        <w:rPr>
          <w:rFonts w:ascii="Arial" w:eastAsia="Times New Roman" w:hAnsi="Arial" w:cs="Arial"/>
          <w:color w:val="000000" w:themeColor="text1"/>
          <w:lang w:eastAsia="en-GB"/>
        </w:rPr>
        <w:t xml:space="preserve"> and the ‘fusion of horizons </w:t>
      </w:r>
      <w:r w:rsidR="00E75C5E">
        <w:rPr>
          <w:rFonts w:ascii="Arial" w:eastAsia="Times New Roman" w:hAnsi="Arial" w:cs="Arial"/>
          <w:color w:val="000000" w:themeColor="text1"/>
          <w:lang w:eastAsia="en-GB"/>
        </w:rPr>
        <w:t>‘</w:t>
      </w:r>
      <w:r w:rsidR="007F6888">
        <w:rPr>
          <w:rFonts w:ascii="Arial" w:eastAsia="Times New Roman" w:hAnsi="Arial" w:cs="Arial"/>
          <w:color w:val="000000" w:themeColor="text1"/>
          <w:lang w:eastAsia="en-GB"/>
        </w:rPr>
        <w:t xml:space="preserve">which </w:t>
      </w:r>
      <w:r w:rsidR="004A089A">
        <w:rPr>
          <w:rFonts w:ascii="Arial" w:eastAsia="Times New Roman" w:hAnsi="Arial" w:cs="Arial"/>
          <w:color w:val="000000" w:themeColor="text1"/>
          <w:lang w:eastAsia="en-GB"/>
        </w:rPr>
        <w:t xml:space="preserve">Gadamer </w:t>
      </w:r>
      <w:r w:rsidR="001A07AA">
        <w:rPr>
          <w:rFonts w:ascii="Arial" w:eastAsia="Times New Roman" w:hAnsi="Arial" w:cs="Arial"/>
          <w:color w:val="000000" w:themeColor="text1"/>
          <w:lang w:eastAsia="en-GB"/>
        </w:rPr>
        <w:t>explains</w:t>
      </w:r>
      <w:r w:rsidR="00F11AC2">
        <w:rPr>
          <w:rFonts w:ascii="Arial" w:eastAsia="Times New Roman" w:hAnsi="Arial" w:cs="Arial"/>
          <w:color w:val="000000" w:themeColor="text1"/>
          <w:lang w:eastAsia="en-GB"/>
        </w:rPr>
        <w:t>,</w:t>
      </w:r>
      <w:r w:rsidR="00CD2694">
        <w:rPr>
          <w:rFonts w:ascii="Arial" w:eastAsia="Times New Roman" w:hAnsi="Arial" w:cs="Arial"/>
          <w:color w:val="000000" w:themeColor="text1"/>
          <w:lang w:eastAsia="en-GB"/>
        </w:rPr>
        <w:t xml:space="preserve"> </w:t>
      </w:r>
      <w:r w:rsidR="00F11AC2">
        <w:rPr>
          <w:rFonts w:ascii="Arial" w:eastAsia="Times New Roman" w:hAnsi="Arial" w:cs="Arial"/>
          <w:color w:val="000000" w:themeColor="text1"/>
          <w:lang w:eastAsia="en-GB"/>
        </w:rPr>
        <w:t>occurs</w:t>
      </w:r>
      <w:r w:rsidR="001A07AA">
        <w:rPr>
          <w:rFonts w:ascii="Arial" w:eastAsia="Times New Roman" w:hAnsi="Arial" w:cs="Arial"/>
          <w:color w:val="000000" w:themeColor="text1"/>
          <w:lang w:eastAsia="en-GB"/>
        </w:rPr>
        <w:t>,</w:t>
      </w:r>
      <w:r w:rsidR="004A089A">
        <w:rPr>
          <w:rFonts w:ascii="Arial" w:eastAsia="Times New Roman" w:hAnsi="Arial" w:cs="Arial"/>
          <w:color w:val="000000" w:themeColor="text1"/>
          <w:lang w:eastAsia="en-GB"/>
        </w:rPr>
        <w:t xml:space="preserve"> when</w:t>
      </w:r>
      <w:r w:rsidR="007F6888">
        <w:rPr>
          <w:rFonts w:ascii="Arial" w:eastAsia="Times New Roman" w:hAnsi="Arial" w:cs="Arial"/>
          <w:color w:val="000000" w:themeColor="text1"/>
          <w:lang w:eastAsia="en-GB"/>
        </w:rPr>
        <w:t>,</w:t>
      </w:r>
      <w:r w:rsidR="00E46FA8">
        <w:rPr>
          <w:rFonts w:ascii="Arial" w:eastAsia="Times New Roman" w:hAnsi="Arial" w:cs="Arial"/>
          <w:color w:val="000000" w:themeColor="text1"/>
          <w:lang w:eastAsia="en-GB"/>
        </w:rPr>
        <w:t xml:space="preserve"> </w:t>
      </w:r>
      <w:r w:rsidR="00B51377">
        <w:rPr>
          <w:rFonts w:ascii="Arial" w:eastAsia="Times New Roman" w:hAnsi="Arial" w:cs="Arial"/>
          <w:color w:val="000000" w:themeColor="text1"/>
          <w:lang w:eastAsia="en-GB"/>
        </w:rPr>
        <w:t>during the process of conversation</w:t>
      </w:r>
      <w:r w:rsidR="007F6888">
        <w:rPr>
          <w:rFonts w:ascii="Arial" w:eastAsia="Times New Roman" w:hAnsi="Arial" w:cs="Arial"/>
          <w:color w:val="000000" w:themeColor="text1"/>
          <w:lang w:eastAsia="en-GB"/>
        </w:rPr>
        <w:t>,</w:t>
      </w:r>
      <w:r w:rsidR="00B51377">
        <w:rPr>
          <w:rFonts w:ascii="Arial" w:eastAsia="Times New Roman" w:hAnsi="Arial" w:cs="Arial"/>
          <w:color w:val="000000" w:themeColor="text1"/>
          <w:lang w:eastAsia="en-GB"/>
        </w:rPr>
        <w:t xml:space="preserve"> understanding is reached through interpretation and application for both the interpreter and </w:t>
      </w:r>
      <w:r w:rsidR="001B6CF6">
        <w:rPr>
          <w:rFonts w:ascii="Arial" w:eastAsia="Times New Roman" w:hAnsi="Arial" w:cs="Arial"/>
          <w:color w:val="000000" w:themeColor="text1"/>
          <w:lang w:eastAsia="en-GB"/>
        </w:rPr>
        <w:t xml:space="preserve">the texts or individual. </w:t>
      </w:r>
      <w:r w:rsidR="00E75C5E">
        <w:rPr>
          <w:rFonts w:ascii="Arial" w:eastAsia="Times New Roman" w:hAnsi="Arial" w:cs="Arial"/>
          <w:color w:val="000000" w:themeColor="text1"/>
          <w:lang w:eastAsia="en-GB"/>
        </w:rPr>
        <w:t>Regan (2012) states</w:t>
      </w:r>
      <w:r w:rsidR="00150154">
        <w:rPr>
          <w:rFonts w:ascii="Arial" w:eastAsia="Times New Roman" w:hAnsi="Arial" w:cs="Arial"/>
          <w:color w:val="000000" w:themeColor="text1"/>
          <w:lang w:eastAsia="en-GB"/>
        </w:rPr>
        <w:t xml:space="preserve"> that Gadamer was conveying </w:t>
      </w:r>
      <w:r w:rsidR="001B6CF6">
        <w:rPr>
          <w:rFonts w:ascii="Arial" w:eastAsia="Times New Roman" w:hAnsi="Arial" w:cs="Arial"/>
          <w:color w:val="000000" w:themeColor="text1"/>
          <w:lang w:eastAsia="en-GB"/>
        </w:rPr>
        <w:t xml:space="preserve">that the important element is not in fact finding the truth which the author was writing about but more importantly </w:t>
      </w:r>
      <w:r w:rsidR="00150154">
        <w:rPr>
          <w:rFonts w:ascii="Arial" w:eastAsia="Times New Roman" w:hAnsi="Arial" w:cs="Arial"/>
          <w:color w:val="000000" w:themeColor="text1"/>
          <w:lang w:eastAsia="en-GB"/>
        </w:rPr>
        <w:t xml:space="preserve">understanding the truth that it conveys to the reader. </w:t>
      </w:r>
    </w:p>
    <w:p w14:paraId="08BE763E" w14:textId="340E8DE0" w:rsidR="00FF5FFC" w:rsidRPr="00FF5FFC" w:rsidRDefault="00FF5FFC" w:rsidP="00FF5FFC">
      <w:pPr>
        <w:spacing w:before="100" w:beforeAutospacing="1" w:after="100" w:afterAutospacing="1"/>
        <w:rPr>
          <w:rFonts w:ascii="Arial" w:eastAsia="Times New Roman" w:hAnsi="Arial" w:cs="Arial"/>
          <w:lang w:eastAsia="en-GB"/>
        </w:rPr>
      </w:pPr>
      <w:r>
        <w:rPr>
          <w:rFonts w:ascii="Arial" w:eastAsia="Times New Roman" w:hAnsi="Arial" w:cs="Arial"/>
          <w:color w:val="111111"/>
          <w:lang w:eastAsia="en-GB"/>
        </w:rPr>
        <w:lastRenderedPageBreak/>
        <w:t>“</w:t>
      </w:r>
      <w:r w:rsidRPr="00FF5FFC">
        <w:rPr>
          <w:rFonts w:ascii="Arial" w:eastAsia="Times New Roman" w:hAnsi="Arial" w:cs="Arial"/>
          <w:color w:val="111111"/>
          <w:lang w:eastAsia="en-GB"/>
        </w:rPr>
        <w:t>Through sustained dialogue with this partner, the reader's world comes to be refigured in various applications</w:t>
      </w:r>
      <w:r>
        <w:rPr>
          <w:rFonts w:ascii="Arial" w:eastAsia="Times New Roman" w:hAnsi="Arial" w:cs="Arial"/>
          <w:color w:val="111111"/>
          <w:lang w:eastAsia="en-GB"/>
        </w:rPr>
        <w:t>” (Dickman 2014 p.566).</w:t>
      </w:r>
      <w:r w:rsidRPr="00FF5FFC">
        <w:rPr>
          <w:rFonts w:ascii="Arial" w:eastAsia="Times New Roman" w:hAnsi="Arial" w:cs="Arial"/>
          <w:color w:val="111111"/>
          <w:lang w:eastAsia="en-GB"/>
        </w:rPr>
        <w:t xml:space="preserve"> </w:t>
      </w:r>
    </w:p>
    <w:p w14:paraId="2ADDEBAF" w14:textId="056767A3" w:rsidR="00150154" w:rsidRDefault="007F6888" w:rsidP="00AC3275">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Gadamer</w:t>
      </w:r>
      <w:r w:rsidR="00237776">
        <w:rPr>
          <w:rFonts w:ascii="Arial" w:eastAsia="Times New Roman" w:hAnsi="Arial" w:cs="Arial"/>
          <w:color w:val="000000" w:themeColor="text1"/>
          <w:lang w:eastAsia="en-GB"/>
        </w:rPr>
        <w:t xml:space="preserve"> also refers to the word ‘play’ in a metaphorical way</w:t>
      </w:r>
      <w:r>
        <w:rPr>
          <w:rFonts w:ascii="Arial" w:eastAsia="Times New Roman" w:hAnsi="Arial" w:cs="Arial"/>
          <w:color w:val="000000" w:themeColor="text1"/>
          <w:lang w:eastAsia="en-GB"/>
        </w:rPr>
        <w:t>,</w:t>
      </w:r>
      <w:r w:rsidR="00237776">
        <w:rPr>
          <w:rFonts w:ascii="Arial" w:eastAsia="Times New Roman" w:hAnsi="Arial" w:cs="Arial"/>
          <w:color w:val="000000" w:themeColor="text1"/>
          <w:lang w:eastAsia="en-GB"/>
        </w:rPr>
        <w:t xml:space="preserve"> </w:t>
      </w:r>
      <w:r w:rsidR="002F2838">
        <w:rPr>
          <w:rFonts w:ascii="Arial" w:eastAsia="Times New Roman" w:hAnsi="Arial" w:cs="Arial"/>
          <w:color w:val="000000" w:themeColor="text1"/>
          <w:lang w:eastAsia="en-GB"/>
        </w:rPr>
        <w:t>suggesting that if the player throws himself into the play they will be open to the possibilities of further understanding. Regan (2012) explains the analogy further by suggesting that if a player comes from another game</w:t>
      </w:r>
      <w:r>
        <w:rPr>
          <w:rFonts w:ascii="Arial" w:eastAsia="Times New Roman" w:hAnsi="Arial" w:cs="Arial"/>
          <w:color w:val="000000" w:themeColor="text1"/>
          <w:lang w:eastAsia="en-GB"/>
        </w:rPr>
        <w:t xml:space="preserve">, </w:t>
      </w:r>
      <w:r w:rsidR="002F2838">
        <w:rPr>
          <w:rFonts w:ascii="Arial" w:eastAsia="Times New Roman" w:hAnsi="Arial" w:cs="Arial"/>
          <w:color w:val="000000" w:themeColor="text1"/>
          <w:lang w:eastAsia="en-GB"/>
        </w:rPr>
        <w:t>they will bring with them their own ideas namely their traditions and even if unwilling initially</w:t>
      </w:r>
      <w:r>
        <w:rPr>
          <w:rFonts w:ascii="Arial" w:eastAsia="Times New Roman" w:hAnsi="Arial" w:cs="Arial"/>
          <w:color w:val="000000" w:themeColor="text1"/>
          <w:lang w:eastAsia="en-GB"/>
        </w:rPr>
        <w:t>,</w:t>
      </w:r>
      <w:r w:rsidR="002F2838">
        <w:rPr>
          <w:rFonts w:ascii="Arial" w:eastAsia="Times New Roman" w:hAnsi="Arial" w:cs="Arial"/>
          <w:color w:val="000000" w:themeColor="text1"/>
          <w:lang w:eastAsia="en-GB"/>
        </w:rPr>
        <w:t xml:space="preserve"> to becoming involved in the game, they may </w:t>
      </w:r>
      <w:r w:rsidR="004A089A">
        <w:rPr>
          <w:rFonts w:ascii="Arial" w:eastAsia="Times New Roman" w:hAnsi="Arial" w:cs="Arial"/>
          <w:color w:val="000000" w:themeColor="text1"/>
          <w:lang w:eastAsia="en-GB"/>
        </w:rPr>
        <w:t>become involved in the game</w:t>
      </w:r>
      <w:r w:rsidR="00532078">
        <w:rPr>
          <w:rFonts w:ascii="Arial" w:eastAsia="Times New Roman" w:hAnsi="Arial" w:cs="Arial"/>
          <w:color w:val="000000" w:themeColor="text1"/>
          <w:lang w:eastAsia="en-GB"/>
        </w:rPr>
        <w:t xml:space="preserve"> at a later stage</w:t>
      </w:r>
      <w:r w:rsidR="00E75C5E">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w:t>
      </w:r>
      <w:r w:rsidR="00E75C5E">
        <w:rPr>
          <w:rFonts w:ascii="Arial" w:eastAsia="Times New Roman" w:hAnsi="Arial" w:cs="Arial"/>
          <w:color w:val="000000" w:themeColor="text1"/>
          <w:lang w:eastAsia="en-GB"/>
        </w:rPr>
        <w:t>Play</w:t>
      </w:r>
      <w:r w:rsidR="00150154">
        <w:rPr>
          <w:rFonts w:ascii="Arial" w:eastAsia="Times New Roman" w:hAnsi="Arial" w:cs="Arial"/>
          <w:color w:val="000000" w:themeColor="text1"/>
          <w:lang w:eastAsia="en-GB"/>
        </w:rPr>
        <w:t>,</w:t>
      </w:r>
      <w:r w:rsidR="004A089A">
        <w:rPr>
          <w:rFonts w:ascii="Arial" w:eastAsia="Times New Roman" w:hAnsi="Arial" w:cs="Arial"/>
          <w:color w:val="000000" w:themeColor="text1"/>
          <w:lang w:eastAsia="en-GB"/>
        </w:rPr>
        <w:t xml:space="preserve"> therefore has a personal and </w:t>
      </w:r>
      <w:r w:rsidR="00E75C5E">
        <w:rPr>
          <w:rFonts w:ascii="Arial" w:eastAsia="Times New Roman" w:hAnsi="Arial" w:cs="Arial"/>
          <w:color w:val="000000" w:themeColor="text1"/>
          <w:lang w:eastAsia="en-GB"/>
        </w:rPr>
        <w:t>scholastic resonance</w:t>
      </w:r>
      <w:r w:rsidR="004A089A">
        <w:rPr>
          <w:rFonts w:ascii="Arial" w:eastAsia="Times New Roman" w:hAnsi="Arial" w:cs="Arial"/>
          <w:color w:val="000000" w:themeColor="text1"/>
          <w:lang w:eastAsia="en-GB"/>
        </w:rPr>
        <w:t xml:space="preserve">, opening up the possibilities to shape new </w:t>
      </w:r>
      <w:r w:rsidR="00E75C5E">
        <w:rPr>
          <w:rFonts w:ascii="Arial" w:eastAsia="Times New Roman" w:hAnsi="Arial" w:cs="Arial"/>
          <w:color w:val="000000" w:themeColor="text1"/>
          <w:lang w:eastAsia="en-GB"/>
        </w:rPr>
        <w:t>learning” (</w:t>
      </w:r>
      <w:r w:rsidR="004A089A">
        <w:rPr>
          <w:rFonts w:ascii="Arial" w:eastAsia="Times New Roman" w:hAnsi="Arial" w:cs="Arial"/>
          <w:color w:val="000000" w:themeColor="text1"/>
          <w:lang w:eastAsia="en-GB"/>
        </w:rPr>
        <w:t xml:space="preserve">p.301). </w:t>
      </w:r>
    </w:p>
    <w:p w14:paraId="3B6FA5FF" w14:textId="0787ADCC" w:rsidR="001E091E" w:rsidRPr="00FF5FFC" w:rsidRDefault="00150154" w:rsidP="00FF5FFC">
      <w:pPr>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000000" w:themeColor="text1"/>
          <w:lang w:eastAsia="en-GB"/>
        </w:rPr>
        <w:t>Throughout Gadamer’s philosophy he emphasises the importance of authenticity and establishing trustworthiness</w:t>
      </w:r>
      <w:r w:rsidR="00197987">
        <w:rPr>
          <w:rFonts w:ascii="Arial" w:eastAsia="Times New Roman" w:hAnsi="Arial" w:cs="Arial"/>
          <w:color w:val="000000" w:themeColor="text1"/>
          <w:lang w:eastAsia="en-GB"/>
        </w:rPr>
        <w:t xml:space="preserve"> </w:t>
      </w:r>
      <w:r w:rsidR="004B7D47">
        <w:rPr>
          <w:rFonts w:ascii="Arial" w:eastAsia="Times New Roman" w:hAnsi="Arial" w:cs="Arial"/>
          <w:color w:val="000000" w:themeColor="text1"/>
          <w:lang w:eastAsia="en-GB"/>
        </w:rPr>
        <w:t>and sharing together a caring human approach to others.</w:t>
      </w:r>
      <w:r w:rsidR="0034286B">
        <w:rPr>
          <w:rFonts w:ascii="Arial" w:eastAsia="Times New Roman" w:hAnsi="Arial" w:cs="Arial"/>
          <w:color w:val="000000" w:themeColor="text1"/>
          <w:lang w:eastAsia="en-GB"/>
        </w:rPr>
        <w:t xml:space="preserve"> This idea of sharing and being with others in the pursuit of understanding brings together all his concepts together to create a hermeneutic philosophy which Hedges (2015</w:t>
      </w:r>
      <w:r w:rsidR="007F6888">
        <w:rPr>
          <w:rFonts w:ascii="Arial" w:eastAsia="Times New Roman" w:hAnsi="Arial" w:cs="Arial"/>
          <w:color w:val="000000" w:themeColor="text1"/>
          <w:lang w:eastAsia="en-GB"/>
        </w:rPr>
        <w:t>)</w:t>
      </w:r>
      <w:r w:rsidR="0034286B">
        <w:rPr>
          <w:rFonts w:ascii="Arial" w:eastAsia="Times New Roman" w:hAnsi="Arial" w:cs="Arial"/>
          <w:color w:val="000000" w:themeColor="text1"/>
          <w:lang w:eastAsia="en-GB"/>
        </w:rPr>
        <w:t xml:space="preserve"> believes can provide a strengthening of </w:t>
      </w:r>
      <w:r w:rsidR="001E091E">
        <w:rPr>
          <w:rFonts w:ascii="Arial" w:eastAsia="Times New Roman" w:hAnsi="Arial" w:cs="Arial"/>
          <w:color w:val="000000" w:themeColor="text1"/>
          <w:lang w:eastAsia="en-GB"/>
        </w:rPr>
        <w:t xml:space="preserve">comparative theology which is crucial in </w:t>
      </w:r>
      <w:r w:rsidR="00F11AC2">
        <w:rPr>
          <w:rFonts w:ascii="Arial" w:eastAsia="Times New Roman" w:hAnsi="Arial" w:cs="Arial"/>
          <w:color w:val="000000" w:themeColor="text1"/>
          <w:lang w:eastAsia="en-GB"/>
        </w:rPr>
        <w:t>creating</w:t>
      </w:r>
      <w:r w:rsidR="001E091E">
        <w:rPr>
          <w:rFonts w:ascii="Arial" w:eastAsia="Times New Roman" w:hAnsi="Arial" w:cs="Arial"/>
          <w:color w:val="000000" w:themeColor="text1"/>
          <w:lang w:eastAsia="en-GB"/>
        </w:rPr>
        <w:t xml:space="preserve"> </w:t>
      </w:r>
      <w:r w:rsidR="00F11AC2">
        <w:rPr>
          <w:rFonts w:ascii="Arial" w:eastAsia="Times New Roman" w:hAnsi="Arial" w:cs="Arial"/>
          <w:color w:val="000000" w:themeColor="text1"/>
          <w:lang w:eastAsia="en-GB"/>
        </w:rPr>
        <w:t xml:space="preserve">positive and empathic relationships in </w:t>
      </w:r>
      <w:r w:rsidR="001E091E">
        <w:rPr>
          <w:rFonts w:ascii="Arial" w:eastAsia="Times New Roman" w:hAnsi="Arial" w:cs="Arial"/>
          <w:color w:val="000000" w:themeColor="text1"/>
          <w:lang w:eastAsia="en-GB"/>
        </w:rPr>
        <w:t>interfaith studies</w:t>
      </w:r>
      <w:r w:rsidR="00F11AC2">
        <w:rPr>
          <w:rFonts w:ascii="Arial" w:eastAsia="Times New Roman" w:hAnsi="Arial" w:cs="Arial"/>
          <w:color w:val="000000" w:themeColor="text1"/>
          <w:lang w:eastAsia="en-GB"/>
        </w:rPr>
        <w:t>.</w:t>
      </w:r>
    </w:p>
    <w:p w14:paraId="2726A85B" w14:textId="55BE1B24" w:rsidR="001C27BE" w:rsidRDefault="00532078" w:rsidP="001E091E">
      <w:pPr>
        <w:rPr>
          <w:rFonts w:ascii="Arial" w:hAnsi="Arial" w:cs="Arial"/>
          <w:color w:val="FF0000"/>
        </w:rPr>
      </w:pPr>
      <w:r>
        <w:rPr>
          <w:rFonts w:ascii="Arial" w:hAnsi="Arial" w:cs="Arial"/>
        </w:rPr>
        <w:t>T</w:t>
      </w:r>
      <w:r w:rsidR="001E091E">
        <w:rPr>
          <w:rFonts w:ascii="Arial" w:hAnsi="Arial" w:cs="Arial"/>
        </w:rPr>
        <w:t>wo areas</w:t>
      </w:r>
      <w:r w:rsidR="00522352">
        <w:rPr>
          <w:rFonts w:ascii="Arial" w:hAnsi="Arial" w:cs="Arial"/>
        </w:rPr>
        <w:t xml:space="preserve"> previously referred to</w:t>
      </w:r>
      <w:r w:rsidR="00FD7BEF">
        <w:rPr>
          <w:rFonts w:ascii="Arial" w:hAnsi="Arial" w:cs="Arial"/>
        </w:rPr>
        <w:t xml:space="preserve"> in relation to Gadamer’s work will now be explored in greater depth and their influence on interfaith </w:t>
      </w:r>
      <w:r w:rsidR="00C00E26">
        <w:rPr>
          <w:rFonts w:ascii="Arial" w:hAnsi="Arial" w:cs="Arial"/>
        </w:rPr>
        <w:t>studies, -</w:t>
      </w:r>
      <w:r w:rsidR="00FD7BEF">
        <w:rPr>
          <w:rFonts w:ascii="Arial" w:hAnsi="Arial" w:cs="Arial"/>
        </w:rPr>
        <w:t xml:space="preserve"> </w:t>
      </w:r>
      <w:r w:rsidR="00522352">
        <w:rPr>
          <w:rFonts w:ascii="Arial" w:hAnsi="Arial" w:cs="Arial"/>
        </w:rPr>
        <w:t>the ‘</w:t>
      </w:r>
      <w:r w:rsidR="00522352" w:rsidRPr="00C00E26">
        <w:rPr>
          <w:rFonts w:ascii="Arial" w:hAnsi="Arial" w:cs="Arial"/>
          <w:i/>
          <w:iCs/>
        </w:rPr>
        <w:t>Fusion of Horizons’</w:t>
      </w:r>
      <w:r w:rsidR="00522352">
        <w:rPr>
          <w:rFonts w:ascii="Arial" w:hAnsi="Arial" w:cs="Arial"/>
        </w:rPr>
        <w:t xml:space="preserve"> </w:t>
      </w:r>
      <w:r w:rsidR="00FD7BEF">
        <w:rPr>
          <w:rFonts w:ascii="Arial" w:hAnsi="Arial" w:cs="Arial"/>
        </w:rPr>
        <w:t>which is intrinsically linked with</w:t>
      </w:r>
      <w:r w:rsidR="00522352">
        <w:rPr>
          <w:rFonts w:ascii="Arial" w:hAnsi="Arial" w:cs="Arial"/>
        </w:rPr>
        <w:t xml:space="preserve"> </w:t>
      </w:r>
      <w:r w:rsidR="00C00E26">
        <w:rPr>
          <w:rFonts w:ascii="Arial" w:hAnsi="Arial" w:cs="Arial"/>
        </w:rPr>
        <w:t>‘</w:t>
      </w:r>
      <w:r w:rsidR="00C00E26" w:rsidRPr="00C00E26">
        <w:rPr>
          <w:rFonts w:ascii="Arial" w:hAnsi="Arial" w:cs="Arial"/>
          <w:i/>
          <w:iCs/>
        </w:rPr>
        <w:t>Dialogue</w:t>
      </w:r>
      <w:r w:rsidR="00C00E26">
        <w:rPr>
          <w:rFonts w:ascii="Arial" w:hAnsi="Arial" w:cs="Arial"/>
          <w:i/>
          <w:iCs/>
        </w:rPr>
        <w:t>’</w:t>
      </w:r>
      <w:r w:rsidR="00C00E26">
        <w:rPr>
          <w:rFonts w:ascii="Arial" w:hAnsi="Arial" w:cs="Arial"/>
        </w:rPr>
        <w:t>.</w:t>
      </w:r>
    </w:p>
    <w:p w14:paraId="717F4A13" w14:textId="77777777" w:rsidR="00DB6017" w:rsidRDefault="00FD7BEF" w:rsidP="00DB6017">
      <w:pPr>
        <w:rPr>
          <w:rFonts w:ascii="Arial" w:eastAsia="Times New Roman" w:hAnsi="Arial" w:cs="Arial"/>
          <w:color w:val="C45911" w:themeColor="accent2" w:themeShade="BF"/>
          <w:lang w:eastAsia="en-GB"/>
        </w:rPr>
      </w:pPr>
      <w:r w:rsidRPr="00FD7BEF">
        <w:rPr>
          <w:rFonts w:ascii="Arial" w:eastAsia="Times New Roman" w:hAnsi="Arial" w:cs="Arial"/>
          <w:color w:val="C45911" w:themeColor="accent2" w:themeShade="BF"/>
          <w:lang w:eastAsia="en-GB"/>
        </w:rPr>
        <w:t xml:space="preserve"> </w:t>
      </w:r>
    </w:p>
    <w:p w14:paraId="0A00A66A" w14:textId="1BFBE879" w:rsidR="0096606E" w:rsidRDefault="00574F79" w:rsidP="00DB6017">
      <w:pPr>
        <w:rPr>
          <w:rFonts w:ascii="TimesNewRomanPSMT" w:eastAsia="Times New Roman" w:hAnsi="TimesNewRomanPSMT" w:cs="Times New Roman"/>
          <w:color w:val="4472C4" w:themeColor="accent1"/>
          <w:sz w:val="20"/>
          <w:szCs w:val="20"/>
          <w:lang w:eastAsia="en-GB"/>
        </w:rPr>
      </w:pPr>
      <w:r>
        <w:rPr>
          <w:rFonts w:ascii="Arial" w:hAnsi="Arial" w:cs="Arial"/>
          <w:color w:val="000000" w:themeColor="text1"/>
        </w:rPr>
        <w:t xml:space="preserve">For Gadamer the ‘fusing of horizons’ is when the horizon, that the interpreter views, which is beyond what they can see in their near vision of the here and now, and what is being studied, come together to form understanding. </w:t>
      </w:r>
      <w:r w:rsidR="00DB6017">
        <w:rPr>
          <w:rFonts w:ascii="Arial" w:hAnsi="Arial" w:cs="Arial"/>
          <w:color w:val="000000" w:themeColor="text1"/>
        </w:rPr>
        <w:t>It becomes a circular process and for it to be truly successful the interpreter must initially explore their own history and experiences which can be both positive and negative in their nature. These prejudices</w:t>
      </w:r>
      <w:r w:rsidR="00E7047E">
        <w:rPr>
          <w:rFonts w:ascii="Arial" w:hAnsi="Arial" w:cs="Arial"/>
          <w:color w:val="000000" w:themeColor="text1"/>
        </w:rPr>
        <w:t>, our ways of thinking and responding are part of our history and</w:t>
      </w:r>
      <w:r w:rsidR="00DB6017">
        <w:rPr>
          <w:rFonts w:ascii="Arial" w:hAnsi="Arial" w:cs="Arial"/>
          <w:color w:val="000000" w:themeColor="text1"/>
        </w:rPr>
        <w:t xml:space="preserve"> are referred to as fore-meanings </w:t>
      </w:r>
      <w:r w:rsidR="00E7047E">
        <w:rPr>
          <w:rFonts w:ascii="Arial" w:hAnsi="Arial" w:cs="Arial"/>
          <w:color w:val="000000" w:themeColor="text1"/>
        </w:rPr>
        <w:t xml:space="preserve">which then </w:t>
      </w:r>
      <w:r w:rsidR="00DB6017">
        <w:rPr>
          <w:rFonts w:ascii="Arial" w:hAnsi="Arial" w:cs="Arial"/>
          <w:color w:val="000000" w:themeColor="text1"/>
        </w:rPr>
        <w:t>can be acknowledged</w:t>
      </w:r>
      <w:r w:rsidR="00E7047E">
        <w:rPr>
          <w:rFonts w:ascii="Arial" w:hAnsi="Arial" w:cs="Arial"/>
          <w:color w:val="000000" w:themeColor="text1"/>
        </w:rPr>
        <w:t xml:space="preserve">, ensuring that true openness is maintained throughout the process. </w:t>
      </w:r>
      <w:r w:rsidR="0096606E">
        <w:rPr>
          <w:rFonts w:ascii="Arial" w:hAnsi="Arial" w:cs="Arial"/>
          <w:color w:val="000000" w:themeColor="text1"/>
        </w:rPr>
        <w:t>Slater (</w:t>
      </w:r>
      <w:r w:rsidR="00E80AC5">
        <w:rPr>
          <w:rFonts w:ascii="Arial" w:hAnsi="Arial" w:cs="Arial"/>
          <w:color w:val="000000" w:themeColor="text1"/>
        </w:rPr>
        <w:t>2020</w:t>
      </w:r>
      <w:r w:rsidR="0096606E">
        <w:rPr>
          <w:rFonts w:ascii="Arial" w:hAnsi="Arial" w:cs="Arial"/>
          <w:color w:val="000000" w:themeColor="text1"/>
        </w:rPr>
        <w:t xml:space="preserve">) describes this as history </w:t>
      </w:r>
      <w:r w:rsidR="00D26DE5">
        <w:rPr>
          <w:rFonts w:ascii="Arial" w:hAnsi="Arial" w:cs="Arial"/>
          <w:color w:val="000000" w:themeColor="text1"/>
        </w:rPr>
        <w:t xml:space="preserve">which affects our consciousness so that when we begin to try and understand situations or ideas which are outside of our own experience it is inevitable that we are influenced by this history or tradition.  </w:t>
      </w:r>
    </w:p>
    <w:p w14:paraId="3334EA68" w14:textId="59C68509" w:rsidR="0031779C" w:rsidRDefault="00E7047E" w:rsidP="00DB6017">
      <w:pPr>
        <w:rPr>
          <w:rFonts w:ascii="Arial" w:hAnsi="Arial" w:cs="Arial"/>
          <w:color w:val="000000" w:themeColor="text1"/>
        </w:rPr>
      </w:pPr>
      <w:r>
        <w:rPr>
          <w:rFonts w:ascii="Arial" w:hAnsi="Arial" w:cs="Arial"/>
          <w:color w:val="000000" w:themeColor="text1"/>
        </w:rPr>
        <w:t>This process Dow</w:t>
      </w:r>
      <w:r w:rsidR="00CD2694">
        <w:rPr>
          <w:rFonts w:ascii="Arial" w:hAnsi="Arial" w:cs="Arial"/>
          <w:color w:val="000000" w:themeColor="text1"/>
        </w:rPr>
        <w:t>l</w:t>
      </w:r>
      <w:r>
        <w:rPr>
          <w:rFonts w:ascii="Arial" w:hAnsi="Arial" w:cs="Arial"/>
          <w:color w:val="000000" w:themeColor="text1"/>
        </w:rPr>
        <w:t>ing</w:t>
      </w:r>
      <w:r w:rsidR="00424477">
        <w:rPr>
          <w:rFonts w:ascii="Arial" w:hAnsi="Arial" w:cs="Arial"/>
          <w:color w:val="000000" w:themeColor="text1"/>
        </w:rPr>
        <w:t xml:space="preserve"> </w:t>
      </w:r>
      <w:r>
        <w:rPr>
          <w:rFonts w:ascii="Arial" w:hAnsi="Arial" w:cs="Arial"/>
          <w:color w:val="000000" w:themeColor="text1"/>
        </w:rPr>
        <w:t>(</w:t>
      </w:r>
      <w:r w:rsidR="00E80AC5">
        <w:rPr>
          <w:rFonts w:ascii="Arial" w:hAnsi="Arial" w:cs="Arial"/>
          <w:color w:val="000000" w:themeColor="text1"/>
        </w:rPr>
        <w:t>2004</w:t>
      </w:r>
      <w:r>
        <w:rPr>
          <w:rFonts w:ascii="Arial" w:hAnsi="Arial" w:cs="Arial"/>
          <w:color w:val="000000" w:themeColor="text1"/>
        </w:rPr>
        <w:t>) states</w:t>
      </w:r>
      <w:r w:rsidR="00E80AC5">
        <w:rPr>
          <w:rFonts w:ascii="Arial" w:hAnsi="Arial" w:cs="Arial"/>
          <w:color w:val="000000" w:themeColor="text1"/>
        </w:rPr>
        <w:t>,</w:t>
      </w:r>
      <w:r>
        <w:rPr>
          <w:rFonts w:ascii="Arial" w:hAnsi="Arial" w:cs="Arial"/>
          <w:color w:val="000000" w:themeColor="text1"/>
        </w:rPr>
        <w:t xml:space="preserve"> then becomes a dialogue between either the interpreter and the text or the subject being studied.</w:t>
      </w:r>
      <w:r w:rsidR="00DB6017">
        <w:rPr>
          <w:rFonts w:ascii="Arial" w:hAnsi="Arial" w:cs="Arial"/>
          <w:color w:val="000000" w:themeColor="text1"/>
        </w:rPr>
        <w:t xml:space="preserve"> </w:t>
      </w:r>
      <w:r>
        <w:rPr>
          <w:rFonts w:ascii="Arial" w:hAnsi="Arial" w:cs="Arial"/>
          <w:color w:val="000000" w:themeColor="text1"/>
        </w:rPr>
        <w:t xml:space="preserve">Dialogue is, as noted previously </w:t>
      </w:r>
      <w:r w:rsidR="00DC4578">
        <w:rPr>
          <w:rFonts w:ascii="Arial" w:hAnsi="Arial" w:cs="Arial"/>
          <w:color w:val="000000" w:themeColor="text1"/>
        </w:rPr>
        <w:t>an important element of interfaith studies so naturally Gadamer’s hermeneutical philosophy</w:t>
      </w:r>
      <w:r w:rsidR="00400E4E">
        <w:rPr>
          <w:rFonts w:ascii="Arial" w:hAnsi="Arial" w:cs="Arial"/>
          <w:color w:val="000000" w:themeColor="text1"/>
        </w:rPr>
        <w:t>,</w:t>
      </w:r>
      <w:r w:rsidR="00DC4578">
        <w:rPr>
          <w:rFonts w:ascii="Arial" w:hAnsi="Arial" w:cs="Arial"/>
          <w:color w:val="000000" w:themeColor="text1"/>
        </w:rPr>
        <w:t xml:space="preserve"> which encompasses this</w:t>
      </w:r>
      <w:r w:rsidR="00400E4E">
        <w:rPr>
          <w:rFonts w:ascii="Arial" w:hAnsi="Arial" w:cs="Arial"/>
          <w:color w:val="000000" w:themeColor="text1"/>
        </w:rPr>
        <w:t>,</w:t>
      </w:r>
      <w:r w:rsidR="00DC4578">
        <w:rPr>
          <w:rFonts w:ascii="Arial" w:hAnsi="Arial" w:cs="Arial"/>
          <w:color w:val="000000" w:themeColor="text1"/>
        </w:rPr>
        <w:t xml:space="preserve"> </w:t>
      </w:r>
      <w:r w:rsidR="00400E4E">
        <w:rPr>
          <w:rFonts w:ascii="Arial" w:hAnsi="Arial" w:cs="Arial"/>
          <w:color w:val="000000" w:themeColor="text1"/>
        </w:rPr>
        <w:t xml:space="preserve">with the concept of the fusion of horizons facilitating </w:t>
      </w:r>
      <w:r w:rsidR="0031779C">
        <w:rPr>
          <w:rFonts w:ascii="Arial" w:hAnsi="Arial" w:cs="Arial"/>
          <w:color w:val="000000" w:themeColor="text1"/>
        </w:rPr>
        <w:t>this dialogue in a meaningful way</w:t>
      </w:r>
      <w:r w:rsidR="001723C7">
        <w:rPr>
          <w:rFonts w:ascii="Arial" w:hAnsi="Arial" w:cs="Arial"/>
          <w:color w:val="000000" w:themeColor="text1"/>
        </w:rPr>
        <w:t>,</w:t>
      </w:r>
      <w:r w:rsidR="0031779C">
        <w:rPr>
          <w:rFonts w:ascii="Arial" w:hAnsi="Arial" w:cs="Arial"/>
          <w:color w:val="000000" w:themeColor="text1"/>
        </w:rPr>
        <w:t xml:space="preserve"> </w:t>
      </w:r>
      <w:r w:rsidR="00DC4578">
        <w:rPr>
          <w:rFonts w:ascii="Arial" w:hAnsi="Arial" w:cs="Arial"/>
          <w:color w:val="000000" w:themeColor="text1"/>
        </w:rPr>
        <w:t xml:space="preserve">creates </w:t>
      </w:r>
      <w:r w:rsidR="0031779C">
        <w:rPr>
          <w:rFonts w:ascii="Arial" w:hAnsi="Arial" w:cs="Arial"/>
          <w:color w:val="000000" w:themeColor="text1"/>
        </w:rPr>
        <w:t>a</w:t>
      </w:r>
      <w:r w:rsidR="00DC4578">
        <w:rPr>
          <w:rFonts w:ascii="Arial" w:hAnsi="Arial" w:cs="Arial"/>
          <w:color w:val="000000" w:themeColor="text1"/>
        </w:rPr>
        <w:t xml:space="preserve"> useful </w:t>
      </w:r>
      <w:r w:rsidR="0095643F">
        <w:rPr>
          <w:rFonts w:ascii="Arial" w:hAnsi="Arial" w:cs="Arial"/>
          <w:color w:val="000000" w:themeColor="text1"/>
        </w:rPr>
        <w:t xml:space="preserve">and important </w:t>
      </w:r>
      <w:r w:rsidR="00400E4E">
        <w:rPr>
          <w:rFonts w:ascii="Arial" w:hAnsi="Arial" w:cs="Arial"/>
          <w:color w:val="000000" w:themeColor="text1"/>
        </w:rPr>
        <w:t>tool</w:t>
      </w:r>
      <w:r w:rsidR="00F11AC2">
        <w:rPr>
          <w:rFonts w:ascii="Arial" w:hAnsi="Arial" w:cs="Arial"/>
          <w:color w:val="000000" w:themeColor="text1"/>
        </w:rPr>
        <w:t xml:space="preserve"> in interfaith </w:t>
      </w:r>
      <w:r w:rsidR="000407E8">
        <w:rPr>
          <w:rFonts w:ascii="Arial" w:hAnsi="Arial" w:cs="Arial"/>
          <w:color w:val="000000" w:themeColor="text1"/>
        </w:rPr>
        <w:t>studies.</w:t>
      </w:r>
      <w:r w:rsidR="00400E4E">
        <w:rPr>
          <w:rFonts w:ascii="Arial" w:hAnsi="Arial" w:cs="Arial"/>
          <w:color w:val="000000" w:themeColor="text1"/>
        </w:rPr>
        <w:t xml:space="preserve"> </w:t>
      </w:r>
    </w:p>
    <w:p w14:paraId="5A98B93E" w14:textId="03F026DC" w:rsidR="00000421" w:rsidRDefault="00400E4E" w:rsidP="00000421">
      <w:pPr>
        <w:shd w:val="clear" w:color="auto" w:fill="FFFFFF"/>
        <w:spacing w:before="100" w:beforeAutospacing="1" w:after="100" w:afterAutospacing="1"/>
        <w:rPr>
          <w:rFonts w:ascii="TimesNewRomanPSMT" w:eastAsia="Times New Roman" w:hAnsi="TimesNewRomanPSMT" w:cs="Times New Roman"/>
          <w:color w:val="000000" w:themeColor="text1"/>
          <w:sz w:val="20"/>
          <w:szCs w:val="20"/>
          <w:lang w:eastAsia="en-GB"/>
        </w:rPr>
      </w:pPr>
      <w:r w:rsidRPr="0037022F">
        <w:rPr>
          <w:rFonts w:ascii="Arial" w:hAnsi="Arial" w:cs="Arial"/>
          <w:color w:val="000000" w:themeColor="text1"/>
        </w:rPr>
        <w:t>Hedges</w:t>
      </w:r>
      <w:r w:rsidR="001723C7">
        <w:rPr>
          <w:rFonts w:ascii="Arial" w:hAnsi="Arial" w:cs="Arial"/>
          <w:color w:val="000000" w:themeColor="text1"/>
        </w:rPr>
        <w:t xml:space="preserve"> </w:t>
      </w:r>
      <w:r w:rsidRPr="0037022F">
        <w:rPr>
          <w:rFonts w:ascii="Arial" w:hAnsi="Arial" w:cs="Arial"/>
          <w:color w:val="000000" w:themeColor="text1"/>
        </w:rPr>
        <w:t>(</w:t>
      </w:r>
      <w:r w:rsidR="0037022F">
        <w:rPr>
          <w:rFonts w:ascii="Arial" w:hAnsi="Arial" w:cs="Arial"/>
          <w:color w:val="000000" w:themeColor="text1"/>
        </w:rPr>
        <w:t>2016</w:t>
      </w:r>
      <w:r w:rsidRPr="0037022F">
        <w:rPr>
          <w:rFonts w:ascii="Arial" w:hAnsi="Arial" w:cs="Arial"/>
          <w:color w:val="000000" w:themeColor="text1"/>
        </w:rPr>
        <w:t xml:space="preserve">) </w:t>
      </w:r>
      <w:r w:rsidR="0031779C">
        <w:rPr>
          <w:rFonts w:ascii="Arial" w:hAnsi="Arial" w:cs="Arial"/>
          <w:color w:val="000000" w:themeColor="text1"/>
        </w:rPr>
        <w:t xml:space="preserve">suggests </w:t>
      </w:r>
      <w:r>
        <w:rPr>
          <w:rFonts w:ascii="Arial" w:hAnsi="Arial" w:cs="Arial"/>
          <w:color w:val="000000" w:themeColor="text1"/>
        </w:rPr>
        <w:t xml:space="preserve">that this concept of the fusion of horizons </w:t>
      </w:r>
      <w:r w:rsidR="0031779C">
        <w:rPr>
          <w:rFonts w:ascii="Arial" w:hAnsi="Arial" w:cs="Arial"/>
          <w:color w:val="000000" w:themeColor="text1"/>
        </w:rPr>
        <w:t xml:space="preserve">could also be seen as an “opening of horizons’(p.) </w:t>
      </w:r>
      <w:r w:rsidR="002E18FA">
        <w:rPr>
          <w:rFonts w:ascii="Arial" w:hAnsi="Arial" w:cs="Arial"/>
          <w:color w:val="000000" w:themeColor="text1"/>
        </w:rPr>
        <w:t xml:space="preserve">Gadamer suggests that we need to ensure that our horizon is a true representation of our past experiences and that </w:t>
      </w:r>
      <w:r w:rsidR="00062BC0">
        <w:rPr>
          <w:rFonts w:ascii="Arial" w:hAnsi="Arial" w:cs="Arial"/>
          <w:color w:val="000000" w:themeColor="text1"/>
        </w:rPr>
        <w:t xml:space="preserve">there is an acknowledgement of the potential limits this may have which in turn forms the basis for future understanding </w:t>
      </w:r>
      <w:r w:rsidR="00CD2694">
        <w:rPr>
          <w:rFonts w:ascii="Arial" w:hAnsi="Arial" w:cs="Arial"/>
          <w:color w:val="000000" w:themeColor="text1"/>
        </w:rPr>
        <w:t>(</w:t>
      </w:r>
      <w:r w:rsidR="00062BC0">
        <w:rPr>
          <w:rFonts w:ascii="Arial" w:hAnsi="Arial" w:cs="Arial"/>
          <w:color w:val="000000" w:themeColor="text1"/>
        </w:rPr>
        <w:t>Vessey 20</w:t>
      </w:r>
      <w:r w:rsidR="00CD2694">
        <w:rPr>
          <w:rFonts w:ascii="Arial" w:hAnsi="Arial" w:cs="Arial"/>
          <w:color w:val="000000" w:themeColor="text1"/>
        </w:rPr>
        <w:t xml:space="preserve">12). </w:t>
      </w:r>
      <w:r w:rsidR="00062BC0" w:rsidRPr="0037022F">
        <w:rPr>
          <w:rFonts w:ascii="Arial" w:hAnsi="Arial" w:cs="Arial"/>
          <w:color w:val="000000" w:themeColor="text1"/>
        </w:rPr>
        <w:t>Hedges (</w:t>
      </w:r>
      <w:r w:rsidR="0037022F">
        <w:rPr>
          <w:rFonts w:ascii="Arial" w:hAnsi="Arial" w:cs="Arial"/>
          <w:color w:val="000000" w:themeColor="text1"/>
        </w:rPr>
        <w:t>2016</w:t>
      </w:r>
      <w:r w:rsidR="00062BC0" w:rsidRPr="0037022F">
        <w:rPr>
          <w:rFonts w:ascii="Arial" w:hAnsi="Arial" w:cs="Arial"/>
          <w:color w:val="000000" w:themeColor="text1"/>
        </w:rPr>
        <w:t xml:space="preserve">) </w:t>
      </w:r>
      <w:r w:rsidR="00CD2694">
        <w:rPr>
          <w:rFonts w:ascii="Arial" w:hAnsi="Arial" w:cs="Arial"/>
          <w:color w:val="000000" w:themeColor="text1"/>
        </w:rPr>
        <w:t xml:space="preserve">also </w:t>
      </w:r>
      <w:r w:rsidR="00062BC0">
        <w:rPr>
          <w:rFonts w:ascii="Arial" w:hAnsi="Arial" w:cs="Arial"/>
          <w:color w:val="000000" w:themeColor="text1"/>
        </w:rPr>
        <w:t xml:space="preserve">suggests that the combination of translation and the hermeneutical </w:t>
      </w:r>
      <w:r w:rsidR="0024534F">
        <w:rPr>
          <w:rFonts w:ascii="Arial" w:hAnsi="Arial" w:cs="Arial"/>
          <w:color w:val="000000" w:themeColor="text1"/>
        </w:rPr>
        <w:t>aspects of language will in turn facilitate the expansion and fusion of this horizon</w:t>
      </w:r>
      <w:r w:rsidR="00000421">
        <w:rPr>
          <w:rFonts w:ascii="Arial" w:hAnsi="Arial" w:cs="Arial"/>
          <w:color w:val="000000" w:themeColor="text1"/>
        </w:rPr>
        <w:t>, old and new.</w:t>
      </w:r>
      <w:r w:rsidR="0024534F">
        <w:rPr>
          <w:rFonts w:ascii="Arial" w:hAnsi="Arial" w:cs="Arial"/>
          <w:color w:val="000000" w:themeColor="text1"/>
        </w:rPr>
        <w:t xml:space="preserve"> </w:t>
      </w:r>
      <w:r w:rsidR="00000421" w:rsidRPr="0037022F">
        <w:rPr>
          <w:rFonts w:ascii="Arial" w:hAnsi="Arial" w:cs="Arial"/>
          <w:color w:val="000000" w:themeColor="text1"/>
        </w:rPr>
        <w:t>Slater (</w:t>
      </w:r>
      <w:r w:rsidR="0037022F">
        <w:rPr>
          <w:rFonts w:ascii="Arial" w:hAnsi="Arial" w:cs="Arial"/>
          <w:color w:val="000000" w:themeColor="text1"/>
        </w:rPr>
        <w:t>2020</w:t>
      </w:r>
      <w:r w:rsidR="00000421" w:rsidRPr="0037022F">
        <w:rPr>
          <w:rFonts w:ascii="Arial" w:hAnsi="Arial" w:cs="Arial"/>
          <w:color w:val="000000" w:themeColor="text1"/>
        </w:rPr>
        <w:t xml:space="preserve">) </w:t>
      </w:r>
      <w:r w:rsidR="00CD2694">
        <w:rPr>
          <w:rFonts w:ascii="Arial" w:hAnsi="Arial" w:cs="Arial"/>
          <w:color w:val="000000" w:themeColor="text1"/>
        </w:rPr>
        <w:t>emphasises</w:t>
      </w:r>
      <w:r w:rsidR="00000421">
        <w:rPr>
          <w:rFonts w:ascii="Arial" w:hAnsi="Arial" w:cs="Arial"/>
          <w:color w:val="000000" w:themeColor="text1"/>
        </w:rPr>
        <w:t xml:space="preserve"> that this fusion </w:t>
      </w:r>
      <w:r w:rsidR="00000421" w:rsidRPr="00000421">
        <w:rPr>
          <w:rFonts w:ascii="Arial" w:eastAsia="Times New Roman" w:hAnsi="Arial" w:cs="Arial"/>
          <w:color w:val="000000" w:themeColor="text1"/>
          <w:lang w:eastAsia="en-GB"/>
        </w:rPr>
        <w:t>increases our understanding</w:t>
      </w:r>
      <w:r w:rsidR="00000421">
        <w:rPr>
          <w:rFonts w:ascii="Arial" w:eastAsia="Times New Roman" w:hAnsi="Arial" w:cs="Arial"/>
          <w:color w:val="000000" w:themeColor="text1"/>
          <w:lang w:eastAsia="en-GB"/>
        </w:rPr>
        <w:t xml:space="preserve"> of the experiences of others which we ourselves have not experienced.</w:t>
      </w:r>
      <w:r w:rsidR="00000421" w:rsidRPr="00000421">
        <w:rPr>
          <w:rFonts w:ascii="TimesNewRomanPSMT" w:eastAsia="Times New Roman" w:hAnsi="TimesNewRomanPSMT" w:cs="Times New Roman"/>
          <w:color w:val="000000" w:themeColor="text1"/>
          <w:sz w:val="20"/>
          <w:szCs w:val="20"/>
          <w:lang w:eastAsia="en-GB"/>
        </w:rPr>
        <w:t xml:space="preserve"> </w:t>
      </w:r>
    </w:p>
    <w:p w14:paraId="16508C9B" w14:textId="14CA85E9" w:rsidR="00DC4578" w:rsidRDefault="0024534F" w:rsidP="00DB6017">
      <w:pPr>
        <w:rPr>
          <w:rFonts w:ascii="Arial" w:hAnsi="Arial" w:cs="Arial"/>
          <w:color w:val="000000" w:themeColor="text1"/>
        </w:rPr>
      </w:pPr>
      <w:r>
        <w:rPr>
          <w:rFonts w:ascii="Arial" w:hAnsi="Arial" w:cs="Arial"/>
          <w:color w:val="000000" w:themeColor="text1"/>
        </w:rPr>
        <w:lastRenderedPageBreak/>
        <w:t xml:space="preserve">This </w:t>
      </w:r>
      <w:r w:rsidR="00C2043C">
        <w:rPr>
          <w:rFonts w:ascii="Arial" w:hAnsi="Arial" w:cs="Arial"/>
          <w:color w:val="000000" w:themeColor="text1"/>
        </w:rPr>
        <w:t>is crucial in the field of interfaith studies as it facilitates learning from other traditions and cultures</w:t>
      </w:r>
      <w:r w:rsidR="00000421">
        <w:rPr>
          <w:rFonts w:ascii="Arial" w:hAnsi="Arial" w:cs="Arial"/>
          <w:color w:val="000000" w:themeColor="text1"/>
        </w:rPr>
        <w:t>,</w:t>
      </w:r>
      <w:r w:rsidR="00C2043C">
        <w:rPr>
          <w:rFonts w:ascii="Arial" w:hAnsi="Arial" w:cs="Arial"/>
          <w:color w:val="000000" w:themeColor="text1"/>
        </w:rPr>
        <w:t xml:space="preserve"> with this learning forming the basis of increased </w:t>
      </w:r>
      <w:r w:rsidR="00C83679">
        <w:rPr>
          <w:rFonts w:ascii="Arial" w:hAnsi="Arial" w:cs="Arial"/>
          <w:color w:val="000000" w:themeColor="text1"/>
        </w:rPr>
        <w:t xml:space="preserve">positive and respectful, </w:t>
      </w:r>
      <w:r w:rsidR="00C2043C">
        <w:rPr>
          <w:rFonts w:ascii="Arial" w:hAnsi="Arial" w:cs="Arial"/>
          <w:color w:val="000000" w:themeColor="text1"/>
        </w:rPr>
        <w:t xml:space="preserve">understanding through </w:t>
      </w:r>
      <w:r w:rsidR="00C83679">
        <w:rPr>
          <w:rFonts w:ascii="Arial" w:hAnsi="Arial" w:cs="Arial"/>
          <w:color w:val="000000" w:themeColor="text1"/>
        </w:rPr>
        <w:t xml:space="preserve">the process of </w:t>
      </w:r>
      <w:r w:rsidR="00C2043C">
        <w:rPr>
          <w:rFonts w:ascii="Arial" w:hAnsi="Arial" w:cs="Arial"/>
          <w:color w:val="000000" w:themeColor="text1"/>
        </w:rPr>
        <w:t>interreligious dialogue</w:t>
      </w:r>
      <w:r w:rsidR="00C83679">
        <w:rPr>
          <w:rFonts w:ascii="Arial" w:hAnsi="Arial" w:cs="Arial"/>
          <w:color w:val="000000" w:themeColor="text1"/>
        </w:rPr>
        <w:t>.</w:t>
      </w:r>
    </w:p>
    <w:p w14:paraId="3B00A94C" w14:textId="77777777" w:rsidR="001723C7" w:rsidRDefault="001723C7" w:rsidP="001723C7">
      <w:pPr>
        <w:rPr>
          <w:rFonts w:ascii="Arial" w:hAnsi="Arial" w:cs="Arial"/>
          <w:color w:val="000000" w:themeColor="text1"/>
        </w:rPr>
      </w:pPr>
    </w:p>
    <w:p w14:paraId="425C56F9" w14:textId="024BF1BA" w:rsidR="001723C7" w:rsidRDefault="001723C7" w:rsidP="001723C7">
      <w:pPr>
        <w:rPr>
          <w:rFonts w:ascii="Arial" w:hAnsi="Arial" w:cs="Arial"/>
          <w:color w:val="000000" w:themeColor="text1"/>
        </w:rPr>
      </w:pPr>
      <w:r>
        <w:rPr>
          <w:rFonts w:ascii="Arial" w:hAnsi="Arial" w:cs="Arial"/>
          <w:color w:val="000000" w:themeColor="text1"/>
        </w:rPr>
        <w:t xml:space="preserve">One of the </w:t>
      </w:r>
      <w:r w:rsidR="001C2398">
        <w:rPr>
          <w:rFonts w:ascii="Arial" w:hAnsi="Arial" w:cs="Arial"/>
          <w:color w:val="000000" w:themeColor="text1"/>
        </w:rPr>
        <w:t>intrinsic components of Gadamer ‘s hermeneutical philosophy is t</w:t>
      </w:r>
      <w:r w:rsidRPr="001723C7">
        <w:rPr>
          <w:rFonts w:ascii="Arial" w:hAnsi="Arial" w:cs="Arial"/>
          <w:color w:val="000000" w:themeColor="text1"/>
        </w:rPr>
        <w:t>he</w:t>
      </w:r>
      <w:r>
        <w:rPr>
          <w:rFonts w:ascii="TimesNewRomanPSMT" w:hAnsi="TimesNewRomanPSMT"/>
          <w:color w:val="C00000"/>
          <w:sz w:val="20"/>
          <w:szCs w:val="20"/>
        </w:rPr>
        <w:t xml:space="preserve"> </w:t>
      </w:r>
      <w:r>
        <w:rPr>
          <w:rFonts w:ascii="Arial" w:hAnsi="Arial" w:cs="Arial"/>
          <w:color w:val="000000" w:themeColor="text1"/>
        </w:rPr>
        <w:t>use of</w:t>
      </w:r>
      <w:r w:rsidR="001C2398">
        <w:rPr>
          <w:rFonts w:ascii="Arial" w:hAnsi="Arial" w:cs="Arial"/>
          <w:color w:val="000000" w:themeColor="text1"/>
        </w:rPr>
        <w:t xml:space="preserve"> language to facilitate </w:t>
      </w:r>
      <w:r w:rsidR="00C83679">
        <w:rPr>
          <w:rFonts w:ascii="Arial" w:hAnsi="Arial" w:cs="Arial"/>
          <w:color w:val="000000" w:themeColor="text1"/>
        </w:rPr>
        <w:t xml:space="preserve">this dialogue to aide </w:t>
      </w:r>
      <w:r w:rsidR="001C2398">
        <w:rPr>
          <w:rFonts w:ascii="Arial" w:hAnsi="Arial" w:cs="Arial"/>
          <w:color w:val="000000" w:themeColor="text1"/>
        </w:rPr>
        <w:t>communication and understanding and E</w:t>
      </w:r>
      <w:r w:rsidR="00BB1E24">
        <w:rPr>
          <w:rFonts w:ascii="Arial" w:hAnsi="Arial" w:cs="Arial"/>
          <w:color w:val="000000" w:themeColor="text1"/>
        </w:rPr>
        <w:t>dling</w:t>
      </w:r>
      <w:r w:rsidR="001C2398">
        <w:rPr>
          <w:rFonts w:ascii="Arial" w:hAnsi="Arial" w:cs="Arial"/>
          <w:color w:val="000000" w:themeColor="text1"/>
        </w:rPr>
        <w:t xml:space="preserve"> et al (</w:t>
      </w:r>
      <w:r w:rsidR="00BB1E24">
        <w:rPr>
          <w:rFonts w:ascii="Arial" w:hAnsi="Arial" w:cs="Arial"/>
          <w:color w:val="000000" w:themeColor="text1"/>
        </w:rPr>
        <w:t>2020</w:t>
      </w:r>
      <w:r w:rsidR="001C2398">
        <w:rPr>
          <w:rFonts w:ascii="Arial" w:hAnsi="Arial" w:cs="Arial"/>
          <w:color w:val="000000" w:themeColor="text1"/>
        </w:rPr>
        <w:t xml:space="preserve">) states </w:t>
      </w:r>
      <w:r w:rsidR="002C536E">
        <w:rPr>
          <w:rFonts w:ascii="Arial" w:hAnsi="Arial" w:cs="Arial"/>
          <w:color w:val="000000" w:themeColor="text1"/>
        </w:rPr>
        <w:t>language is</w:t>
      </w:r>
      <w:r w:rsidR="001C2398">
        <w:rPr>
          <w:rFonts w:ascii="Arial" w:hAnsi="Arial" w:cs="Arial"/>
          <w:color w:val="000000" w:themeColor="text1"/>
        </w:rPr>
        <w:t xml:space="preserve"> essential</w:t>
      </w:r>
      <w:r w:rsidR="00E42306">
        <w:rPr>
          <w:rFonts w:ascii="Arial" w:hAnsi="Arial" w:cs="Arial"/>
          <w:color w:val="000000" w:themeColor="text1"/>
        </w:rPr>
        <w:t>.</w:t>
      </w:r>
      <w:r w:rsidR="001C2398">
        <w:rPr>
          <w:rFonts w:ascii="Arial" w:hAnsi="Arial" w:cs="Arial"/>
          <w:color w:val="000000" w:themeColor="text1"/>
        </w:rPr>
        <w:t xml:space="preserve"> </w:t>
      </w:r>
      <w:r w:rsidR="00523399">
        <w:rPr>
          <w:rFonts w:ascii="Arial" w:hAnsi="Arial" w:cs="Arial"/>
          <w:color w:val="000000" w:themeColor="text1"/>
        </w:rPr>
        <w:t>Johnson (2022) describes l</w:t>
      </w:r>
      <w:r w:rsidR="00E42306">
        <w:rPr>
          <w:rFonts w:ascii="Arial" w:hAnsi="Arial" w:cs="Arial"/>
          <w:color w:val="000000" w:themeColor="text1"/>
        </w:rPr>
        <w:t xml:space="preserve">anguage itself </w:t>
      </w:r>
      <w:r w:rsidR="00523399">
        <w:rPr>
          <w:rFonts w:ascii="Arial" w:hAnsi="Arial" w:cs="Arial"/>
          <w:color w:val="000000" w:themeColor="text1"/>
        </w:rPr>
        <w:t>as</w:t>
      </w:r>
      <w:r w:rsidR="00E42306">
        <w:rPr>
          <w:rFonts w:ascii="Arial" w:hAnsi="Arial" w:cs="Arial"/>
          <w:color w:val="000000" w:themeColor="text1"/>
        </w:rPr>
        <w:t xml:space="preserve"> complex, involving multiple elements of speaking; listening; writing and reading </w:t>
      </w:r>
      <w:r w:rsidR="00D22AD0">
        <w:rPr>
          <w:rFonts w:ascii="Arial" w:hAnsi="Arial" w:cs="Arial"/>
          <w:color w:val="000000" w:themeColor="text1"/>
        </w:rPr>
        <w:t xml:space="preserve">and is the vehicle to express the meaning of something with its understanding for Gadamer, </w:t>
      </w:r>
      <w:r w:rsidR="005F1E71">
        <w:rPr>
          <w:rFonts w:ascii="Arial" w:hAnsi="Arial" w:cs="Arial"/>
          <w:color w:val="000000" w:themeColor="text1"/>
        </w:rPr>
        <w:t>is</w:t>
      </w:r>
      <w:r w:rsidR="00D22AD0">
        <w:rPr>
          <w:rFonts w:ascii="Arial" w:hAnsi="Arial" w:cs="Arial"/>
          <w:color w:val="000000" w:themeColor="text1"/>
        </w:rPr>
        <w:t xml:space="preserve"> linguistic in nature</w:t>
      </w:r>
      <w:r w:rsidR="0094536F">
        <w:rPr>
          <w:rFonts w:ascii="Arial" w:hAnsi="Arial" w:cs="Arial"/>
          <w:color w:val="000000" w:themeColor="text1"/>
        </w:rPr>
        <w:t>.</w:t>
      </w:r>
      <w:r w:rsidR="00D22AD0">
        <w:rPr>
          <w:rFonts w:ascii="Arial" w:hAnsi="Arial" w:cs="Arial"/>
          <w:color w:val="000000" w:themeColor="text1"/>
        </w:rPr>
        <w:t xml:space="preserve"> </w:t>
      </w:r>
      <w:r w:rsidR="005F1E71">
        <w:rPr>
          <w:rFonts w:ascii="Arial" w:hAnsi="Arial" w:cs="Arial"/>
          <w:color w:val="000000" w:themeColor="text1"/>
        </w:rPr>
        <w:t>He suggests that language is universal but also the element of forgetting meanings can in fact enable language to reveal its truths</w:t>
      </w:r>
      <w:r w:rsidR="002C536E">
        <w:rPr>
          <w:rFonts w:ascii="Arial" w:hAnsi="Arial" w:cs="Arial"/>
          <w:color w:val="000000" w:themeColor="text1"/>
        </w:rPr>
        <w:t>,</w:t>
      </w:r>
      <w:r w:rsidR="005F1E71">
        <w:rPr>
          <w:rFonts w:ascii="Arial" w:hAnsi="Arial" w:cs="Arial"/>
          <w:color w:val="000000" w:themeColor="text1"/>
        </w:rPr>
        <w:t xml:space="preserve"> suggesting that when we </w:t>
      </w:r>
      <w:r w:rsidR="00F0791D">
        <w:rPr>
          <w:rFonts w:ascii="Arial" w:hAnsi="Arial" w:cs="Arial"/>
          <w:color w:val="000000" w:themeColor="text1"/>
        </w:rPr>
        <w:t>speak,</w:t>
      </w:r>
      <w:r w:rsidR="005F1E71">
        <w:rPr>
          <w:rFonts w:ascii="Arial" w:hAnsi="Arial" w:cs="Arial"/>
          <w:color w:val="000000" w:themeColor="text1"/>
        </w:rPr>
        <w:t xml:space="preserve"> we </w:t>
      </w:r>
      <w:r w:rsidR="00F0791D">
        <w:rPr>
          <w:rFonts w:ascii="Arial" w:hAnsi="Arial" w:cs="Arial"/>
          <w:color w:val="000000" w:themeColor="text1"/>
        </w:rPr>
        <w:t>not only speak to someone but to ourselves too.</w:t>
      </w:r>
      <w:r w:rsidR="002C536E">
        <w:rPr>
          <w:rFonts w:ascii="Arial" w:hAnsi="Arial" w:cs="Arial"/>
          <w:color w:val="000000" w:themeColor="text1"/>
        </w:rPr>
        <w:t xml:space="preserve"> Gadamer sees language as being inextricably linked with tradition and forms the way we interact with the world.</w:t>
      </w:r>
      <w:r w:rsidR="00715CB4">
        <w:rPr>
          <w:rFonts w:ascii="Arial" w:hAnsi="Arial" w:cs="Arial"/>
          <w:color w:val="000000" w:themeColor="text1"/>
        </w:rPr>
        <w:t xml:space="preserve"> Reflection is made possible as reason is engrained in language and Gadamer describes language as </w:t>
      </w:r>
      <w:r w:rsidR="000C6FCE">
        <w:rPr>
          <w:rFonts w:ascii="Arial" w:hAnsi="Arial" w:cs="Arial"/>
          <w:color w:val="000000" w:themeColor="text1"/>
        </w:rPr>
        <w:t>“reason working in conversation” (Zim</w:t>
      </w:r>
      <w:r w:rsidR="00CD2694">
        <w:rPr>
          <w:rFonts w:ascii="Arial" w:hAnsi="Arial" w:cs="Arial"/>
          <w:color w:val="000000" w:themeColor="text1"/>
        </w:rPr>
        <w:t>m</w:t>
      </w:r>
      <w:r w:rsidR="000C6FCE">
        <w:rPr>
          <w:rFonts w:ascii="Arial" w:hAnsi="Arial" w:cs="Arial"/>
          <w:color w:val="000000" w:themeColor="text1"/>
        </w:rPr>
        <w:t>erman</w:t>
      </w:r>
      <w:r w:rsidR="00CD2694">
        <w:rPr>
          <w:rFonts w:ascii="Arial" w:hAnsi="Arial" w:cs="Arial"/>
          <w:color w:val="000000" w:themeColor="text1"/>
        </w:rPr>
        <w:t>,</w:t>
      </w:r>
      <w:r w:rsidR="000C6FCE">
        <w:rPr>
          <w:rFonts w:ascii="Arial" w:hAnsi="Arial" w:cs="Arial"/>
          <w:color w:val="000000" w:themeColor="text1"/>
        </w:rPr>
        <w:t xml:space="preserve"> 2007 p. 51).</w:t>
      </w:r>
    </w:p>
    <w:p w14:paraId="4210BEB4" w14:textId="1770E85E" w:rsidR="00715CB4" w:rsidRDefault="00715CB4" w:rsidP="001723C7">
      <w:pPr>
        <w:rPr>
          <w:rFonts w:ascii="Arial" w:hAnsi="Arial" w:cs="Arial"/>
          <w:color w:val="000000" w:themeColor="text1"/>
        </w:rPr>
      </w:pPr>
    </w:p>
    <w:p w14:paraId="750CF2E2" w14:textId="1C05E5E4" w:rsidR="001723C7" w:rsidRDefault="00F0791D" w:rsidP="001723C7">
      <w:pPr>
        <w:rPr>
          <w:rFonts w:ascii="Arial" w:hAnsi="Arial" w:cs="Arial"/>
          <w:color w:val="000000" w:themeColor="text1"/>
        </w:rPr>
      </w:pPr>
      <w:r w:rsidRPr="00F0791D">
        <w:rPr>
          <w:rFonts w:ascii="Arial" w:hAnsi="Arial" w:cs="Arial"/>
          <w:color w:val="000000" w:themeColor="text1"/>
        </w:rPr>
        <w:t>Tomuletiu</w:t>
      </w:r>
      <w:r>
        <w:rPr>
          <w:rFonts w:ascii="Arial" w:hAnsi="Arial" w:cs="Arial"/>
          <w:color w:val="000000" w:themeColor="text1"/>
        </w:rPr>
        <w:t xml:space="preserve"> (2012)</w:t>
      </w:r>
      <w:r w:rsidR="00CF4F93">
        <w:rPr>
          <w:rFonts w:ascii="Arial" w:hAnsi="Arial" w:cs="Arial"/>
          <w:color w:val="000000" w:themeColor="text1"/>
        </w:rPr>
        <w:t xml:space="preserve"> also suggests that Gadamer emphasises the importance</w:t>
      </w:r>
      <w:r w:rsidR="00282BCB">
        <w:rPr>
          <w:rFonts w:ascii="Arial" w:hAnsi="Arial" w:cs="Arial"/>
          <w:color w:val="000000" w:themeColor="text1"/>
        </w:rPr>
        <w:t>,</w:t>
      </w:r>
      <w:r w:rsidR="00CF4F93">
        <w:rPr>
          <w:rFonts w:ascii="Arial" w:hAnsi="Arial" w:cs="Arial"/>
          <w:color w:val="000000" w:themeColor="text1"/>
        </w:rPr>
        <w:t xml:space="preserve"> </w:t>
      </w:r>
      <w:r w:rsidR="00282BCB">
        <w:rPr>
          <w:rFonts w:ascii="Arial" w:hAnsi="Arial" w:cs="Arial"/>
          <w:color w:val="000000" w:themeColor="text1"/>
        </w:rPr>
        <w:t xml:space="preserve">during the process of dialogue, </w:t>
      </w:r>
      <w:r w:rsidR="00CF4F93">
        <w:rPr>
          <w:rFonts w:ascii="Arial" w:hAnsi="Arial" w:cs="Arial"/>
          <w:color w:val="000000" w:themeColor="text1"/>
        </w:rPr>
        <w:t>the art of listening</w:t>
      </w:r>
      <w:r w:rsidR="00282BCB">
        <w:rPr>
          <w:rFonts w:ascii="Arial" w:hAnsi="Arial" w:cs="Arial"/>
          <w:color w:val="000000" w:themeColor="text1"/>
        </w:rPr>
        <w:t xml:space="preserve"> </w:t>
      </w:r>
      <w:r w:rsidR="00CF4F93">
        <w:rPr>
          <w:rFonts w:ascii="Arial" w:hAnsi="Arial" w:cs="Arial"/>
          <w:color w:val="000000" w:themeColor="text1"/>
        </w:rPr>
        <w:t>to the partner, referred to as the other, ensuring that through listening to the views of others</w:t>
      </w:r>
      <w:r w:rsidR="00282BCB">
        <w:rPr>
          <w:rFonts w:ascii="Arial" w:hAnsi="Arial" w:cs="Arial"/>
          <w:color w:val="000000" w:themeColor="text1"/>
        </w:rPr>
        <w:t xml:space="preserve"> we become more aware of our own prejudices. This encourages a commitment to seeking and understanding the truth through a genuine respect for the other. Naturally this is extremely important and relevant in the field of creating meaningful and successful dialogues in inter-faith studies.</w:t>
      </w:r>
    </w:p>
    <w:p w14:paraId="2951220A" w14:textId="289394AE" w:rsidR="000C6FCE" w:rsidRDefault="000C6FCE" w:rsidP="001723C7">
      <w:pPr>
        <w:rPr>
          <w:rFonts w:ascii="Arial" w:hAnsi="Arial" w:cs="Arial"/>
          <w:color w:val="000000" w:themeColor="text1"/>
        </w:rPr>
      </w:pPr>
    </w:p>
    <w:p w14:paraId="0F35DDA0" w14:textId="000B173A" w:rsidR="0028667C" w:rsidRDefault="000C6FCE" w:rsidP="001723C7">
      <w:pPr>
        <w:rPr>
          <w:rFonts w:ascii="Arial" w:hAnsi="Arial" w:cs="Arial"/>
          <w:color w:val="000000" w:themeColor="text1"/>
        </w:rPr>
      </w:pPr>
      <w:r>
        <w:rPr>
          <w:rFonts w:ascii="Arial" w:hAnsi="Arial" w:cs="Arial"/>
          <w:color w:val="000000" w:themeColor="text1"/>
        </w:rPr>
        <w:t>There is ongoing discussion on the issue of a common language being essential for a successful and meaningful dialogue</w:t>
      </w:r>
      <w:r w:rsidR="002521F7">
        <w:rPr>
          <w:rFonts w:ascii="Arial" w:hAnsi="Arial" w:cs="Arial"/>
          <w:color w:val="000000" w:themeColor="text1"/>
        </w:rPr>
        <w:t xml:space="preserve"> with Donald Davidson criticising the hermeneutics of Gadamer</w:t>
      </w:r>
      <w:r w:rsidR="004F5928">
        <w:rPr>
          <w:rFonts w:ascii="Arial" w:hAnsi="Arial" w:cs="Arial"/>
          <w:color w:val="000000" w:themeColor="text1"/>
        </w:rPr>
        <w:t>,</w:t>
      </w:r>
      <w:r w:rsidR="00F178F1">
        <w:rPr>
          <w:rFonts w:ascii="Arial" w:hAnsi="Arial" w:cs="Arial"/>
          <w:color w:val="000000" w:themeColor="text1"/>
        </w:rPr>
        <w:t xml:space="preserve"> </w:t>
      </w:r>
      <w:r w:rsidR="002521F7">
        <w:rPr>
          <w:rFonts w:ascii="Arial" w:hAnsi="Arial" w:cs="Arial"/>
          <w:color w:val="000000" w:themeColor="text1"/>
        </w:rPr>
        <w:t xml:space="preserve">stating that he </w:t>
      </w:r>
      <w:r w:rsidR="00BF3146">
        <w:rPr>
          <w:rFonts w:ascii="Arial" w:hAnsi="Arial" w:cs="Arial"/>
          <w:color w:val="000000" w:themeColor="text1"/>
        </w:rPr>
        <w:t>believes</w:t>
      </w:r>
      <w:r w:rsidR="002521F7">
        <w:rPr>
          <w:rFonts w:ascii="Arial" w:hAnsi="Arial" w:cs="Arial"/>
          <w:color w:val="000000" w:themeColor="text1"/>
        </w:rPr>
        <w:t xml:space="preserve"> that people can </w:t>
      </w:r>
      <w:r w:rsidR="00BF3146">
        <w:rPr>
          <w:rFonts w:ascii="Arial" w:hAnsi="Arial" w:cs="Arial"/>
          <w:color w:val="000000" w:themeColor="text1"/>
        </w:rPr>
        <w:t>communicate with each other without possessing a common language. Vessey (2012) suggests that Davidson has misunderstood Gadamer’s term “</w:t>
      </w:r>
      <w:proofErr w:type="spellStart"/>
      <w:r w:rsidR="00BF3146">
        <w:rPr>
          <w:rFonts w:ascii="Arial" w:hAnsi="Arial" w:cs="Arial"/>
          <w:color w:val="000000" w:themeColor="text1"/>
        </w:rPr>
        <w:t>Gesprach</w:t>
      </w:r>
      <w:proofErr w:type="spellEnd"/>
      <w:r w:rsidR="00BF3146">
        <w:rPr>
          <w:rFonts w:ascii="Arial" w:hAnsi="Arial" w:cs="Arial"/>
          <w:color w:val="000000" w:themeColor="text1"/>
        </w:rPr>
        <w:t xml:space="preserve">” (p.37) </w:t>
      </w:r>
      <w:r w:rsidR="0028667C">
        <w:rPr>
          <w:rFonts w:ascii="Arial" w:hAnsi="Arial" w:cs="Arial"/>
          <w:color w:val="000000" w:themeColor="text1"/>
        </w:rPr>
        <w:t>with Gadamer believing that dialogue is more than communication but a “shared linguistic relation to the world” (P.38).</w:t>
      </w:r>
      <w:r w:rsidR="00F178F1">
        <w:rPr>
          <w:rFonts w:ascii="Arial" w:hAnsi="Arial" w:cs="Arial"/>
          <w:color w:val="000000" w:themeColor="text1"/>
        </w:rPr>
        <w:t xml:space="preserve"> </w:t>
      </w:r>
      <w:r w:rsidR="004F5928">
        <w:rPr>
          <w:rFonts w:ascii="Arial" w:hAnsi="Arial" w:cs="Arial"/>
          <w:color w:val="000000" w:themeColor="text1"/>
        </w:rPr>
        <w:t xml:space="preserve">Gadamer’s meaning of a common language appears to encompass far more than the perception by Davidson of the term, with </w:t>
      </w:r>
    </w:p>
    <w:p w14:paraId="40BB8FC8" w14:textId="09E961CE" w:rsidR="000C6FCE" w:rsidRDefault="0028667C" w:rsidP="001723C7">
      <w:pPr>
        <w:rPr>
          <w:rFonts w:ascii="Arial" w:hAnsi="Arial" w:cs="Arial"/>
          <w:color w:val="000000" w:themeColor="text1"/>
        </w:rPr>
      </w:pPr>
      <w:r>
        <w:rPr>
          <w:rFonts w:ascii="Arial" w:hAnsi="Arial" w:cs="Arial"/>
          <w:color w:val="000000" w:themeColor="text1"/>
        </w:rPr>
        <w:t>Lynch (</w:t>
      </w:r>
      <w:r w:rsidR="001951E2">
        <w:rPr>
          <w:rFonts w:ascii="Arial" w:hAnsi="Arial" w:cs="Arial"/>
          <w:color w:val="000000" w:themeColor="text1"/>
        </w:rPr>
        <w:t xml:space="preserve">2014) </w:t>
      </w:r>
      <w:r w:rsidR="00F178F1">
        <w:rPr>
          <w:rFonts w:ascii="Arial" w:hAnsi="Arial" w:cs="Arial"/>
          <w:color w:val="000000" w:themeColor="text1"/>
        </w:rPr>
        <w:t>stating</w:t>
      </w:r>
      <w:r w:rsidR="001951E2">
        <w:rPr>
          <w:rFonts w:ascii="Arial" w:hAnsi="Arial" w:cs="Arial"/>
          <w:color w:val="000000" w:themeColor="text1"/>
        </w:rPr>
        <w:t xml:space="preserve"> that Davidson has misunderstood Gadamer’s work</w:t>
      </w:r>
      <w:r w:rsidR="006C6675">
        <w:rPr>
          <w:rFonts w:ascii="Arial" w:hAnsi="Arial" w:cs="Arial"/>
          <w:color w:val="000000" w:themeColor="text1"/>
        </w:rPr>
        <w:t xml:space="preserve"> </w:t>
      </w:r>
      <w:r w:rsidR="00B24E5F">
        <w:rPr>
          <w:rFonts w:ascii="Arial" w:hAnsi="Arial" w:cs="Arial"/>
          <w:color w:val="000000" w:themeColor="text1"/>
        </w:rPr>
        <w:t>but also</w:t>
      </w:r>
      <w:r w:rsidR="006C6675">
        <w:rPr>
          <w:rFonts w:ascii="Arial" w:hAnsi="Arial" w:cs="Arial"/>
          <w:color w:val="000000" w:themeColor="text1"/>
        </w:rPr>
        <w:t xml:space="preserve"> notes that despite their differences there is a strong connection between them.</w:t>
      </w:r>
    </w:p>
    <w:p w14:paraId="2603A6CF" w14:textId="753F0E15" w:rsidR="00AB5939" w:rsidRDefault="00AB5939" w:rsidP="001723C7">
      <w:pPr>
        <w:rPr>
          <w:rFonts w:ascii="Arial" w:hAnsi="Arial" w:cs="Arial"/>
          <w:color w:val="000000" w:themeColor="text1"/>
        </w:rPr>
      </w:pPr>
      <w:r>
        <w:rPr>
          <w:rFonts w:ascii="Arial" w:hAnsi="Arial" w:cs="Arial"/>
          <w:color w:val="000000" w:themeColor="text1"/>
        </w:rPr>
        <w:t xml:space="preserve">Interestingly Vandenabeele (2012) suggests Gadamer’s term common language is not clear because </w:t>
      </w:r>
      <w:r w:rsidR="00B91851">
        <w:rPr>
          <w:rFonts w:ascii="Arial" w:hAnsi="Arial" w:cs="Arial"/>
          <w:color w:val="000000" w:themeColor="text1"/>
        </w:rPr>
        <w:t>he refers to language as being shared. Gadamer’s description of language interwoven with the world</w:t>
      </w:r>
      <w:r w:rsidR="00FB57C4">
        <w:rPr>
          <w:rFonts w:ascii="Arial" w:hAnsi="Arial" w:cs="Arial"/>
          <w:color w:val="000000" w:themeColor="text1"/>
        </w:rPr>
        <w:t>, tradition and horizon suggests that we should interpret his description of the common language in this context</w:t>
      </w:r>
      <w:r w:rsidR="00B24E5F">
        <w:rPr>
          <w:rFonts w:ascii="Arial" w:hAnsi="Arial" w:cs="Arial"/>
          <w:color w:val="000000" w:themeColor="text1"/>
        </w:rPr>
        <w:t xml:space="preserve"> as h</w:t>
      </w:r>
      <w:r w:rsidR="00796754">
        <w:rPr>
          <w:rFonts w:ascii="Arial" w:hAnsi="Arial" w:cs="Arial"/>
          <w:color w:val="000000" w:themeColor="text1"/>
        </w:rPr>
        <w:t>e states that “sharing a language is always at the same time sharing our common</w:t>
      </w:r>
      <w:r w:rsidR="00D77811">
        <w:rPr>
          <w:rFonts w:ascii="Arial" w:hAnsi="Arial" w:cs="Arial"/>
          <w:color w:val="000000" w:themeColor="text1"/>
        </w:rPr>
        <w:t xml:space="preserve"> </w:t>
      </w:r>
      <w:r w:rsidR="00796754">
        <w:rPr>
          <w:rFonts w:ascii="Arial" w:hAnsi="Arial" w:cs="Arial"/>
          <w:color w:val="000000" w:themeColor="text1"/>
        </w:rPr>
        <w:t>humanity”</w:t>
      </w:r>
      <w:r w:rsidR="00D77811">
        <w:rPr>
          <w:rFonts w:ascii="Arial" w:hAnsi="Arial" w:cs="Arial"/>
          <w:color w:val="000000" w:themeColor="text1"/>
        </w:rPr>
        <w:t xml:space="preserve"> </w:t>
      </w:r>
      <w:r w:rsidR="00796754">
        <w:rPr>
          <w:rFonts w:ascii="Arial" w:hAnsi="Arial" w:cs="Arial"/>
          <w:color w:val="000000" w:themeColor="text1"/>
        </w:rPr>
        <w:t>(p.11).</w:t>
      </w:r>
    </w:p>
    <w:p w14:paraId="15BE1454" w14:textId="77777777" w:rsidR="00DD037E" w:rsidRDefault="00DD037E" w:rsidP="001723C7">
      <w:pPr>
        <w:rPr>
          <w:rFonts w:ascii="Arial" w:hAnsi="Arial" w:cs="Arial"/>
          <w:color w:val="000000" w:themeColor="text1"/>
        </w:rPr>
      </w:pPr>
    </w:p>
    <w:p w14:paraId="05C70B2D" w14:textId="77777777" w:rsidR="00653925" w:rsidRDefault="005A0873" w:rsidP="001723C7">
      <w:pPr>
        <w:rPr>
          <w:rFonts w:ascii="Arial" w:hAnsi="Arial" w:cs="Arial"/>
          <w:color w:val="000000" w:themeColor="text1"/>
        </w:rPr>
      </w:pPr>
      <w:r>
        <w:rPr>
          <w:rFonts w:ascii="Arial" w:hAnsi="Arial" w:cs="Arial"/>
          <w:color w:val="000000" w:themeColor="text1"/>
        </w:rPr>
        <w:t xml:space="preserve">Cary (2011) suggests that language itself is </w:t>
      </w:r>
      <w:r w:rsidR="00C83679">
        <w:rPr>
          <w:rFonts w:ascii="Arial" w:hAnsi="Arial" w:cs="Arial"/>
          <w:color w:val="000000" w:themeColor="text1"/>
        </w:rPr>
        <w:t>ineffective</w:t>
      </w:r>
      <w:r>
        <w:rPr>
          <w:rFonts w:ascii="Arial" w:hAnsi="Arial" w:cs="Arial"/>
          <w:color w:val="000000" w:themeColor="text1"/>
        </w:rPr>
        <w:t xml:space="preserve"> in conveying the deeper experience which originated prior to a verbal expression which leads into another</w:t>
      </w:r>
      <w:r w:rsidR="003268FD">
        <w:rPr>
          <w:rFonts w:ascii="Arial" w:hAnsi="Arial" w:cs="Arial"/>
          <w:color w:val="000000" w:themeColor="text1"/>
        </w:rPr>
        <w:t xml:space="preserve"> interesting aspect of Gadamerian hermeneutics and dialogue</w:t>
      </w:r>
      <w:r>
        <w:rPr>
          <w:rFonts w:ascii="Arial" w:hAnsi="Arial" w:cs="Arial"/>
          <w:color w:val="000000" w:themeColor="text1"/>
        </w:rPr>
        <w:t>,</w:t>
      </w:r>
      <w:r w:rsidR="003268FD">
        <w:rPr>
          <w:rFonts w:ascii="Arial" w:hAnsi="Arial" w:cs="Arial"/>
          <w:color w:val="000000" w:themeColor="text1"/>
        </w:rPr>
        <w:t xml:space="preserve"> </w:t>
      </w:r>
      <w:r>
        <w:rPr>
          <w:rFonts w:ascii="Arial" w:hAnsi="Arial" w:cs="Arial"/>
          <w:color w:val="000000" w:themeColor="text1"/>
        </w:rPr>
        <w:t xml:space="preserve">which </w:t>
      </w:r>
      <w:r w:rsidR="003268FD">
        <w:rPr>
          <w:rFonts w:ascii="Arial" w:hAnsi="Arial" w:cs="Arial"/>
          <w:color w:val="000000" w:themeColor="text1"/>
        </w:rPr>
        <w:t>is non-verbal dialogue</w:t>
      </w:r>
      <w:r>
        <w:rPr>
          <w:rFonts w:ascii="Arial" w:hAnsi="Arial" w:cs="Arial"/>
          <w:color w:val="000000" w:themeColor="text1"/>
        </w:rPr>
        <w:t>,</w:t>
      </w:r>
      <w:r w:rsidR="003268FD">
        <w:rPr>
          <w:rFonts w:ascii="Arial" w:hAnsi="Arial" w:cs="Arial"/>
          <w:color w:val="000000" w:themeColor="text1"/>
        </w:rPr>
        <w:t xml:space="preserve"> where communication between oneself and </w:t>
      </w:r>
      <w:r w:rsidR="002A1D5B">
        <w:rPr>
          <w:rFonts w:ascii="Arial" w:hAnsi="Arial" w:cs="Arial"/>
          <w:color w:val="000000" w:themeColor="text1"/>
        </w:rPr>
        <w:t>another</w:t>
      </w:r>
      <w:r w:rsidR="003268FD">
        <w:rPr>
          <w:rFonts w:ascii="Arial" w:hAnsi="Arial" w:cs="Arial"/>
          <w:color w:val="000000" w:themeColor="text1"/>
        </w:rPr>
        <w:t xml:space="preserve"> is through other means of communication</w:t>
      </w:r>
      <w:r w:rsidR="002A1D5B">
        <w:rPr>
          <w:rFonts w:ascii="Arial" w:hAnsi="Arial" w:cs="Arial"/>
          <w:color w:val="000000" w:themeColor="text1"/>
        </w:rPr>
        <w:t xml:space="preserve">. </w:t>
      </w:r>
    </w:p>
    <w:p w14:paraId="126286F7" w14:textId="090AFE36" w:rsidR="00D77811" w:rsidRDefault="002A1D5B" w:rsidP="001723C7">
      <w:pPr>
        <w:rPr>
          <w:rFonts w:ascii="Arial" w:hAnsi="Arial" w:cs="Arial"/>
          <w:color w:val="000000" w:themeColor="text1"/>
        </w:rPr>
      </w:pPr>
      <w:proofErr w:type="spellStart"/>
      <w:r>
        <w:rPr>
          <w:rFonts w:ascii="Arial" w:hAnsi="Arial" w:cs="Arial"/>
          <w:color w:val="000000" w:themeColor="text1"/>
        </w:rPr>
        <w:t>Pathirane</w:t>
      </w:r>
      <w:proofErr w:type="spellEnd"/>
      <w:r>
        <w:rPr>
          <w:rFonts w:ascii="Arial" w:hAnsi="Arial" w:cs="Arial"/>
          <w:color w:val="000000" w:themeColor="text1"/>
        </w:rPr>
        <w:t xml:space="preserve"> (2021) </w:t>
      </w:r>
      <w:r w:rsidR="00BD58C6">
        <w:rPr>
          <w:rFonts w:ascii="Arial" w:hAnsi="Arial" w:cs="Arial"/>
          <w:color w:val="000000" w:themeColor="text1"/>
        </w:rPr>
        <w:t xml:space="preserve">notes that Gadamer affirmed the genuineness </w:t>
      </w:r>
      <w:r w:rsidR="004A381D">
        <w:rPr>
          <w:rFonts w:ascii="Arial" w:hAnsi="Arial" w:cs="Arial"/>
          <w:color w:val="000000" w:themeColor="text1"/>
        </w:rPr>
        <w:t>of non</w:t>
      </w:r>
      <w:r w:rsidR="00BD58C6">
        <w:rPr>
          <w:rFonts w:ascii="Arial" w:hAnsi="Arial" w:cs="Arial"/>
          <w:color w:val="000000" w:themeColor="text1"/>
        </w:rPr>
        <w:t xml:space="preserve">-verbal communication </w:t>
      </w:r>
      <w:r w:rsidR="00076BFD">
        <w:rPr>
          <w:rFonts w:ascii="Arial" w:hAnsi="Arial" w:cs="Arial"/>
          <w:color w:val="000000" w:themeColor="text1"/>
        </w:rPr>
        <w:t>even though he appears to value verbal communication higher.</w:t>
      </w:r>
      <w:r w:rsidR="007F0BC4">
        <w:rPr>
          <w:rFonts w:ascii="Arial" w:hAnsi="Arial" w:cs="Arial"/>
          <w:color w:val="000000" w:themeColor="text1"/>
        </w:rPr>
        <w:t xml:space="preserve"> He goes on to describe hermeneutic practice </w:t>
      </w:r>
      <w:r w:rsidR="004A381D">
        <w:rPr>
          <w:rFonts w:ascii="Arial" w:hAnsi="Arial" w:cs="Arial"/>
          <w:color w:val="000000" w:themeColor="text1"/>
        </w:rPr>
        <w:t xml:space="preserve">as “being sensitive to otherness and about </w:t>
      </w:r>
      <w:r w:rsidR="004A381D">
        <w:rPr>
          <w:rFonts w:ascii="Arial" w:hAnsi="Arial" w:cs="Arial"/>
          <w:color w:val="000000" w:themeColor="text1"/>
        </w:rPr>
        <w:lastRenderedPageBreak/>
        <w:t>strengthening the voice of the other”9p.486).</w:t>
      </w:r>
      <w:r w:rsidR="00046326">
        <w:rPr>
          <w:rFonts w:ascii="Arial" w:hAnsi="Arial" w:cs="Arial"/>
          <w:color w:val="000000" w:themeColor="text1"/>
        </w:rPr>
        <w:t xml:space="preserve"> </w:t>
      </w:r>
      <w:r w:rsidR="004A381D">
        <w:rPr>
          <w:rFonts w:ascii="Arial" w:hAnsi="Arial" w:cs="Arial"/>
          <w:color w:val="000000" w:themeColor="text1"/>
        </w:rPr>
        <w:t>This is in</w:t>
      </w:r>
      <w:r w:rsidR="00046326">
        <w:rPr>
          <w:rFonts w:ascii="Arial" w:hAnsi="Arial" w:cs="Arial"/>
          <w:color w:val="000000" w:themeColor="text1"/>
        </w:rPr>
        <w:t xml:space="preserve"> </w:t>
      </w:r>
      <w:r w:rsidR="004A381D">
        <w:rPr>
          <w:rFonts w:ascii="Arial" w:hAnsi="Arial" w:cs="Arial"/>
          <w:color w:val="000000" w:themeColor="text1"/>
        </w:rPr>
        <w:t>keeping with philosophical hermeneutics</w:t>
      </w:r>
      <w:r w:rsidR="00046326">
        <w:rPr>
          <w:rFonts w:ascii="Arial" w:hAnsi="Arial" w:cs="Arial"/>
          <w:color w:val="000000" w:themeColor="text1"/>
        </w:rPr>
        <w:t xml:space="preserve"> ensuring inclusion is high on the agenda during the interactions. Daily encounters have the potential to become meaningful hermeneutical </w:t>
      </w:r>
      <w:r w:rsidR="005A0873">
        <w:rPr>
          <w:rFonts w:ascii="Arial" w:hAnsi="Arial" w:cs="Arial"/>
          <w:color w:val="000000" w:themeColor="text1"/>
        </w:rPr>
        <w:t xml:space="preserve">connections </w:t>
      </w:r>
      <w:r w:rsidR="00A2043E">
        <w:rPr>
          <w:rFonts w:ascii="Arial" w:hAnsi="Arial" w:cs="Arial"/>
          <w:color w:val="000000" w:themeColor="text1"/>
        </w:rPr>
        <w:t xml:space="preserve">with </w:t>
      </w:r>
      <w:proofErr w:type="spellStart"/>
      <w:r w:rsidR="00A2043E">
        <w:rPr>
          <w:rFonts w:ascii="Arial" w:hAnsi="Arial" w:cs="Arial"/>
          <w:color w:val="000000" w:themeColor="text1"/>
        </w:rPr>
        <w:t>Pathirane</w:t>
      </w:r>
      <w:proofErr w:type="spellEnd"/>
      <w:r w:rsidR="00A2043E">
        <w:rPr>
          <w:rFonts w:ascii="Arial" w:hAnsi="Arial" w:cs="Arial"/>
          <w:color w:val="000000" w:themeColor="text1"/>
        </w:rPr>
        <w:t xml:space="preserve"> (2021) describing those encounters where verbal conversation is replaced by body language</w:t>
      </w:r>
      <w:r w:rsidR="005D0D8B">
        <w:rPr>
          <w:rFonts w:ascii="Arial" w:hAnsi="Arial" w:cs="Arial"/>
          <w:color w:val="000000" w:themeColor="text1"/>
        </w:rPr>
        <w:t>,</w:t>
      </w:r>
      <w:r w:rsidR="00A2043E">
        <w:rPr>
          <w:rFonts w:ascii="Arial" w:hAnsi="Arial" w:cs="Arial"/>
          <w:color w:val="000000" w:themeColor="text1"/>
        </w:rPr>
        <w:t xml:space="preserve"> </w:t>
      </w:r>
      <w:r w:rsidR="005D0D8B">
        <w:rPr>
          <w:rFonts w:ascii="Arial" w:hAnsi="Arial" w:cs="Arial"/>
          <w:color w:val="000000" w:themeColor="text1"/>
        </w:rPr>
        <w:t>noting</w:t>
      </w:r>
      <w:r w:rsidR="00A2043E">
        <w:rPr>
          <w:rFonts w:ascii="Arial" w:hAnsi="Arial" w:cs="Arial"/>
          <w:color w:val="000000" w:themeColor="text1"/>
        </w:rPr>
        <w:t xml:space="preserve"> the </w:t>
      </w:r>
      <w:r w:rsidR="005A0873">
        <w:rPr>
          <w:rFonts w:ascii="Arial" w:hAnsi="Arial" w:cs="Arial"/>
          <w:color w:val="000000" w:themeColor="text1"/>
        </w:rPr>
        <w:t xml:space="preserve">deep </w:t>
      </w:r>
      <w:r w:rsidR="00A2043E">
        <w:rPr>
          <w:rFonts w:ascii="Arial" w:hAnsi="Arial" w:cs="Arial"/>
          <w:color w:val="000000" w:themeColor="text1"/>
        </w:rPr>
        <w:t>understand</w:t>
      </w:r>
      <w:r w:rsidR="002C0452">
        <w:rPr>
          <w:rFonts w:ascii="Arial" w:hAnsi="Arial" w:cs="Arial"/>
          <w:color w:val="000000" w:themeColor="text1"/>
        </w:rPr>
        <w:t>ing</w:t>
      </w:r>
      <w:r w:rsidR="00A2043E">
        <w:rPr>
          <w:rFonts w:ascii="Arial" w:hAnsi="Arial" w:cs="Arial"/>
          <w:color w:val="000000" w:themeColor="text1"/>
        </w:rPr>
        <w:t xml:space="preserve"> that can be achieved</w:t>
      </w:r>
      <w:r w:rsidR="002C0452">
        <w:rPr>
          <w:rFonts w:ascii="Arial" w:hAnsi="Arial" w:cs="Arial"/>
          <w:color w:val="000000" w:themeColor="text1"/>
        </w:rPr>
        <w:t xml:space="preserve"> through these encounters.</w:t>
      </w:r>
    </w:p>
    <w:p w14:paraId="11D4C5A2" w14:textId="2AAE88A2" w:rsidR="0000314D" w:rsidRDefault="0000314D" w:rsidP="001723C7">
      <w:pPr>
        <w:rPr>
          <w:rFonts w:ascii="Arial" w:hAnsi="Arial" w:cs="Arial"/>
          <w:color w:val="000000" w:themeColor="text1"/>
        </w:rPr>
      </w:pPr>
    </w:p>
    <w:p w14:paraId="28D815C0" w14:textId="36852298" w:rsidR="0000314D" w:rsidRDefault="00B24E5F" w:rsidP="0000314D">
      <w:pPr>
        <w:rPr>
          <w:rFonts w:ascii="Arial" w:hAnsi="Arial" w:cs="Arial"/>
          <w:color w:val="000000" w:themeColor="text1"/>
        </w:rPr>
      </w:pPr>
      <w:r>
        <w:rPr>
          <w:rFonts w:ascii="Arial" w:hAnsi="Arial" w:cs="Arial"/>
          <w:color w:val="000000" w:themeColor="text1"/>
        </w:rPr>
        <w:t xml:space="preserve">This sensitivity to others and strengthening their voice is essentially </w:t>
      </w:r>
      <w:r w:rsidR="00DD037E">
        <w:rPr>
          <w:rFonts w:ascii="Arial" w:hAnsi="Arial" w:cs="Arial"/>
          <w:color w:val="000000" w:themeColor="text1"/>
        </w:rPr>
        <w:t xml:space="preserve">a </w:t>
      </w:r>
      <w:r>
        <w:rPr>
          <w:rFonts w:ascii="Arial" w:hAnsi="Arial" w:cs="Arial"/>
          <w:color w:val="000000" w:themeColor="text1"/>
        </w:rPr>
        <w:t xml:space="preserve">hermeneutic practice </w:t>
      </w:r>
      <w:r w:rsidR="00CD6470">
        <w:rPr>
          <w:rFonts w:ascii="Arial" w:hAnsi="Arial" w:cs="Arial"/>
          <w:color w:val="000000" w:themeColor="text1"/>
        </w:rPr>
        <w:t>but the process of being truly open to learning from others also suggests that we must be ready to reflect on our own beliefs in the process</w:t>
      </w:r>
      <w:r w:rsidR="001F6F38">
        <w:rPr>
          <w:rFonts w:ascii="Arial" w:hAnsi="Arial" w:cs="Arial"/>
          <w:color w:val="000000" w:themeColor="text1"/>
        </w:rPr>
        <w:t>.</w:t>
      </w:r>
      <w:r w:rsidR="00CD2694">
        <w:rPr>
          <w:rFonts w:ascii="Arial" w:hAnsi="Arial" w:cs="Arial"/>
          <w:color w:val="000000" w:themeColor="text1"/>
        </w:rPr>
        <w:t xml:space="preserve"> </w:t>
      </w:r>
      <w:r w:rsidR="00CD6470" w:rsidRPr="00CD6470">
        <w:rPr>
          <w:rFonts w:ascii="Arial" w:hAnsi="Arial" w:cs="Arial"/>
          <w:color w:val="000000" w:themeColor="text1"/>
        </w:rPr>
        <w:t>Drew (</w:t>
      </w:r>
      <w:r w:rsidR="00FC77C9">
        <w:rPr>
          <w:rFonts w:ascii="Arial" w:hAnsi="Arial" w:cs="Arial"/>
          <w:color w:val="000000" w:themeColor="text1"/>
        </w:rPr>
        <w:t>2012</w:t>
      </w:r>
      <w:r w:rsidR="00CD6470" w:rsidRPr="00CD6470">
        <w:rPr>
          <w:rFonts w:ascii="Arial" w:hAnsi="Arial" w:cs="Arial"/>
          <w:color w:val="000000" w:themeColor="text1"/>
        </w:rPr>
        <w:t>)</w:t>
      </w:r>
      <w:r w:rsidR="00CD6470">
        <w:rPr>
          <w:rFonts w:ascii="Arial" w:hAnsi="Arial" w:cs="Arial"/>
          <w:color w:val="000000" w:themeColor="text1"/>
        </w:rPr>
        <w:t xml:space="preserve"> agrees with this noting that the process, to be a genuine one, needs to allow our previous assumptions to be challenged </w:t>
      </w:r>
      <w:r w:rsidR="00E939F0">
        <w:rPr>
          <w:rFonts w:ascii="Arial" w:hAnsi="Arial" w:cs="Arial"/>
          <w:color w:val="000000" w:themeColor="text1"/>
        </w:rPr>
        <w:t>and we need to be ready to allow them to be changed.</w:t>
      </w:r>
    </w:p>
    <w:p w14:paraId="105EB955" w14:textId="77777777" w:rsidR="00896A48" w:rsidRPr="00CD6470" w:rsidRDefault="00896A48" w:rsidP="0000314D">
      <w:pPr>
        <w:rPr>
          <w:rFonts w:ascii="Arial" w:hAnsi="Arial" w:cs="Arial"/>
          <w:color w:val="000000" w:themeColor="text1"/>
        </w:rPr>
      </w:pPr>
    </w:p>
    <w:p w14:paraId="04C71E20" w14:textId="2330C6A8" w:rsidR="0000314D" w:rsidRPr="00E939F0" w:rsidRDefault="00E939F0" w:rsidP="0000314D">
      <w:pPr>
        <w:rPr>
          <w:rFonts w:ascii="Arial" w:hAnsi="Arial" w:cs="Arial"/>
          <w:color w:val="000000" w:themeColor="text1"/>
        </w:rPr>
      </w:pPr>
      <w:r w:rsidRPr="00E939F0">
        <w:rPr>
          <w:rFonts w:ascii="Arial" w:hAnsi="Arial" w:cs="Arial"/>
          <w:color w:val="000000" w:themeColor="text1"/>
        </w:rPr>
        <w:t xml:space="preserve">Interesting Knitter </w:t>
      </w:r>
      <w:r>
        <w:rPr>
          <w:rFonts w:ascii="Arial" w:hAnsi="Arial" w:cs="Arial"/>
          <w:color w:val="000000" w:themeColor="text1"/>
        </w:rPr>
        <w:t>(</w:t>
      </w:r>
      <w:r w:rsidR="001E0FC2">
        <w:rPr>
          <w:rFonts w:ascii="Arial" w:hAnsi="Arial" w:cs="Arial"/>
          <w:color w:val="000000" w:themeColor="text1"/>
        </w:rPr>
        <w:t>2008</w:t>
      </w:r>
      <w:r>
        <w:rPr>
          <w:rFonts w:ascii="Arial" w:hAnsi="Arial" w:cs="Arial"/>
          <w:color w:val="000000" w:themeColor="text1"/>
        </w:rPr>
        <w:t xml:space="preserve">) uses the analogy of a bag which is filled with our theological ideas with our learning from the hermeneutical dialogue making us realise that we may need to discard some of the content of the bag. </w:t>
      </w:r>
      <w:r w:rsidR="00503FAB">
        <w:rPr>
          <w:rFonts w:ascii="Arial" w:hAnsi="Arial" w:cs="Arial"/>
          <w:color w:val="000000" w:themeColor="text1"/>
        </w:rPr>
        <w:t>This process of Gadamerian hermeneutics is an ongoing positive dialogue with Dowling</w:t>
      </w:r>
      <w:r w:rsidR="00DD0258">
        <w:rPr>
          <w:rFonts w:ascii="Arial" w:hAnsi="Arial" w:cs="Arial"/>
          <w:color w:val="000000" w:themeColor="text1"/>
        </w:rPr>
        <w:t xml:space="preserve"> </w:t>
      </w:r>
      <w:r w:rsidR="00503FAB">
        <w:rPr>
          <w:rFonts w:ascii="Arial" w:hAnsi="Arial" w:cs="Arial"/>
          <w:color w:val="000000" w:themeColor="text1"/>
        </w:rPr>
        <w:t>(2004) describing how the process pervades through “every activity with the researcher considering social,</w:t>
      </w:r>
      <w:r w:rsidR="00DD0258">
        <w:rPr>
          <w:rFonts w:ascii="Arial" w:hAnsi="Arial" w:cs="Arial"/>
          <w:color w:val="000000" w:themeColor="text1"/>
        </w:rPr>
        <w:t xml:space="preserve"> </w:t>
      </w:r>
      <w:r w:rsidR="00503FAB">
        <w:rPr>
          <w:rFonts w:ascii="Arial" w:hAnsi="Arial" w:cs="Arial"/>
          <w:color w:val="000000" w:themeColor="text1"/>
        </w:rPr>
        <w:t>cultural and gender implications</w:t>
      </w:r>
      <w:r w:rsidR="00DD0258">
        <w:rPr>
          <w:rFonts w:ascii="Arial" w:hAnsi="Arial" w:cs="Arial"/>
          <w:color w:val="000000" w:themeColor="text1"/>
        </w:rPr>
        <w:t xml:space="preserve"> </w:t>
      </w:r>
      <w:r w:rsidR="00503FAB">
        <w:rPr>
          <w:rFonts w:ascii="Arial" w:hAnsi="Arial" w:cs="Arial"/>
          <w:color w:val="000000" w:themeColor="text1"/>
        </w:rPr>
        <w:t>(Koch cited in Dowling2004).</w:t>
      </w:r>
    </w:p>
    <w:p w14:paraId="73601015" w14:textId="77777777" w:rsidR="001723C7" w:rsidRDefault="001723C7" w:rsidP="001723C7">
      <w:pPr>
        <w:rPr>
          <w:rFonts w:ascii="TimesNewRomanPSMT" w:hAnsi="TimesNewRomanPSMT"/>
          <w:color w:val="C00000"/>
          <w:sz w:val="20"/>
          <w:szCs w:val="20"/>
        </w:rPr>
      </w:pPr>
    </w:p>
    <w:p w14:paraId="0041F37F" w14:textId="64D1E556" w:rsidR="00B020A1" w:rsidRDefault="00DD037E" w:rsidP="00DD037E">
      <w:pPr>
        <w:rPr>
          <w:rFonts w:ascii="Arial" w:hAnsi="Arial" w:cs="Arial"/>
          <w:color w:val="000000" w:themeColor="text1"/>
        </w:rPr>
      </w:pPr>
      <w:r>
        <w:rPr>
          <w:rFonts w:ascii="Arial" w:hAnsi="Arial" w:cs="Arial"/>
          <w:color w:val="000000" w:themeColor="text1"/>
        </w:rPr>
        <w:t xml:space="preserve">Interestingly Kerr (2019) refers to this issue of considering cultural implications and </w:t>
      </w:r>
      <w:r w:rsidR="008B6A62">
        <w:rPr>
          <w:rFonts w:ascii="Arial" w:hAnsi="Arial" w:cs="Arial"/>
          <w:color w:val="000000" w:themeColor="text1"/>
        </w:rPr>
        <w:t xml:space="preserve">suggests that </w:t>
      </w:r>
      <w:r>
        <w:rPr>
          <w:rFonts w:ascii="Arial" w:hAnsi="Arial" w:cs="Arial"/>
          <w:color w:val="000000" w:themeColor="text1"/>
        </w:rPr>
        <w:t>Gadamerian hermeneutics</w:t>
      </w:r>
      <w:r w:rsidR="008B6A62">
        <w:rPr>
          <w:rFonts w:ascii="Arial" w:hAnsi="Arial" w:cs="Arial"/>
          <w:color w:val="000000" w:themeColor="text1"/>
        </w:rPr>
        <w:t xml:space="preserve"> can potentially offer a meaningful way of engaging with Indigenous text but </w:t>
      </w:r>
      <w:r>
        <w:rPr>
          <w:rFonts w:ascii="Arial" w:hAnsi="Arial" w:cs="Arial"/>
          <w:color w:val="000000" w:themeColor="text1"/>
        </w:rPr>
        <w:t>suggest</w:t>
      </w:r>
      <w:r w:rsidR="008B6A62">
        <w:rPr>
          <w:rFonts w:ascii="Arial" w:hAnsi="Arial" w:cs="Arial"/>
          <w:color w:val="000000" w:themeColor="text1"/>
        </w:rPr>
        <w:t>s</w:t>
      </w:r>
      <w:r>
        <w:rPr>
          <w:rFonts w:ascii="Arial" w:hAnsi="Arial" w:cs="Arial"/>
          <w:color w:val="000000" w:themeColor="text1"/>
        </w:rPr>
        <w:t xml:space="preserve"> that </w:t>
      </w:r>
      <w:r w:rsidR="003279EC">
        <w:rPr>
          <w:rFonts w:ascii="Arial" w:hAnsi="Arial" w:cs="Arial"/>
          <w:color w:val="000000" w:themeColor="text1"/>
        </w:rPr>
        <w:t xml:space="preserve">Gadamer has adopted a Western viewpoint that states language is the main vehicle of understanding. </w:t>
      </w:r>
      <w:r w:rsidR="008B6A62">
        <w:rPr>
          <w:rFonts w:ascii="Arial" w:hAnsi="Arial" w:cs="Arial"/>
          <w:color w:val="000000" w:themeColor="text1"/>
        </w:rPr>
        <w:t>This s</w:t>
      </w:r>
      <w:r w:rsidR="003279EC">
        <w:rPr>
          <w:rFonts w:ascii="Arial" w:hAnsi="Arial" w:cs="Arial"/>
          <w:color w:val="000000" w:themeColor="text1"/>
        </w:rPr>
        <w:t xml:space="preserve">he believes is derived from historical power and influence of the colonial era and </w:t>
      </w:r>
      <w:r w:rsidR="008B6A62">
        <w:rPr>
          <w:rFonts w:ascii="Arial" w:hAnsi="Arial" w:cs="Arial"/>
          <w:color w:val="000000" w:themeColor="text1"/>
        </w:rPr>
        <w:t xml:space="preserve">has the danger </w:t>
      </w:r>
      <w:r w:rsidR="003279EC">
        <w:rPr>
          <w:rFonts w:ascii="Arial" w:hAnsi="Arial" w:cs="Arial"/>
          <w:color w:val="000000" w:themeColor="text1"/>
        </w:rPr>
        <w:t xml:space="preserve">of </w:t>
      </w:r>
      <w:r w:rsidR="008B6A62">
        <w:rPr>
          <w:rFonts w:ascii="Arial" w:hAnsi="Arial" w:cs="Arial"/>
          <w:color w:val="000000" w:themeColor="text1"/>
        </w:rPr>
        <w:t>non-Indigenous</w:t>
      </w:r>
      <w:r w:rsidR="003279EC">
        <w:rPr>
          <w:rFonts w:ascii="Arial" w:hAnsi="Arial" w:cs="Arial"/>
          <w:color w:val="000000" w:themeColor="text1"/>
        </w:rPr>
        <w:t xml:space="preserve"> </w:t>
      </w:r>
      <w:r w:rsidR="008B6A62">
        <w:rPr>
          <w:rFonts w:ascii="Arial" w:hAnsi="Arial" w:cs="Arial"/>
          <w:color w:val="000000" w:themeColor="text1"/>
        </w:rPr>
        <w:t>scholars not truly interpreting Indigenous text</w:t>
      </w:r>
      <w:r w:rsidR="00220538">
        <w:rPr>
          <w:rFonts w:ascii="Arial" w:hAnsi="Arial" w:cs="Arial"/>
          <w:color w:val="000000" w:themeColor="text1"/>
        </w:rPr>
        <w:t>.</w:t>
      </w:r>
    </w:p>
    <w:p w14:paraId="5B65A0AD" w14:textId="64F893C1" w:rsidR="00B020A1" w:rsidRDefault="00B020A1" w:rsidP="00DD037E">
      <w:pPr>
        <w:rPr>
          <w:rFonts w:ascii="Arial" w:hAnsi="Arial" w:cs="Arial"/>
          <w:color w:val="000000" w:themeColor="text1"/>
        </w:rPr>
      </w:pPr>
      <w:r>
        <w:rPr>
          <w:rFonts w:ascii="Arial" w:hAnsi="Arial" w:cs="Arial"/>
          <w:color w:val="000000" w:themeColor="text1"/>
        </w:rPr>
        <w:t xml:space="preserve">She shares a concern that when Gadamer has made references to tradition in his work it has always in respect of Euro-Western traditions and concludes that this in turn has resulted in an over emphasis on language as being the vehicle for understanding. Kerr (2019) emphasises the importance of acknowledging the multi-faceted layers in this process of knowing which </w:t>
      </w:r>
      <w:r w:rsidR="00EB49A6">
        <w:rPr>
          <w:rFonts w:ascii="Arial" w:hAnsi="Arial" w:cs="Arial"/>
          <w:color w:val="000000" w:themeColor="text1"/>
        </w:rPr>
        <w:t>in fact is more than language alone referring to Indigenous concepts and their relationships.</w:t>
      </w:r>
    </w:p>
    <w:p w14:paraId="3B06B6C9" w14:textId="41BEB7B7" w:rsidR="00DD037E" w:rsidRPr="00DC4578" w:rsidRDefault="00220538" w:rsidP="00DD037E">
      <w:pPr>
        <w:rPr>
          <w:rFonts w:ascii="Arial" w:hAnsi="Arial" w:cs="Arial"/>
          <w:color w:val="000000" w:themeColor="text1"/>
        </w:rPr>
      </w:pPr>
      <w:r>
        <w:rPr>
          <w:rFonts w:ascii="Arial" w:hAnsi="Arial" w:cs="Arial"/>
          <w:color w:val="000000" w:themeColor="text1"/>
        </w:rPr>
        <w:t>This potential lack of understanding and awareness of the sacred element from which Indigenous knowledge arises and the need for its acceptance can influence negatively on the Gadamerian herm</w:t>
      </w:r>
      <w:r w:rsidR="002D1AB6">
        <w:rPr>
          <w:rFonts w:ascii="Arial" w:hAnsi="Arial" w:cs="Arial"/>
          <w:color w:val="000000" w:themeColor="text1"/>
        </w:rPr>
        <w:t>eneutic process</w:t>
      </w:r>
      <w:r w:rsidR="00E31EE4">
        <w:rPr>
          <w:rFonts w:ascii="Arial" w:hAnsi="Arial" w:cs="Arial"/>
          <w:color w:val="000000" w:themeColor="text1"/>
        </w:rPr>
        <w:t>.</w:t>
      </w:r>
      <w:r w:rsidR="002D1AB6">
        <w:rPr>
          <w:rFonts w:ascii="Arial" w:hAnsi="Arial" w:cs="Arial"/>
          <w:color w:val="000000" w:themeColor="text1"/>
        </w:rPr>
        <w:t xml:space="preserve"> and it is an important element to be aware of and reflect upon during the dialogue process to ensure this does not occur. </w:t>
      </w:r>
      <w:r w:rsidR="00E31EE4">
        <w:rPr>
          <w:rFonts w:ascii="Arial" w:hAnsi="Arial" w:cs="Arial"/>
          <w:color w:val="000000" w:themeColor="text1"/>
        </w:rPr>
        <w:t>This need to ensure that the engagement with others involves self -reflective practice and a true self-awareness is again essential in interfaith studies.</w:t>
      </w:r>
    </w:p>
    <w:p w14:paraId="7B82E92C" w14:textId="7CD598A6" w:rsidR="0000314D" w:rsidRDefault="0000314D" w:rsidP="0037022F">
      <w:pPr>
        <w:rPr>
          <w:rFonts w:ascii="-webkit-standard" w:eastAsia="Times New Roman" w:hAnsi="-webkit-standard" w:cs="Times New Roman"/>
          <w:color w:val="FF0000"/>
          <w:sz w:val="27"/>
          <w:szCs w:val="27"/>
          <w:lang w:eastAsia="en-GB"/>
        </w:rPr>
      </w:pPr>
    </w:p>
    <w:p w14:paraId="294E0A7F" w14:textId="0CEC6E7E" w:rsidR="001D4FE0" w:rsidRPr="001D4FE0" w:rsidRDefault="001D4FE0" w:rsidP="0037022F">
      <w:pPr>
        <w:rPr>
          <w:rFonts w:ascii="Arial" w:eastAsia="Times New Roman" w:hAnsi="Arial" w:cs="Arial"/>
          <w:color w:val="000000" w:themeColor="text1"/>
          <w:lang w:eastAsia="en-GB"/>
        </w:rPr>
      </w:pPr>
      <w:r w:rsidRPr="001D4FE0">
        <w:rPr>
          <w:rFonts w:ascii="Arial" w:eastAsia="Times New Roman" w:hAnsi="Arial" w:cs="Arial"/>
          <w:color w:val="000000" w:themeColor="text1"/>
          <w:lang w:eastAsia="en-GB"/>
        </w:rPr>
        <w:t xml:space="preserve">Gadamer </w:t>
      </w:r>
      <w:r>
        <w:rPr>
          <w:rFonts w:ascii="Arial" w:eastAsia="Times New Roman" w:hAnsi="Arial" w:cs="Arial"/>
          <w:color w:val="000000" w:themeColor="text1"/>
          <w:lang w:eastAsia="en-GB"/>
        </w:rPr>
        <w:t xml:space="preserve">emphasises the need for us to be aware of our own history and as Philips (2007) suggests we need to understand the history of other people also and through a fusion of these two elements we will increase our understanding of others and in the process </w:t>
      </w:r>
      <w:r w:rsidR="002E22A3">
        <w:rPr>
          <w:rFonts w:ascii="Arial" w:eastAsia="Times New Roman" w:hAnsi="Arial" w:cs="Arial"/>
          <w:color w:val="000000" w:themeColor="text1"/>
          <w:lang w:eastAsia="en-GB"/>
        </w:rPr>
        <w:t xml:space="preserve">gain a deeper understanding ourselves. </w:t>
      </w:r>
    </w:p>
    <w:p w14:paraId="4E2627EA" w14:textId="77777777" w:rsidR="0000314D" w:rsidRDefault="0000314D" w:rsidP="0037022F">
      <w:pPr>
        <w:rPr>
          <w:rFonts w:ascii="Arial" w:hAnsi="Arial" w:cs="Arial"/>
          <w:color w:val="4472C4" w:themeColor="accent1"/>
        </w:rPr>
      </w:pPr>
    </w:p>
    <w:p w14:paraId="25D9E27F" w14:textId="0689BB9C" w:rsidR="009252B5" w:rsidRPr="00BB64FA" w:rsidRDefault="00BB64FA" w:rsidP="009252B5">
      <w:pPr>
        <w:rPr>
          <w:rFonts w:ascii="Arial" w:hAnsi="Arial" w:cs="Arial"/>
          <w:b/>
          <w:bCs/>
          <w:color w:val="000000" w:themeColor="text1"/>
        </w:rPr>
      </w:pPr>
      <w:r w:rsidRPr="00BB64FA">
        <w:rPr>
          <w:rFonts w:ascii="Arial" w:hAnsi="Arial" w:cs="Arial"/>
          <w:b/>
          <w:bCs/>
          <w:color w:val="000000" w:themeColor="text1"/>
        </w:rPr>
        <w:t>Conclusion:</w:t>
      </w:r>
    </w:p>
    <w:p w14:paraId="340DEA8A" w14:textId="4004819C" w:rsidR="008E6D00" w:rsidRDefault="008E6D00" w:rsidP="00D279B8">
      <w:pPr>
        <w:rPr>
          <w:rFonts w:ascii="Arial" w:hAnsi="Arial" w:cs="Arial"/>
          <w:color w:val="000000" w:themeColor="text1"/>
        </w:rPr>
      </w:pPr>
      <w:r w:rsidRPr="008E6D00">
        <w:rPr>
          <w:rFonts w:ascii="Arial" w:hAnsi="Arial" w:cs="Arial"/>
          <w:color w:val="000000" w:themeColor="text1"/>
        </w:rPr>
        <w:t xml:space="preserve">As discussed </w:t>
      </w:r>
      <w:r>
        <w:rPr>
          <w:rFonts w:ascii="Arial" w:hAnsi="Arial" w:cs="Arial"/>
          <w:color w:val="000000" w:themeColor="text1"/>
        </w:rPr>
        <w:t>before Hedges (2016) has noted that hermeneutics makes comparative theology more “methodologically robust”</w:t>
      </w:r>
      <w:r w:rsidR="00D244A2">
        <w:rPr>
          <w:rFonts w:ascii="Arial" w:hAnsi="Arial" w:cs="Arial"/>
          <w:color w:val="000000" w:themeColor="text1"/>
        </w:rPr>
        <w:t xml:space="preserve"> </w:t>
      </w:r>
      <w:r>
        <w:rPr>
          <w:rFonts w:ascii="Arial" w:hAnsi="Arial" w:cs="Arial"/>
          <w:color w:val="000000" w:themeColor="text1"/>
        </w:rPr>
        <w:t>(p.17).</w:t>
      </w:r>
      <w:r w:rsidR="00D244A2">
        <w:rPr>
          <w:rFonts w:ascii="Arial" w:hAnsi="Arial" w:cs="Arial"/>
          <w:color w:val="000000" w:themeColor="text1"/>
        </w:rPr>
        <w:t xml:space="preserve"> </w:t>
      </w:r>
      <w:r>
        <w:rPr>
          <w:rFonts w:ascii="Arial" w:hAnsi="Arial" w:cs="Arial"/>
          <w:color w:val="000000" w:themeColor="text1"/>
        </w:rPr>
        <w:t xml:space="preserve">This </w:t>
      </w:r>
      <w:r w:rsidR="003331A8">
        <w:rPr>
          <w:rFonts w:ascii="Arial" w:hAnsi="Arial" w:cs="Arial"/>
          <w:color w:val="000000" w:themeColor="text1"/>
        </w:rPr>
        <w:t>in turn creates a positive environment for interreligious conversation with the hope that as Zadeh</w:t>
      </w:r>
      <w:r w:rsidR="00653925">
        <w:rPr>
          <w:rFonts w:ascii="Arial" w:hAnsi="Arial" w:cs="Arial"/>
          <w:color w:val="000000" w:themeColor="text1"/>
        </w:rPr>
        <w:t xml:space="preserve"> </w:t>
      </w:r>
      <w:r w:rsidR="003331A8">
        <w:rPr>
          <w:rFonts w:ascii="Arial" w:hAnsi="Arial" w:cs="Arial"/>
          <w:color w:val="000000" w:themeColor="text1"/>
        </w:rPr>
        <w:lastRenderedPageBreak/>
        <w:t>(</w:t>
      </w:r>
      <w:r w:rsidR="00221F2A">
        <w:rPr>
          <w:rFonts w:ascii="Arial" w:hAnsi="Arial" w:cs="Arial"/>
          <w:color w:val="000000" w:themeColor="text1"/>
        </w:rPr>
        <w:t>2019</w:t>
      </w:r>
      <w:r w:rsidR="003331A8">
        <w:rPr>
          <w:rFonts w:ascii="Arial" w:hAnsi="Arial" w:cs="Arial"/>
          <w:color w:val="000000" w:themeColor="text1"/>
        </w:rPr>
        <w:t xml:space="preserve">) suggests, interreligious building of bridges for peace can occur </w:t>
      </w:r>
      <w:r w:rsidR="00D244A2">
        <w:rPr>
          <w:rFonts w:ascii="Arial" w:hAnsi="Arial" w:cs="Arial"/>
          <w:color w:val="000000" w:themeColor="text1"/>
        </w:rPr>
        <w:t>with religions, instead of seeing themselves as opponents,</w:t>
      </w:r>
      <w:r w:rsidR="00221F2A">
        <w:rPr>
          <w:rFonts w:ascii="Arial" w:hAnsi="Arial" w:cs="Arial"/>
          <w:color w:val="000000" w:themeColor="text1"/>
        </w:rPr>
        <w:t xml:space="preserve"> rather</w:t>
      </w:r>
      <w:r w:rsidR="00D244A2">
        <w:rPr>
          <w:rFonts w:ascii="Arial" w:hAnsi="Arial" w:cs="Arial"/>
          <w:color w:val="000000" w:themeColor="text1"/>
        </w:rPr>
        <w:t xml:space="preserve"> learn from each other. </w:t>
      </w:r>
    </w:p>
    <w:p w14:paraId="2B890216" w14:textId="6A2A236C" w:rsidR="008E6D00" w:rsidRPr="0061141C" w:rsidRDefault="0061141C" w:rsidP="00D279B8">
      <w:pPr>
        <w:rPr>
          <w:rFonts w:ascii="Arial" w:hAnsi="Arial" w:cs="Arial"/>
          <w:color w:val="000000" w:themeColor="text1"/>
        </w:rPr>
      </w:pPr>
      <w:r w:rsidRPr="0061141C">
        <w:rPr>
          <w:rFonts w:ascii="Arial" w:hAnsi="Arial" w:cs="Arial"/>
          <w:color w:val="000000" w:themeColor="text1"/>
        </w:rPr>
        <w:t>Zadeh (</w:t>
      </w:r>
      <w:r w:rsidR="00221F2A">
        <w:rPr>
          <w:rFonts w:ascii="Arial" w:hAnsi="Arial" w:cs="Arial"/>
          <w:color w:val="000000" w:themeColor="text1"/>
        </w:rPr>
        <w:t>2019</w:t>
      </w:r>
      <w:r w:rsidRPr="0061141C">
        <w:rPr>
          <w:rFonts w:ascii="Arial" w:hAnsi="Arial" w:cs="Arial"/>
          <w:color w:val="000000" w:themeColor="text1"/>
        </w:rPr>
        <w:t xml:space="preserve">) </w:t>
      </w:r>
      <w:r>
        <w:rPr>
          <w:rFonts w:ascii="Arial" w:hAnsi="Arial" w:cs="Arial"/>
          <w:color w:val="000000" w:themeColor="text1"/>
        </w:rPr>
        <w:t xml:space="preserve">emphasises that bringing about peace is dependent on three elements namely the process </w:t>
      </w:r>
      <w:r w:rsidR="00221F2A">
        <w:rPr>
          <w:rFonts w:ascii="Arial" w:hAnsi="Arial" w:cs="Arial"/>
          <w:color w:val="000000" w:themeColor="text1"/>
        </w:rPr>
        <w:t>itself</w:t>
      </w:r>
      <w:r>
        <w:rPr>
          <w:rFonts w:ascii="Arial" w:hAnsi="Arial" w:cs="Arial"/>
          <w:color w:val="000000" w:themeColor="text1"/>
        </w:rPr>
        <w:t xml:space="preserve"> </w:t>
      </w:r>
      <w:r w:rsidR="00A54BA1">
        <w:rPr>
          <w:rFonts w:ascii="Arial" w:hAnsi="Arial" w:cs="Arial"/>
          <w:color w:val="000000" w:themeColor="text1"/>
        </w:rPr>
        <w:t xml:space="preserve">and the positive forces within that process which then positively influence change. </w:t>
      </w:r>
    </w:p>
    <w:p w14:paraId="21D20D40" w14:textId="046E701A" w:rsidR="00A54BA1" w:rsidRPr="008E6D00" w:rsidRDefault="00A54BA1" w:rsidP="00A54BA1">
      <w:pPr>
        <w:rPr>
          <w:rFonts w:ascii="Arial" w:hAnsi="Arial" w:cs="Arial"/>
          <w:color w:val="000000" w:themeColor="text1"/>
        </w:rPr>
      </w:pPr>
      <w:r>
        <w:rPr>
          <w:rFonts w:ascii="Arial" w:hAnsi="Arial" w:cs="Arial"/>
          <w:color w:val="000000" w:themeColor="text1"/>
        </w:rPr>
        <w:t xml:space="preserve">Gadamerian hermeneutics provides a philosophical approach which I believe facilitates understanding about other religions </w:t>
      </w:r>
      <w:r w:rsidR="00DD320D">
        <w:rPr>
          <w:rFonts w:ascii="Arial" w:hAnsi="Arial" w:cs="Arial"/>
          <w:color w:val="000000" w:themeColor="text1"/>
        </w:rPr>
        <w:t>and</w:t>
      </w:r>
      <w:r>
        <w:rPr>
          <w:rFonts w:ascii="Arial" w:hAnsi="Arial" w:cs="Arial"/>
          <w:color w:val="000000" w:themeColor="text1"/>
        </w:rPr>
        <w:t xml:space="preserve"> through this process of understanding we also begin to learn more about ourselves too.</w:t>
      </w:r>
    </w:p>
    <w:p w14:paraId="63AB0382" w14:textId="3748EC06" w:rsidR="00D279B8" w:rsidRDefault="00D279B8" w:rsidP="00D279B8">
      <w:pPr>
        <w:rPr>
          <w:rFonts w:ascii="Arial" w:hAnsi="Arial" w:cs="Arial"/>
          <w:color w:val="70AD47" w:themeColor="accent6"/>
        </w:rPr>
      </w:pPr>
    </w:p>
    <w:p w14:paraId="039364A5" w14:textId="5E42EC85" w:rsidR="00A54BA1" w:rsidRPr="00A54BA1" w:rsidRDefault="00A54BA1" w:rsidP="00D279B8">
      <w:pPr>
        <w:rPr>
          <w:rFonts w:ascii="AdvTimes" w:eastAsia="Times New Roman" w:hAnsi="AdvTimes" w:cs="Times New Roman"/>
          <w:color w:val="C45911" w:themeColor="accent2" w:themeShade="BF"/>
          <w:sz w:val="22"/>
          <w:szCs w:val="22"/>
          <w:lang w:eastAsia="en-GB"/>
        </w:rPr>
      </w:pPr>
      <w:r w:rsidRPr="00A54BA1">
        <w:rPr>
          <w:rFonts w:ascii="Arial" w:hAnsi="Arial" w:cs="Arial"/>
          <w:color w:val="000000" w:themeColor="text1"/>
        </w:rPr>
        <w:t>Hamlin (2015) agrees</w:t>
      </w:r>
      <w:r>
        <w:rPr>
          <w:rFonts w:ascii="AdvTimes" w:eastAsia="Times New Roman" w:hAnsi="AdvTimes" w:cs="Times New Roman"/>
          <w:color w:val="C45911" w:themeColor="accent2" w:themeShade="BF"/>
          <w:sz w:val="22"/>
          <w:szCs w:val="22"/>
          <w:lang w:eastAsia="en-GB"/>
        </w:rPr>
        <w:t xml:space="preserve"> </w:t>
      </w:r>
      <w:r w:rsidRPr="00A54BA1">
        <w:rPr>
          <w:rFonts w:ascii="Arial" w:eastAsia="Times New Roman" w:hAnsi="Arial" w:cs="Arial"/>
          <w:color w:val="000000" w:themeColor="text1"/>
          <w:lang w:eastAsia="en-GB"/>
        </w:rPr>
        <w:t>that</w:t>
      </w:r>
      <w:r>
        <w:rPr>
          <w:rFonts w:ascii="AdvTimes" w:eastAsia="Times New Roman" w:hAnsi="AdvTimes" w:cs="Times New Roman"/>
          <w:color w:val="C45911" w:themeColor="accent2" w:themeShade="BF"/>
          <w:sz w:val="22"/>
          <w:szCs w:val="22"/>
          <w:lang w:eastAsia="en-GB"/>
        </w:rPr>
        <w:t xml:space="preserve"> </w:t>
      </w:r>
      <w:r w:rsidRPr="00A54BA1">
        <w:rPr>
          <w:rFonts w:ascii="Arial" w:eastAsia="Times New Roman" w:hAnsi="Arial" w:cs="Arial"/>
          <w:color w:val="000000" w:themeColor="text1"/>
          <w:lang w:eastAsia="en-GB"/>
        </w:rPr>
        <w:t>Ga</w:t>
      </w:r>
      <w:r>
        <w:rPr>
          <w:rFonts w:ascii="Arial" w:eastAsia="Times New Roman" w:hAnsi="Arial" w:cs="Arial"/>
          <w:color w:val="000000" w:themeColor="text1"/>
          <w:lang w:eastAsia="en-GB"/>
        </w:rPr>
        <w:t xml:space="preserve">damerian hermeneutics </w:t>
      </w:r>
      <w:r w:rsidR="007F165E">
        <w:rPr>
          <w:rFonts w:ascii="Arial" w:eastAsia="Times New Roman" w:hAnsi="Arial" w:cs="Arial"/>
          <w:color w:val="000000" w:themeColor="text1"/>
          <w:lang w:eastAsia="en-GB"/>
        </w:rPr>
        <w:t xml:space="preserve">is valuable in the field of interfaith studies as it provides a way of creating a balanced dialogue with opportunities for self-reflection which enhances the process of learning from each other. </w:t>
      </w:r>
    </w:p>
    <w:p w14:paraId="5B9F2147" w14:textId="4B309A04" w:rsidR="00445AF8" w:rsidRPr="00445AF8" w:rsidRDefault="006544A4" w:rsidP="00445AF8">
      <w:pPr>
        <w:pStyle w:val="NormalWeb"/>
        <w:rPr>
          <w:rFonts w:ascii="Arial" w:hAnsi="Arial" w:cs="Arial"/>
          <w:color w:val="000000" w:themeColor="text1"/>
        </w:rPr>
      </w:pPr>
      <w:r w:rsidRPr="006544A4">
        <w:rPr>
          <w:rFonts w:ascii="Arial" w:hAnsi="Arial" w:cs="Arial"/>
          <w:color w:val="000000" w:themeColor="text1"/>
        </w:rPr>
        <w:t xml:space="preserve">The idea that </w:t>
      </w:r>
      <w:r>
        <w:rPr>
          <w:rFonts w:ascii="Arial" w:hAnsi="Arial" w:cs="Arial"/>
          <w:color w:val="000000" w:themeColor="text1"/>
        </w:rPr>
        <w:t>Gadamerian hermeneutics creates a space between those in conversation where the horizons of those in dialogue come together creating opportunity for truth to emerge is described by Johnson (2022)</w:t>
      </w:r>
      <w:r w:rsidR="00445AF8">
        <w:rPr>
          <w:rFonts w:ascii="Arial" w:hAnsi="Arial" w:cs="Arial"/>
          <w:color w:val="000000" w:themeColor="text1"/>
        </w:rPr>
        <w:t xml:space="preserve"> and for me personally resonates with positive images of bridges of understanding in interfaith studies. As such “Comparative Theology should seek sources for hermeneutical engagement which build from other religions, philosophical and cultural traditions” (Hedges (2016) p. 18). </w:t>
      </w:r>
    </w:p>
    <w:p w14:paraId="07DDC26E" w14:textId="2AA6910D" w:rsidR="007E02A8" w:rsidRPr="00791706" w:rsidRDefault="00791706" w:rsidP="007E02A8">
      <w:pPr>
        <w:rPr>
          <w:rFonts w:ascii="Arial" w:eastAsia="Times New Roman" w:hAnsi="Arial" w:cs="Arial"/>
          <w:color w:val="000000" w:themeColor="text1"/>
          <w:lang w:eastAsia="en-GB"/>
        </w:rPr>
      </w:pPr>
      <w:r w:rsidRPr="00791706">
        <w:rPr>
          <w:rFonts w:ascii="Arial" w:eastAsia="Times New Roman" w:hAnsi="Arial" w:cs="Arial"/>
          <w:color w:val="000000" w:themeColor="text1"/>
          <w:lang w:eastAsia="en-GB"/>
        </w:rPr>
        <w:t xml:space="preserve">Gadamer himself </w:t>
      </w:r>
      <w:r w:rsidR="000C35F3">
        <w:rPr>
          <w:rFonts w:ascii="Arial" w:eastAsia="Times New Roman" w:hAnsi="Arial" w:cs="Arial"/>
          <w:color w:val="000000" w:themeColor="text1"/>
          <w:lang w:eastAsia="en-GB"/>
        </w:rPr>
        <w:t xml:space="preserve">emphasised the need to incorporate the acceptance of being able to go beyond normal limits or boundaries spiritually </w:t>
      </w:r>
      <w:r w:rsidR="00653925">
        <w:rPr>
          <w:rFonts w:ascii="Arial" w:eastAsia="Times New Roman" w:hAnsi="Arial" w:cs="Arial"/>
          <w:color w:val="000000" w:themeColor="text1"/>
          <w:lang w:eastAsia="en-GB"/>
        </w:rPr>
        <w:t>to</w:t>
      </w:r>
      <w:r w:rsidR="000C35F3">
        <w:rPr>
          <w:rFonts w:ascii="Arial" w:eastAsia="Times New Roman" w:hAnsi="Arial" w:cs="Arial"/>
          <w:color w:val="000000" w:themeColor="text1"/>
          <w:lang w:eastAsia="en-GB"/>
        </w:rPr>
        <w:t xml:space="preserve"> create the environment for dialogue </w:t>
      </w:r>
      <w:r w:rsidR="00C20DEA">
        <w:rPr>
          <w:rFonts w:ascii="Arial" w:eastAsia="Times New Roman" w:hAnsi="Arial" w:cs="Arial"/>
          <w:color w:val="000000" w:themeColor="text1"/>
          <w:lang w:eastAsia="en-GB"/>
        </w:rPr>
        <w:t>between different faiths and culture (Zimmerman 2007).</w:t>
      </w:r>
      <w:r w:rsidR="000C35F3">
        <w:rPr>
          <w:rFonts w:ascii="Arial" w:eastAsia="Times New Roman" w:hAnsi="Arial" w:cs="Arial"/>
          <w:color w:val="000000" w:themeColor="text1"/>
          <w:lang w:eastAsia="en-GB"/>
        </w:rPr>
        <w:t xml:space="preserve"> </w:t>
      </w:r>
    </w:p>
    <w:p w14:paraId="5E97718B" w14:textId="2141D16E" w:rsidR="007E02A8" w:rsidRPr="00791706" w:rsidRDefault="00131823" w:rsidP="007E02A8">
      <w:pPr>
        <w:rPr>
          <w:rFonts w:ascii="Arial" w:hAnsi="Arial" w:cs="Arial"/>
          <w:color w:val="000000" w:themeColor="text1"/>
        </w:rPr>
      </w:pPr>
      <w:r>
        <w:rPr>
          <w:rFonts w:ascii="Arial" w:hAnsi="Arial" w:cs="Arial"/>
          <w:color w:val="000000" w:themeColor="text1"/>
        </w:rPr>
        <w:t>In the field of religious peace building Zadeh</w:t>
      </w:r>
      <w:r w:rsidR="001E0FC2">
        <w:rPr>
          <w:rFonts w:ascii="Arial" w:hAnsi="Arial" w:cs="Arial"/>
          <w:color w:val="000000" w:themeColor="text1"/>
        </w:rPr>
        <w:t xml:space="preserve"> </w:t>
      </w:r>
      <w:r>
        <w:rPr>
          <w:rFonts w:ascii="Arial" w:hAnsi="Arial" w:cs="Arial"/>
          <w:color w:val="000000" w:themeColor="text1"/>
        </w:rPr>
        <w:t xml:space="preserve">(2019) suggests that hermeneutics in the field of theological research </w:t>
      </w:r>
      <w:r w:rsidR="00C61728">
        <w:rPr>
          <w:rFonts w:ascii="Arial" w:hAnsi="Arial" w:cs="Arial"/>
          <w:color w:val="000000" w:themeColor="text1"/>
        </w:rPr>
        <w:t>is arguably the most successful process of studying “the depth-grammatical structures of religious thought and motivation” (p.64) which in turn contributes immeasurably to the field of interfaith studies.</w:t>
      </w:r>
    </w:p>
    <w:p w14:paraId="34F38E58" w14:textId="7E84A412" w:rsidR="00971040" w:rsidRDefault="00971040" w:rsidP="007E02A8">
      <w:pPr>
        <w:rPr>
          <w:rFonts w:ascii="-webkit-standard" w:eastAsia="Times New Roman" w:hAnsi="-webkit-standard" w:cs="Times New Roman"/>
          <w:color w:val="FF0000"/>
          <w:sz w:val="27"/>
          <w:szCs w:val="27"/>
          <w:lang w:eastAsia="en-GB"/>
        </w:rPr>
      </w:pPr>
    </w:p>
    <w:p w14:paraId="05287F91" w14:textId="10B73252" w:rsidR="00EF0BDF" w:rsidRDefault="00E723D6" w:rsidP="007E02A8">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Gadamerian Hermeneutics has provided </w:t>
      </w:r>
      <w:r w:rsidR="00316390">
        <w:rPr>
          <w:rFonts w:ascii="Arial" w:eastAsia="Times New Roman" w:hAnsi="Arial" w:cs="Arial"/>
          <w:color w:val="000000" w:themeColor="text1"/>
          <w:lang w:eastAsia="en-GB"/>
        </w:rPr>
        <w:t xml:space="preserve">me </w:t>
      </w:r>
      <w:r>
        <w:rPr>
          <w:rFonts w:ascii="Arial" w:eastAsia="Times New Roman" w:hAnsi="Arial" w:cs="Arial"/>
          <w:color w:val="000000" w:themeColor="text1"/>
          <w:lang w:eastAsia="en-GB"/>
        </w:rPr>
        <w:t>personally a valuable and deeper understanding of hermeneutics which in turn I believe has emphasised the need to listen and appreciate the other when in dialogue using language, text or through non-verbal communication. The importance of being aware of our previous history, prejudices</w:t>
      </w:r>
      <w:r w:rsidR="00316390">
        <w:rPr>
          <w:rFonts w:ascii="Arial" w:eastAsia="Times New Roman" w:hAnsi="Arial" w:cs="Arial"/>
          <w:color w:val="000000" w:themeColor="text1"/>
          <w:lang w:eastAsia="en-GB"/>
        </w:rPr>
        <w:t xml:space="preserve"> but seeing this term as not being a negative one so that </w:t>
      </w:r>
      <w:r>
        <w:rPr>
          <w:rFonts w:ascii="Arial" w:eastAsia="Times New Roman" w:hAnsi="Arial" w:cs="Arial"/>
          <w:color w:val="000000" w:themeColor="text1"/>
          <w:lang w:eastAsia="en-GB"/>
        </w:rPr>
        <w:t xml:space="preserve">the process of dialogue </w:t>
      </w:r>
      <w:r w:rsidR="00316390">
        <w:rPr>
          <w:rFonts w:ascii="Arial" w:eastAsia="Times New Roman" w:hAnsi="Arial" w:cs="Arial"/>
          <w:color w:val="000000" w:themeColor="text1"/>
          <w:lang w:eastAsia="en-GB"/>
        </w:rPr>
        <w:t>can enhance interfaith studies. The merging of our horizons will then in turn enhance our understanding of each other</w:t>
      </w:r>
      <w:r w:rsidR="00377D51">
        <w:rPr>
          <w:rFonts w:ascii="Arial" w:eastAsia="Times New Roman" w:hAnsi="Arial" w:cs="Arial"/>
          <w:color w:val="000000" w:themeColor="text1"/>
          <w:lang w:eastAsia="en-GB"/>
        </w:rPr>
        <w:t xml:space="preserve"> with</w:t>
      </w:r>
      <w:r w:rsidR="00316390">
        <w:rPr>
          <w:rFonts w:ascii="Arial" w:eastAsia="Times New Roman" w:hAnsi="Arial" w:cs="Arial"/>
          <w:color w:val="000000" w:themeColor="text1"/>
          <w:lang w:eastAsia="en-GB"/>
        </w:rPr>
        <w:t xml:space="preserve"> </w:t>
      </w:r>
      <w:proofErr w:type="spellStart"/>
      <w:r w:rsidR="00377D51">
        <w:rPr>
          <w:rFonts w:ascii="Arial" w:eastAsia="Times New Roman" w:hAnsi="Arial" w:cs="Arial"/>
          <w:color w:val="000000" w:themeColor="text1"/>
          <w:lang w:eastAsia="en-GB"/>
        </w:rPr>
        <w:t>Birkel</w:t>
      </w:r>
      <w:proofErr w:type="spellEnd"/>
      <w:r w:rsidR="00377D51">
        <w:rPr>
          <w:rFonts w:ascii="Arial" w:eastAsia="Times New Roman" w:hAnsi="Arial" w:cs="Arial"/>
          <w:color w:val="000000" w:themeColor="text1"/>
          <w:lang w:eastAsia="en-GB"/>
        </w:rPr>
        <w:t xml:space="preserve"> (cited in Patel et al 2018) stressing the importance of listening in this process which facilitates interfaith studies and assists us in the appreciation </w:t>
      </w:r>
      <w:r w:rsidR="00EF0BDF">
        <w:rPr>
          <w:rFonts w:ascii="Arial" w:eastAsia="Times New Roman" w:hAnsi="Arial" w:cs="Arial"/>
          <w:color w:val="000000" w:themeColor="text1"/>
          <w:lang w:eastAsia="en-GB"/>
        </w:rPr>
        <w:t>of the beauty in an other’s faith.</w:t>
      </w:r>
    </w:p>
    <w:p w14:paraId="41973908" w14:textId="7B9A43AF" w:rsidR="00E723D6" w:rsidRPr="00E723D6" w:rsidRDefault="00EF0BDF" w:rsidP="007E02A8">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Studying Gadamerian hermeneutics has deepened my ability to further understand </w:t>
      </w:r>
      <w:r w:rsidR="00163985">
        <w:rPr>
          <w:rFonts w:ascii="Arial" w:eastAsia="Times New Roman" w:hAnsi="Arial" w:cs="Arial"/>
          <w:color w:val="000000" w:themeColor="text1"/>
          <w:lang w:eastAsia="en-GB"/>
        </w:rPr>
        <w:t>and appreciate the complex field of interfaith study.</w:t>
      </w:r>
      <w:r w:rsidR="00377D51">
        <w:rPr>
          <w:rFonts w:ascii="Arial" w:eastAsia="Times New Roman" w:hAnsi="Arial" w:cs="Arial"/>
          <w:color w:val="000000" w:themeColor="text1"/>
          <w:lang w:eastAsia="en-GB"/>
        </w:rPr>
        <w:t xml:space="preserve"> </w:t>
      </w:r>
    </w:p>
    <w:p w14:paraId="38B3481A" w14:textId="77777777" w:rsidR="001912B8" w:rsidRDefault="001912B8" w:rsidP="00664B17">
      <w:pPr>
        <w:rPr>
          <w:rFonts w:ascii="Arial" w:eastAsia="Times New Roman" w:hAnsi="Arial" w:cs="Arial"/>
          <w:b/>
          <w:bCs/>
          <w:color w:val="000000" w:themeColor="text1"/>
          <w:shd w:val="clear" w:color="auto" w:fill="FFFFFF"/>
          <w:lang w:eastAsia="en-GB"/>
        </w:rPr>
      </w:pPr>
    </w:p>
    <w:p w14:paraId="5EE0B960" w14:textId="49ED8926" w:rsidR="00664B17" w:rsidRPr="001912B8" w:rsidRDefault="00163985" w:rsidP="00664B17">
      <w:pPr>
        <w:rPr>
          <w:rFonts w:ascii="Arial" w:eastAsia="Times New Roman" w:hAnsi="Arial" w:cs="Arial"/>
          <w:b/>
          <w:bCs/>
          <w:color w:val="000000" w:themeColor="text1"/>
          <w:shd w:val="clear" w:color="auto" w:fill="FFFFFF"/>
          <w:lang w:eastAsia="en-GB"/>
        </w:rPr>
      </w:pPr>
      <w:r w:rsidRPr="001912B8">
        <w:rPr>
          <w:rFonts w:ascii="Arial" w:eastAsia="Times New Roman" w:hAnsi="Arial" w:cs="Arial"/>
          <w:b/>
          <w:bCs/>
          <w:color w:val="000000" w:themeColor="text1"/>
          <w:shd w:val="clear" w:color="auto" w:fill="FFFFFF"/>
          <w:lang w:eastAsia="en-GB"/>
        </w:rPr>
        <w:t>Student: Sian Owen/Student Number-2007506.</w:t>
      </w:r>
    </w:p>
    <w:p w14:paraId="596D6D05" w14:textId="77777777" w:rsidR="001912B8" w:rsidRPr="001912B8" w:rsidRDefault="00664B17" w:rsidP="001912B8">
      <w:pPr>
        <w:spacing w:before="100" w:beforeAutospacing="1" w:after="100" w:afterAutospacing="1"/>
        <w:rPr>
          <w:rFonts w:ascii="Arial" w:eastAsia="Times New Roman" w:hAnsi="Arial" w:cs="Arial"/>
          <w:b/>
          <w:bCs/>
          <w:color w:val="000000" w:themeColor="text1"/>
          <w:lang w:eastAsia="en-GB"/>
        </w:rPr>
      </w:pPr>
      <w:r w:rsidRPr="00B20959">
        <w:rPr>
          <w:color w:val="FF0000"/>
          <w:sz w:val="25"/>
          <w:szCs w:val="25"/>
          <w:shd w:val="clear" w:color="auto" w:fill="FFFFFF"/>
        </w:rPr>
        <w:t xml:space="preserve"> </w:t>
      </w:r>
      <w:r w:rsidR="001912B8" w:rsidRPr="001912B8">
        <w:rPr>
          <w:rFonts w:ascii="Arial" w:eastAsia="Times New Roman" w:hAnsi="Arial" w:cs="Arial"/>
          <w:b/>
          <w:bCs/>
          <w:color w:val="000000" w:themeColor="text1"/>
          <w:lang w:eastAsia="en-GB"/>
        </w:rPr>
        <w:t>Word Count:3934.</w:t>
      </w:r>
    </w:p>
    <w:p w14:paraId="6E347CBA" w14:textId="55FC44F0" w:rsidR="00664B17" w:rsidRDefault="00664B17" w:rsidP="00664B17">
      <w:pPr>
        <w:rPr>
          <w:rFonts w:ascii="ClassGarmndBT" w:hAnsi="ClassGarmndBT"/>
          <w:color w:val="FF0000"/>
          <w:sz w:val="20"/>
          <w:szCs w:val="20"/>
        </w:rPr>
      </w:pPr>
      <w:r w:rsidRPr="00B20959">
        <w:rPr>
          <w:color w:val="FF0000"/>
          <w:sz w:val="25"/>
          <w:szCs w:val="25"/>
          <w:shd w:val="clear" w:color="auto" w:fill="FFFFFF"/>
        </w:rPr>
        <w:t xml:space="preserve">                 </w:t>
      </w:r>
    </w:p>
    <w:p w14:paraId="53BECA8D" w14:textId="50E1EA5B" w:rsidR="001912B8" w:rsidRDefault="001912B8" w:rsidP="003A0C46">
      <w:pPr>
        <w:autoSpaceDE w:val="0"/>
        <w:autoSpaceDN w:val="0"/>
        <w:adjustRightInd w:val="0"/>
        <w:spacing w:after="240" w:line="360" w:lineRule="auto"/>
        <w:rPr>
          <w:rFonts w:ascii="ClassGarmndBT" w:hAnsi="ClassGarmndBT"/>
          <w:color w:val="FF0000"/>
          <w:sz w:val="20"/>
          <w:szCs w:val="20"/>
        </w:rPr>
      </w:pPr>
    </w:p>
    <w:p w14:paraId="05E887E5" w14:textId="77777777" w:rsidR="001912B8" w:rsidRDefault="001912B8" w:rsidP="003A0C46">
      <w:pPr>
        <w:autoSpaceDE w:val="0"/>
        <w:autoSpaceDN w:val="0"/>
        <w:adjustRightInd w:val="0"/>
        <w:spacing w:after="240" w:line="360" w:lineRule="auto"/>
        <w:rPr>
          <w:rFonts w:ascii="Arial" w:eastAsiaTheme="minorHAnsi" w:hAnsi="Arial" w:cs="Arial"/>
          <w:b/>
          <w:bCs/>
        </w:rPr>
      </w:pPr>
    </w:p>
    <w:p w14:paraId="6E3C9B4D" w14:textId="2BCF88C5" w:rsidR="001912B8" w:rsidRDefault="003A0C46" w:rsidP="003A0C46">
      <w:pPr>
        <w:autoSpaceDE w:val="0"/>
        <w:autoSpaceDN w:val="0"/>
        <w:adjustRightInd w:val="0"/>
        <w:spacing w:after="240" w:line="360" w:lineRule="auto"/>
        <w:rPr>
          <w:rFonts w:ascii="Arial" w:eastAsiaTheme="minorHAnsi" w:hAnsi="Arial" w:cs="Arial"/>
          <w:b/>
          <w:bCs/>
        </w:rPr>
      </w:pPr>
      <w:r w:rsidRPr="003A0C46">
        <w:rPr>
          <w:rFonts w:ascii="Arial" w:eastAsiaTheme="minorHAnsi" w:hAnsi="Arial" w:cs="Arial"/>
          <w:b/>
          <w:bCs/>
        </w:rPr>
        <w:lastRenderedPageBreak/>
        <w:t>BIBLIOGRAPHY: -</w:t>
      </w:r>
    </w:p>
    <w:p w14:paraId="74855CCA" w14:textId="567C00EE" w:rsidR="003A0C46" w:rsidRPr="001912B8" w:rsidRDefault="003A0C46" w:rsidP="003A0C46">
      <w:pPr>
        <w:autoSpaceDE w:val="0"/>
        <w:autoSpaceDN w:val="0"/>
        <w:adjustRightInd w:val="0"/>
        <w:spacing w:after="240" w:line="360" w:lineRule="auto"/>
        <w:rPr>
          <w:rFonts w:ascii="Arial" w:eastAsiaTheme="minorHAnsi" w:hAnsi="Arial" w:cs="Arial"/>
          <w:b/>
          <w:bCs/>
        </w:rPr>
      </w:pPr>
      <w:r>
        <w:rPr>
          <w:rFonts w:ascii="Helvetica" w:eastAsiaTheme="minorHAnsi" w:hAnsi="Helvetica" w:cs="Helvetica"/>
        </w:rPr>
        <w:t xml:space="preserve">Asghar-Zadeh, D. (2019). Interreligious Peacebuilding Through Comparative Theology. </w:t>
      </w:r>
      <w:r>
        <w:rPr>
          <w:rFonts w:ascii="Helvetica" w:eastAsiaTheme="minorHAnsi" w:hAnsi="Helvetica" w:cs="Helvetica"/>
          <w:i/>
          <w:iCs/>
        </w:rPr>
        <w:t>International Journal on World Peace</w:t>
      </w:r>
      <w:r>
        <w:rPr>
          <w:rFonts w:ascii="Helvetica" w:eastAsiaTheme="minorHAnsi" w:hAnsi="Helvetica" w:cs="Helvetica"/>
        </w:rPr>
        <w:t>, XXXV1(3), pp.57–82.</w:t>
      </w:r>
    </w:p>
    <w:p w14:paraId="3B45B628"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Austgard</w:t>
      </w:r>
      <w:proofErr w:type="spellEnd"/>
      <w:r>
        <w:rPr>
          <w:rFonts w:ascii="Helvetica" w:eastAsiaTheme="minorHAnsi" w:hAnsi="Helvetica" w:cs="Helvetica"/>
        </w:rPr>
        <w:t xml:space="preserve">, K. (2012). Doing it the Gadamerian way - using philosophical hermeneutics as a methodological approach in nursing science. </w:t>
      </w:r>
      <w:r>
        <w:rPr>
          <w:rFonts w:ascii="Helvetica" w:eastAsiaTheme="minorHAnsi" w:hAnsi="Helvetica" w:cs="Helvetica"/>
          <w:i/>
          <w:iCs/>
        </w:rPr>
        <w:t>Scandinavian Journal of Caring Sciences</w:t>
      </w:r>
      <w:r>
        <w:rPr>
          <w:rFonts w:ascii="Helvetica" w:eastAsiaTheme="minorHAnsi" w:hAnsi="Helvetica" w:cs="Helvetica"/>
        </w:rPr>
        <w:t>, 26(4), pp.829–834.</w:t>
      </w:r>
    </w:p>
    <w:p w14:paraId="7C69F146"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Badge, J. (2017). The democratic theory of Hans-Georg Gadamer. </w:t>
      </w:r>
      <w:r>
        <w:rPr>
          <w:rFonts w:ascii="Helvetica" w:eastAsiaTheme="minorHAnsi" w:hAnsi="Helvetica" w:cs="Helvetica"/>
          <w:i/>
          <w:iCs/>
        </w:rPr>
        <w:t>Contemporary Political Theory</w:t>
      </w:r>
      <w:r>
        <w:rPr>
          <w:rFonts w:ascii="Helvetica" w:eastAsiaTheme="minorHAnsi" w:hAnsi="Helvetica" w:cs="Helvetica"/>
        </w:rPr>
        <w:t>, 17(S3), pp.131–134.</w:t>
      </w:r>
    </w:p>
    <w:p w14:paraId="0759F4FB"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Byrne, M. (2001). Hermeneutics as a methodology for textual analysis. </w:t>
      </w:r>
      <w:r>
        <w:rPr>
          <w:rFonts w:ascii="Helvetica" w:eastAsiaTheme="minorHAnsi" w:hAnsi="Helvetica" w:cs="Helvetica"/>
          <w:i/>
          <w:iCs/>
        </w:rPr>
        <w:t>AORN Journal</w:t>
      </w:r>
      <w:r>
        <w:rPr>
          <w:rFonts w:ascii="Helvetica" w:eastAsiaTheme="minorHAnsi" w:hAnsi="Helvetica" w:cs="Helvetica"/>
        </w:rPr>
        <w:t>, [online] 73(5), pp.968–970. Available at: https://aornjournal.onlinelibrary.wiley.com/doi/full/10.1016/S0001-2092%2806%2961749-3 [Accessed 12 Mar. 2019].</w:t>
      </w:r>
    </w:p>
    <w:p w14:paraId="2118000D"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Cary, P. (2011). The Inner Word Prior to Language. </w:t>
      </w:r>
      <w:r>
        <w:rPr>
          <w:rFonts w:ascii="Helvetica" w:eastAsiaTheme="minorHAnsi" w:hAnsi="Helvetica" w:cs="Helvetica"/>
          <w:i/>
          <w:iCs/>
        </w:rPr>
        <w:t>Philosophy Today</w:t>
      </w:r>
      <w:r>
        <w:rPr>
          <w:rFonts w:ascii="Helvetica" w:eastAsiaTheme="minorHAnsi" w:hAnsi="Helvetica" w:cs="Helvetica"/>
        </w:rPr>
        <w:t>, 55(2), pp.192–198.</w:t>
      </w:r>
    </w:p>
    <w:p w14:paraId="30C6B569" w14:textId="69AA2673"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Cheetham, D. and European Society for Intercultural Theology </w:t>
      </w:r>
      <w:proofErr w:type="gramStart"/>
      <w:r>
        <w:rPr>
          <w:rFonts w:ascii="Helvetica" w:eastAsiaTheme="minorHAnsi" w:hAnsi="Helvetica" w:cs="Helvetica"/>
        </w:rPr>
        <w:t>And</w:t>
      </w:r>
      <w:proofErr w:type="gramEnd"/>
      <w:r>
        <w:rPr>
          <w:rFonts w:ascii="Helvetica" w:eastAsiaTheme="minorHAnsi" w:hAnsi="Helvetica" w:cs="Helvetica"/>
        </w:rPr>
        <w:t xml:space="preserve"> Interreligious Studies (2011). </w:t>
      </w:r>
      <w:r>
        <w:rPr>
          <w:rFonts w:ascii="Helvetica" w:eastAsiaTheme="minorHAnsi" w:hAnsi="Helvetica" w:cs="Helvetica"/>
          <w:i/>
          <w:iCs/>
        </w:rPr>
        <w:t>Interreligious hermeneutics in pluralistic Europe: between texts and people</w:t>
      </w:r>
      <w:r>
        <w:rPr>
          <w:rFonts w:ascii="Helvetica" w:eastAsiaTheme="minorHAnsi" w:hAnsi="Helvetica" w:cs="Helvetica"/>
        </w:rPr>
        <w:t xml:space="preserve">. Amsterdam; New York: </w:t>
      </w:r>
      <w:proofErr w:type="spellStart"/>
      <w:r>
        <w:rPr>
          <w:rFonts w:ascii="Helvetica" w:eastAsiaTheme="minorHAnsi" w:hAnsi="Helvetica" w:cs="Helvetica"/>
        </w:rPr>
        <w:t>Rodopi</w:t>
      </w:r>
      <w:proofErr w:type="spellEnd"/>
      <w:r>
        <w:rPr>
          <w:rFonts w:ascii="Helvetica" w:eastAsiaTheme="minorHAnsi" w:hAnsi="Helvetica" w:cs="Helvetica"/>
        </w:rPr>
        <w:t>.</w:t>
      </w:r>
    </w:p>
    <w:p w14:paraId="522A49F2"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Clooney, F.X. (1985). Sacrifice and Its Spiritualization </w:t>
      </w:r>
      <w:proofErr w:type="gramStart"/>
      <w:r>
        <w:rPr>
          <w:rFonts w:ascii="Helvetica" w:eastAsiaTheme="minorHAnsi" w:hAnsi="Helvetica" w:cs="Helvetica"/>
        </w:rPr>
        <w:t>In</w:t>
      </w:r>
      <w:proofErr w:type="gramEnd"/>
      <w:r>
        <w:rPr>
          <w:rFonts w:ascii="Helvetica" w:eastAsiaTheme="minorHAnsi" w:hAnsi="Helvetica" w:cs="Helvetica"/>
        </w:rPr>
        <w:t xml:space="preserve"> The Christian and Hindu Traditions: A Study In Comparative Theology. </w:t>
      </w:r>
      <w:r>
        <w:rPr>
          <w:rFonts w:ascii="Helvetica" w:eastAsiaTheme="minorHAnsi" w:hAnsi="Helvetica" w:cs="Helvetica"/>
          <w:i/>
          <w:iCs/>
        </w:rPr>
        <w:t>Harvard Theological Review</w:t>
      </w:r>
      <w:r>
        <w:rPr>
          <w:rFonts w:ascii="Helvetica" w:eastAsiaTheme="minorHAnsi" w:hAnsi="Helvetica" w:cs="Helvetica"/>
        </w:rPr>
        <w:t>, 78(3-4), pp.361–380.</w:t>
      </w:r>
    </w:p>
    <w:p w14:paraId="3B63A9B9" w14:textId="5D3D1A65"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Clooney, F.X. and Ebrary, I. (2010). </w:t>
      </w:r>
      <w:r>
        <w:rPr>
          <w:rFonts w:ascii="Helvetica" w:eastAsiaTheme="minorHAnsi" w:hAnsi="Helvetica" w:cs="Helvetica"/>
          <w:i/>
          <w:iCs/>
        </w:rPr>
        <w:t>The new comparative theology: interreligious insights from the next generation</w:t>
      </w:r>
      <w:r>
        <w:rPr>
          <w:rFonts w:ascii="Helvetica" w:eastAsiaTheme="minorHAnsi" w:hAnsi="Helvetica" w:cs="Helvetica"/>
        </w:rPr>
        <w:t>. London; New York: T &amp; T Clark.</w:t>
      </w:r>
    </w:p>
    <w:p w14:paraId="7972EBC1" w14:textId="0C2A6E89"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Coltman</w:t>
      </w:r>
      <w:proofErr w:type="spellEnd"/>
      <w:r>
        <w:rPr>
          <w:rFonts w:ascii="Helvetica" w:eastAsiaTheme="minorHAnsi" w:hAnsi="Helvetica" w:cs="Helvetica"/>
        </w:rPr>
        <w:t xml:space="preserve">, R.R. (1998). </w:t>
      </w:r>
      <w:r>
        <w:rPr>
          <w:rFonts w:ascii="Helvetica" w:eastAsiaTheme="minorHAnsi" w:hAnsi="Helvetica" w:cs="Helvetica"/>
          <w:i/>
          <w:iCs/>
        </w:rPr>
        <w:t>The language of hermeneutics: Gadamer and Heidegger in dialogue</w:t>
      </w:r>
      <w:r>
        <w:rPr>
          <w:rFonts w:ascii="Helvetica" w:eastAsiaTheme="minorHAnsi" w:hAnsi="Helvetica" w:cs="Helvetica"/>
        </w:rPr>
        <w:t>. Albany: State University Of New York Press.</w:t>
      </w:r>
    </w:p>
    <w:p w14:paraId="0232FE6E" w14:textId="77777777" w:rsidR="001912B8"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Dickman, N.E. (2014). Between Gadamer and </w:t>
      </w:r>
      <w:proofErr w:type="spellStart"/>
      <w:r>
        <w:rPr>
          <w:rFonts w:ascii="Helvetica" w:eastAsiaTheme="minorHAnsi" w:hAnsi="Helvetica" w:cs="Helvetica"/>
        </w:rPr>
        <w:t>Ricoeur</w:t>
      </w:r>
      <w:proofErr w:type="spellEnd"/>
      <w:r>
        <w:rPr>
          <w:rFonts w:ascii="Helvetica" w:eastAsiaTheme="minorHAnsi" w:hAnsi="Helvetica" w:cs="Helvetica"/>
        </w:rPr>
        <w:t xml:space="preserve">: Preserving Dialogue in the Hermeneutical Arc for the Sake of a God Who Speaks and Listens. </w:t>
      </w:r>
      <w:r>
        <w:rPr>
          <w:rFonts w:ascii="Helvetica" w:eastAsiaTheme="minorHAnsi" w:hAnsi="Helvetica" w:cs="Helvetica"/>
          <w:i/>
          <w:iCs/>
        </w:rPr>
        <w:t>Sophia</w:t>
      </w:r>
      <w:r>
        <w:rPr>
          <w:rFonts w:ascii="Helvetica" w:eastAsiaTheme="minorHAnsi" w:hAnsi="Helvetica" w:cs="Helvetica"/>
        </w:rPr>
        <w:t>, 53(4), pp.553–573.</w:t>
      </w:r>
    </w:p>
    <w:p w14:paraId="3A125461" w14:textId="7BABA056"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lastRenderedPageBreak/>
        <w:t xml:space="preserve">Dostal, R. (2016). Gadamer, Kant, and the Enlightenment. </w:t>
      </w:r>
      <w:r>
        <w:rPr>
          <w:rFonts w:ascii="Helvetica" w:eastAsiaTheme="minorHAnsi" w:hAnsi="Helvetica" w:cs="Helvetica"/>
          <w:i/>
          <w:iCs/>
        </w:rPr>
        <w:t>Research in Phenomenology</w:t>
      </w:r>
      <w:r>
        <w:rPr>
          <w:rFonts w:ascii="Helvetica" w:eastAsiaTheme="minorHAnsi" w:hAnsi="Helvetica" w:cs="Helvetica"/>
        </w:rPr>
        <w:t>, 46(3), pp.337–348.</w:t>
      </w:r>
    </w:p>
    <w:p w14:paraId="6C3BD252"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Dostal, R.J. (2002). </w:t>
      </w:r>
      <w:r>
        <w:rPr>
          <w:rFonts w:ascii="Helvetica" w:eastAsiaTheme="minorHAnsi" w:hAnsi="Helvetica" w:cs="Helvetica"/>
          <w:i/>
          <w:iCs/>
        </w:rPr>
        <w:t>The Cambridge Companion to Gadamer</w:t>
      </w:r>
      <w:r>
        <w:rPr>
          <w:rFonts w:ascii="Helvetica" w:eastAsiaTheme="minorHAnsi" w:hAnsi="Helvetica" w:cs="Helvetica"/>
        </w:rPr>
        <w:t xml:space="preserve">. Cambridge </w:t>
      </w:r>
      <w:proofErr w:type="spellStart"/>
      <w:r>
        <w:rPr>
          <w:rFonts w:ascii="Helvetica" w:eastAsiaTheme="minorHAnsi" w:hAnsi="Helvetica" w:cs="Helvetica"/>
        </w:rPr>
        <w:t>Cambridge</w:t>
      </w:r>
      <w:proofErr w:type="spellEnd"/>
      <w:r>
        <w:rPr>
          <w:rFonts w:ascii="Helvetica" w:eastAsiaTheme="minorHAnsi" w:hAnsi="Helvetica" w:cs="Helvetica"/>
        </w:rPr>
        <w:t xml:space="preserve"> University Press.</w:t>
      </w:r>
    </w:p>
    <w:p w14:paraId="4E007FC3"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Dowling, M. (2004). Hermeneutics: an exploration. </w:t>
      </w:r>
      <w:r>
        <w:rPr>
          <w:rFonts w:ascii="Helvetica" w:eastAsiaTheme="minorHAnsi" w:hAnsi="Helvetica" w:cs="Helvetica"/>
          <w:i/>
          <w:iCs/>
        </w:rPr>
        <w:t>Nurse Researcher</w:t>
      </w:r>
      <w:r>
        <w:rPr>
          <w:rFonts w:ascii="Helvetica" w:eastAsiaTheme="minorHAnsi" w:hAnsi="Helvetica" w:cs="Helvetica"/>
        </w:rPr>
        <w:t>, 11(4), pp.30–39.</w:t>
      </w:r>
    </w:p>
    <w:p w14:paraId="04322BF1"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Drew, R. (2012). Challenging Truths: Reflections on the Theological Dimension of Comparative Theology. </w:t>
      </w:r>
      <w:r>
        <w:rPr>
          <w:rFonts w:ascii="Helvetica" w:eastAsiaTheme="minorHAnsi" w:hAnsi="Helvetica" w:cs="Helvetica"/>
          <w:i/>
          <w:iCs/>
        </w:rPr>
        <w:t>Religions</w:t>
      </w:r>
      <w:r>
        <w:rPr>
          <w:rFonts w:ascii="Helvetica" w:eastAsiaTheme="minorHAnsi" w:hAnsi="Helvetica" w:cs="Helvetica"/>
        </w:rPr>
        <w:t>, 3(4), pp.1041–1053.</w:t>
      </w:r>
    </w:p>
    <w:p w14:paraId="13CC76B3"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Duke, G. (2013). Gadamer and political authority. </w:t>
      </w:r>
      <w:r>
        <w:rPr>
          <w:rFonts w:ascii="Helvetica" w:eastAsiaTheme="minorHAnsi" w:hAnsi="Helvetica" w:cs="Helvetica"/>
          <w:i/>
          <w:iCs/>
        </w:rPr>
        <w:t>European Journal of Political Theory</w:t>
      </w:r>
      <w:r>
        <w:rPr>
          <w:rFonts w:ascii="Helvetica" w:eastAsiaTheme="minorHAnsi" w:hAnsi="Helvetica" w:cs="Helvetica"/>
        </w:rPr>
        <w:t>, 13(1), pp.25–40.</w:t>
      </w:r>
    </w:p>
    <w:p w14:paraId="25F262B5" w14:textId="52DF2914"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Eboo</w:t>
      </w:r>
      <w:proofErr w:type="spellEnd"/>
      <w:r>
        <w:rPr>
          <w:rFonts w:ascii="Helvetica" w:eastAsiaTheme="minorHAnsi" w:hAnsi="Helvetica" w:cs="Helvetica"/>
        </w:rPr>
        <w:t xml:space="preserve"> Patel, Jennifer Howe Peace and Silverman, N.J. (2018). </w:t>
      </w:r>
      <w:r>
        <w:rPr>
          <w:rFonts w:ascii="Helvetica" w:eastAsiaTheme="minorHAnsi" w:hAnsi="Helvetica" w:cs="Helvetica"/>
          <w:i/>
          <w:iCs/>
        </w:rPr>
        <w:t>Interreligious-interfaith studies: defining a new field</w:t>
      </w:r>
      <w:r>
        <w:rPr>
          <w:rFonts w:ascii="Helvetica" w:eastAsiaTheme="minorHAnsi" w:hAnsi="Helvetica" w:cs="Helvetica"/>
        </w:rPr>
        <w:t>. Boston, Massachusetts: Beacon Press.</w:t>
      </w:r>
    </w:p>
    <w:p w14:paraId="5EC17DA3" w14:textId="3373A442"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Edling</w:t>
      </w:r>
      <w:proofErr w:type="spellEnd"/>
      <w:r>
        <w:rPr>
          <w:rFonts w:ascii="Helvetica" w:eastAsiaTheme="minorHAnsi" w:hAnsi="Helvetica" w:cs="Helvetica"/>
        </w:rPr>
        <w:t xml:space="preserve">, S., Sharp, H., </w:t>
      </w:r>
      <w:proofErr w:type="spellStart"/>
      <w:r>
        <w:rPr>
          <w:rFonts w:ascii="Helvetica" w:eastAsiaTheme="minorHAnsi" w:hAnsi="Helvetica" w:cs="Helvetica"/>
        </w:rPr>
        <w:t>Löfström</w:t>
      </w:r>
      <w:proofErr w:type="spellEnd"/>
      <w:r>
        <w:rPr>
          <w:rFonts w:ascii="Helvetica" w:eastAsiaTheme="minorHAnsi" w:hAnsi="Helvetica" w:cs="Helvetica"/>
        </w:rPr>
        <w:t xml:space="preserve">, J. and </w:t>
      </w:r>
      <w:proofErr w:type="spellStart"/>
      <w:r>
        <w:rPr>
          <w:rFonts w:ascii="Helvetica" w:eastAsiaTheme="minorHAnsi" w:hAnsi="Helvetica" w:cs="Helvetica"/>
        </w:rPr>
        <w:t>Ammert</w:t>
      </w:r>
      <w:proofErr w:type="spellEnd"/>
      <w:r>
        <w:rPr>
          <w:rFonts w:ascii="Helvetica" w:eastAsiaTheme="minorHAnsi" w:hAnsi="Helvetica" w:cs="Helvetica"/>
        </w:rPr>
        <w:t xml:space="preserve">, N. (2020). The good citizen: Revisiting moral motivations for introducing historical consciousness in history education drawing on the writings of Gadamer. </w:t>
      </w:r>
      <w:r>
        <w:rPr>
          <w:rFonts w:ascii="Helvetica" w:eastAsiaTheme="minorHAnsi" w:hAnsi="Helvetica" w:cs="Helvetica"/>
          <w:i/>
          <w:iCs/>
        </w:rPr>
        <w:t>Citizenship, Social and Economic Education</w:t>
      </w:r>
      <w:r>
        <w:rPr>
          <w:rFonts w:ascii="Helvetica" w:eastAsiaTheme="minorHAnsi" w:hAnsi="Helvetica" w:cs="Helvetica"/>
        </w:rPr>
        <w:t>, 19(2), pp.133–150.</w:t>
      </w:r>
    </w:p>
    <w:p w14:paraId="3FFDC5C9"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Fleming, V., </w:t>
      </w:r>
      <w:proofErr w:type="spellStart"/>
      <w:r>
        <w:rPr>
          <w:rFonts w:ascii="Helvetica" w:eastAsiaTheme="minorHAnsi" w:hAnsi="Helvetica" w:cs="Helvetica"/>
        </w:rPr>
        <w:t>Gaidys</w:t>
      </w:r>
      <w:proofErr w:type="spellEnd"/>
      <w:r>
        <w:rPr>
          <w:rFonts w:ascii="Helvetica" w:eastAsiaTheme="minorHAnsi" w:hAnsi="Helvetica" w:cs="Helvetica"/>
        </w:rPr>
        <w:t xml:space="preserve">, U. and Robb, Y. (2003). Hermeneutic research in nursing: developing a Gadamerian-based research method. </w:t>
      </w:r>
      <w:r>
        <w:rPr>
          <w:rFonts w:ascii="Helvetica" w:eastAsiaTheme="minorHAnsi" w:hAnsi="Helvetica" w:cs="Helvetica"/>
          <w:i/>
          <w:iCs/>
        </w:rPr>
        <w:t>Nursing Inquiry</w:t>
      </w:r>
      <w:r>
        <w:rPr>
          <w:rFonts w:ascii="Helvetica" w:eastAsiaTheme="minorHAnsi" w:hAnsi="Helvetica" w:cs="Helvetica"/>
        </w:rPr>
        <w:t>, 10(2), pp.113–120.</w:t>
      </w:r>
    </w:p>
    <w:p w14:paraId="05997542"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Geikina</w:t>
      </w:r>
      <w:proofErr w:type="spellEnd"/>
      <w:r>
        <w:rPr>
          <w:rFonts w:ascii="Helvetica" w:eastAsiaTheme="minorHAnsi" w:hAnsi="Helvetica" w:cs="Helvetica"/>
        </w:rPr>
        <w:t xml:space="preserve">, L. and </w:t>
      </w:r>
      <w:proofErr w:type="spellStart"/>
      <w:r>
        <w:rPr>
          <w:rFonts w:ascii="Helvetica" w:eastAsiaTheme="minorHAnsi" w:hAnsi="Helvetica" w:cs="Helvetica"/>
        </w:rPr>
        <w:t>Balode</w:t>
      </w:r>
      <w:proofErr w:type="spellEnd"/>
      <w:r>
        <w:rPr>
          <w:rFonts w:ascii="Helvetica" w:eastAsiaTheme="minorHAnsi" w:hAnsi="Helvetica" w:cs="Helvetica"/>
        </w:rPr>
        <w:t xml:space="preserve">, D. (2019). Spirituality and Sustainability of Interreligious/Interdenominational Dialogue in Theological Study Programs. </w:t>
      </w:r>
      <w:r>
        <w:rPr>
          <w:rFonts w:ascii="Helvetica" w:eastAsiaTheme="minorHAnsi" w:hAnsi="Helvetica" w:cs="Helvetica"/>
          <w:i/>
          <w:iCs/>
        </w:rPr>
        <w:t>Discourse and Communication for Sustainable Education</w:t>
      </w:r>
      <w:r>
        <w:rPr>
          <w:rFonts w:ascii="Helvetica" w:eastAsiaTheme="minorHAnsi" w:hAnsi="Helvetica" w:cs="Helvetica"/>
        </w:rPr>
        <w:t>, 10(1), pp.146–161.</w:t>
      </w:r>
    </w:p>
    <w:p w14:paraId="6B341228"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Griffiths, P.J. (2004). </w:t>
      </w:r>
      <w:r>
        <w:rPr>
          <w:rFonts w:ascii="Helvetica" w:eastAsiaTheme="minorHAnsi" w:hAnsi="Helvetica" w:cs="Helvetica"/>
          <w:i/>
          <w:iCs/>
        </w:rPr>
        <w:t>Christianity through non-Christian eyes</w:t>
      </w:r>
      <w:r>
        <w:rPr>
          <w:rFonts w:ascii="Helvetica" w:eastAsiaTheme="minorHAnsi" w:hAnsi="Helvetica" w:cs="Helvetica"/>
        </w:rPr>
        <w:t>. Maryknoll Orbis Books.</w:t>
      </w:r>
    </w:p>
    <w:p w14:paraId="47A976AD"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Grondin</w:t>
      </w:r>
      <w:proofErr w:type="spellEnd"/>
      <w:r>
        <w:rPr>
          <w:rFonts w:ascii="Helvetica" w:eastAsiaTheme="minorHAnsi" w:hAnsi="Helvetica" w:cs="Helvetica"/>
        </w:rPr>
        <w:t xml:space="preserve">, J. and </w:t>
      </w:r>
      <w:proofErr w:type="spellStart"/>
      <w:r>
        <w:rPr>
          <w:rFonts w:ascii="Helvetica" w:eastAsiaTheme="minorHAnsi" w:hAnsi="Helvetica" w:cs="Helvetica"/>
        </w:rPr>
        <w:t>Weinsheimer</w:t>
      </w:r>
      <w:proofErr w:type="spellEnd"/>
      <w:r>
        <w:rPr>
          <w:rFonts w:ascii="Helvetica" w:eastAsiaTheme="minorHAnsi" w:hAnsi="Helvetica" w:cs="Helvetica"/>
        </w:rPr>
        <w:t xml:space="preserve">, J. (2005). </w:t>
      </w:r>
      <w:r>
        <w:rPr>
          <w:rFonts w:ascii="Helvetica" w:eastAsiaTheme="minorHAnsi" w:hAnsi="Helvetica" w:cs="Helvetica"/>
          <w:i/>
          <w:iCs/>
        </w:rPr>
        <w:t>The philosophy of Gadamer</w:t>
      </w:r>
      <w:r>
        <w:rPr>
          <w:rFonts w:ascii="Helvetica" w:eastAsiaTheme="minorHAnsi" w:hAnsi="Helvetica" w:cs="Helvetica"/>
        </w:rPr>
        <w:t xml:space="preserve">. Montreal: </w:t>
      </w:r>
      <w:proofErr w:type="spellStart"/>
      <w:r>
        <w:rPr>
          <w:rFonts w:ascii="Helvetica" w:eastAsiaTheme="minorHAnsi" w:hAnsi="Helvetica" w:cs="Helvetica"/>
        </w:rPr>
        <w:t>Mcgill</w:t>
      </w:r>
      <w:proofErr w:type="spellEnd"/>
      <w:r>
        <w:rPr>
          <w:rFonts w:ascii="Helvetica" w:eastAsiaTheme="minorHAnsi" w:hAnsi="Helvetica" w:cs="Helvetica"/>
        </w:rPr>
        <w:t>-Queen’s University Press.</w:t>
      </w:r>
    </w:p>
    <w:p w14:paraId="4B3AA549"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lastRenderedPageBreak/>
        <w:t xml:space="preserve">Hamlin, C.L. (2015). An Exchange between Gadamer and Glenn Gould on Hermeneutics and Music. </w:t>
      </w:r>
      <w:r>
        <w:rPr>
          <w:rFonts w:ascii="Helvetica" w:eastAsiaTheme="minorHAnsi" w:hAnsi="Helvetica" w:cs="Helvetica"/>
          <w:i/>
          <w:iCs/>
        </w:rPr>
        <w:t>Theory, Culture &amp; Society</w:t>
      </w:r>
      <w:r>
        <w:rPr>
          <w:rFonts w:ascii="Helvetica" w:eastAsiaTheme="minorHAnsi" w:hAnsi="Helvetica" w:cs="Helvetica"/>
        </w:rPr>
        <w:t>, 33(3), pp.103–122.</w:t>
      </w:r>
    </w:p>
    <w:p w14:paraId="23E3C494"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Hedges, P. (2016a). Comparative Theology and Hermeneutics: A Gadamerian Approach to Interreligious Interpretation. </w:t>
      </w:r>
      <w:r>
        <w:rPr>
          <w:rFonts w:ascii="Helvetica" w:eastAsiaTheme="minorHAnsi" w:hAnsi="Helvetica" w:cs="Helvetica"/>
          <w:i/>
          <w:iCs/>
        </w:rPr>
        <w:t>Religions</w:t>
      </w:r>
      <w:r>
        <w:rPr>
          <w:rFonts w:ascii="Helvetica" w:eastAsiaTheme="minorHAnsi" w:hAnsi="Helvetica" w:cs="Helvetica"/>
        </w:rPr>
        <w:t>, 7(1), p.7.</w:t>
      </w:r>
    </w:p>
    <w:p w14:paraId="73F91A2F"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Hedges, P. (2016b). Gadamer, Play, and Interreligious Dialogue as the Opening of Horizons. </w:t>
      </w:r>
      <w:r>
        <w:rPr>
          <w:rFonts w:ascii="Helvetica" w:eastAsiaTheme="minorHAnsi" w:hAnsi="Helvetica" w:cs="Helvetica"/>
          <w:i/>
          <w:iCs/>
        </w:rPr>
        <w:t>Dialogue Studies</w:t>
      </w:r>
      <w:r>
        <w:rPr>
          <w:rFonts w:ascii="Helvetica" w:eastAsiaTheme="minorHAnsi" w:hAnsi="Helvetica" w:cs="Helvetica"/>
        </w:rPr>
        <w:t>, 4(4), pp.5–26.</w:t>
      </w:r>
    </w:p>
    <w:p w14:paraId="366E74A9" w14:textId="178695E6"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Hedges, P. and Firm, P. (2010). </w:t>
      </w:r>
      <w:r>
        <w:rPr>
          <w:rFonts w:ascii="Helvetica" w:eastAsiaTheme="minorHAnsi" w:hAnsi="Helvetica" w:cs="Helvetica"/>
          <w:i/>
          <w:iCs/>
        </w:rPr>
        <w:t>Controversies in interreligious dialogue and the theology of religions</w:t>
      </w:r>
      <w:r>
        <w:rPr>
          <w:rFonts w:ascii="Helvetica" w:eastAsiaTheme="minorHAnsi" w:hAnsi="Helvetica" w:cs="Helvetica"/>
        </w:rPr>
        <w:t>. London: S</w:t>
      </w:r>
      <w:r w:rsidR="001912B8">
        <w:rPr>
          <w:rFonts w:ascii="Helvetica" w:eastAsiaTheme="minorHAnsi" w:hAnsi="Helvetica" w:cs="Helvetica"/>
        </w:rPr>
        <w:t>CM</w:t>
      </w:r>
      <w:r>
        <w:rPr>
          <w:rFonts w:ascii="Helvetica" w:eastAsiaTheme="minorHAnsi" w:hAnsi="Helvetica" w:cs="Helvetica"/>
        </w:rPr>
        <w:t xml:space="preserve"> Press.</w:t>
      </w:r>
    </w:p>
    <w:p w14:paraId="467E4D56"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Helskog</w:t>
      </w:r>
      <w:proofErr w:type="spellEnd"/>
      <w:r>
        <w:rPr>
          <w:rFonts w:ascii="Helvetica" w:eastAsiaTheme="minorHAnsi" w:hAnsi="Helvetica" w:cs="Helvetica"/>
        </w:rPr>
        <w:t xml:space="preserve">, G.H. (2014). The Gandhi Project: </w:t>
      </w:r>
      <w:proofErr w:type="spellStart"/>
      <w:r>
        <w:rPr>
          <w:rFonts w:ascii="Helvetica" w:eastAsiaTheme="minorHAnsi" w:hAnsi="Helvetica" w:cs="Helvetica"/>
        </w:rPr>
        <w:t>Dialogos</w:t>
      </w:r>
      <w:proofErr w:type="spellEnd"/>
      <w:r>
        <w:rPr>
          <w:rFonts w:ascii="Helvetica" w:eastAsiaTheme="minorHAnsi" w:hAnsi="Helvetica" w:cs="Helvetica"/>
        </w:rPr>
        <w:t xml:space="preserve"> philosophical dialogues and the ethics and politics of intercultural and interfaith friendship. </w:t>
      </w:r>
      <w:r>
        <w:rPr>
          <w:rFonts w:ascii="Helvetica" w:eastAsiaTheme="minorHAnsi" w:hAnsi="Helvetica" w:cs="Helvetica"/>
          <w:i/>
          <w:iCs/>
        </w:rPr>
        <w:t>Educational Action Research</w:t>
      </w:r>
      <w:r>
        <w:rPr>
          <w:rFonts w:ascii="Helvetica" w:eastAsiaTheme="minorHAnsi" w:hAnsi="Helvetica" w:cs="Helvetica"/>
        </w:rPr>
        <w:t>, 23(2), pp.225–242.</w:t>
      </w:r>
    </w:p>
    <w:p w14:paraId="7669C331" w14:textId="5DF60B16"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Hick, </w:t>
      </w:r>
      <w:proofErr w:type="gramStart"/>
      <w:r>
        <w:rPr>
          <w:rFonts w:ascii="Helvetica" w:eastAsiaTheme="minorHAnsi" w:hAnsi="Helvetica" w:cs="Helvetica"/>
        </w:rPr>
        <w:t>J.</w:t>
      </w:r>
      <w:proofErr w:type="gramEnd"/>
      <w:r>
        <w:rPr>
          <w:rFonts w:ascii="Helvetica" w:eastAsiaTheme="minorHAnsi" w:hAnsi="Helvetica" w:cs="Helvetica"/>
        </w:rPr>
        <w:t xml:space="preserve"> and Knitter, P.F. (2008). </w:t>
      </w:r>
      <w:r>
        <w:rPr>
          <w:rFonts w:ascii="Helvetica" w:eastAsiaTheme="minorHAnsi" w:hAnsi="Helvetica" w:cs="Helvetica"/>
          <w:i/>
          <w:iCs/>
        </w:rPr>
        <w:t xml:space="preserve">The myth of </w:t>
      </w:r>
      <w:r w:rsidR="001912B8">
        <w:rPr>
          <w:rFonts w:ascii="Helvetica" w:eastAsiaTheme="minorHAnsi" w:hAnsi="Helvetica" w:cs="Helvetica"/>
          <w:i/>
          <w:iCs/>
        </w:rPr>
        <w:t>Christian</w:t>
      </w:r>
      <w:r>
        <w:rPr>
          <w:rFonts w:ascii="Helvetica" w:eastAsiaTheme="minorHAnsi" w:hAnsi="Helvetica" w:cs="Helvetica"/>
          <w:i/>
          <w:iCs/>
        </w:rPr>
        <w:t xml:space="preserve"> </w:t>
      </w:r>
      <w:r w:rsidR="001912B8">
        <w:rPr>
          <w:rFonts w:ascii="Helvetica" w:eastAsiaTheme="minorHAnsi" w:hAnsi="Helvetica" w:cs="Helvetica"/>
          <w:i/>
          <w:iCs/>
        </w:rPr>
        <w:t>U</w:t>
      </w:r>
      <w:r>
        <w:rPr>
          <w:rFonts w:ascii="Helvetica" w:eastAsiaTheme="minorHAnsi" w:hAnsi="Helvetica" w:cs="Helvetica"/>
          <w:i/>
          <w:iCs/>
        </w:rPr>
        <w:t>niqueness</w:t>
      </w:r>
      <w:r>
        <w:rPr>
          <w:rFonts w:ascii="Helvetica" w:eastAsiaTheme="minorHAnsi" w:hAnsi="Helvetica" w:cs="Helvetica"/>
        </w:rPr>
        <w:t xml:space="preserve">. </w:t>
      </w:r>
      <w:proofErr w:type="spellStart"/>
      <w:r>
        <w:rPr>
          <w:rFonts w:ascii="Helvetica" w:eastAsiaTheme="minorHAnsi" w:hAnsi="Helvetica" w:cs="Helvetica"/>
        </w:rPr>
        <w:t>Londres</w:t>
      </w:r>
      <w:proofErr w:type="spellEnd"/>
      <w:r>
        <w:rPr>
          <w:rFonts w:ascii="Helvetica" w:eastAsiaTheme="minorHAnsi" w:hAnsi="Helvetica" w:cs="Helvetica"/>
        </w:rPr>
        <w:t xml:space="preserve"> (</w:t>
      </w:r>
      <w:proofErr w:type="spellStart"/>
      <w:r>
        <w:rPr>
          <w:rFonts w:ascii="Helvetica" w:eastAsiaTheme="minorHAnsi" w:hAnsi="Helvetica" w:cs="Helvetica"/>
        </w:rPr>
        <w:t>Inglaterra</w:t>
      </w:r>
      <w:proofErr w:type="spellEnd"/>
      <w:r>
        <w:rPr>
          <w:rFonts w:ascii="Helvetica" w:eastAsiaTheme="minorHAnsi" w:hAnsi="Helvetica" w:cs="Helvetica"/>
        </w:rPr>
        <w:t>): S</w:t>
      </w:r>
      <w:r w:rsidR="001912B8">
        <w:rPr>
          <w:rFonts w:ascii="Helvetica" w:eastAsiaTheme="minorHAnsi" w:hAnsi="Helvetica" w:cs="Helvetica"/>
        </w:rPr>
        <w:t>CM</w:t>
      </w:r>
      <w:r>
        <w:rPr>
          <w:rFonts w:ascii="Helvetica" w:eastAsiaTheme="minorHAnsi" w:hAnsi="Helvetica" w:cs="Helvetica"/>
        </w:rPr>
        <w:t xml:space="preserve"> Press.</w:t>
      </w:r>
    </w:p>
    <w:p w14:paraId="52721EAB"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Johnson, D.W. (2022). Word as image: Gadamer on the unity of word and thing. </w:t>
      </w:r>
      <w:r>
        <w:rPr>
          <w:rFonts w:ascii="Helvetica" w:eastAsiaTheme="minorHAnsi" w:hAnsi="Helvetica" w:cs="Helvetica"/>
          <w:i/>
          <w:iCs/>
        </w:rPr>
        <w:t>Continental Philosophy Review</w:t>
      </w:r>
      <w:r>
        <w:rPr>
          <w:rFonts w:ascii="Helvetica" w:eastAsiaTheme="minorHAnsi" w:hAnsi="Helvetica" w:cs="Helvetica"/>
        </w:rPr>
        <w:t>, 55(1), pp.101–118.</w:t>
      </w:r>
    </w:p>
    <w:p w14:paraId="7F0F674D"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Keller, C. (2010). </w:t>
      </w:r>
      <w:proofErr w:type="spellStart"/>
      <w:r>
        <w:rPr>
          <w:rFonts w:ascii="Helvetica" w:eastAsiaTheme="minorHAnsi" w:hAnsi="Helvetica" w:cs="Helvetica"/>
          <w:i/>
          <w:iCs/>
        </w:rPr>
        <w:t>Polydoxy</w:t>
      </w:r>
      <w:proofErr w:type="spellEnd"/>
      <w:r>
        <w:rPr>
          <w:rFonts w:ascii="Helvetica" w:eastAsiaTheme="minorHAnsi" w:hAnsi="Helvetica" w:cs="Helvetica"/>
          <w:i/>
          <w:iCs/>
        </w:rPr>
        <w:t xml:space="preserve"> Theology of Multiplicity and Relation</w:t>
      </w:r>
      <w:r>
        <w:rPr>
          <w:rFonts w:ascii="Helvetica" w:eastAsiaTheme="minorHAnsi" w:hAnsi="Helvetica" w:cs="Helvetica"/>
        </w:rPr>
        <w:t>. Routledge.</w:t>
      </w:r>
    </w:p>
    <w:p w14:paraId="0CFAE55E"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Kerr, J. (2019). Unsettling Gadamerian Hermeneutic Inquiry: Engaging the Colonial Difference. </w:t>
      </w:r>
      <w:r>
        <w:rPr>
          <w:rFonts w:ascii="Helvetica" w:eastAsiaTheme="minorHAnsi" w:hAnsi="Helvetica" w:cs="Helvetica"/>
          <w:i/>
          <w:iCs/>
        </w:rPr>
        <w:t>Qualitative Inquiry</w:t>
      </w:r>
      <w:r>
        <w:rPr>
          <w:rFonts w:ascii="Helvetica" w:eastAsiaTheme="minorHAnsi" w:hAnsi="Helvetica" w:cs="Helvetica"/>
        </w:rPr>
        <w:t>, 26(5), p.107780041982978.</w:t>
      </w:r>
    </w:p>
    <w:p w14:paraId="103E0C4F"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Lynch, G. (2014). Does Conversation Need Shared Language? Davidson and Gadamer on Communicative Understanding. </w:t>
      </w:r>
      <w:r>
        <w:rPr>
          <w:rFonts w:ascii="Helvetica" w:eastAsiaTheme="minorHAnsi" w:hAnsi="Helvetica" w:cs="Helvetica"/>
          <w:i/>
          <w:iCs/>
        </w:rPr>
        <w:t>The Southern Journal of Philosophy</w:t>
      </w:r>
      <w:r>
        <w:rPr>
          <w:rFonts w:ascii="Helvetica" w:eastAsiaTheme="minorHAnsi" w:hAnsi="Helvetica" w:cs="Helvetica"/>
        </w:rPr>
        <w:t>, 52(3), pp.359–381.</w:t>
      </w:r>
    </w:p>
    <w:p w14:paraId="376AFF47" w14:textId="43143FCE"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Malpas, J.E. and </w:t>
      </w:r>
      <w:proofErr w:type="spellStart"/>
      <w:r>
        <w:rPr>
          <w:rFonts w:ascii="Helvetica" w:eastAsiaTheme="minorHAnsi" w:hAnsi="Helvetica" w:cs="Helvetica"/>
        </w:rPr>
        <w:t>Zabala</w:t>
      </w:r>
      <w:proofErr w:type="spellEnd"/>
      <w:r>
        <w:rPr>
          <w:rFonts w:ascii="Helvetica" w:eastAsiaTheme="minorHAnsi" w:hAnsi="Helvetica" w:cs="Helvetica"/>
        </w:rPr>
        <w:t xml:space="preserve">, S. (2010). </w:t>
      </w:r>
      <w:r>
        <w:rPr>
          <w:rFonts w:ascii="Helvetica" w:eastAsiaTheme="minorHAnsi" w:hAnsi="Helvetica" w:cs="Helvetica"/>
          <w:i/>
          <w:iCs/>
        </w:rPr>
        <w:t>Consequences of hermeneutics: fifty years after Gadamer’s Truth and method</w:t>
      </w:r>
      <w:r>
        <w:rPr>
          <w:rFonts w:ascii="Helvetica" w:eastAsiaTheme="minorHAnsi" w:hAnsi="Helvetica" w:cs="Helvetica"/>
        </w:rPr>
        <w:t xml:space="preserve">. Evanston, Ill.: </w:t>
      </w:r>
      <w:proofErr w:type="spellStart"/>
      <w:r>
        <w:rPr>
          <w:rFonts w:ascii="Helvetica" w:eastAsiaTheme="minorHAnsi" w:hAnsi="Helvetica" w:cs="Helvetica"/>
        </w:rPr>
        <w:t>Northwestern</w:t>
      </w:r>
      <w:proofErr w:type="spellEnd"/>
      <w:r>
        <w:rPr>
          <w:rFonts w:ascii="Helvetica" w:eastAsiaTheme="minorHAnsi" w:hAnsi="Helvetica" w:cs="Helvetica"/>
        </w:rPr>
        <w:t xml:space="preserve"> University Press.</w:t>
      </w:r>
    </w:p>
    <w:p w14:paraId="1ED012B3"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Moyaert, M. (2019). Interreligious Learning, </w:t>
      </w:r>
      <w:proofErr w:type="spellStart"/>
      <w:r>
        <w:rPr>
          <w:rFonts w:ascii="Helvetica" w:eastAsiaTheme="minorHAnsi" w:hAnsi="Helvetica" w:cs="Helvetica"/>
        </w:rPr>
        <w:t>Ricoeur</w:t>
      </w:r>
      <w:proofErr w:type="spellEnd"/>
      <w:r>
        <w:rPr>
          <w:rFonts w:ascii="Helvetica" w:eastAsiaTheme="minorHAnsi" w:hAnsi="Helvetica" w:cs="Helvetica"/>
        </w:rPr>
        <w:t xml:space="preserve">, and the Problem of Testimonial and Hermeneutical Injustice. </w:t>
      </w:r>
      <w:r>
        <w:rPr>
          <w:rFonts w:ascii="Helvetica" w:eastAsiaTheme="minorHAnsi" w:hAnsi="Helvetica" w:cs="Helvetica"/>
          <w:i/>
          <w:iCs/>
        </w:rPr>
        <w:t>Journal of Nationalism, Memory &amp; Language Politics</w:t>
      </w:r>
      <w:r>
        <w:rPr>
          <w:rFonts w:ascii="Helvetica" w:eastAsiaTheme="minorHAnsi" w:hAnsi="Helvetica" w:cs="Helvetica"/>
        </w:rPr>
        <w:t>, 13(2), pp.205–223.</w:t>
      </w:r>
    </w:p>
    <w:p w14:paraId="2F6A1094"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lastRenderedPageBreak/>
        <w:t>Pathirane</w:t>
      </w:r>
      <w:proofErr w:type="spellEnd"/>
      <w:r>
        <w:rPr>
          <w:rFonts w:ascii="Helvetica" w:eastAsiaTheme="minorHAnsi" w:hAnsi="Helvetica" w:cs="Helvetica"/>
        </w:rPr>
        <w:t xml:space="preserve">, H. (2020). Philosophical Hermeneutics and Urban Encounters. </w:t>
      </w:r>
      <w:r>
        <w:rPr>
          <w:rFonts w:ascii="Helvetica" w:eastAsiaTheme="minorHAnsi" w:hAnsi="Helvetica" w:cs="Helvetica"/>
          <w:i/>
          <w:iCs/>
        </w:rPr>
        <w:t>Open Philosophy</w:t>
      </w:r>
      <w:r>
        <w:rPr>
          <w:rFonts w:ascii="Helvetica" w:eastAsiaTheme="minorHAnsi" w:hAnsi="Helvetica" w:cs="Helvetica"/>
        </w:rPr>
        <w:t>, 3(1), pp.478–492.</w:t>
      </w:r>
    </w:p>
    <w:p w14:paraId="130AD669"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Phillips, B. (2007). Nursing care and understanding the experiences of others: a Gadamerian perspective. </w:t>
      </w:r>
      <w:r>
        <w:rPr>
          <w:rFonts w:ascii="Helvetica" w:eastAsiaTheme="minorHAnsi" w:hAnsi="Helvetica" w:cs="Helvetica"/>
          <w:i/>
          <w:iCs/>
        </w:rPr>
        <w:t>Nursing Inquiry</w:t>
      </w:r>
      <w:r>
        <w:rPr>
          <w:rFonts w:ascii="Helvetica" w:eastAsiaTheme="minorHAnsi" w:hAnsi="Helvetica" w:cs="Helvetica"/>
        </w:rPr>
        <w:t>, 14(1), pp.89–94.</w:t>
      </w:r>
    </w:p>
    <w:p w14:paraId="21D0290D" w14:textId="5D3824D4"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Regan, P. (2012). Hans-George Gadamer’s philosophical hermeneutics:</w:t>
      </w:r>
      <w:r w:rsidR="001912B8">
        <w:rPr>
          <w:rFonts w:ascii="Helvetica" w:eastAsiaTheme="minorHAnsi" w:hAnsi="Helvetica" w:cs="Helvetica"/>
        </w:rPr>
        <w:t xml:space="preserve"> </w:t>
      </w:r>
      <w:r>
        <w:rPr>
          <w:rFonts w:ascii="Helvetica" w:eastAsiaTheme="minorHAnsi" w:hAnsi="Helvetica" w:cs="Helvetica"/>
        </w:rPr>
        <w:t xml:space="preserve">Concepts of reading, understanding and interpretation. </w:t>
      </w:r>
      <w:r>
        <w:rPr>
          <w:rFonts w:ascii="Helvetica" w:eastAsiaTheme="minorHAnsi" w:hAnsi="Helvetica" w:cs="Helvetica"/>
          <w:i/>
          <w:iCs/>
        </w:rPr>
        <w:t>Meta:</w:t>
      </w:r>
      <w:r w:rsidR="001912B8">
        <w:rPr>
          <w:rFonts w:ascii="Helvetica" w:eastAsiaTheme="minorHAnsi" w:hAnsi="Helvetica" w:cs="Helvetica"/>
          <w:i/>
          <w:iCs/>
        </w:rPr>
        <w:t xml:space="preserve"> </w:t>
      </w:r>
      <w:r>
        <w:rPr>
          <w:rFonts w:ascii="Helvetica" w:eastAsiaTheme="minorHAnsi" w:hAnsi="Helvetica" w:cs="Helvetica"/>
          <w:i/>
          <w:iCs/>
        </w:rPr>
        <w:t>Research in Hermeneutics,</w:t>
      </w:r>
      <w:r w:rsidR="001912B8">
        <w:rPr>
          <w:rFonts w:ascii="Helvetica" w:eastAsiaTheme="minorHAnsi" w:hAnsi="Helvetica" w:cs="Helvetica"/>
          <w:i/>
          <w:iCs/>
        </w:rPr>
        <w:t xml:space="preserve"> </w:t>
      </w:r>
      <w:r>
        <w:rPr>
          <w:rFonts w:ascii="Helvetica" w:eastAsiaTheme="minorHAnsi" w:hAnsi="Helvetica" w:cs="Helvetica"/>
          <w:i/>
          <w:iCs/>
        </w:rPr>
        <w:t>Phenomenology, And Practical Philosophy</w:t>
      </w:r>
      <w:r>
        <w:rPr>
          <w:rFonts w:ascii="Helvetica" w:eastAsiaTheme="minorHAnsi" w:hAnsi="Helvetica" w:cs="Helvetica"/>
        </w:rPr>
        <w:t xml:space="preserve">, </w:t>
      </w:r>
      <w:proofErr w:type="gramStart"/>
      <w:r>
        <w:rPr>
          <w:rFonts w:ascii="Helvetica" w:eastAsiaTheme="minorHAnsi" w:hAnsi="Helvetica" w:cs="Helvetica"/>
        </w:rPr>
        <w:t>IV(</w:t>
      </w:r>
      <w:proofErr w:type="gramEnd"/>
      <w:r>
        <w:rPr>
          <w:rFonts w:ascii="Helvetica" w:eastAsiaTheme="minorHAnsi" w:hAnsi="Helvetica" w:cs="Helvetica"/>
        </w:rPr>
        <w:t>2), pp.286–302.</w:t>
      </w:r>
    </w:p>
    <w:p w14:paraId="49C3A652" w14:textId="77777777"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Sheveland</w:t>
      </w:r>
      <w:proofErr w:type="spellEnd"/>
      <w:r>
        <w:rPr>
          <w:rFonts w:ascii="Helvetica" w:eastAsiaTheme="minorHAnsi" w:hAnsi="Helvetica" w:cs="Helvetica"/>
        </w:rPr>
        <w:t xml:space="preserve">, J.N. (2014). Fragile Identities: Towards a Theology of Interreligious Hospitality. By Marianne Moyaert. Currents of Encounter: Studies on the Contact between Christianity and Other Religions, Beliefs, and Cultures. Amsterdam: </w:t>
      </w:r>
      <w:proofErr w:type="spellStart"/>
      <w:r>
        <w:rPr>
          <w:rFonts w:ascii="Helvetica" w:eastAsiaTheme="minorHAnsi" w:hAnsi="Helvetica" w:cs="Helvetica"/>
        </w:rPr>
        <w:t>Rodopi</w:t>
      </w:r>
      <w:proofErr w:type="spellEnd"/>
      <w:r>
        <w:rPr>
          <w:rFonts w:ascii="Helvetica" w:eastAsiaTheme="minorHAnsi" w:hAnsi="Helvetica" w:cs="Helvetica"/>
        </w:rPr>
        <w:t xml:space="preserve">, 2011. Pp. 352. $39.95. </w:t>
      </w:r>
      <w:r>
        <w:rPr>
          <w:rFonts w:ascii="Helvetica" w:eastAsiaTheme="minorHAnsi" w:hAnsi="Helvetica" w:cs="Helvetica"/>
          <w:i/>
          <w:iCs/>
        </w:rPr>
        <w:t>Religious Studies Review</w:t>
      </w:r>
      <w:r>
        <w:rPr>
          <w:rFonts w:ascii="Helvetica" w:eastAsiaTheme="minorHAnsi" w:hAnsi="Helvetica" w:cs="Helvetica"/>
        </w:rPr>
        <w:t>, 40(1), pp.25–26.</w:t>
      </w:r>
    </w:p>
    <w:p w14:paraId="71D08661"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Slater, A. (2020). Relationality and the Gadamerian ‘</w:t>
      </w:r>
      <w:proofErr w:type="spellStart"/>
      <w:r>
        <w:rPr>
          <w:rFonts w:ascii="Helvetica" w:eastAsiaTheme="minorHAnsi" w:hAnsi="Helvetica" w:cs="Helvetica"/>
        </w:rPr>
        <w:t>Horizontverschmelzung</w:t>
      </w:r>
      <w:proofErr w:type="spellEnd"/>
      <w:r>
        <w:rPr>
          <w:rFonts w:ascii="Helvetica" w:eastAsiaTheme="minorHAnsi" w:hAnsi="Helvetica" w:cs="Helvetica"/>
        </w:rPr>
        <w:t xml:space="preserve">’: Khaled </w:t>
      </w:r>
      <w:proofErr w:type="spellStart"/>
      <w:r>
        <w:rPr>
          <w:rFonts w:ascii="Helvetica" w:eastAsiaTheme="minorHAnsi" w:hAnsi="Helvetica" w:cs="Helvetica"/>
        </w:rPr>
        <w:t>Abou</w:t>
      </w:r>
      <w:proofErr w:type="spellEnd"/>
      <w:r>
        <w:rPr>
          <w:rFonts w:ascii="Helvetica" w:eastAsiaTheme="minorHAnsi" w:hAnsi="Helvetica" w:cs="Helvetica"/>
        </w:rPr>
        <w:t xml:space="preserve"> El </w:t>
      </w:r>
      <w:proofErr w:type="spellStart"/>
      <w:r>
        <w:rPr>
          <w:rFonts w:ascii="Helvetica" w:eastAsiaTheme="minorHAnsi" w:hAnsi="Helvetica" w:cs="Helvetica"/>
        </w:rPr>
        <w:t>Fadl</w:t>
      </w:r>
      <w:proofErr w:type="spellEnd"/>
      <w:r>
        <w:rPr>
          <w:rFonts w:ascii="Helvetica" w:eastAsiaTheme="minorHAnsi" w:hAnsi="Helvetica" w:cs="Helvetica"/>
        </w:rPr>
        <w:t xml:space="preserve">. </w:t>
      </w:r>
      <w:proofErr w:type="spellStart"/>
      <w:r>
        <w:rPr>
          <w:rFonts w:ascii="Helvetica" w:eastAsiaTheme="minorHAnsi" w:hAnsi="Helvetica" w:cs="Helvetica"/>
          <w:i/>
          <w:iCs/>
        </w:rPr>
        <w:t>ReOrient</w:t>
      </w:r>
      <w:proofErr w:type="spellEnd"/>
      <w:r>
        <w:rPr>
          <w:rFonts w:ascii="Helvetica" w:eastAsiaTheme="minorHAnsi" w:hAnsi="Helvetica" w:cs="Helvetica"/>
        </w:rPr>
        <w:t>, 6(1), p.47.</w:t>
      </w:r>
    </w:p>
    <w:p w14:paraId="67C03B56"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Slater, A. (2021). </w:t>
      </w:r>
      <w:r>
        <w:rPr>
          <w:rFonts w:ascii="Helvetica" w:eastAsiaTheme="minorHAnsi" w:hAnsi="Helvetica" w:cs="Helvetica"/>
          <w:i/>
          <w:iCs/>
        </w:rPr>
        <w:t>Lecture: Methods and Approaches to Interfaith Studies</w:t>
      </w:r>
      <w:r>
        <w:rPr>
          <w:rFonts w:ascii="Helvetica" w:eastAsiaTheme="minorHAnsi" w:hAnsi="Helvetica" w:cs="Helvetica"/>
        </w:rPr>
        <w:t>. [Online Lecture Notes].</w:t>
      </w:r>
    </w:p>
    <w:p w14:paraId="54B13512"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Tanner, K., Webster, </w:t>
      </w:r>
      <w:proofErr w:type="gramStart"/>
      <w:r>
        <w:rPr>
          <w:rFonts w:ascii="Helvetica" w:eastAsiaTheme="minorHAnsi" w:hAnsi="Helvetica" w:cs="Helvetica"/>
        </w:rPr>
        <w:t>J.</w:t>
      </w:r>
      <w:proofErr w:type="gramEnd"/>
      <w:r>
        <w:rPr>
          <w:rFonts w:ascii="Helvetica" w:eastAsiaTheme="minorHAnsi" w:hAnsi="Helvetica" w:cs="Helvetica"/>
        </w:rPr>
        <w:t xml:space="preserve"> and Iain Torrance (2007). </w:t>
      </w:r>
      <w:r>
        <w:rPr>
          <w:rFonts w:ascii="Helvetica" w:eastAsiaTheme="minorHAnsi" w:hAnsi="Helvetica" w:cs="Helvetica"/>
          <w:i/>
          <w:iCs/>
        </w:rPr>
        <w:t>The Oxford Handbook of Systematic Theology</w:t>
      </w:r>
      <w:r>
        <w:rPr>
          <w:rFonts w:ascii="Helvetica" w:eastAsiaTheme="minorHAnsi" w:hAnsi="Helvetica" w:cs="Helvetica"/>
        </w:rPr>
        <w:t>. Oxford University Press -09-27.</w:t>
      </w:r>
    </w:p>
    <w:p w14:paraId="2D4DE3C8" w14:textId="0DDB38DB"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Thomas, D. (2017). </w:t>
      </w:r>
      <w:r>
        <w:rPr>
          <w:rFonts w:ascii="Helvetica" w:eastAsiaTheme="minorHAnsi" w:hAnsi="Helvetica" w:cs="Helvetica"/>
          <w:i/>
          <w:iCs/>
        </w:rPr>
        <w:t>Routledge Handbook on Christian–Muslim Relations</w:t>
      </w:r>
      <w:r>
        <w:rPr>
          <w:rFonts w:ascii="Helvetica" w:eastAsiaTheme="minorHAnsi" w:hAnsi="Helvetica" w:cs="Helvetica"/>
        </w:rPr>
        <w:t xml:space="preserve">. New York: Routledge. </w:t>
      </w:r>
    </w:p>
    <w:p w14:paraId="20284D3E"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Tomuletiu, S. (2012). </w:t>
      </w:r>
      <w:r>
        <w:rPr>
          <w:rFonts w:ascii="Helvetica" w:eastAsiaTheme="minorHAnsi" w:hAnsi="Helvetica" w:cs="Helvetica"/>
          <w:i/>
          <w:iCs/>
        </w:rPr>
        <w:t>Listening to Language in Gadamer’s Hermeneutics</w:t>
      </w:r>
      <w:r>
        <w:rPr>
          <w:rFonts w:ascii="Helvetica" w:eastAsiaTheme="minorHAnsi" w:hAnsi="Helvetica" w:cs="Helvetica"/>
        </w:rPr>
        <w:t>. Thesis.</w:t>
      </w:r>
    </w:p>
    <w:p w14:paraId="45281858" w14:textId="7097FA25" w:rsidR="003A0C46" w:rsidRDefault="003A0C46" w:rsidP="003A0C46">
      <w:pPr>
        <w:autoSpaceDE w:val="0"/>
        <w:autoSpaceDN w:val="0"/>
        <w:adjustRightInd w:val="0"/>
        <w:spacing w:after="240" w:line="360" w:lineRule="auto"/>
        <w:rPr>
          <w:rFonts w:ascii="Helvetica" w:eastAsiaTheme="minorHAnsi" w:hAnsi="Helvetica" w:cs="Helvetica"/>
        </w:rPr>
      </w:pPr>
      <w:proofErr w:type="spellStart"/>
      <w:r>
        <w:rPr>
          <w:rFonts w:ascii="Helvetica" w:eastAsiaTheme="minorHAnsi" w:hAnsi="Helvetica" w:cs="Helvetica"/>
        </w:rPr>
        <w:t>V</w:t>
      </w:r>
      <w:r w:rsidR="001912B8">
        <w:rPr>
          <w:rFonts w:ascii="Helvetica" w:eastAsiaTheme="minorHAnsi" w:hAnsi="Helvetica" w:cs="Helvetica"/>
        </w:rPr>
        <w:t>andebeele</w:t>
      </w:r>
      <w:proofErr w:type="spellEnd"/>
      <w:r>
        <w:rPr>
          <w:rFonts w:ascii="Helvetica" w:eastAsiaTheme="minorHAnsi" w:hAnsi="Helvetica" w:cs="Helvetica"/>
        </w:rPr>
        <w:t xml:space="preserve">, B. (2012). Why Share a Language or Tradition? Gadamer and Davidson in Dispute. </w:t>
      </w:r>
      <w:proofErr w:type="spellStart"/>
      <w:r>
        <w:rPr>
          <w:rFonts w:ascii="Helvetica" w:eastAsiaTheme="minorHAnsi" w:hAnsi="Helvetica" w:cs="Helvetica"/>
          <w:i/>
          <w:iCs/>
        </w:rPr>
        <w:t>Budhi</w:t>
      </w:r>
      <w:proofErr w:type="spellEnd"/>
      <w:r>
        <w:rPr>
          <w:rFonts w:ascii="Helvetica" w:eastAsiaTheme="minorHAnsi" w:hAnsi="Helvetica" w:cs="Helvetica"/>
          <w:i/>
          <w:iCs/>
        </w:rPr>
        <w:t>: A Journal of Ideas and Culture</w:t>
      </w:r>
      <w:r>
        <w:rPr>
          <w:rFonts w:ascii="Helvetica" w:eastAsiaTheme="minorHAnsi" w:hAnsi="Helvetica" w:cs="Helvetica"/>
        </w:rPr>
        <w:t>, 16(3).</w:t>
      </w:r>
    </w:p>
    <w:p w14:paraId="2E3AB320" w14:textId="77777777"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Vessey, D. (2012). Gadamer and Davidson on Language and Thought. </w:t>
      </w:r>
      <w:r>
        <w:rPr>
          <w:rFonts w:ascii="Helvetica" w:eastAsiaTheme="minorHAnsi" w:hAnsi="Helvetica" w:cs="Helvetica"/>
          <w:i/>
          <w:iCs/>
        </w:rPr>
        <w:t>Philosophy Compass</w:t>
      </w:r>
      <w:r>
        <w:rPr>
          <w:rFonts w:ascii="Helvetica" w:eastAsiaTheme="minorHAnsi" w:hAnsi="Helvetica" w:cs="Helvetica"/>
        </w:rPr>
        <w:t>, 7(1), pp.33–42.</w:t>
      </w:r>
    </w:p>
    <w:p w14:paraId="1CF68D39" w14:textId="4E58C381"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Ward, K. (2013). </w:t>
      </w:r>
      <w:r>
        <w:rPr>
          <w:rFonts w:ascii="Helvetica" w:eastAsiaTheme="minorHAnsi" w:hAnsi="Helvetica" w:cs="Helvetica"/>
          <w:i/>
          <w:iCs/>
        </w:rPr>
        <w:t>Science,</w:t>
      </w:r>
      <w:r w:rsidR="001912B8">
        <w:rPr>
          <w:rFonts w:ascii="Helvetica" w:eastAsiaTheme="minorHAnsi" w:hAnsi="Helvetica" w:cs="Helvetica"/>
          <w:i/>
          <w:iCs/>
        </w:rPr>
        <w:t xml:space="preserve"> </w:t>
      </w:r>
      <w:r>
        <w:rPr>
          <w:rFonts w:ascii="Helvetica" w:eastAsiaTheme="minorHAnsi" w:hAnsi="Helvetica" w:cs="Helvetica"/>
          <w:i/>
          <w:iCs/>
        </w:rPr>
        <w:t>Mind,</w:t>
      </w:r>
      <w:r w:rsidR="001912B8">
        <w:rPr>
          <w:rFonts w:ascii="Helvetica" w:eastAsiaTheme="minorHAnsi" w:hAnsi="Helvetica" w:cs="Helvetica"/>
          <w:i/>
          <w:iCs/>
        </w:rPr>
        <w:t xml:space="preserve"> </w:t>
      </w:r>
      <w:r>
        <w:rPr>
          <w:rFonts w:ascii="Helvetica" w:eastAsiaTheme="minorHAnsi" w:hAnsi="Helvetica" w:cs="Helvetica"/>
          <w:i/>
          <w:iCs/>
        </w:rPr>
        <w:t>Religion and Reality</w:t>
      </w:r>
      <w:r>
        <w:rPr>
          <w:rFonts w:ascii="Helvetica" w:eastAsiaTheme="minorHAnsi" w:hAnsi="Helvetica" w:cs="Helvetica"/>
        </w:rPr>
        <w:t xml:space="preserve">. [online] </w:t>
      </w:r>
      <w:r>
        <w:rPr>
          <w:rFonts w:ascii="Helvetica" w:eastAsiaTheme="minorHAnsi" w:hAnsi="Helvetica" w:cs="Helvetica"/>
          <w:i/>
          <w:iCs/>
        </w:rPr>
        <w:t>biola.edu</w:t>
      </w:r>
      <w:r>
        <w:rPr>
          <w:rFonts w:ascii="Helvetica" w:eastAsiaTheme="minorHAnsi" w:hAnsi="Helvetica" w:cs="Helvetica"/>
        </w:rPr>
        <w:t>. Available at: YouTube [Accessed 1 Jan. 2022].</w:t>
      </w:r>
    </w:p>
    <w:p w14:paraId="55B00756" w14:textId="77777777" w:rsidR="003A0C46" w:rsidRDefault="003A0C46" w:rsidP="003A0C46">
      <w:pPr>
        <w:autoSpaceDE w:val="0"/>
        <w:autoSpaceDN w:val="0"/>
        <w:adjustRightInd w:val="0"/>
        <w:spacing w:after="240" w:line="360" w:lineRule="auto"/>
        <w:rPr>
          <w:rFonts w:ascii="Helvetica" w:eastAsiaTheme="minorHAnsi" w:hAnsi="Helvetica" w:cs="Helvetica"/>
        </w:rPr>
      </w:pPr>
    </w:p>
    <w:p w14:paraId="3BE93304" w14:textId="77777777" w:rsidR="003A0C46" w:rsidRDefault="003A0C46" w:rsidP="003A0C46">
      <w:pPr>
        <w:autoSpaceDE w:val="0"/>
        <w:autoSpaceDN w:val="0"/>
        <w:adjustRightInd w:val="0"/>
        <w:spacing w:after="240" w:line="360" w:lineRule="auto"/>
        <w:rPr>
          <w:rFonts w:ascii="Helvetica" w:eastAsiaTheme="minorHAnsi" w:hAnsi="Helvetica" w:cs="Helvetica"/>
        </w:rPr>
      </w:pPr>
    </w:p>
    <w:p w14:paraId="2E8DCF46" w14:textId="77777777" w:rsidR="003A0C46" w:rsidRDefault="003A0C46" w:rsidP="003A0C46">
      <w:pPr>
        <w:autoSpaceDE w:val="0"/>
        <w:autoSpaceDN w:val="0"/>
        <w:adjustRightInd w:val="0"/>
        <w:spacing w:after="240" w:line="360" w:lineRule="auto"/>
        <w:rPr>
          <w:rFonts w:ascii="Helvetica" w:eastAsiaTheme="minorHAnsi" w:hAnsi="Helvetica" w:cs="Helvetica"/>
        </w:rPr>
      </w:pPr>
    </w:p>
    <w:p w14:paraId="399478D5" w14:textId="7C56F1F9" w:rsidR="003A0C46" w:rsidRDefault="003A0C46" w:rsidP="003A0C46">
      <w:pPr>
        <w:autoSpaceDE w:val="0"/>
        <w:autoSpaceDN w:val="0"/>
        <w:adjustRightInd w:val="0"/>
        <w:spacing w:after="240" w:line="360" w:lineRule="auto"/>
        <w:rPr>
          <w:rFonts w:ascii="Helvetica" w:eastAsiaTheme="minorHAnsi" w:hAnsi="Helvetica" w:cs="Helvetica"/>
        </w:rPr>
      </w:pPr>
      <w:r>
        <w:rPr>
          <w:rFonts w:ascii="Helvetica" w:eastAsiaTheme="minorHAnsi" w:hAnsi="Helvetica" w:cs="Helvetica"/>
        </w:rPr>
        <w:t xml:space="preserve">Zimmerman, J. (2007). The Ethics of Philosophical Hermeneutics and the Challenge of Religious Transcendence. </w:t>
      </w:r>
      <w:r>
        <w:rPr>
          <w:rFonts w:ascii="Helvetica" w:eastAsiaTheme="minorHAnsi" w:hAnsi="Helvetica" w:cs="Helvetica"/>
          <w:i/>
          <w:iCs/>
        </w:rPr>
        <w:t>Philosophy Today</w:t>
      </w:r>
      <w:r>
        <w:rPr>
          <w:rFonts w:ascii="Helvetica" w:eastAsiaTheme="minorHAnsi" w:hAnsi="Helvetica" w:cs="Helvetica"/>
        </w:rPr>
        <w:t>, 51(9999), pp.50–59.</w:t>
      </w:r>
    </w:p>
    <w:p w14:paraId="05E942D8" w14:textId="77777777" w:rsidR="001912B8" w:rsidRPr="001912B8" w:rsidRDefault="001912B8" w:rsidP="001912B8">
      <w:pPr>
        <w:rPr>
          <w:rFonts w:ascii="Arial" w:eastAsia="Times New Roman" w:hAnsi="Arial" w:cs="Arial"/>
          <w:b/>
          <w:bCs/>
          <w:color w:val="000000" w:themeColor="text1"/>
          <w:shd w:val="clear" w:color="auto" w:fill="FFFFFF"/>
          <w:lang w:eastAsia="en-GB"/>
        </w:rPr>
      </w:pPr>
      <w:r w:rsidRPr="001912B8">
        <w:rPr>
          <w:rFonts w:ascii="Arial" w:eastAsia="Times New Roman" w:hAnsi="Arial" w:cs="Arial"/>
          <w:b/>
          <w:bCs/>
          <w:color w:val="000000" w:themeColor="text1"/>
          <w:shd w:val="clear" w:color="auto" w:fill="FFFFFF"/>
          <w:lang w:eastAsia="en-GB"/>
        </w:rPr>
        <w:t>Student: Sian Owen/Student Number-2007506.</w:t>
      </w:r>
    </w:p>
    <w:p w14:paraId="6D617CAD" w14:textId="1A6CA8AE" w:rsidR="00207CC0" w:rsidRPr="001912B8" w:rsidRDefault="00207CC0" w:rsidP="00114458">
      <w:pPr>
        <w:spacing w:before="100" w:beforeAutospacing="1" w:after="100" w:afterAutospacing="1"/>
        <w:rPr>
          <w:rFonts w:ascii="Arial" w:hAnsi="Arial" w:cs="Arial"/>
          <w:b/>
          <w:bCs/>
          <w:color w:val="000000" w:themeColor="text1"/>
        </w:rPr>
      </w:pPr>
    </w:p>
    <w:p w14:paraId="56D66629" w14:textId="77777777" w:rsidR="007E02A8" w:rsidRDefault="007E02A8" w:rsidP="007E02A8">
      <w:pPr>
        <w:pStyle w:val="NormalWeb"/>
        <w:spacing w:before="0" w:beforeAutospacing="0" w:after="150" w:afterAutospacing="0"/>
        <w:rPr>
          <w:color w:val="FF0000"/>
          <w:sz w:val="25"/>
          <w:szCs w:val="25"/>
        </w:rPr>
      </w:pPr>
    </w:p>
    <w:p w14:paraId="659CDF69" w14:textId="77777777" w:rsidR="00475804" w:rsidRDefault="00475804" w:rsidP="00475804">
      <w:pPr>
        <w:spacing w:before="100" w:beforeAutospacing="1" w:after="100" w:afterAutospacing="1"/>
        <w:rPr>
          <w:rFonts w:ascii="AdvP7D0F" w:eastAsia="Times New Roman" w:hAnsi="AdvP7D0F" w:cs="Times New Roman"/>
          <w:lang w:eastAsia="en-GB"/>
        </w:rPr>
      </w:pPr>
    </w:p>
    <w:p w14:paraId="4E339B4E" w14:textId="77777777" w:rsidR="00475804" w:rsidRDefault="00475804" w:rsidP="00475804">
      <w:pPr>
        <w:spacing w:before="100" w:beforeAutospacing="1" w:after="100" w:afterAutospacing="1"/>
        <w:rPr>
          <w:rFonts w:ascii="AdvP7D0F" w:eastAsia="Times New Roman" w:hAnsi="AdvP7D0F" w:cs="Times New Roman"/>
          <w:lang w:eastAsia="en-GB"/>
        </w:rPr>
      </w:pPr>
    </w:p>
    <w:p w14:paraId="7AA5CECE" w14:textId="77777777" w:rsidR="00475804" w:rsidRPr="00346BAB" w:rsidRDefault="00475804" w:rsidP="00475804">
      <w:pPr>
        <w:spacing w:before="100" w:beforeAutospacing="1" w:after="100" w:afterAutospacing="1"/>
        <w:rPr>
          <w:rFonts w:ascii="Times New Roman" w:eastAsia="Times New Roman" w:hAnsi="Times New Roman" w:cs="Times New Roman"/>
          <w:lang w:eastAsia="en-GB"/>
        </w:rPr>
      </w:pPr>
    </w:p>
    <w:p w14:paraId="45FBACDF" w14:textId="77777777" w:rsidR="00475804" w:rsidRPr="00B20959" w:rsidRDefault="00475804" w:rsidP="00475804">
      <w:pPr>
        <w:rPr>
          <w:rFonts w:ascii="Arial" w:hAnsi="Arial" w:cs="Arial"/>
        </w:rPr>
      </w:pPr>
    </w:p>
    <w:p w14:paraId="2F1AB44F" w14:textId="2E841344" w:rsidR="00475804" w:rsidRDefault="00475804" w:rsidP="00475804">
      <w:pPr>
        <w:rPr>
          <w:rFonts w:ascii="Arial" w:hAnsi="Arial" w:cs="Arial"/>
        </w:rPr>
      </w:pPr>
    </w:p>
    <w:p w14:paraId="1BE3E601" w14:textId="77777777" w:rsidR="00475804" w:rsidRDefault="00475804" w:rsidP="00475804">
      <w:pPr>
        <w:rPr>
          <w:rFonts w:ascii="Arial" w:hAnsi="Arial" w:cs="Arial"/>
        </w:rPr>
      </w:pPr>
    </w:p>
    <w:sectPr w:rsidR="00475804" w:rsidSect="00647B0B">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609CB" w14:textId="77777777" w:rsidR="00E97499" w:rsidRDefault="00E97499" w:rsidP="007E02A8">
      <w:r>
        <w:separator/>
      </w:r>
    </w:p>
  </w:endnote>
  <w:endnote w:type="continuationSeparator" w:id="0">
    <w:p w14:paraId="26515DD2" w14:textId="77777777" w:rsidR="00E97499" w:rsidRDefault="00E97499" w:rsidP="007E0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RimSabon">
    <w:altName w:val="Cambria"/>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AdvTimes">
    <w:altName w:val="Cambria"/>
    <w:panose1 w:val="020B0604020202020204"/>
    <w:charset w:val="00"/>
    <w:family w:val="roman"/>
    <w:notTrueType/>
    <w:pitch w:val="default"/>
  </w:font>
  <w:font w:name="ClassGarmndB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dvP7D0F">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3270574"/>
      <w:docPartObj>
        <w:docPartGallery w:val="Page Numbers (Bottom of Page)"/>
        <w:docPartUnique/>
      </w:docPartObj>
    </w:sdtPr>
    <w:sdtEndPr>
      <w:rPr>
        <w:rStyle w:val="PageNumber"/>
      </w:rPr>
    </w:sdtEndPr>
    <w:sdtContent>
      <w:p w14:paraId="6FAFB709" w14:textId="04215D32" w:rsidR="007E02A8" w:rsidRDefault="007E02A8" w:rsidP="001953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75D66C" w14:textId="77777777" w:rsidR="007E02A8" w:rsidRDefault="007E02A8" w:rsidP="007E02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7475763"/>
      <w:docPartObj>
        <w:docPartGallery w:val="Page Numbers (Bottom of Page)"/>
        <w:docPartUnique/>
      </w:docPartObj>
    </w:sdtPr>
    <w:sdtEndPr>
      <w:rPr>
        <w:rStyle w:val="PageNumber"/>
      </w:rPr>
    </w:sdtEndPr>
    <w:sdtContent>
      <w:p w14:paraId="11BD42B7" w14:textId="365AF437" w:rsidR="007E02A8" w:rsidRDefault="007E02A8" w:rsidP="001953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4A0C0D" w14:textId="77777777" w:rsidR="007E02A8" w:rsidRDefault="007E02A8" w:rsidP="007E02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4D5B1" w14:textId="77777777" w:rsidR="00E97499" w:rsidRDefault="00E97499" w:rsidP="007E02A8">
      <w:r>
        <w:separator/>
      </w:r>
    </w:p>
  </w:footnote>
  <w:footnote w:type="continuationSeparator" w:id="0">
    <w:p w14:paraId="7ED1ABFD" w14:textId="77777777" w:rsidR="00E97499" w:rsidRDefault="00E97499" w:rsidP="007E0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8E"/>
    <w:rsid w:val="00000421"/>
    <w:rsid w:val="000022C0"/>
    <w:rsid w:val="0000314D"/>
    <w:rsid w:val="000128C3"/>
    <w:rsid w:val="000362E0"/>
    <w:rsid w:val="000407E8"/>
    <w:rsid w:val="00046326"/>
    <w:rsid w:val="00061B26"/>
    <w:rsid w:val="00062BC0"/>
    <w:rsid w:val="000756C8"/>
    <w:rsid w:val="00076BFD"/>
    <w:rsid w:val="000779C9"/>
    <w:rsid w:val="0008110D"/>
    <w:rsid w:val="00097DFF"/>
    <w:rsid w:val="000A020B"/>
    <w:rsid w:val="000A3203"/>
    <w:rsid w:val="000C35F3"/>
    <w:rsid w:val="000C4E14"/>
    <w:rsid w:val="000C6FCE"/>
    <w:rsid w:val="000D474B"/>
    <w:rsid w:val="000D6607"/>
    <w:rsid w:val="000F7E55"/>
    <w:rsid w:val="00114458"/>
    <w:rsid w:val="00131823"/>
    <w:rsid w:val="0014092D"/>
    <w:rsid w:val="00150154"/>
    <w:rsid w:val="0015363C"/>
    <w:rsid w:val="0015712D"/>
    <w:rsid w:val="00163985"/>
    <w:rsid w:val="001723C7"/>
    <w:rsid w:val="00173F5E"/>
    <w:rsid w:val="00184E49"/>
    <w:rsid w:val="001912B8"/>
    <w:rsid w:val="001951E2"/>
    <w:rsid w:val="00197987"/>
    <w:rsid w:val="001A05C0"/>
    <w:rsid w:val="001A07AA"/>
    <w:rsid w:val="001B6CF6"/>
    <w:rsid w:val="001B719A"/>
    <w:rsid w:val="001C1AFB"/>
    <w:rsid w:val="001C2398"/>
    <w:rsid w:val="001C27BE"/>
    <w:rsid w:val="001C64A7"/>
    <w:rsid w:val="001D22A0"/>
    <w:rsid w:val="001D4FE0"/>
    <w:rsid w:val="001D5559"/>
    <w:rsid w:val="001E091E"/>
    <w:rsid w:val="001E0FC2"/>
    <w:rsid w:val="001E315E"/>
    <w:rsid w:val="001F6F38"/>
    <w:rsid w:val="0020004A"/>
    <w:rsid w:val="00200CEB"/>
    <w:rsid w:val="00207CC0"/>
    <w:rsid w:val="00220538"/>
    <w:rsid w:val="00221F2A"/>
    <w:rsid w:val="00237776"/>
    <w:rsid w:val="0024534F"/>
    <w:rsid w:val="002521F7"/>
    <w:rsid w:val="0027286A"/>
    <w:rsid w:val="00273939"/>
    <w:rsid w:val="00277232"/>
    <w:rsid w:val="00282BCB"/>
    <w:rsid w:val="0028667C"/>
    <w:rsid w:val="002A1D5B"/>
    <w:rsid w:val="002C0031"/>
    <w:rsid w:val="002C0452"/>
    <w:rsid w:val="002C4565"/>
    <w:rsid w:val="002C536E"/>
    <w:rsid w:val="002C58AD"/>
    <w:rsid w:val="002D1AB6"/>
    <w:rsid w:val="002E0F39"/>
    <w:rsid w:val="002E18FA"/>
    <w:rsid w:val="002E22A3"/>
    <w:rsid w:val="002E5607"/>
    <w:rsid w:val="002E71AC"/>
    <w:rsid w:val="002F2838"/>
    <w:rsid w:val="002F447C"/>
    <w:rsid w:val="003116B3"/>
    <w:rsid w:val="00316390"/>
    <w:rsid w:val="0031779C"/>
    <w:rsid w:val="00320B5E"/>
    <w:rsid w:val="003268FD"/>
    <w:rsid w:val="003279EC"/>
    <w:rsid w:val="003331A8"/>
    <w:rsid w:val="00334267"/>
    <w:rsid w:val="0033601D"/>
    <w:rsid w:val="00337E1A"/>
    <w:rsid w:val="003406DC"/>
    <w:rsid w:val="0034286B"/>
    <w:rsid w:val="00346BAB"/>
    <w:rsid w:val="0035206F"/>
    <w:rsid w:val="00353A7D"/>
    <w:rsid w:val="00353BC8"/>
    <w:rsid w:val="003617FF"/>
    <w:rsid w:val="0037022F"/>
    <w:rsid w:val="00373945"/>
    <w:rsid w:val="00377D51"/>
    <w:rsid w:val="00393B04"/>
    <w:rsid w:val="00394067"/>
    <w:rsid w:val="0039532C"/>
    <w:rsid w:val="00395F2E"/>
    <w:rsid w:val="003A0C46"/>
    <w:rsid w:val="003A5123"/>
    <w:rsid w:val="003B729E"/>
    <w:rsid w:val="003C24ED"/>
    <w:rsid w:val="003C6B24"/>
    <w:rsid w:val="003D2ED2"/>
    <w:rsid w:val="003D3C19"/>
    <w:rsid w:val="003E4D2D"/>
    <w:rsid w:val="003E5C47"/>
    <w:rsid w:val="00400E4E"/>
    <w:rsid w:val="00404F14"/>
    <w:rsid w:val="00413C0D"/>
    <w:rsid w:val="004168DE"/>
    <w:rsid w:val="00424477"/>
    <w:rsid w:val="00424DF8"/>
    <w:rsid w:val="00435057"/>
    <w:rsid w:val="00445AF8"/>
    <w:rsid w:val="00456FD0"/>
    <w:rsid w:val="00466519"/>
    <w:rsid w:val="00475804"/>
    <w:rsid w:val="004829B7"/>
    <w:rsid w:val="00482E17"/>
    <w:rsid w:val="0048429E"/>
    <w:rsid w:val="004924D7"/>
    <w:rsid w:val="004A089A"/>
    <w:rsid w:val="004A381D"/>
    <w:rsid w:val="004A3B79"/>
    <w:rsid w:val="004B7D47"/>
    <w:rsid w:val="004C166C"/>
    <w:rsid w:val="004F5928"/>
    <w:rsid w:val="00503FAB"/>
    <w:rsid w:val="0051581A"/>
    <w:rsid w:val="00522136"/>
    <w:rsid w:val="00522352"/>
    <w:rsid w:val="00523399"/>
    <w:rsid w:val="00531B7E"/>
    <w:rsid w:val="00532078"/>
    <w:rsid w:val="00536D34"/>
    <w:rsid w:val="00556198"/>
    <w:rsid w:val="00562A98"/>
    <w:rsid w:val="00564CAA"/>
    <w:rsid w:val="005728D3"/>
    <w:rsid w:val="00574F79"/>
    <w:rsid w:val="0057630C"/>
    <w:rsid w:val="0057755B"/>
    <w:rsid w:val="00590D3E"/>
    <w:rsid w:val="005A0873"/>
    <w:rsid w:val="005A0D9B"/>
    <w:rsid w:val="005A1B0E"/>
    <w:rsid w:val="005B0E0D"/>
    <w:rsid w:val="005C2A86"/>
    <w:rsid w:val="005D0D8B"/>
    <w:rsid w:val="005D6036"/>
    <w:rsid w:val="005E2665"/>
    <w:rsid w:val="005F1E71"/>
    <w:rsid w:val="0060097E"/>
    <w:rsid w:val="0061141C"/>
    <w:rsid w:val="006166E5"/>
    <w:rsid w:val="00620894"/>
    <w:rsid w:val="00620A9D"/>
    <w:rsid w:val="00623493"/>
    <w:rsid w:val="00627E00"/>
    <w:rsid w:val="0064439E"/>
    <w:rsid w:val="00647B0B"/>
    <w:rsid w:val="00651360"/>
    <w:rsid w:val="00653925"/>
    <w:rsid w:val="006544A4"/>
    <w:rsid w:val="00664B17"/>
    <w:rsid w:val="006764B7"/>
    <w:rsid w:val="00676F66"/>
    <w:rsid w:val="00692186"/>
    <w:rsid w:val="00692E1C"/>
    <w:rsid w:val="006C009C"/>
    <w:rsid w:val="006C6675"/>
    <w:rsid w:val="006D736D"/>
    <w:rsid w:val="006E0D1D"/>
    <w:rsid w:val="00715CB4"/>
    <w:rsid w:val="00732047"/>
    <w:rsid w:val="00745F16"/>
    <w:rsid w:val="00755A15"/>
    <w:rsid w:val="00762165"/>
    <w:rsid w:val="0076428F"/>
    <w:rsid w:val="0076764C"/>
    <w:rsid w:val="007729BE"/>
    <w:rsid w:val="0078348F"/>
    <w:rsid w:val="00791706"/>
    <w:rsid w:val="00796754"/>
    <w:rsid w:val="007A0C07"/>
    <w:rsid w:val="007A4CE7"/>
    <w:rsid w:val="007B06A7"/>
    <w:rsid w:val="007B1A37"/>
    <w:rsid w:val="007C4949"/>
    <w:rsid w:val="007C5440"/>
    <w:rsid w:val="007D727D"/>
    <w:rsid w:val="007E02A8"/>
    <w:rsid w:val="007F0377"/>
    <w:rsid w:val="007F0BC4"/>
    <w:rsid w:val="007F165E"/>
    <w:rsid w:val="007F23A1"/>
    <w:rsid w:val="007F6888"/>
    <w:rsid w:val="00802A7C"/>
    <w:rsid w:val="00807D02"/>
    <w:rsid w:val="00814358"/>
    <w:rsid w:val="00824CF9"/>
    <w:rsid w:val="00842D32"/>
    <w:rsid w:val="00845931"/>
    <w:rsid w:val="00853339"/>
    <w:rsid w:val="00896A48"/>
    <w:rsid w:val="008B6A62"/>
    <w:rsid w:val="008D1AFE"/>
    <w:rsid w:val="008D3936"/>
    <w:rsid w:val="008E6D00"/>
    <w:rsid w:val="008F71FE"/>
    <w:rsid w:val="0090738C"/>
    <w:rsid w:val="009252B5"/>
    <w:rsid w:val="00925B45"/>
    <w:rsid w:val="00940D90"/>
    <w:rsid w:val="00942FD6"/>
    <w:rsid w:val="0094536F"/>
    <w:rsid w:val="0095643F"/>
    <w:rsid w:val="0096314F"/>
    <w:rsid w:val="0096606E"/>
    <w:rsid w:val="00967883"/>
    <w:rsid w:val="00971040"/>
    <w:rsid w:val="00972142"/>
    <w:rsid w:val="009732EB"/>
    <w:rsid w:val="00975255"/>
    <w:rsid w:val="009A4AFC"/>
    <w:rsid w:val="009A67CF"/>
    <w:rsid w:val="009B1164"/>
    <w:rsid w:val="009E3121"/>
    <w:rsid w:val="009F43D8"/>
    <w:rsid w:val="009F48C8"/>
    <w:rsid w:val="009F5BA8"/>
    <w:rsid w:val="00A039B2"/>
    <w:rsid w:val="00A048F1"/>
    <w:rsid w:val="00A2043E"/>
    <w:rsid w:val="00A2409B"/>
    <w:rsid w:val="00A244C9"/>
    <w:rsid w:val="00A340A9"/>
    <w:rsid w:val="00A5029B"/>
    <w:rsid w:val="00A51F74"/>
    <w:rsid w:val="00A52408"/>
    <w:rsid w:val="00A54BA1"/>
    <w:rsid w:val="00A66A70"/>
    <w:rsid w:val="00A83013"/>
    <w:rsid w:val="00A85EBA"/>
    <w:rsid w:val="00AB5939"/>
    <w:rsid w:val="00AC071A"/>
    <w:rsid w:val="00AC3275"/>
    <w:rsid w:val="00AF2557"/>
    <w:rsid w:val="00AF68A7"/>
    <w:rsid w:val="00B020A1"/>
    <w:rsid w:val="00B12B7F"/>
    <w:rsid w:val="00B20959"/>
    <w:rsid w:val="00B24E20"/>
    <w:rsid w:val="00B24E5F"/>
    <w:rsid w:val="00B35335"/>
    <w:rsid w:val="00B3585D"/>
    <w:rsid w:val="00B36A24"/>
    <w:rsid w:val="00B43BBA"/>
    <w:rsid w:val="00B4458E"/>
    <w:rsid w:val="00B51377"/>
    <w:rsid w:val="00B75092"/>
    <w:rsid w:val="00B875C7"/>
    <w:rsid w:val="00B91851"/>
    <w:rsid w:val="00B95303"/>
    <w:rsid w:val="00B9589C"/>
    <w:rsid w:val="00BA4A9D"/>
    <w:rsid w:val="00BB1E24"/>
    <w:rsid w:val="00BB64FA"/>
    <w:rsid w:val="00BD31D2"/>
    <w:rsid w:val="00BD58C6"/>
    <w:rsid w:val="00BE1787"/>
    <w:rsid w:val="00BE2E32"/>
    <w:rsid w:val="00BE4E03"/>
    <w:rsid w:val="00BF3146"/>
    <w:rsid w:val="00BF6897"/>
    <w:rsid w:val="00C00E26"/>
    <w:rsid w:val="00C03174"/>
    <w:rsid w:val="00C11645"/>
    <w:rsid w:val="00C12C5B"/>
    <w:rsid w:val="00C135E4"/>
    <w:rsid w:val="00C17DAD"/>
    <w:rsid w:val="00C2043C"/>
    <w:rsid w:val="00C20DEA"/>
    <w:rsid w:val="00C37C1B"/>
    <w:rsid w:val="00C607FF"/>
    <w:rsid w:val="00C61728"/>
    <w:rsid w:val="00C80E73"/>
    <w:rsid w:val="00C83049"/>
    <w:rsid w:val="00C83515"/>
    <w:rsid w:val="00C83679"/>
    <w:rsid w:val="00CD2694"/>
    <w:rsid w:val="00CD6470"/>
    <w:rsid w:val="00CE08A8"/>
    <w:rsid w:val="00CF149E"/>
    <w:rsid w:val="00CF4F93"/>
    <w:rsid w:val="00CF51E0"/>
    <w:rsid w:val="00D01812"/>
    <w:rsid w:val="00D04419"/>
    <w:rsid w:val="00D044D9"/>
    <w:rsid w:val="00D06545"/>
    <w:rsid w:val="00D1383F"/>
    <w:rsid w:val="00D2257E"/>
    <w:rsid w:val="00D22AD0"/>
    <w:rsid w:val="00D244A2"/>
    <w:rsid w:val="00D26DE5"/>
    <w:rsid w:val="00D279B8"/>
    <w:rsid w:val="00D35306"/>
    <w:rsid w:val="00D52688"/>
    <w:rsid w:val="00D6586B"/>
    <w:rsid w:val="00D77811"/>
    <w:rsid w:val="00D81072"/>
    <w:rsid w:val="00D81E3A"/>
    <w:rsid w:val="00D85101"/>
    <w:rsid w:val="00DA396F"/>
    <w:rsid w:val="00DB6017"/>
    <w:rsid w:val="00DC2C50"/>
    <w:rsid w:val="00DC3D87"/>
    <w:rsid w:val="00DC4578"/>
    <w:rsid w:val="00DD0258"/>
    <w:rsid w:val="00DD037E"/>
    <w:rsid w:val="00DD2803"/>
    <w:rsid w:val="00DD320D"/>
    <w:rsid w:val="00DD5582"/>
    <w:rsid w:val="00DD5836"/>
    <w:rsid w:val="00DD768F"/>
    <w:rsid w:val="00DE064A"/>
    <w:rsid w:val="00DE6A50"/>
    <w:rsid w:val="00E23186"/>
    <w:rsid w:val="00E24B5F"/>
    <w:rsid w:val="00E24CB7"/>
    <w:rsid w:val="00E26B31"/>
    <w:rsid w:val="00E31EE4"/>
    <w:rsid w:val="00E36F40"/>
    <w:rsid w:val="00E3751C"/>
    <w:rsid w:val="00E37D44"/>
    <w:rsid w:val="00E42306"/>
    <w:rsid w:val="00E46FA8"/>
    <w:rsid w:val="00E7047E"/>
    <w:rsid w:val="00E723D6"/>
    <w:rsid w:val="00E7586C"/>
    <w:rsid w:val="00E75C5E"/>
    <w:rsid w:val="00E80AC5"/>
    <w:rsid w:val="00E939F0"/>
    <w:rsid w:val="00E97499"/>
    <w:rsid w:val="00EA4333"/>
    <w:rsid w:val="00EA681D"/>
    <w:rsid w:val="00EB49A6"/>
    <w:rsid w:val="00EE3026"/>
    <w:rsid w:val="00EF0BDF"/>
    <w:rsid w:val="00F06F38"/>
    <w:rsid w:val="00F0791D"/>
    <w:rsid w:val="00F11AC2"/>
    <w:rsid w:val="00F178F1"/>
    <w:rsid w:val="00F3157A"/>
    <w:rsid w:val="00F5603B"/>
    <w:rsid w:val="00F60FAA"/>
    <w:rsid w:val="00F81201"/>
    <w:rsid w:val="00F85406"/>
    <w:rsid w:val="00F927A8"/>
    <w:rsid w:val="00FB03C0"/>
    <w:rsid w:val="00FB10BB"/>
    <w:rsid w:val="00FB451A"/>
    <w:rsid w:val="00FB4A27"/>
    <w:rsid w:val="00FB57C4"/>
    <w:rsid w:val="00FC77C9"/>
    <w:rsid w:val="00FD168E"/>
    <w:rsid w:val="00FD33FE"/>
    <w:rsid w:val="00FD52E6"/>
    <w:rsid w:val="00FD7BEF"/>
    <w:rsid w:val="00FE5656"/>
    <w:rsid w:val="00FF0A9B"/>
    <w:rsid w:val="00FF5FFC"/>
    <w:rsid w:val="00FF6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18CAAD"/>
  <w14:defaultImageDpi w14:val="32767"/>
  <w15:chartTrackingRefBased/>
  <w15:docId w15:val="{60105F45-DAE4-3B42-B57C-1FF97A2D4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link w:val="Heading1Char"/>
    <w:uiPriority w:val="9"/>
    <w:qFormat/>
    <w:rsid w:val="0078348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095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20959"/>
  </w:style>
  <w:style w:type="character" w:styleId="Emphasis">
    <w:name w:val="Emphasis"/>
    <w:basedOn w:val="DefaultParagraphFont"/>
    <w:uiPriority w:val="20"/>
    <w:qFormat/>
    <w:rsid w:val="00B20959"/>
    <w:rPr>
      <w:i/>
      <w:iCs/>
    </w:rPr>
  </w:style>
  <w:style w:type="character" w:customStyle="1" w:styleId="Heading1Char">
    <w:name w:val="Heading 1 Char"/>
    <w:basedOn w:val="DefaultParagraphFont"/>
    <w:link w:val="Heading1"/>
    <w:uiPriority w:val="9"/>
    <w:rsid w:val="0078348F"/>
    <w:rPr>
      <w:rFonts w:ascii="Times New Roman" w:eastAsia="Times New Roman" w:hAnsi="Times New Roman" w:cs="Times New Roman"/>
      <w:b/>
      <w:bCs/>
      <w:kern w:val="36"/>
      <w:sz w:val="48"/>
      <w:szCs w:val="48"/>
      <w:lang w:eastAsia="en-GB"/>
    </w:rPr>
  </w:style>
  <w:style w:type="character" w:customStyle="1" w:styleId="accordion-tabbedtab-mobile">
    <w:name w:val="accordion-tabbed__tab-mobile"/>
    <w:basedOn w:val="DefaultParagraphFont"/>
    <w:rsid w:val="0078348F"/>
  </w:style>
  <w:style w:type="character" w:styleId="Hyperlink">
    <w:name w:val="Hyperlink"/>
    <w:basedOn w:val="DefaultParagraphFont"/>
    <w:uiPriority w:val="99"/>
    <w:semiHidden/>
    <w:unhideWhenUsed/>
    <w:rsid w:val="0078348F"/>
    <w:rPr>
      <w:color w:val="0000FF"/>
      <w:u w:val="single"/>
    </w:rPr>
  </w:style>
  <w:style w:type="paragraph" w:styleId="Footer">
    <w:name w:val="footer"/>
    <w:basedOn w:val="Normal"/>
    <w:link w:val="FooterChar"/>
    <w:uiPriority w:val="99"/>
    <w:unhideWhenUsed/>
    <w:rsid w:val="007E02A8"/>
    <w:pPr>
      <w:tabs>
        <w:tab w:val="center" w:pos="4680"/>
        <w:tab w:val="right" w:pos="9360"/>
      </w:tabs>
    </w:pPr>
  </w:style>
  <w:style w:type="character" w:customStyle="1" w:styleId="FooterChar">
    <w:name w:val="Footer Char"/>
    <w:basedOn w:val="DefaultParagraphFont"/>
    <w:link w:val="Footer"/>
    <w:uiPriority w:val="99"/>
    <w:rsid w:val="007E02A8"/>
  </w:style>
  <w:style w:type="character" w:styleId="PageNumber">
    <w:name w:val="page number"/>
    <w:basedOn w:val="DefaultParagraphFont"/>
    <w:uiPriority w:val="99"/>
    <w:semiHidden/>
    <w:unhideWhenUsed/>
    <w:rsid w:val="007E0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4950">
      <w:bodyDiv w:val="1"/>
      <w:marLeft w:val="0"/>
      <w:marRight w:val="0"/>
      <w:marTop w:val="0"/>
      <w:marBottom w:val="0"/>
      <w:divBdr>
        <w:top w:val="none" w:sz="0" w:space="0" w:color="auto"/>
        <w:left w:val="none" w:sz="0" w:space="0" w:color="auto"/>
        <w:bottom w:val="none" w:sz="0" w:space="0" w:color="auto"/>
        <w:right w:val="none" w:sz="0" w:space="0" w:color="auto"/>
      </w:divBdr>
      <w:divsChild>
        <w:div w:id="888807840">
          <w:marLeft w:val="0"/>
          <w:marRight w:val="0"/>
          <w:marTop w:val="0"/>
          <w:marBottom w:val="0"/>
          <w:divBdr>
            <w:top w:val="none" w:sz="0" w:space="0" w:color="auto"/>
            <w:left w:val="none" w:sz="0" w:space="0" w:color="auto"/>
            <w:bottom w:val="none" w:sz="0" w:space="0" w:color="auto"/>
            <w:right w:val="none" w:sz="0" w:space="0" w:color="auto"/>
          </w:divBdr>
          <w:divsChild>
            <w:div w:id="184054330">
              <w:marLeft w:val="0"/>
              <w:marRight w:val="0"/>
              <w:marTop w:val="0"/>
              <w:marBottom w:val="0"/>
              <w:divBdr>
                <w:top w:val="none" w:sz="0" w:space="0" w:color="auto"/>
                <w:left w:val="none" w:sz="0" w:space="0" w:color="auto"/>
                <w:bottom w:val="none" w:sz="0" w:space="0" w:color="auto"/>
                <w:right w:val="none" w:sz="0" w:space="0" w:color="auto"/>
              </w:divBdr>
              <w:divsChild>
                <w:div w:id="179143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0614">
      <w:bodyDiv w:val="1"/>
      <w:marLeft w:val="0"/>
      <w:marRight w:val="0"/>
      <w:marTop w:val="0"/>
      <w:marBottom w:val="0"/>
      <w:divBdr>
        <w:top w:val="none" w:sz="0" w:space="0" w:color="auto"/>
        <w:left w:val="none" w:sz="0" w:space="0" w:color="auto"/>
        <w:bottom w:val="none" w:sz="0" w:space="0" w:color="auto"/>
        <w:right w:val="none" w:sz="0" w:space="0" w:color="auto"/>
      </w:divBdr>
      <w:divsChild>
        <w:div w:id="627467228">
          <w:marLeft w:val="0"/>
          <w:marRight w:val="0"/>
          <w:marTop w:val="225"/>
          <w:marBottom w:val="225"/>
          <w:divBdr>
            <w:top w:val="none" w:sz="0" w:space="0" w:color="auto"/>
            <w:left w:val="none" w:sz="0" w:space="0" w:color="auto"/>
            <w:bottom w:val="none" w:sz="0" w:space="0" w:color="auto"/>
            <w:right w:val="none" w:sz="0" w:space="0" w:color="auto"/>
          </w:divBdr>
          <w:divsChild>
            <w:div w:id="239797993">
              <w:marLeft w:val="0"/>
              <w:marRight w:val="0"/>
              <w:marTop w:val="0"/>
              <w:marBottom w:val="0"/>
              <w:divBdr>
                <w:top w:val="none" w:sz="0" w:space="0" w:color="auto"/>
                <w:left w:val="none" w:sz="0" w:space="0" w:color="auto"/>
                <w:bottom w:val="none" w:sz="0" w:space="0" w:color="auto"/>
                <w:right w:val="none" w:sz="0" w:space="0" w:color="auto"/>
              </w:divBdr>
              <w:divsChild>
                <w:div w:id="2086680390">
                  <w:marLeft w:val="0"/>
                  <w:marRight w:val="0"/>
                  <w:marTop w:val="0"/>
                  <w:marBottom w:val="0"/>
                  <w:divBdr>
                    <w:top w:val="none" w:sz="0" w:space="0" w:color="auto"/>
                    <w:left w:val="none" w:sz="0" w:space="0" w:color="auto"/>
                    <w:bottom w:val="none" w:sz="0" w:space="0" w:color="auto"/>
                    <w:right w:val="none" w:sz="0" w:space="0" w:color="auto"/>
                  </w:divBdr>
                  <w:divsChild>
                    <w:div w:id="174098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97417">
      <w:bodyDiv w:val="1"/>
      <w:marLeft w:val="0"/>
      <w:marRight w:val="0"/>
      <w:marTop w:val="0"/>
      <w:marBottom w:val="0"/>
      <w:divBdr>
        <w:top w:val="none" w:sz="0" w:space="0" w:color="auto"/>
        <w:left w:val="none" w:sz="0" w:space="0" w:color="auto"/>
        <w:bottom w:val="none" w:sz="0" w:space="0" w:color="auto"/>
        <w:right w:val="none" w:sz="0" w:space="0" w:color="auto"/>
      </w:divBdr>
      <w:divsChild>
        <w:div w:id="2016573141">
          <w:marLeft w:val="0"/>
          <w:marRight w:val="0"/>
          <w:marTop w:val="0"/>
          <w:marBottom w:val="0"/>
          <w:divBdr>
            <w:top w:val="none" w:sz="0" w:space="0" w:color="auto"/>
            <w:left w:val="none" w:sz="0" w:space="0" w:color="auto"/>
            <w:bottom w:val="none" w:sz="0" w:space="0" w:color="auto"/>
            <w:right w:val="none" w:sz="0" w:space="0" w:color="auto"/>
          </w:divBdr>
          <w:divsChild>
            <w:div w:id="1291593720">
              <w:marLeft w:val="0"/>
              <w:marRight w:val="0"/>
              <w:marTop w:val="0"/>
              <w:marBottom w:val="0"/>
              <w:divBdr>
                <w:top w:val="none" w:sz="0" w:space="0" w:color="auto"/>
                <w:left w:val="none" w:sz="0" w:space="0" w:color="auto"/>
                <w:bottom w:val="none" w:sz="0" w:space="0" w:color="auto"/>
                <w:right w:val="none" w:sz="0" w:space="0" w:color="auto"/>
              </w:divBdr>
              <w:divsChild>
                <w:div w:id="670720803">
                  <w:marLeft w:val="0"/>
                  <w:marRight w:val="0"/>
                  <w:marTop w:val="0"/>
                  <w:marBottom w:val="0"/>
                  <w:divBdr>
                    <w:top w:val="none" w:sz="0" w:space="0" w:color="auto"/>
                    <w:left w:val="none" w:sz="0" w:space="0" w:color="auto"/>
                    <w:bottom w:val="none" w:sz="0" w:space="0" w:color="auto"/>
                    <w:right w:val="none" w:sz="0" w:space="0" w:color="auto"/>
                  </w:divBdr>
                  <w:divsChild>
                    <w:div w:id="79102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23565">
      <w:bodyDiv w:val="1"/>
      <w:marLeft w:val="0"/>
      <w:marRight w:val="0"/>
      <w:marTop w:val="0"/>
      <w:marBottom w:val="0"/>
      <w:divBdr>
        <w:top w:val="none" w:sz="0" w:space="0" w:color="auto"/>
        <w:left w:val="none" w:sz="0" w:space="0" w:color="auto"/>
        <w:bottom w:val="none" w:sz="0" w:space="0" w:color="auto"/>
        <w:right w:val="none" w:sz="0" w:space="0" w:color="auto"/>
      </w:divBdr>
      <w:divsChild>
        <w:div w:id="718017494">
          <w:marLeft w:val="0"/>
          <w:marRight w:val="0"/>
          <w:marTop w:val="0"/>
          <w:marBottom w:val="0"/>
          <w:divBdr>
            <w:top w:val="none" w:sz="0" w:space="0" w:color="auto"/>
            <w:left w:val="none" w:sz="0" w:space="0" w:color="auto"/>
            <w:bottom w:val="none" w:sz="0" w:space="0" w:color="auto"/>
            <w:right w:val="none" w:sz="0" w:space="0" w:color="auto"/>
          </w:divBdr>
          <w:divsChild>
            <w:div w:id="341126532">
              <w:marLeft w:val="0"/>
              <w:marRight w:val="0"/>
              <w:marTop w:val="0"/>
              <w:marBottom w:val="0"/>
              <w:divBdr>
                <w:top w:val="none" w:sz="0" w:space="0" w:color="auto"/>
                <w:left w:val="none" w:sz="0" w:space="0" w:color="auto"/>
                <w:bottom w:val="none" w:sz="0" w:space="0" w:color="auto"/>
                <w:right w:val="none" w:sz="0" w:space="0" w:color="auto"/>
              </w:divBdr>
              <w:divsChild>
                <w:div w:id="37146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11928">
      <w:bodyDiv w:val="1"/>
      <w:marLeft w:val="0"/>
      <w:marRight w:val="0"/>
      <w:marTop w:val="0"/>
      <w:marBottom w:val="0"/>
      <w:divBdr>
        <w:top w:val="none" w:sz="0" w:space="0" w:color="auto"/>
        <w:left w:val="none" w:sz="0" w:space="0" w:color="auto"/>
        <w:bottom w:val="none" w:sz="0" w:space="0" w:color="auto"/>
        <w:right w:val="none" w:sz="0" w:space="0" w:color="auto"/>
      </w:divBdr>
      <w:divsChild>
        <w:div w:id="810244686">
          <w:marLeft w:val="0"/>
          <w:marRight w:val="0"/>
          <w:marTop w:val="0"/>
          <w:marBottom w:val="0"/>
          <w:divBdr>
            <w:top w:val="none" w:sz="0" w:space="0" w:color="auto"/>
            <w:left w:val="none" w:sz="0" w:space="0" w:color="auto"/>
            <w:bottom w:val="none" w:sz="0" w:space="0" w:color="auto"/>
            <w:right w:val="none" w:sz="0" w:space="0" w:color="auto"/>
          </w:divBdr>
          <w:divsChild>
            <w:div w:id="1758400331">
              <w:marLeft w:val="0"/>
              <w:marRight w:val="0"/>
              <w:marTop w:val="0"/>
              <w:marBottom w:val="0"/>
              <w:divBdr>
                <w:top w:val="none" w:sz="0" w:space="0" w:color="auto"/>
                <w:left w:val="none" w:sz="0" w:space="0" w:color="auto"/>
                <w:bottom w:val="none" w:sz="0" w:space="0" w:color="auto"/>
                <w:right w:val="none" w:sz="0" w:space="0" w:color="auto"/>
              </w:divBdr>
              <w:divsChild>
                <w:div w:id="16519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874">
      <w:bodyDiv w:val="1"/>
      <w:marLeft w:val="0"/>
      <w:marRight w:val="0"/>
      <w:marTop w:val="0"/>
      <w:marBottom w:val="0"/>
      <w:divBdr>
        <w:top w:val="none" w:sz="0" w:space="0" w:color="auto"/>
        <w:left w:val="none" w:sz="0" w:space="0" w:color="auto"/>
        <w:bottom w:val="none" w:sz="0" w:space="0" w:color="auto"/>
        <w:right w:val="none" w:sz="0" w:space="0" w:color="auto"/>
      </w:divBdr>
      <w:divsChild>
        <w:div w:id="2075591023">
          <w:marLeft w:val="0"/>
          <w:marRight w:val="0"/>
          <w:marTop w:val="0"/>
          <w:marBottom w:val="0"/>
          <w:divBdr>
            <w:top w:val="none" w:sz="0" w:space="0" w:color="auto"/>
            <w:left w:val="none" w:sz="0" w:space="0" w:color="auto"/>
            <w:bottom w:val="none" w:sz="0" w:space="0" w:color="auto"/>
            <w:right w:val="none" w:sz="0" w:space="0" w:color="auto"/>
          </w:divBdr>
          <w:divsChild>
            <w:div w:id="971058946">
              <w:marLeft w:val="0"/>
              <w:marRight w:val="0"/>
              <w:marTop w:val="0"/>
              <w:marBottom w:val="0"/>
              <w:divBdr>
                <w:top w:val="none" w:sz="0" w:space="0" w:color="auto"/>
                <w:left w:val="none" w:sz="0" w:space="0" w:color="auto"/>
                <w:bottom w:val="none" w:sz="0" w:space="0" w:color="auto"/>
                <w:right w:val="none" w:sz="0" w:space="0" w:color="auto"/>
              </w:divBdr>
              <w:divsChild>
                <w:div w:id="10838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4647">
      <w:bodyDiv w:val="1"/>
      <w:marLeft w:val="0"/>
      <w:marRight w:val="0"/>
      <w:marTop w:val="0"/>
      <w:marBottom w:val="0"/>
      <w:divBdr>
        <w:top w:val="none" w:sz="0" w:space="0" w:color="auto"/>
        <w:left w:val="none" w:sz="0" w:space="0" w:color="auto"/>
        <w:bottom w:val="none" w:sz="0" w:space="0" w:color="auto"/>
        <w:right w:val="none" w:sz="0" w:space="0" w:color="auto"/>
      </w:divBdr>
      <w:divsChild>
        <w:div w:id="1638946542">
          <w:marLeft w:val="0"/>
          <w:marRight w:val="0"/>
          <w:marTop w:val="0"/>
          <w:marBottom w:val="0"/>
          <w:divBdr>
            <w:top w:val="none" w:sz="0" w:space="0" w:color="auto"/>
            <w:left w:val="none" w:sz="0" w:space="0" w:color="auto"/>
            <w:bottom w:val="none" w:sz="0" w:space="0" w:color="auto"/>
            <w:right w:val="none" w:sz="0" w:space="0" w:color="auto"/>
          </w:divBdr>
          <w:divsChild>
            <w:div w:id="965745532">
              <w:marLeft w:val="0"/>
              <w:marRight w:val="0"/>
              <w:marTop w:val="0"/>
              <w:marBottom w:val="0"/>
              <w:divBdr>
                <w:top w:val="none" w:sz="0" w:space="0" w:color="auto"/>
                <w:left w:val="none" w:sz="0" w:space="0" w:color="auto"/>
                <w:bottom w:val="none" w:sz="0" w:space="0" w:color="auto"/>
                <w:right w:val="none" w:sz="0" w:space="0" w:color="auto"/>
              </w:divBdr>
              <w:divsChild>
                <w:div w:id="3689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8018">
      <w:bodyDiv w:val="1"/>
      <w:marLeft w:val="0"/>
      <w:marRight w:val="0"/>
      <w:marTop w:val="0"/>
      <w:marBottom w:val="0"/>
      <w:divBdr>
        <w:top w:val="none" w:sz="0" w:space="0" w:color="auto"/>
        <w:left w:val="none" w:sz="0" w:space="0" w:color="auto"/>
        <w:bottom w:val="none" w:sz="0" w:space="0" w:color="auto"/>
        <w:right w:val="none" w:sz="0" w:space="0" w:color="auto"/>
      </w:divBdr>
      <w:divsChild>
        <w:div w:id="455027378">
          <w:marLeft w:val="0"/>
          <w:marRight w:val="0"/>
          <w:marTop w:val="0"/>
          <w:marBottom w:val="0"/>
          <w:divBdr>
            <w:top w:val="none" w:sz="0" w:space="0" w:color="auto"/>
            <w:left w:val="none" w:sz="0" w:space="0" w:color="auto"/>
            <w:bottom w:val="none" w:sz="0" w:space="0" w:color="auto"/>
            <w:right w:val="none" w:sz="0" w:space="0" w:color="auto"/>
          </w:divBdr>
          <w:divsChild>
            <w:div w:id="2013488102">
              <w:marLeft w:val="0"/>
              <w:marRight w:val="0"/>
              <w:marTop w:val="0"/>
              <w:marBottom w:val="0"/>
              <w:divBdr>
                <w:top w:val="none" w:sz="0" w:space="0" w:color="auto"/>
                <w:left w:val="none" w:sz="0" w:space="0" w:color="auto"/>
                <w:bottom w:val="none" w:sz="0" w:space="0" w:color="auto"/>
                <w:right w:val="none" w:sz="0" w:space="0" w:color="auto"/>
              </w:divBdr>
              <w:divsChild>
                <w:div w:id="19515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8412">
      <w:bodyDiv w:val="1"/>
      <w:marLeft w:val="0"/>
      <w:marRight w:val="0"/>
      <w:marTop w:val="0"/>
      <w:marBottom w:val="0"/>
      <w:divBdr>
        <w:top w:val="none" w:sz="0" w:space="0" w:color="auto"/>
        <w:left w:val="none" w:sz="0" w:space="0" w:color="auto"/>
        <w:bottom w:val="none" w:sz="0" w:space="0" w:color="auto"/>
        <w:right w:val="none" w:sz="0" w:space="0" w:color="auto"/>
      </w:divBdr>
      <w:divsChild>
        <w:div w:id="1640963685">
          <w:marLeft w:val="0"/>
          <w:marRight w:val="0"/>
          <w:marTop w:val="0"/>
          <w:marBottom w:val="0"/>
          <w:divBdr>
            <w:top w:val="none" w:sz="0" w:space="0" w:color="auto"/>
            <w:left w:val="none" w:sz="0" w:space="0" w:color="auto"/>
            <w:bottom w:val="none" w:sz="0" w:space="0" w:color="auto"/>
            <w:right w:val="none" w:sz="0" w:space="0" w:color="auto"/>
          </w:divBdr>
          <w:divsChild>
            <w:div w:id="1670711529">
              <w:marLeft w:val="0"/>
              <w:marRight w:val="0"/>
              <w:marTop w:val="0"/>
              <w:marBottom w:val="0"/>
              <w:divBdr>
                <w:top w:val="none" w:sz="0" w:space="0" w:color="auto"/>
                <w:left w:val="none" w:sz="0" w:space="0" w:color="auto"/>
                <w:bottom w:val="none" w:sz="0" w:space="0" w:color="auto"/>
                <w:right w:val="none" w:sz="0" w:space="0" w:color="auto"/>
              </w:divBdr>
              <w:divsChild>
                <w:div w:id="156240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76051">
      <w:bodyDiv w:val="1"/>
      <w:marLeft w:val="0"/>
      <w:marRight w:val="0"/>
      <w:marTop w:val="0"/>
      <w:marBottom w:val="0"/>
      <w:divBdr>
        <w:top w:val="none" w:sz="0" w:space="0" w:color="auto"/>
        <w:left w:val="none" w:sz="0" w:space="0" w:color="auto"/>
        <w:bottom w:val="none" w:sz="0" w:space="0" w:color="auto"/>
        <w:right w:val="none" w:sz="0" w:space="0" w:color="auto"/>
      </w:divBdr>
      <w:divsChild>
        <w:div w:id="1231229823">
          <w:marLeft w:val="0"/>
          <w:marRight w:val="0"/>
          <w:marTop w:val="0"/>
          <w:marBottom w:val="0"/>
          <w:divBdr>
            <w:top w:val="none" w:sz="0" w:space="0" w:color="auto"/>
            <w:left w:val="none" w:sz="0" w:space="0" w:color="auto"/>
            <w:bottom w:val="none" w:sz="0" w:space="0" w:color="auto"/>
            <w:right w:val="none" w:sz="0" w:space="0" w:color="auto"/>
          </w:divBdr>
          <w:divsChild>
            <w:div w:id="1088306919">
              <w:marLeft w:val="0"/>
              <w:marRight w:val="0"/>
              <w:marTop w:val="0"/>
              <w:marBottom w:val="0"/>
              <w:divBdr>
                <w:top w:val="none" w:sz="0" w:space="0" w:color="auto"/>
                <w:left w:val="none" w:sz="0" w:space="0" w:color="auto"/>
                <w:bottom w:val="none" w:sz="0" w:space="0" w:color="auto"/>
                <w:right w:val="none" w:sz="0" w:space="0" w:color="auto"/>
              </w:divBdr>
              <w:divsChild>
                <w:div w:id="141978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30387">
      <w:bodyDiv w:val="1"/>
      <w:marLeft w:val="0"/>
      <w:marRight w:val="0"/>
      <w:marTop w:val="0"/>
      <w:marBottom w:val="0"/>
      <w:divBdr>
        <w:top w:val="none" w:sz="0" w:space="0" w:color="auto"/>
        <w:left w:val="none" w:sz="0" w:space="0" w:color="auto"/>
        <w:bottom w:val="none" w:sz="0" w:space="0" w:color="auto"/>
        <w:right w:val="none" w:sz="0" w:space="0" w:color="auto"/>
      </w:divBdr>
      <w:divsChild>
        <w:div w:id="502163503">
          <w:marLeft w:val="0"/>
          <w:marRight w:val="0"/>
          <w:marTop w:val="0"/>
          <w:marBottom w:val="0"/>
          <w:divBdr>
            <w:top w:val="none" w:sz="0" w:space="0" w:color="auto"/>
            <w:left w:val="none" w:sz="0" w:space="0" w:color="auto"/>
            <w:bottom w:val="none" w:sz="0" w:space="0" w:color="auto"/>
            <w:right w:val="none" w:sz="0" w:space="0" w:color="auto"/>
          </w:divBdr>
          <w:divsChild>
            <w:div w:id="623199171">
              <w:marLeft w:val="0"/>
              <w:marRight w:val="0"/>
              <w:marTop w:val="0"/>
              <w:marBottom w:val="0"/>
              <w:divBdr>
                <w:top w:val="none" w:sz="0" w:space="0" w:color="auto"/>
                <w:left w:val="none" w:sz="0" w:space="0" w:color="auto"/>
                <w:bottom w:val="none" w:sz="0" w:space="0" w:color="auto"/>
                <w:right w:val="none" w:sz="0" w:space="0" w:color="auto"/>
              </w:divBdr>
              <w:divsChild>
                <w:div w:id="153511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24006">
      <w:bodyDiv w:val="1"/>
      <w:marLeft w:val="0"/>
      <w:marRight w:val="0"/>
      <w:marTop w:val="0"/>
      <w:marBottom w:val="0"/>
      <w:divBdr>
        <w:top w:val="none" w:sz="0" w:space="0" w:color="auto"/>
        <w:left w:val="none" w:sz="0" w:space="0" w:color="auto"/>
        <w:bottom w:val="none" w:sz="0" w:space="0" w:color="auto"/>
        <w:right w:val="none" w:sz="0" w:space="0" w:color="auto"/>
      </w:divBdr>
      <w:divsChild>
        <w:div w:id="1182092167">
          <w:marLeft w:val="0"/>
          <w:marRight w:val="0"/>
          <w:marTop w:val="0"/>
          <w:marBottom w:val="0"/>
          <w:divBdr>
            <w:top w:val="none" w:sz="0" w:space="0" w:color="auto"/>
            <w:left w:val="none" w:sz="0" w:space="0" w:color="auto"/>
            <w:bottom w:val="none" w:sz="0" w:space="0" w:color="auto"/>
            <w:right w:val="none" w:sz="0" w:space="0" w:color="auto"/>
          </w:divBdr>
          <w:divsChild>
            <w:div w:id="595133729">
              <w:marLeft w:val="0"/>
              <w:marRight w:val="0"/>
              <w:marTop w:val="0"/>
              <w:marBottom w:val="0"/>
              <w:divBdr>
                <w:top w:val="none" w:sz="0" w:space="0" w:color="auto"/>
                <w:left w:val="none" w:sz="0" w:space="0" w:color="auto"/>
                <w:bottom w:val="none" w:sz="0" w:space="0" w:color="auto"/>
                <w:right w:val="none" w:sz="0" w:space="0" w:color="auto"/>
              </w:divBdr>
              <w:divsChild>
                <w:div w:id="13000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736040">
      <w:bodyDiv w:val="1"/>
      <w:marLeft w:val="0"/>
      <w:marRight w:val="0"/>
      <w:marTop w:val="0"/>
      <w:marBottom w:val="0"/>
      <w:divBdr>
        <w:top w:val="none" w:sz="0" w:space="0" w:color="auto"/>
        <w:left w:val="none" w:sz="0" w:space="0" w:color="auto"/>
        <w:bottom w:val="none" w:sz="0" w:space="0" w:color="auto"/>
        <w:right w:val="none" w:sz="0" w:space="0" w:color="auto"/>
      </w:divBdr>
      <w:divsChild>
        <w:div w:id="445738372">
          <w:marLeft w:val="0"/>
          <w:marRight w:val="0"/>
          <w:marTop w:val="0"/>
          <w:marBottom w:val="0"/>
          <w:divBdr>
            <w:top w:val="none" w:sz="0" w:space="0" w:color="auto"/>
            <w:left w:val="none" w:sz="0" w:space="0" w:color="auto"/>
            <w:bottom w:val="none" w:sz="0" w:space="0" w:color="auto"/>
            <w:right w:val="none" w:sz="0" w:space="0" w:color="auto"/>
          </w:divBdr>
          <w:divsChild>
            <w:div w:id="1518276526">
              <w:marLeft w:val="0"/>
              <w:marRight w:val="0"/>
              <w:marTop w:val="0"/>
              <w:marBottom w:val="0"/>
              <w:divBdr>
                <w:top w:val="none" w:sz="0" w:space="0" w:color="auto"/>
                <w:left w:val="none" w:sz="0" w:space="0" w:color="auto"/>
                <w:bottom w:val="none" w:sz="0" w:space="0" w:color="auto"/>
                <w:right w:val="none" w:sz="0" w:space="0" w:color="auto"/>
              </w:divBdr>
              <w:divsChild>
                <w:div w:id="6717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6661">
      <w:bodyDiv w:val="1"/>
      <w:marLeft w:val="0"/>
      <w:marRight w:val="0"/>
      <w:marTop w:val="0"/>
      <w:marBottom w:val="0"/>
      <w:divBdr>
        <w:top w:val="none" w:sz="0" w:space="0" w:color="auto"/>
        <w:left w:val="none" w:sz="0" w:space="0" w:color="auto"/>
        <w:bottom w:val="none" w:sz="0" w:space="0" w:color="auto"/>
        <w:right w:val="none" w:sz="0" w:space="0" w:color="auto"/>
      </w:divBdr>
      <w:divsChild>
        <w:div w:id="1804736647">
          <w:marLeft w:val="0"/>
          <w:marRight w:val="0"/>
          <w:marTop w:val="0"/>
          <w:marBottom w:val="0"/>
          <w:divBdr>
            <w:top w:val="none" w:sz="0" w:space="0" w:color="auto"/>
            <w:left w:val="none" w:sz="0" w:space="0" w:color="auto"/>
            <w:bottom w:val="none" w:sz="0" w:space="0" w:color="auto"/>
            <w:right w:val="none" w:sz="0" w:space="0" w:color="auto"/>
          </w:divBdr>
          <w:divsChild>
            <w:div w:id="170726261">
              <w:marLeft w:val="0"/>
              <w:marRight w:val="0"/>
              <w:marTop w:val="0"/>
              <w:marBottom w:val="0"/>
              <w:divBdr>
                <w:top w:val="none" w:sz="0" w:space="0" w:color="auto"/>
                <w:left w:val="none" w:sz="0" w:space="0" w:color="auto"/>
                <w:bottom w:val="none" w:sz="0" w:space="0" w:color="auto"/>
                <w:right w:val="none" w:sz="0" w:space="0" w:color="auto"/>
              </w:divBdr>
              <w:divsChild>
                <w:div w:id="755134782">
                  <w:marLeft w:val="0"/>
                  <w:marRight w:val="0"/>
                  <w:marTop w:val="0"/>
                  <w:marBottom w:val="0"/>
                  <w:divBdr>
                    <w:top w:val="none" w:sz="0" w:space="0" w:color="auto"/>
                    <w:left w:val="none" w:sz="0" w:space="0" w:color="auto"/>
                    <w:bottom w:val="none" w:sz="0" w:space="0" w:color="auto"/>
                    <w:right w:val="none" w:sz="0" w:space="0" w:color="auto"/>
                  </w:divBdr>
                  <w:divsChild>
                    <w:div w:id="1130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164049">
      <w:bodyDiv w:val="1"/>
      <w:marLeft w:val="0"/>
      <w:marRight w:val="0"/>
      <w:marTop w:val="0"/>
      <w:marBottom w:val="0"/>
      <w:divBdr>
        <w:top w:val="none" w:sz="0" w:space="0" w:color="auto"/>
        <w:left w:val="none" w:sz="0" w:space="0" w:color="auto"/>
        <w:bottom w:val="none" w:sz="0" w:space="0" w:color="auto"/>
        <w:right w:val="none" w:sz="0" w:space="0" w:color="auto"/>
      </w:divBdr>
      <w:divsChild>
        <w:div w:id="378554804">
          <w:marLeft w:val="0"/>
          <w:marRight w:val="0"/>
          <w:marTop w:val="0"/>
          <w:marBottom w:val="0"/>
          <w:divBdr>
            <w:top w:val="none" w:sz="0" w:space="0" w:color="auto"/>
            <w:left w:val="none" w:sz="0" w:space="0" w:color="auto"/>
            <w:bottom w:val="none" w:sz="0" w:space="0" w:color="auto"/>
            <w:right w:val="none" w:sz="0" w:space="0" w:color="auto"/>
          </w:divBdr>
          <w:divsChild>
            <w:div w:id="482819624">
              <w:marLeft w:val="0"/>
              <w:marRight w:val="0"/>
              <w:marTop w:val="0"/>
              <w:marBottom w:val="0"/>
              <w:divBdr>
                <w:top w:val="none" w:sz="0" w:space="0" w:color="auto"/>
                <w:left w:val="none" w:sz="0" w:space="0" w:color="auto"/>
                <w:bottom w:val="none" w:sz="0" w:space="0" w:color="auto"/>
                <w:right w:val="none" w:sz="0" w:space="0" w:color="auto"/>
              </w:divBdr>
              <w:divsChild>
                <w:div w:id="12940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1870">
      <w:bodyDiv w:val="1"/>
      <w:marLeft w:val="0"/>
      <w:marRight w:val="0"/>
      <w:marTop w:val="0"/>
      <w:marBottom w:val="0"/>
      <w:divBdr>
        <w:top w:val="none" w:sz="0" w:space="0" w:color="auto"/>
        <w:left w:val="none" w:sz="0" w:space="0" w:color="auto"/>
        <w:bottom w:val="none" w:sz="0" w:space="0" w:color="auto"/>
        <w:right w:val="none" w:sz="0" w:space="0" w:color="auto"/>
      </w:divBdr>
      <w:divsChild>
        <w:div w:id="755437546">
          <w:marLeft w:val="0"/>
          <w:marRight w:val="0"/>
          <w:marTop w:val="0"/>
          <w:marBottom w:val="0"/>
          <w:divBdr>
            <w:top w:val="none" w:sz="0" w:space="0" w:color="auto"/>
            <w:left w:val="none" w:sz="0" w:space="0" w:color="auto"/>
            <w:bottom w:val="none" w:sz="0" w:space="0" w:color="auto"/>
            <w:right w:val="none" w:sz="0" w:space="0" w:color="auto"/>
          </w:divBdr>
          <w:divsChild>
            <w:div w:id="1815369869">
              <w:marLeft w:val="0"/>
              <w:marRight w:val="0"/>
              <w:marTop w:val="0"/>
              <w:marBottom w:val="0"/>
              <w:divBdr>
                <w:top w:val="none" w:sz="0" w:space="0" w:color="auto"/>
                <w:left w:val="none" w:sz="0" w:space="0" w:color="auto"/>
                <w:bottom w:val="none" w:sz="0" w:space="0" w:color="auto"/>
                <w:right w:val="none" w:sz="0" w:space="0" w:color="auto"/>
              </w:divBdr>
              <w:divsChild>
                <w:div w:id="169430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02014">
      <w:bodyDiv w:val="1"/>
      <w:marLeft w:val="0"/>
      <w:marRight w:val="0"/>
      <w:marTop w:val="0"/>
      <w:marBottom w:val="0"/>
      <w:divBdr>
        <w:top w:val="none" w:sz="0" w:space="0" w:color="auto"/>
        <w:left w:val="none" w:sz="0" w:space="0" w:color="auto"/>
        <w:bottom w:val="none" w:sz="0" w:space="0" w:color="auto"/>
        <w:right w:val="none" w:sz="0" w:space="0" w:color="auto"/>
      </w:divBdr>
      <w:divsChild>
        <w:div w:id="955404844">
          <w:marLeft w:val="0"/>
          <w:marRight w:val="0"/>
          <w:marTop w:val="0"/>
          <w:marBottom w:val="0"/>
          <w:divBdr>
            <w:top w:val="none" w:sz="0" w:space="0" w:color="auto"/>
            <w:left w:val="none" w:sz="0" w:space="0" w:color="auto"/>
            <w:bottom w:val="none" w:sz="0" w:space="0" w:color="auto"/>
            <w:right w:val="none" w:sz="0" w:space="0" w:color="auto"/>
          </w:divBdr>
          <w:divsChild>
            <w:div w:id="1221132566">
              <w:marLeft w:val="0"/>
              <w:marRight w:val="0"/>
              <w:marTop w:val="0"/>
              <w:marBottom w:val="0"/>
              <w:divBdr>
                <w:top w:val="none" w:sz="0" w:space="0" w:color="auto"/>
                <w:left w:val="none" w:sz="0" w:space="0" w:color="auto"/>
                <w:bottom w:val="none" w:sz="0" w:space="0" w:color="auto"/>
                <w:right w:val="none" w:sz="0" w:space="0" w:color="auto"/>
              </w:divBdr>
              <w:divsChild>
                <w:div w:id="145798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94534">
      <w:bodyDiv w:val="1"/>
      <w:marLeft w:val="0"/>
      <w:marRight w:val="0"/>
      <w:marTop w:val="0"/>
      <w:marBottom w:val="0"/>
      <w:divBdr>
        <w:top w:val="none" w:sz="0" w:space="0" w:color="auto"/>
        <w:left w:val="none" w:sz="0" w:space="0" w:color="auto"/>
        <w:bottom w:val="none" w:sz="0" w:space="0" w:color="auto"/>
        <w:right w:val="none" w:sz="0" w:space="0" w:color="auto"/>
      </w:divBdr>
      <w:divsChild>
        <w:div w:id="295574884">
          <w:marLeft w:val="0"/>
          <w:marRight w:val="0"/>
          <w:marTop w:val="0"/>
          <w:marBottom w:val="0"/>
          <w:divBdr>
            <w:top w:val="none" w:sz="0" w:space="0" w:color="auto"/>
            <w:left w:val="none" w:sz="0" w:space="0" w:color="auto"/>
            <w:bottom w:val="none" w:sz="0" w:space="0" w:color="auto"/>
            <w:right w:val="none" w:sz="0" w:space="0" w:color="auto"/>
          </w:divBdr>
          <w:divsChild>
            <w:div w:id="857545467">
              <w:marLeft w:val="0"/>
              <w:marRight w:val="0"/>
              <w:marTop w:val="0"/>
              <w:marBottom w:val="0"/>
              <w:divBdr>
                <w:top w:val="none" w:sz="0" w:space="0" w:color="auto"/>
                <w:left w:val="none" w:sz="0" w:space="0" w:color="auto"/>
                <w:bottom w:val="none" w:sz="0" w:space="0" w:color="auto"/>
                <w:right w:val="none" w:sz="0" w:space="0" w:color="auto"/>
              </w:divBdr>
              <w:divsChild>
                <w:div w:id="962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8158">
      <w:bodyDiv w:val="1"/>
      <w:marLeft w:val="0"/>
      <w:marRight w:val="0"/>
      <w:marTop w:val="0"/>
      <w:marBottom w:val="0"/>
      <w:divBdr>
        <w:top w:val="none" w:sz="0" w:space="0" w:color="auto"/>
        <w:left w:val="none" w:sz="0" w:space="0" w:color="auto"/>
        <w:bottom w:val="none" w:sz="0" w:space="0" w:color="auto"/>
        <w:right w:val="none" w:sz="0" w:space="0" w:color="auto"/>
      </w:divBdr>
      <w:divsChild>
        <w:div w:id="1999963016">
          <w:marLeft w:val="0"/>
          <w:marRight w:val="0"/>
          <w:marTop w:val="0"/>
          <w:marBottom w:val="0"/>
          <w:divBdr>
            <w:top w:val="none" w:sz="0" w:space="0" w:color="auto"/>
            <w:left w:val="none" w:sz="0" w:space="0" w:color="auto"/>
            <w:bottom w:val="none" w:sz="0" w:space="0" w:color="auto"/>
            <w:right w:val="none" w:sz="0" w:space="0" w:color="auto"/>
          </w:divBdr>
          <w:divsChild>
            <w:div w:id="459688541">
              <w:marLeft w:val="0"/>
              <w:marRight w:val="0"/>
              <w:marTop w:val="0"/>
              <w:marBottom w:val="0"/>
              <w:divBdr>
                <w:top w:val="none" w:sz="0" w:space="0" w:color="auto"/>
                <w:left w:val="none" w:sz="0" w:space="0" w:color="auto"/>
                <w:bottom w:val="none" w:sz="0" w:space="0" w:color="auto"/>
                <w:right w:val="none" w:sz="0" w:space="0" w:color="auto"/>
              </w:divBdr>
              <w:divsChild>
                <w:div w:id="85808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85689">
      <w:bodyDiv w:val="1"/>
      <w:marLeft w:val="0"/>
      <w:marRight w:val="0"/>
      <w:marTop w:val="0"/>
      <w:marBottom w:val="0"/>
      <w:divBdr>
        <w:top w:val="none" w:sz="0" w:space="0" w:color="auto"/>
        <w:left w:val="none" w:sz="0" w:space="0" w:color="auto"/>
        <w:bottom w:val="none" w:sz="0" w:space="0" w:color="auto"/>
        <w:right w:val="none" w:sz="0" w:space="0" w:color="auto"/>
      </w:divBdr>
      <w:divsChild>
        <w:div w:id="1454203712">
          <w:marLeft w:val="0"/>
          <w:marRight w:val="0"/>
          <w:marTop w:val="0"/>
          <w:marBottom w:val="0"/>
          <w:divBdr>
            <w:top w:val="none" w:sz="0" w:space="0" w:color="auto"/>
            <w:left w:val="none" w:sz="0" w:space="0" w:color="auto"/>
            <w:bottom w:val="none" w:sz="0" w:space="0" w:color="auto"/>
            <w:right w:val="none" w:sz="0" w:space="0" w:color="auto"/>
          </w:divBdr>
          <w:divsChild>
            <w:div w:id="1067996178">
              <w:marLeft w:val="0"/>
              <w:marRight w:val="0"/>
              <w:marTop w:val="0"/>
              <w:marBottom w:val="0"/>
              <w:divBdr>
                <w:top w:val="none" w:sz="0" w:space="0" w:color="auto"/>
                <w:left w:val="none" w:sz="0" w:space="0" w:color="auto"/>
                <w:bottom w:val="none" w:sz="0" w:space="0" w:color="auto"/>
                <w:right w:val="none" w:sz="0" w:space="0" w:color="auto"/>
              </w:divBdr>
              <w:divsChild>
                <w:div w:id="17500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7955">
          <w:marLeft w:val="0"/>
          <w:marRight w:val="0"/>
          <w:marTop w:val="0"/>
          <w:marBottom w:val="0"/>
          <w:divBdr>
            <w:top w:val="none" w:sz="0" w:space="0" w:color="auto"/>
            <w:left w:val="none" w:sz="0" w:space="0" w:color="auto"/>
            <w:bottom w:val="none" w:sz="0" w:space="0" w:color="auto"/>
            <w:right w:val="none" w:sz="0" w:space="0" w:color="auto"/>
          </w:divBdr>
          <w:divsChild>
            <w:div w:id="1242904837">
              <w:marLeft w:val="0"/>
              <w:marRight w:val="0"/>
              <w:marTop w:val="0"/>
              <w:marBottom w:val="0"/>
              <w:divBdr>
                <w:top w:val="none" w:sz="0" w:space="0" w:color="auto"/>
                <w:left w:val="none" w:sz="0" w:space="0" w:color="auto"/>
                <w:bottom w:val="none" w:sz="0" w:space="0" w:color="auto"/>
                <w:right w:val="none" w:sz="0" w:space="0" w:color="auto"/>
              </w:divBdr>
              <w:divsChild>
                <w:div w:id="642347351">
                  <w:marLeft w:val="0"/>
                  <w:marRight w:val="0"/>
                  <w:marTop w:val="0"/>
                  <w:marBottom w:val="0"/>
                  <w:divBdr>
                    <w:top w:val="none" w:sz="0" w:space="0" w:color="auto"/>
                    <w:left w:val="none" w:sz="0" w:space="0" w:color="auto"/>
                    <w:bottom w:val="none" w:sz="0" w:space="0" w:color="auto"/>
                    <w:right w:val="none" w:sz="0" w:space="0" w:color="auto"/>
                  </w:divBdr>
                </w:div>
              </w:divsChild>
            </w:div>
            <w:div w:id="1989746024">
              <w:marLeft w:val="0"/>
              <w:marRight w:val="0"/>
              <w:marTop w:val="0"/>
              <w:marBottom w:val="0"/>
              <w:divBdr>
                <w:top w:val="none" w:sz="0" w:space="0" w:color="auto"/>
                <w:left w:val="none" w:sz="0" w:space="0" w:color="auto"/>
                <w:bottom w:val="none" w:sz="0" w:space="0" w:color="auto"/>
                <w:right w:val="none" w:sz="0" w:space="0" w:color="auto"/>
              </w:divBdr>
              <w:divsChild>
                <w:div w:id="4811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27488">
      <w:bodyDiv w:val="1"/>
      <w:marLeft w:val="0"/>
      <w:marRight w:val="0"/>
      <w:marTop w:val="0"/>
      <w:marBottom w:val="0"/>
      <w:divBdr>
        <w:top w:val="none" w:sz="0" w:space="0" w:color="auto"/>
        <w:left w:val="none" w:sz="0" w:space="0" w:color="auto"/>
        <w:bottom w:val="none" w:sz="0" w:space="0" w:color="auto"/>
        <w:right w:val="none" w:sz="0" w:space="0" w:color="auto"/>
      </w:divBdr>
    </w:div>
    <w:div w:id="483350141">
      <w:bodyDiv w:val="1"/>
      <w:marLeft w:val="0"/>
      <w:marRight w:val="0"/>
      <w:marTop w:val="0"/>
      <w:marBottom w:val="0"/>
      <w:divBdr>
        <w:top w:val="none" w:sz="0" w:space="0" w:color="auto"/>
        <w:left w:val="none" w:sz="0" w:space="0" w:color="auto"/>
        <w:bottom w:val="none" w:sz="0" w:space="0" w:color="auto"/>
        <w:right w:val="none" w:sz="0" w:space="0" w:color="auto"/>
      </w:divBdr>
      <w:divsChild>
        <w:div w:id="1974368005">
          <w:marLeft w:val="0"/>
          <w:marRight w:val="0"/>
          <w:marTop w:val="0"/>
          <w:marBottom w:val="0"/>
          <w:divBdr>
            <w:top w:val="none" w:sz="0" w:space="0" w:color="auto"/>
            <w:left w:val="none" w:sz="0" w:space="0" w:color="auto"/>
            <w:bottom w:val="none" w:sz="0" w:space="0" w:color="auto"/>
            <w:right w:val="none" w:sz="0" w:space="0" w:color="auto"/>
          </w:divBdr>
          <w:divsChild>
            <w:div w:id="1560436235">
              <w:marLeft w:val="0"/>
              <w:marRight w:val="0"/>
              <w:marTop w:val="0"/>
              <w:marBottom w:val="0"/>
              <w:divBdr>
                <w:top w:val="none" w:sz="0" w:space="0" w:color="auto"/>
                <w:left w:val="none" w:sz="0" w:space="0" w:color="auto"/>
                <w:bottom w:val="none" w:sz="0" w:space="0" w:color="auto"/>
                <w:right w:val="none" w:sz="0" w:space="0" w:color="auto"/>
              </w:divBdr>
              <w:divsChild>
                <w:div w:id="8983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673732">
      <w:bodyDiv w:val="1"/>
      <w:marLeft w:val="0"/>
      <w:marRight w:val="0"/>
      <w:marTop w:val="0"/>
      <w:marBottom w:val="0"/>
      <w:divBdr>
        <w:top w:val="none" w:sz="0" w:space="0" w:color="auto"/>
        <w:left w:val="none" w:sz="0" w:space="0" w:color="auto"/>
        <w:bottom w:val="none" w:sz="0" w:space="0" w:color="auto"/>
        <w:right w:val="none" w:sz="0" w:space="0" w:color="auto"/>
      </w:divBdr>
    </w:div>
    <w:div w:id="594246346">
      <w:bodyDiv w:val="1"/>
      <w:marLeft w:val="0"/>
      <w:marRight w:val="0"/>
      <w:marTop w:val="0"/>
      <w:marBottom w:val="0"/>
      <w:divBdr>
        <w:top w:val="none" w:sz="0" w:space="0" w:color="auto"/>
        <w:left w:val="none" w:sz="0" w:space="0" w:color="auto"/>
        <w:bottom w:val="none" w:sz="0" w:space="0" w:color="auto"/>
        <w:right w:val="none" w:sz="0" w:space="0" w:color="auto"/>
      </w:divBdr>
      <w:divsChild>
        <w:div w:id="1246646539">
          <w:marLeft w:val="0"/>
          <w:marRight w:val="0"/>
          <w:marTop w:val="0"/>
          <w:marBottom w:val="0"/>
          <w:divBdr>
            <w:top w:val="none" w:sz="0" w:space="0" w:color="auto"/>
            <w:left w:val="none" w:sz="0" w:space="0" w:color="auto"/>
            <w:bottom w:val="none" w:sz="0" w:space="0" w:color="auto"/>
            <w:right w:val="none" w:sz="0" w:space="0" w:color="auto"/>
          </w:divBdr>
          <w:divsChild>
            <w:div w:id="961040752">
              <w:marLeft w:val="0"/>
              <w:marRight w:val="0"/>
              <w:marTop w:val="0"/>
              <w:marBottom w:val="0"/>
              <w:divBdr>
                <w:top w:val="none" w:sz="0" w:space="0" w:color="auto"/>
                <w:left w:val="none" w:sz="0" w:space="0" w:color="auto"/>
                <w:bottom w:val="none" w:sz="0" w:space="0" w:color="auto"/>
                <w:right w:val="none" w:sz="0" w:space="0" w:color="auto"/>
              </w:divBdr>
              <w:divsChild>
                <w:div w:id="19121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392866">
      <w:bodyDiv w:val="1"/>
      <w:marLeft w:val="0"/>
      <w:marRight w:val="0"/>
      <w:marTop w:val="0"/>
      <w:marBottom w:val="0"/>
      <w:divBdr>
        <w:top w:val="none" w:sz="0" w:space="0" w:color="auto"/>
        <w:left w:val="none" w:sz="0" w:space="0" w:color="auto"/>
        <w:bottom w:val="none" w:sz="0" w:space="0" w:color="auto"/>
        <w:right w:val="none" w:sz="0" w:space="0" w:color="auto"/>
      </w:divBdr>
    </w:div>
    <w:div w:id="665283104">
      <w:bodyDiv w:val="1"/>
      <w:marLeft w:val="0"/>
      <w:marRight w:val="0"/>
      <w:marTop w:val="0"/>
      <w:marBottom w:val="0"/>
      <w:divBdr>
        <w:top w:val="none" w:sz="0" w:space="0" w:color="auto"/>
        <w:left w:val="none" w:sz="0" w:space="0" w:color="auto"/>
        <w:bottom w:val="none" w:sz="0" w:space="0" w:color="auto"/>
        <w:right w:val="none" w:sz="0" w:space="0" w:color="auto"/>
      </w:divBdr>
      <w:divsChild>
        <w:div w:id="900797132">
          <w:marLeft w:val="0"/>
          <w:marRight w:val="0"/>
          <w:marTop w:val="0"/>
          <w:marBottom w:val="0"/>
          <w:divBdr>
            <w:top w:val="none" w:sz="0" w:space="0" w:color="auto"/>
            <w:left w:val="none" w:sz="0" w:space="0" w:color="auto"/>
            <w:bottom w:val="none" w:sz="0" w:space="0" w:color="auto"/>
            <w:right w:val="none" w:sz="0" w:space="0" w:color="auto"/>
          </w:divBdr>
          <w:divsChild>
            <w:div w:id="1816097808">
              <w:marLeft w:val="0"/>
              <w:marRight w:val="0"/>
              <w:marTop w:val="0"/>
              <w:marBottom w:val="0"/>
              <w:divBdr>
                <w:top w:val="none" w:sz="0" w:space="0" w:color="auto"/>
                <w:left w:val="none" w:sz="0" w:space="0" w:color="auto"/>
                <w:bottom w:val="none" w:sz="0" w:space="0" w:color="auto"/>
                <w:right w:val="none" w:sz="0" w:space="0" w:color="auto"/>
              </w:divBdr>
              <w:divsChild>
                <w:div w:id="145872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18299">
      <w:bodyDiv w:val="1"/>
      <w:marLeft w:val="0"/>
      <w:marRight w:val="0"/>
      <w:marTop w:val="0"/>
      <w:marBottom w:val="0"/>
      <w:divBdr>
        <w:top w:val="none" w:sz="0" w:space="0" w:color="auto"/>
        <w:left w:val="none" w:sz="0" w:space="0" w:color="auto"/>
        <w:bottom w:val="none" w:sz="0" w:space="0" w:color="auto"/>
        <w:right w:val="none" w:sz="0" w:space="0" w:color="auto"/>
      </w:divBdr>
      <w:divsChild>
        <w:div w:id="1566065723">
          <w:marLeft w:val="0"/>
          <w:marRight w:val="0"/>
          <w:marTop w:val="0"/>
          <w:marBottom w:val="0"/>
          <w:divBdr>
            <w:top w:val="none" w:sz="0" w:space="0" w:color="auto"/>
            <w:left w:val="none" w:sz="0" w:space="0" w:color="auto"/>
            <w:bottom w:val="none" w:sz="0" w:space="0" w:color="auto"/>
            <w:right w:val="none" w:sz="0" w:space="0" w:color="auto"/>
          </w:divBdr>
          <w:divsChild>
            <w:div w:id="225335715">
              <w:marLeft w:val="0"/>
              <w:marRight w:val="0"/>
              <w:marTop w:val="0"/>
              <w:marBottom w:val="0"/>
              <w:divBdr>
                <w:top w:val="none" w:sz="0" w:space="0" w:color="auto"/>
                <w:left w:val="none" w:sz="0" w:space="0" w:color="auto"/>
                <w:bottom w:val="none" w:sz="0" w:space="0" w:color="auto"/>
                <w:right w:val="none" w:sz="0" w:space="0" w:color="auto"/>
              </w:divBdr>
              <w:divsChild>
                <w:div w:id="550925510">
                  <w:marLeft w:val="0"/>
                  <w:marRight w:val="0"/>
                  <w:marTop w:val="0"/>
                  <w:marBottom w:val="0"/>
                  <w:divBdr>
                    <w:top w:val="none" w:sz="0" w:space="0" w:color="auto"/>
                    <w:left w:val="none" w:sz="0" w:space="0" w:color="auto"/>
                    <w:bottom w:val="none" w:sz="0" w:space="0" w:color="auto"/>
                    <w:right w:val="none" w:sz="0" w:space="0" w:color="auto"/>
                  </w:divBdr>
                  <w:divsChild>
                    <w:div w:id="139666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728786">
      <w:bodyDiv w:val="1"/>
      <w:marLeft w:val="0"/>
      <w:marRight w:val="0"/>
      <w:marTop w:val="0"/>
      <w:marBottom w:val="0"/>
      <w:divBdr>
        <w:top w:val="none" w:sz="0" w:space="0" w:color="auto"/>
        <w:left w:val="none" w:sz="0" w:space="0" w:color="auto"/>
        <w:bottom w:val="none" w:sz="0" w:space="0" w:color="auto"/>
        <w:right w:val="none" w:sz="0" w:space="0" w:color="auto"/>
      </w:divBdr>
      <w:divsChild>
        <w:div w:id="522862247">
          <w:marLeft w:val="0"/>
          <w:marRight w:val="0"/>
          <w:marTop w:val="0"/>
          <w:marBottom w:val="0"/>
          <w:divBdr>
            <w:top w:val="none" w:sz="0" w:space="0" w:color="auto"/>
            <w:left w:val="none" w:sz="0" w:space="0" w:color="auto"/>
            <w:bottom w:val="none" w:sz="0" w:space="0" w:color="auto"/>
            <w:right w:val="none" w:sz="0" w:space="0" w:color="auto"/>
          </w:divBdr>
          <w:divsChild>
            <w:div w:id="1261059300">
              <w:marLeft w:val="0"/>
              <w:marRight w:val="0"/>
              <w:marTop w:val="0"/>
              <w:marBottom w:val="0"/>
              <w:divBdr>
                <w:top w:val="none" w:sz="0" w:space="0" w:color="auto"/>
                <w:left w:val="none" w:sz="0" w:space="0" w:color="auto"/>
                <w:bottom w:val="none" w:sz="0" w:space="0" w:color="auto"/>
                <w:right w:val="none" w:sz="0" w:space="0" w:color="auto"/>
              </w:divBdr>
              <w:divsChild>
                <w:div w:id="14855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24842">
      <w:bodyDiv w:val="1"/>
      <w:marLeft w:val="0"/>
      <w:marRight w:val="0"/>
      <w:marTop w:val="0"/>
      <w:marBottom w:val="0"/>
      <w:divBdr>
        <w:top w:val="none" w:sz="0" w:space="0" w:color="auto"/>
        <w:left w:val="none" w:sz="0" w:space="0" w:color="auto"/>
        <w:bottom w:val="none" w:sz="0" w:space="0" w:color="auto"/>
        <w:right w:val="none" w:sz="0" w:space="0" w:color="auto"/>
      </w:divBdr>
      <w:divsChild>
        <w:div w:id="316959115">
          <w:marLeft w:val="0"/>
          <w:marRight w:val="0"/>
          <w:marTop w:val="0"/>
          <w:marBottom w:val="0"/>
          <w:divBdr>
            <w:top w:val="none" w:sz="0" w:space="0" w:color="auto"/>
            <w:left w:val="none" w:sz="0" w:space="0" w:color="auto"/>
            <w:bottom w:val="none" w:sz="0" w:space="0" w:color="auto"/>
            <w:right w:val="none" w:sz="0" w:space="0" w:color="auto"/>
          </w:divBdr>
          <w:divsChild>
            <w:div w:id="632713514">
              <w:marLeft w:val="0"/>
              <w:marRight w:val="0"/>
              <w:marTop w:val="0"/>
              <w:marBottom w:val="0"/>
              <w:divBdr>
                <w:top w:val="none" w:sz="0" w:space="0" w:color="auto"/>
                <w:left w:val="none" w:sz="0" w:space="0" w:color="auto"/>
                <w:bottom w:val="none" w:sz="0" w:space="0" w:color="auto"/>
                <w:right w:val="none" w:sz="0" w:space="0" w:color="auto"/>
              </w:divBdr>
              <w:divsChild>
                <w:div w:id="16416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9209">
      <w:bodyDiv w:val="1"/>
      <w:marLeft w:val="0"/>
      <w:marRight w:val="0"/>
      <w:marTop w:val="0"/>
      <w:marBottom w:val="0"/>
      <w:divBdr>
        <w:top w:val="none" w:sz="0" w:space="0" w:color="auto"/>
        <w:left w:val="none" w:sz="0" w:space="0" w:color="auto"/>
        <w:bottom w:val="none" w:sz="0" w:space="0" w:color="auto"/>
        <w:right w:val="none" w:sz="0" w:space="0" w:color="auto"/>
      </w:divBdr>
      <w:divsChild>
        <w:div w:id="1768882894">
          <w:marLeft w:val="0"/>
          <w:marRight w:val="0"/>
          <w:marTop w:val="0"/>
          <w:marBottom w:val="0"/>
          <w:divBdr>
            <w:top w:val="none" w:sz="0" w:space="0" w:color="auto"/>
            <w:left w:val="none" w:sz="0" w:space="0" w:color="auto"/>
            <w:bottom w:val="none" w:sz="0" w:space="0" w:color="auto"/>
            <w:right w:val="none" w:sz="0" w:space="0" w:color="auto"/>
          </w:divBdr>
          <w:divsChild>
            <w:div w:id="1810240763">
              <w:marLeft w:val="0"/>
              <w:marRight w:val="0"/>
              <w:marTop w:val="0"/>
              <w:marBottom w:val="0"/>
              <w:divBdr>
                <w:top w:val="none" w:sz="0" w:space="0" w:color="auto"/>
                <w:left w:val="none" w:sz="0" w:space="0" w:color="auto"/>
                <w:bottom w:val="none" w:sz="0" w:space="0" w:color="auto"/>
                <w:right w:val="none" w:sz="0" w:space="0" w:color="auto"/>
              </w:divBdr>
              <w:divsChild>
                <w:div w:id="18388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98619">
      <w:bodyDiv w:val="1"/>
      <w:marLeft w:val="0"/>
      <w:marRight w:val="0"/>
      <w:marTop w:val="0"/>
      <w:marBottom w:val="0"/>
      <w:divBdr>
        <w:top w:val="none" w:sz="0" w:space="0" w:color="auto"/>
        <w:left w:val="none" w:sz="0" w:space="0" w:color="auto"/>
        <w:bottom w:val="none" w:sz="0" w:space="0" w:color="auto"/>
        <w:right w:val="none" w:sz="0" w:space="0" w:color="auto"/>
      </w:divBdr>
    </w:div>
    <w:div w:id="842478145">
      <w:bodyDiv w:val="1"/>
      <w:marLeft w:val="0"/>
      <w:marRight w:val="0"/>
      <w:marTop w:val="0"/>
      <w:marBottom w:val="0"/>
      <w:divBdr>
        <w:top w:val="none" w:sz="0" w:space="0" w:color="auto"/>
        <w:left w:val="none" w:sz="0" w:space="0" w:color="auto"/>
        <w:bottom w:val="none" w:sz="0" w:space="0" w:color="auto"/>
        <w:right w:val="none" w:sz="0" w:space="0" w:color="auto"/>
      </w:divBdr>
    </w:div>
    <w:div w:id="864251971">
      <w:bodyDiv w:val="1"/>
      <w:marLeft w:val="0"/>
      <w:marRight w:val="0"/>
      <w:marTop w:val="0"/>
      <w:marBottom w:val="0"/>
      <w:divBdr>
        <w:top w:val="none" w:sz="0" w:space="0" w:color="auto"/>
        <w:left w:val="none" w:sz="0" w:space="0" w:color="auto"/>
        <w:bottom w:val="none" w:sz="0" w:space="0" w:color="auto"/>
        <w:right w:val="none" w:sz="0" w:space="0" w:color="auto"/>
      </w:divBdr>
      <w:divsChild>
        <w:div w:id="1162113790">
          <w:marLeft w:val="0"/>
          <w:marRight w:val="0"/>
          <w:marTop w:val="0"/>
          <w:marBottom w:val="0"/>
          <w:divBdr>
            <w:top w:val="none" w:sz="0" w:space="0" w:color="auto"/>
            <w:left w:val="none" w:sz="0" w:space="0" w:color="auto"/>
            <w:bottom w:val="none" w:sz="0" w:space="0" w:color="auto"/>
            <w:right w:val="none" w:sz="0" w:space="0" w:color="auto"/>
          </w:divBdr>
          <w:divsChild>
            <w:div w:id="1018966108">
              <w:marLeft w:val="0"/>
              <w:marRight w:val="0"/>
              <w:marTop w:val="0"/>
              <w:marBottom w:val="0"/>
              <w:divBdr>
                <w:top w:val="none" w:sz="0" w:space="0" w:color="auto"/>
                <w:left w:val="none" w:sz="0" w:space="0" w:color="auto"/>
                <w:bottom w:val="none" w:sz="0" w:space="0" w:color="auto"/>
                <w:right w:val="none" w:sz="0" w:space="0" w:color="auto"/>
              </w:divBdr>
              <w:divsChild>
                <w:div w:id="85539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54045">
      <w:bodyDiv w:val="1"/>
      <w:marLeft w:val="0"/>
      <w:marRight w:val="0"/>
      <w:marTop w:val="0"/>
      <w:marBottom w:val="0"/>
      <w:divBdr>
        <w:top w:val="none" w:sz="0" w:space="0" w:color="auto"/>
        <w:left w:val="none" w:sz="0" w:space="0" w:color="auto"/>
        <w:bottom w:val="none" w:sz="0" w:space="0" w:color="auto"/>
        <w:right w:val="none" w:sz="0" w:space="0" w:color="auto"/>
      </w:divBdr>
      <w:divsChild>
        <w:div w:id="21978090">
          <w:marLeft w:val="0"/>
          <w:marRight w:val="0"/>
          <w:marTop w:val="0"/>
          <w:marBottom w:val="0"/>
          <w:divBdr>
            <w:top w:val="none" w:sz="0" w:space="0" w:color="auto"/>
            <w:left w:val="none" w:sz="0" w:space="0" w:color="auto"/>
            <w:bottom w:val="none" w:sz="0" w:space="0" w:color="auto"/>
            <w:right w:val="none" w:sz="0" w:space="0" w:color="auto"/>
          </w:divBdr>
          <w:divsChild>
            <w:div w:id="2096242887">
              <w:marLeft w:val="0"/>
              <w:marRight w:val="0"/>
              <w:marTop w:val="0"/>
              <w:marBottom w:val="0"/>
              <w:divBdr>
                <w:top w:val="none" w:sz="0" w:space="0" w:color="auto"/>
                <w:left w:val="none" w:sz="0" w:space="0" w:color="auto"/>
                <w:bottom w:val="none" w:sz="0" w:space="0" w:color="auto"/>
                <w:right w:val="none" w:sz="0" w:space="0" w:color="auto"/>
              </w:divBdr>
              <w:divsChild>
                <w:div w:id="38124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6369">
      <w:bodyDiv w:val="1"/>
      <w:marLeft w:val="0"/>
      <w:marRight w:val="0"/>
      <w:marTop w:val="0"/>
      <w:marBottom w:val="0"/>
      <w:divBdr>
        <w:top w:val="none" w:sz="0" w:space="0" w:color="auto"/>
        <w:left w:val="none" w:sz="0" w:space="0" w:color="auto"/>
        <w:bottom w:val="none" w:sz="0" w:space="0" w:color="auto"/>
        <w:right w:val="none" w:sz="0" w:space="0" w:color="auto"/>
      </w:divBdr>
    </w:div>
    <w:div w:id="946280496">
      <w:bodyDiv w:val="1"/>
      <w:marLeft w:val="0"/>
      <w:marRight w:val="0"/>
      <w:marTop w:val="0"/>
      <w:marBottom w:val="0"/>
      <w:divBdr>
        <w:top w:val="none" w:sz="0" w:space="0" w:color="auto"/>
        <w:left w:val="none" w:sz="0" w:space="0" w:color="auto"/>
        <w:bottom w:val="none" w:sz="0" w:space="0" w:color="auto"/>
        <w:right w:val="none" w:sz="0" w:space="0" w:color="auto"/>
      </w:divBdr>
      <w:divsChild>
        <w:div w:id="1680350395">
          <w:marLeft w:val="0"/>
          <w:marRight w:val="0"/>
          <w:marTop w:val="0"/>
          <w:marBottom w:val="0"/>
          <w:divBdr>
            <w:top w:val="none" w:sz="0" w:space="0" w:color="auto"/>
            <w:left w:val="none" w:sz="0" w:space="0" w:color="auto"/>
            <w:bottom w:val="none" w:sz="0" w:space="0" w:color="auto"/>
            <w:right w:val="none" w:sz="0" w:space="0" w:color="auto"/>
          </w:divBdr>
          <w:divsChild>
            <w:div w:id="108933616">
              <w:marLeft w:val="0"/>
              <w:marRight w:val="0"/>
              <w:marTop w:val="0"/>
              <w:marBottom w:val="0"/>
              <w:divBdr>
                <w:top w:val="none" w:sz="0" w:space="0" w:color="auto"/>
                <w:left w:val="none" w:sz="0" w:space="0" w:color="auto"/>
                <w:bottom w:val="none" w:sz="0" w:space="0" w:color="auto"/>
                <w:right w:val="none" w:sz="0" w:space="0" w:color="auto"/>
              </w:divBdr>
              <w:divsChild>
                <w:div w:id="1802503966">
                  <w:marLeft w:val="0"/>
                  <w:marRight w:val="0"/>
                  <w:marTop w:val="0"/>
                  <w:marBottom w:val="0"/>
                  <w:divBdr>
                    <w:top w:val="none" w:sz="0" w:space="0" w:color="auto"/>
                    <w:left w:val="none" w:sz="0" w:space="0" w:color="auto"/>
                    <w:bottom w:val="none" w:sz="0" w:space="0" w:color="auto"/>
                    <w:right w:val="none" w:sz="0" w:space="0" w:color="auto"/>
                  </w:divBdr>
                  <w:divsChild>
                    <w:div w:id="11805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06360">
      <w:bodyDiv w:val="1"/>
      <w:marLeft w:val="0"/>
      <w:marRight w:val="0"/>
      <w:marTop w:val="0"/>
      <w:marBottom w:val="0"/>
      <w:divBdr>
        <w:top w:val="none" w:sz="0" w:space="0" w:color="auto"/>
        <w:left w:val="none" w:sz="0" w:space="0" w:color="auto"/>
        <w:bottom w:val="none" w:sz="0" w:space="0" w:color="auto"/>
        <w:right w:val="none" w:sz="0" w:space="0" w:color="auto"/>
      </w:divBdr>
      <w:divsChild>
        <w:div w:id="1557161299">
          <w:marLeft w:val="0"/>
          <w:marRight w:val="0"/>
          <w:marTop w:val="0"/>
          <w:marBottom w:val="0"/>
          <w:divBdr>
            <w:top w:val="none" w:sz="0" w:space="0" w:color="auto"/>
            <w:left w:val="none" w:sz="0" w:space="0" w:color="auto"/>
            <w:bottom w:val="none" w:sz="0" w:space="0" w:color="auto"/>
            <w:right w:val="none" w:sz="0" w:space="0" w:color="auto"/>
          </w:divBdr>
          <w:divsChild>
            <w:div w:id="454912373">
              <w:marLeft w:val="0"/>
              <w:marRight w:val="0"/>
              <w:marTop w:val="0"/>
              <w:marBottom w:val="0"/>
              <w:divBdr>
                <w:top w:val="none" w:sz="0" w:space="0" w:color="auto"/>
                <w:left w:val="none" w:sz="0" w:space="0" w:color="auto"/>
                <w:bottom w:val="none" w:sz="0" w:space="0" w:color="auto"/>
                <w:right w:val="none" w:sz="0" w:space="0" w:color="auto"/>
              </w:divBdr>
              <w:divsChild>
                <w:div w:id="470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936777">
      <w:bodyDiv w:val="1"/>
      <w:marLeft w:val="0"/>
      <w:marRight w:val="0"/>
      <w:marTop w:val="0"/>
      <w:marBottom w:val="0"/>
      <w:divBdr>
        <w:top w:val="none" w:sz="0" w:space="0" w:color="auto"/>
        <w:left w:val="none" w:sz="0" w:space="0" w:color="auto"/>
        <w:bottom w:val="none" w:sz="0" w:space="0" w:color="auto"/>
        <w:right w:val="none" w:sz="0" w:space="0" w:color="auto"/>
      </w:divBdr>
      <w:divsChild>
        <w:div w:id="1192721855">
          <w:marLeft w:val="0"/>
          <w:marRight w:val="0"/>
          <w:marTop w:val="0"/>
          <w:marBottom w:val="0"/>
          <w:divBdr>
            <w:top w:val="none" w:sz="0" w:space="0" w:color="auto"/>
            <w:left w:val="none" w:sz="0" w:space="0" w:color="auto"/>
            <w:bottom w:val="none" w:sz="0" w:space="0" w:color="auto"/>
            <w:right w:val="none" w:sz="0" w:space="0" w:color="auto"/>
          </w:divBdr>
          <w:divsChild>
            <w:div w:id="57829312">
              <w:marLeft w:val="0"/>
              <w:marRight w:val="0"/>
              <w:marTop w:val="0"/>
              <w:marBottom w:val="0"/>
              <w:divBdr>
                <w:top w:val="none" w:sz="0" w:space="0" w:color="auto"/>
                <w:left w:val="none" w:sz="0" w:space="0" w:color="auto"/>
                <w:bottom w:val="none" w:sz="0" w:space="0" w:color="auto"/>
                <w:right w:val="none" w:sz="0" w:space="0" w:color="auto"/>
              </w:divBdr>
              <w:divsChild>
                <w:div w:id="6823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70337">
      <w:bodyDiv w:val="1"/>
      <w:marLeft w:val="0"/>
      <w:marRight w:val="0"/>
      <w:marTop w:val="0"/>
      <w:marBottom w:val="0"/>
      <w:divBdr>
        <w:top w:val="none" w:sz="0" w:space="0" w:color="auto"/>
        <w:left w:val="none" w:sz="0" w:space="0" w:color="auto"/>
        <w:bottom w:val="none" w:sz="0" w:space="0" w:color="auto"/>
        <w:right w:val="none" w:sz="0" w:space="0" w:color="auto"/>
      </w:divBdr>
      <w:divsChild>
        <w:div w:id="1978215288">
          <w:marLeft w:val="0"/>
          <w:marRight w:val="0"/>
          <w:marTop w:val="0"/>
          <w:marBottom w:val="0"/>
          <w:divBdr>
            <w:top w:val="none" w:sz="0" w:space="0" w:color="auto"/>
            <w:left w:val="none" w:sz="0" w:space="0" w:color="auto"/>
            <w:bottom w:val="none" w:sz="0" w:space="0" w:color="auto"/>
            <w:right w:val="none" w:sz="0" w:space="0" w:color="auto"/>
          </w:divBdr>
          <w:divsChild>
            <w:div w:id="995912701">
              <w:marLeft w:val="0"/>
              <w:marRight w:val="0"/>
              <w:marTop w:val="0"/>
              <w:marBottom w:val="0"/>
              <w:divBdr>
                <w:top w:val="none" w:sz="0" w:space="0" w:color="auto"/>
                <w:left w:val="none" w:sz="0" w:space="0" w:color="auto"/>
                <w:bottom w:val="none" w:sz="0" w:space="0" w:color="auto"/>
                <w:right w:val="none" w:sz="0" w:space="0" w:color="auto"/>
              </w:divBdr>
              <w:divsChild>
                <w:div w:id="70988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75777">
      <w:bodyDiv w:val="1"/>
      <w:marLeft w:val="0"/>
      <w:marRight w:val="0"/>
      <w:marTop w:val="0"/>
      <w:marBottom w:val="0"/>
      <w:divBdr>
        <w:top w:val="none" w:sz="0" w:space="0" w:color="auto"/>
        <w:left w:val="none" w:sz="0" w:space="0" w:color="auto"/>
        <w:bottom w:val="none" w:sz="0" w:space="0" w:color="auto"/>
        <w:right w:val="none" w:sz="0" w:space="0" w:color="auto"/>
      </w:divBdr>
      <w:divsChild>
        <w:div w:id="1367682518">
          <w:marLeft w:val="0"/>
          <w:marRight w:val="0"/>
          <w:marTop w:val="0"/>
          <w:marBottom w:val="0"/>
          <w:divBdr>
            <w:top w:val="none" w:sz="0" w:space="0" w:color="auto"/>
            <w:left w:val="none" w:sz="0" w:space="0" w:color="auto"/>
            <w:bottom w:val="none" w:sz="0" w:space="0" w:color="auto"/>
            <w:right w:val="none" w:sz="0" w:space="0" w:color="auto"/>
          </w:divBdr>
          <w:divsChild>
            <w:div w:id="1640457755">
              <w:marLeft w:val="0"/>
              <w:marRight w:val="0"/>
              <w:marTop w:val="0"/>
              <w:marBottom w:val="0"/>
              <w:divBdr>
                <w:top w:val="none" w:sz="0" w:space="0" w:color="auto"/>
                <w:left w:val="none" w:sz="0" w:space="0" w:color="auto"/>
                <w:bottom w:val="none" w:sz="0" w:space="0" w:color="auto"/>
                <w:right w:val="none" w:sz="0" w:space="0" w:color="auto"/>
              </w:divBdr>
              <w:divsChild>
                <w:div w:id="205870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23520">
          <w:marLeft w:val="0"/>
          <w:marRight w:val="0"/>
          <w:marTop w:val="0"/>
          <w:marBottom w:val="0"/>
          <w:divBdr>
            <w:top w:val="none" w:sz="0" w:space="0" w:color="auto"/>
            <w:left w:val="none" w:sz="0" w:space="0" w:color="auto"/>
            <w:bottom w:val="none" w:sz="0" w:space="0" w:color="auto"/>
            <w:right w:val="none" w:sz="0" w:space="0" w:color="auto"/>
          </w:divBdr>
          <w:divsChild>
            <w:div w:id="1768042277">
              <w:marLeft w:val="0"/>
              <w:marRight w:val="0"/>
              <w:marTop w:val="0"/>
              <w:marBottom w:val="0"/>
              <w:divBdr>
                <w:top w:val="none" w:sz="0" w:space="0" w:color="auto"/>
                <w:left w:val="none" w:sz="0" w:space="0" w:color="auto"/>
                <w:bottom w:val="none" w:sz="0" w:space="0" w:color="auto"/>
                <w:right w:val="none" w:sz="0" w:space="0" w:color="auto"/>
              </w:divBdr>
              <w:divsChild>
                <w:div w:id="207705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427615">
      <w:bodyDiv w:val="1"/>
      <w:marLeft w:val="0"/>
      <w:marRight w:val="0"/>
      <w:marTop w:val="0"/>
      <w:marBottom w:val="0"/>
      <w:divBdr>
        <w:top w:val="none" w:sz="0" w:space="0" w:color="auto"/>
        <w:left w:val="none" w:sz="0" w:space="0" w:color="auto"/>
        <w:bottom w:val="none" w:sz="0" w:space="0" w:color="auto"/>
        <w:right w:val="none" w:sz="0" w:space="0" w:color="auto"/>
      </w:divBdr>
    </w:div>
    <w:div w:id="1101143501">
      <w:bodyDiv w:val="1"/>
      <w:marLeft w:val="0"/>
      <w:marRight w:val="0"/>
      <w:marTop w:val="0"/>
      <w:marBottom w:val="0"/>
      <w:divBdr>
        <w:top w:val="none" w:sz="0" w:space="0" w:color="auto"/>
        <w:left w:val="none" w:sz="0" w:space="0" w:color="auto"/>
        <w:bottom w:val="none" w:sz="0" w:space="0" w:color="auto"/>
        <w:right w:val="none" w:sz="0" w:space="0" w:color="auto"/>
      </w:divBdr>
      <w:divsChild>
        <w:div w:id="75592200">
          <w:marLeft w:val="0"/>
          <w:marRight w:val="0"/>
          <w:marTop w:val="0"/>
          <w:marBottom w:val="0"/>
          <w:divBdr>
            <w:top w:val="none" w:sz="0" w:space="0" w:color="auto"/>
            <w:left w:val="none" w:sz="0" w:space="0" w:color="auto"/>
            <w:bottom w:val="none" w:sz="0" w:space="0" w:color="auto"/>
            <w:right w:val="none" w:sz="0" w:space="0" w:color="auto"/>
          </w:divBdr>
          <w:divsChild>
            <w:div w:id="1811941653">
              <w:marLeft w:val="0"/>
              <w:marRight w:val="0"/>
              <w:marTop w:val="0"/>
              <w:marBottom w:val="0"/>
              <w:divBdr>
                <w:top w:val="none" w:sz="0" w:space="0" w:color="auto"/>
                <w:left w:val="none" w:sz="0" w:space="0" w:color="auto"/>
                <w:bottom w:val="none" w:sz="0" w:space="0" w:color="auto"/>
                <w:right w:val="none" w:sz="0" w:space="0" w:color="auto"/>
              </w:divBdr>
              <w:divsChild>
                <w:div w:id="98292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369996">
      <w:bodyDiv w:val="1"/>
      <w:marLeft w:val="0"/>
      <w:marRight w:val="0"/>
      <w:marTop w:val="0"/>
      <w:marBottom w:val="0"/>
      <w:divBdr>
        <w:top w:val="none" w:sz="0" w:space="0" w:color="auto"/>
        <w:left w:val="none" w:sz="0" w:space="0" w:color="auto"/>
        <w:bottom w:val="none" w:sz="0" w:space="0" w:color="auto"/>
        <w:right w:val="none" w:sz="0" w:space="0" w:color="auto"/>
      </w:divBdr>
      <w:divsChild>
        <w:div w:id="503738985">
          <w:marLeft w:val="0"/>
          <w:marRight w:val="0"/>
          <w:marTop w:val="0"/>
          <w:marBottom w:val="0"/>
          <w:divBdr>
            <w:top w:val="none" w:sz="0" w:space="0" w:color="auto"/>
            <w:left w:val="none" w:sz="0" w:space="0" w:color="auto"/>
            <w:bottom w:val="none" w:sz="0" w:space="0" w:color="auto"/>
            <w:right w:val="none" w:sz="0" w:space="0" w:color="auto"/>
          </w:divBdr>
          <w:divsChild>
            <w:div w:id="250042775">
              <w:marLeft w:val="0"/>
              <w:marRight w:val="0"/>
              <w:marTop w:val="0"/>
              <w:marBottom w:val="0"/>
              <w:divBdr>
                <w:top w:val="none" w:sz="0" w:space="0" w:color="auto"/>
                <w:left w:val="none" w:sz="0" w:space="0" w:color="auto"/>
                <w:bottom w:val="none" w:sz="0" w:space="0" w:color="auto"/>
                <w:right w:val="none" w:sz="0" w:space="0" w:color="auto"/>
              </w:divBdr>
              <w:divsChild>
                <w:div w:id="8796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22131">
      <w:bodyDiv w:val="1"/>
      <w:marLeft w:val="0"/>
      <w:marRight w:val="0"/>
      <w:marTop w:val="0"/>
      <w:marBottom w:val="0"/>
      <w:divBdr>
        <w:top w:val="none" w:sz="0" w:space="0" w:color="auto"/>
        <w:left w:val="none" w:sz="0" w:space="0" w:color="auto"/>
        <w:bottom w:val="none" w:sz="0" w:space="0" w:color="auto"/>
        <w:right w:val="none" w:sz="0" w:space="0" w:color="auto"/>
      </w:divBdr>
      <w:divsChild>
        <w:div w:id="716248404">
          <w:marLeft w:val="0"/>
          <w:marRight w:val="0"/>
          <w:marTop w:val="0"/>
          <w:marBottom w:val="0"/>
          <w:divBdr>
            <w:top w:val="none" w:sz="0" w:space="0" w:color="auto"/>
            <w:left w:val="none" w:sz="0" w:space="0" w:color="auto"/>
            <w:bottom w:val="none" w:sz="0" w:space="0" w:color="auto"/>
            <w:right w:val="none" w:sz="0" w:space="0" w:color="auto"/>
          </w:divBdr>
          <w:divsChild>
            <w:div w:id="489950657">
              <w:marLeft w:val="0"/>
              <w:marRight w:val="0"/>
              <w:marTop w:val="0"/>
              <w:marBottom w:val="0"/>
              <w:divBdr>
                <w:top w:val="none" w:sz="0" w:space="0" w:color="auto"/>
                <w:left w:val="none" w:sz="0" w:space="0" w:color="auto"/>
                <w:bottom w:val="none" w:sz="0" w:space="0" w:color="auto"/>
                <w:right w:val="none" w:sz="0" w:space="0" w:color="auto"/>
              </w:divBdr>
              <w:divsChild>
                <w:div w:id="2860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54026">
      <w:bodyDiv w:val="1"/>
      <w:marLeft w:val="0"/>
      <w:marRight w:val="0"/>
      <w:marTop w:val="0"/>
      <w:marBottom w:val="0"/>
      <w:divBdr>
        <w:top w:val="none" w:sz="0" w:space="0" w:color="auto"/>
        <w:left w:val="none" w:sz="0" w:space="0" w:color="auto"/>
        <w:bottom w:val="none" w:sz="0" w:space="0" w:color="auto"/>
        <w:right w:val="none" w:sz="0" w:space="0" w:color="auto"/>
      </w:divBdr>
      <w:divsChild>
        <w:div w:id="1053624459">
          <w:marLeft w:val="0"/>
          <w:marRight w:val="0"/>
          <w:marTop w:val="0"/>
          <w:marBottom w:val="0"/>
          <w:divBdr>
            <w:top w:val="none" w:sz="0" w:space="0" w:color="auto"/>
            <w:left w:val="none" w:sz="0" w:space="0" w:color="auto"/>
            <w:bottom w:val="none" w:sz="0" w:space="0" w:color="auto"/>
            <w:right w:val="none" w:sz="0" w:space="0" w:color="auto"/>
          </w:divBdr>
          <w:divsChild>
            <w:div w:id="1003968476">
              <w:marLeft w:val="0"/>
              <w:marRight w:val="0"/>
              <w:marTop w:val="0"/>
              <w:marBottom w:val="0"/>
              <w:divBdr>
                <w:top w:val="none" w:sz="0" w:space="0" w:color="auto"/>
                <w:left w:val="none" w:sz="0" w:space="0" w:color="auto"/>
                <w:bottom w:val="none" w:sz="0" w:space="0" w:color="auto"/>
                <w:right w:val="none" w:sz="0" w:space="0" w:color="auto"/>
              </w:divBdr>
              <w:divsChild>
                <w:div w:id="157230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6572">
      <w:bodyDiv w:val="1"/>
      <w:marLeft w:val="0"/>
      <w:marRight w:val="0"/>
      <w:marTop w:val="0"/>
      <w:marBottom w:val="0"/>
      <w:divBdr>
        <w:top w:val="none" w:sz="0" w:space="0" w:color="auto"/>
        <w:left w:val="none" w:sz="0" w:space="0" w:color="auto"/>
        <w:bottom w:val="none" w:sz="0" w:space="0" w:color="auto"/>
        <w:right w:val="none" w:sz="0" w:space="0" w:color="auto"/>
      </w:divBdr>
      <w:divsChild>
        <w:div w:id="521666915">
          <w:marLeft w:val="0"/>
          <w:marRight w:val="0"/>
          <w:marTop w:val="0"/>
          <w:marBottom w:val="0"/>
          <w:divBdr>
            <w:top w:val="none" w:sz="0" w:space="0" w:color="auto"/>
            <w:left w:val="none" w:sz="0" w:space="0" w:color="auto"/>
            <w:bottom w:val="none" w:sz="0" w:space="0" w:color="auto"/>
            <w:right w:val="none" w:sz="0" w:space="0" w:color="auto"/>
          </w:divBdr>
          <w:divsChild>
            <w:div w:id="197860191">
              <w:marLeft w:val="0"/>
              <w:marRight w:val="0"/>
              <w:marTop w:val="0"/>
              <w:marBottom w:val="0"/>
              <w:divBdr>
                <w:top w:val="none" w:sz="0" w:space="0" w:color="auto"/>
                <w:left w:val="none" w:sz="0" w:space="0" w:color="auto"/>
                <w:bottom w:val="none" w:sz="0" w:space="0" w:color="auto"/>
                <w:right w:val="none" w:sz="0" w:space="0" w:color="auto"/>
              </w:divBdr>
              <w:divsChild>
                <w:div w:id="1573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952244">
      <w:bodyDiv w:val="1"/>
      <w:marLeft w:val="0"/>
      <w:marRight w:val="0"/>
      <w:marTop w:val="0"/>
      <w:marBottom w:val="0"/>
      <w:divBdr>
        <w:top w:val="none" w:sz="0" w:space="0" w:color="auto"/>
        <w:left w:val="none" w:sz="0" w:space="0" w:color="auto"/>
        <w:bottom w:val="none" w:sz="0" w:space="0" w:color="auto"/>
        <w:right w:val="none" w:sz="0" w:space="0" w:color="auto"/>
      </w:divBdr>
    </w:div>
    <w:div w:id="1264726260">
      <w:bodyDiv w:val="1"/>
      <w:marLeft w:val="0"/>
      <w:marRight w:val="0"/>
      <w:marTop w:val="0"/>
      <w:marBottom w:val="0"/>
      <w:divBdr>
        <w:top w:val="none" w:sz="0" w:space="0" w:color="auto"/>
        <w:left w:val="none" w:sz="0" w:space="0" w:color="auto"/>
        <w:bottom w:val="none" w:sz="0" w:space="0" w:color="auto"/>
        <w:right w:val="none" w:sz="0" w:space="0" w:color="auto"/>
      </w:divBdr>
      <w:divsChild>
        <w:div w:id="1212840837">
          <w:marLeft w:val="0"/>
          <w:marRight w:val="0"/>
          <w:marTop w:val="0"/>
          <w:marBottom w:val="0"/>
          <w:divBdr>
            <w:top w:val="none" w:sz="0" w:space="0" w:color="auto"/>
            <w:left w:val="none" w:sz="0" w:space="0" w:color="auto"/>
            <w:bottom w:val="none" w:sz="0" w:space="0" w:color="auto"/>
            <w:right w:val="none" w:sz="0" w:space="0" w:color="auto"/>
          </w:divBdr>
          <w:divsChild>
            <w:div w:id="366029408">
              <w:marLeft w:val="0"/>
              <w:marRight w:val="0"/>
              <w:marTop w:val="0"/>
              <w:marBottom w:val="0"/>
              <w:divBdr>
                <w:top w:val="none" w:sz="0" w:space="0" w:color="auto"/>
                <w:left w:val="none" w:sz="0" w:space="0" w:color="auto"/>
                <w:bottom w:val="none" w:sz="0" w:space="0" w:color="auto"/>
                <w:right w:val="none" w:sz="0" w:space="0" w:color="auto"/>
              </w:divBdr>
              <w:divsChild>
                <w:div w:id="200870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543550">
      <w:bodyDiv w:val="1"/>
      <w:marLeft w:val="0"/>
      <w:marRight w:val="0"/>
      <w:marTop w:val="0"/>
      <w:marBottom w:val="0"/>
      <w:divBdr>
        <w:top w:val="none" w:sz="0" w:space="0" w:color="auto"/>
        <w:left w:val="none" w:sz="0" w:space="0" w:color="auto"/>
        <w:bottom w:val="none" w:sz="0" w:space="0" w:color="auto"/>
        <w:right w:val="none" w:sz="0" w:space="0" w:color="auto"/>
      </w:divBdr>
      <w:divsChild>
        <w:div w:id="469249649">
          <w:marLeft w:val="0"/>
          <w:marRight w:val="0"/>
          <w:marTop w:val="0"/>
          <w:marBottom w:val="0"/>
          <w:divBdr>
            <w:top w:val="none" w:sz="0" w:space="0" w:color="auto"/>
            <w:left w:val="none" w:sz="0" w:space="0" w:color="auto"/>
            <w:bottom w:val="none" w:sz="0" w:space="0" w:color="auto"/>
            <w:right w:val="none" w:sz="0" w:space="0" w:color="auto"/>
          </w:divBdr>
          <w:divsChild>
            <w:div w:id="1309238023">
              <w:marLeft w:val="0"/>
              <w:marRight w:val="0"/>
              <w:marTop w:val="0"/>
              <w:marBottom w:val="0"/>
              <w:divBdr>
                <w:top w:val="none" w:sz="0" w:space="0" w:color="auto"/>
                <w:left w:val="none" w:sz="0" w:space="0" w:color="auto"/>
                <w:bottom w:val="none" w:sz="0" w:space="0" w:color="auto"/>
                <w:right w:val="none" w:sz="0" w:space="0" w:color="auto"/>
              </w:divBdr>
              <w:divsChild>
                <w:div w:id="9525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04180">
      <w:bodyDiv w:val="1"/>
      <w:marLeft w:val="0"/>
      <w:marRight w:val="0"/>
      <w:marTop w:val="0"/>
      <w:marBottom w:val="0"/>
      <w:divBdr>
        <w:top w:val="none" w:sz="0" w:space="0" w:color="auto"/>
        <w:left w:val="none" w:sz="0" w:space="0" w:color="auto"/>
        <w:bottom w:val="none" w:sz="0" w:space="0" w:color="auto"/>
        <w:right w:val="none" w:sz="0" w:space="0" w:color="auto"/>
      </w:divBdr>
    </w:div>
    <w:div w:id="1295017278">
      <w:bodyDiv w:val="1"/>
      <w:marLeft w:val="0"/>
      <w:marRight w:val="0"/>
      <w:marTop w:val="0"/>
      <w:marBottom w:val="0"/>
      <w:divBdr>
        <w:top w:val="none" w:sz="0" w:space="0" w:color="auto"/>
        <w:left w:val="none" w:sz="0" w:space="0" w:color="auto"/>
        <w:bottom w:val="none" w:sz="0" w:space="0" w:color="auto"/>
        <w:right w:val="none" w:sz="0" w:space="0" w:color="auto"/>
      </w:divBdr>
    </w:div>
    <w:div w:id="1327396484">
      <w:bodyDiv w:val="1"/>
      <w:marLeft w:val="0"/>
      <w:marRight w:val="0"/>
      <w:marTop w:val="0"/>
      <w:marBottom w:val="0"/>
      <w:divBdr>
        <w:top w:val="none" w:sz="0" w:space="0" w:color="auto"/>
        <w:left w:val="none" w:sz="0" w:space="0" w:color="auto"/>
        <w:bottom w:val="none" w:sz="0" w:space="0" w:color="auto"/>
        <w:right w:val="none" w:sz="0" w:space="0" w:color="auto"/>
      </w:divBdr>
      <w:divsChild>
        <w:div w:id="1973054557">
          <w:marLeft w:val="0"/>
          <w:marRight w:val="0"/>
          <w:marTop w:val="0"/>
          <w:marBottom w:val="0"/>
          <w:divBdr>
            <w:top w:val="none" w:sz="0" w:space="0" w:color="auto"/>
            <w:left w:val="none" w:sz="0" w:space="0" w:color="auto"/>
            <w:bottom w:val="none" w:sz="0" w:space="0" w:color="auto"/>
            <w:right w:val="none" w:sz="0" w:space="0" w:color="auto"/>
          </w:divBdr>
          <w:divsChild>
            <w:div w:id="618534132">
              <w:marLeft w:val="0"/>
              <w:marRight w:val="0"/>
              <w:marTop w:val="0"/>
              <w:marBottom w:val="0"/>
              <w:divBdr>
                <w:top w:val="none" w:sz="0" w:space="0" w:color="auto"/>
                <w:left w:val="none" w:sz="0" w:space="0" w:color="auto"/>
                <w:bottom w:val="none" w:sz="0" w:space="0" w:color="auto"/>
                <w:right w:val="none" w:sz="0" w:space="0" w:color="auto"/>
              </w:divBdr>
              <w:divsChild>
                <w:div w:id="180704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146389">
      <w:bodyDiv w:val="1"/>
      <w:marLeft w:val="0"/>
      <w:marRight w:val="0"/>
      <w:marTop w:val="0"/>
      <w:marBottom w:val="0"/>
      <w:divBdr>
        <w:top w:val="none" w:sz="0" w:space="0" w:color="auto"/>
        <w:left w:val="none" w:sz="0" w:space="0" w:color="auto"/>
        <w:bottom w:val="none" w:sz="0" w:space="0" w:color="auto"/>
        <w:right w:val="none" w:sz="0" w:space="0" w:color="auto"/>
      </w:divBdr>
      <w:divsChild>
        <w:div w:id="78329855">
          <w:marLeft w:val="0"/>
          <w:marRight w:val="0"/>
          <w:marTop w:val="0"/>
          <w:marBottom w:val="0"/>
          <w:divBdr>
            <w:top w:val="none" w:sz="0" w:space="0" w:color="auto"/>
            <w:left w:val="none" w:sz="0" w:space="0" w:color="auto"/>
            <w:bottom w:val="none" w:sz="0" w:space="0" w:color="auto"/>
            <w:right w:val="none" w:sz="0" w:space="0" w:color="auto"/>
          </w:divBdr>
          <w:divsChild>
            <w:div w:id="1123384295">
              <w:marLeft w:val="0"/>
              <w:marRight w:val="0"/>
              <w:marTop w:val="0"/>
              <w:marBottom w:val="0"/>
              <w:divBdr>
                <w:top w:val="none" w:sz="0" w:space="0" w:color="auto"/>
                <w:left w:val="none" w:sz="0" w:space="0" w:color="auto"/>
                <w:bottom w:val="none" w:sz="0" w:space="0" w:color="auto"/>
                <w:right w:val="none" w:sz="0" w:space="0" w:color="auto"/>
              </w:divBdr>
              <w:divsChild>
                <w:div w:id="20117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664683">
      <w:bodyDiv w:val="1"/>
      <w:marLeft w:val="0"/>
      <w:marRight w:val="0"/>
      <w:marTop w:val="0"/>
      <w:marBottom w:val="0"/>
      <w:divBdr>
        <w:top w:val="none" w:sz="0" w:space="0" w:color="auto"/>
        <w:left w:val="none" w:sz="0" w:space="0" w:color="auto"/>
        <w:bottom w:val="none" w:sz="0" w:space="0" w:color="auto"/>
        <w:right w:val="none" w:sz="0" w:space="0" w:color="auto"/>
      </w:divBdr>
      <w:divsChild>
        <w:div w:id="1916470558">
          <w:marLeft w:val="0"/>
          <w:marRight w:val="0"/>
          <w:marTop w:val="0"/>
          <w:marBottom w:val="0"/>
          <w:divBdr>
            <w:top w:val="none" w:sz="0" w:space="0" w:color="auto"/>
            <w:left w:val="none" w:sz="0" w:space="0" w:color="auto"/>
            <w:bottom w:val="none" w:sz="0" w:space="0" w:color="auto"/>
            <w:right w:val="none" w:sz="0" w:space="0" w:color="auto"/>
          </w:divBdr>
          <w:divsChild>
            <w:div w:id="493763885">
              <w:marLeft w:val="0"/>
              <w:marRight w:val="0"/>
              <w:marTop w:val="0"/>
              <w:marBottom w:val="0"/>
              <w:divBdr>
                <w:top w:val="none" w:sz="0" w:space="0" w:color="auto"/>
                <w:left w:val="none" w:sz="0" w:space="0" w:color="auto"/>
                <w:bottom w:val="none" w:sz="0" w:space="0" w:color="auto"/>
                <w:right w:val="none" w:sz="0" w:space="0" w:color="auto"/>
              </w:divBdr>
              <w:divsChild>
                <w:div w:id="9193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2053">
      <w:bodyDiv w:val="1"/>
      <w:marLeft w:val="0"/>
      <w:marRight w:val="0"/>
      <w:marTop w:val="0"/>
      <w:marBottom w:val="0"/>
      <w:divBdr>
        <w:top w:val="none" w:sz="0" w:space="0" w:color="auto"/>
        <w:left w:val="none" w:sz="0" w:space="0" w:color="auto"/>
        <w:bottom w:val="none" w:sz="0" w:space="0" w:color="auto"/>
        <w:right w:val="none" w:sz="0" w:space="0" w:color="auto"/>
      </w:divBdr>
      <w:divsChild>
        <w:div w:id="1797946862">
          <w:marLeft w:val="0"/>
          <w:marRight w:val="0"/>
          <w:marTop w:val="0"/>
          <w:marBottom w:val="0"/>
          <w:divBdr>
            <w:top w:val="none" w:sz="0" w:space="0" w:color="auto"/>
            <w:left w:val="none" w:sz="0" w:space="0" w:color="auto"/>
            <w:bottom w:val="none" w:sz="0" w:space="0" w:color="auto"/>
            <w:right w:val="none" w:sz="0" w:space="0" w:color="auto"/>
          </w:divBdr>
          <w:divsChild>
            <w:div w:id="2077121201">
              <w:marLeft w:val="0"/>
              <w:marRight w:val="0"/>
              <w:marTop w:val="0"/>
              <w:marBottom w:val="0"/>
              <w:divBdr>
                <w:top w:val="none" w:sz="0" w:space="0" w:color="auto"/>
                <w:left w:val="none" w:sz="0" w:space="0" w:color="auto"/>
                <w:bottom w:val="none" w:sz="0" w:space="0" w:color="auto"/>
                <w:right w:val="none" w:sz="0" w:space="0" w:color="auto"/>
              </w:divBdr>
              <w:divsChild>
                <w:div w:id="160229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18143">
      <w:bodyDiv w:val="1"/>
      <w:marLeft w:val="0"/>
      <w:marRight w:val="0"/>
      <w:marTop w:val="0"/>
      <w:marBottom w:val="0"/>
      <w:divBdr>
        <w:top w:val="none" w:sz="0" w:space="0" w:color="auto"/>
        <w:left w:val="none" w:sz="0" w:space="0" w:color="auto"/>
        <w:bottom w:val="none" w:sz="0" w:space="0" w:color="auto"/>
        <w:right w:val="none" w:sz="0" w:space="0" w:color="auto"/>
      </w:divBdr>
      <w:divsChild>
        <w:div w:id="2097285249">
          <w:marLeft w:val="0"/>
          <w:marRight w:val="0"/>
          <w:marTop w:val="0"/>
          <w:marBottom w:val="0"/>
          <w:divBdr>
            <w:top w:val="none" w:sz="0" w:space="0" w:color="auto"/>
            <w:left w:val="none" w:sz="0" w:space="0" w:color="auto"/>
            <w:bottom w:val="none" w:sz="0" w:space="0" w:color="auto"/>
            <w:right w:val="none" w:sz="0" w:space="0" w:color="auto"/>
          </w:divBdr>
          <w:divsChild>
            <w:div w:id="2104955064">
              <w:marLeft w:val="0"/>
              <w:marRight w:val="0"/>
              <w:marTop w:val="0"/>
              <w:marBottom w:val="0"/>
              <w:divBdr>
                <w:top w:val="none" w:sz="0" w:space="0" w:color="auto"/>
                <w:left w:val="none" w:sz="0" w:space="0" w:color="auto"/>
                <w:bottom w:val="none" w:sz="0" w:space="0" w:color="auto"/>
                <w:right w:val="none" w:sz="0" w:space="0" w:color="auto"/>
              </w:divBdr>
              <w:divsChild>
                <w:div w:id="899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90877">
      <w:bodyDiv w:val="1"/>
      <w:marLeft w:val="0"/>
      <w:marRight w:val="0"/>
      <w:marTop w:val="0"/>
      <w:marBottom w:val="0"/>
      <w:divBdr>
        <w:top w:val="none" w:sz="0" w:space="0" w:color="auto"/>
        <w:left w:val="none" w:sz="0" w:space="0" w:color="auto"/>
        <w:bottom w:val="none" w:sz="0" w:space="0" w:color="auto"/>
        <w:right w:val="none" w:sz="0" w:space="0" w:color="auto"/>
      </w:divBdr>
    </w:div>
    <w:div w:id="1471049580">
      <w:bodyDiv w:val="1"/>
      <w:marLeft w:val="0"/>
      <w:marRight w:val="0"/>
      <w:marTop w:val="0"/>
      <w:marBottom w:val="0"/>
      <w:divBdr>
        <w:top w:val="none" w:sz="0" w:space="0" w:color="auto"/>
        <w:left w:val="none" w:sz="0" w:space="0" w:color="auto"/>
        <w:bottom w:val="none" w:sz="0" w:space="0" w:color="auto"/>
        <w:right w:val="none" w:sz="0" w:space="0" w:color="auto"/>
      </w:divBdr>
      <w:divsChild>
        <w:div w:id="1884512996">
          <w:marLeft w:val="0"/>
          <w:marRight w:val="0"/>
          <w:marTop w:val="0"/>
          <w:marBottom w:val="0"/>
          <w:divBdr>
            <w:top w:val="none" w:sz="0" w:space="0" w:color="auto"/>
            <w:left w:val="none" w:sz="0" w:space="0" w:color="auto"/>
            <w:bottom w:val="none" w:sz="0" w:space="0" w:color="auto"/>
            <w:right w:val="none" w:sz="0" w:space="0" w:color="auto"/>
          </w:divBdr>
          <w:divsChild>
            <w:div w:id="344208187">
              <w:marLeft w:val="0"/>
              <w:marRight w:val="0"/>
              <w:marTop w:val="0"/>
              <w:marBottom w:val="0"/>
              <w:divBdr>
                <w:top w:val="none" w:sz="0" w:space="0" w:color="auto"/>
                <w:left w:val="none" w:sz="0" w:space="0" w:color="auto"/>
                <w:bottom w:val="none" w:sz="0" w:space="0" w:color="auto"/>
                <w:right w:val="none" w:sz="0" w:space="0" w:color="auto"/>
              </w:divBdr>
              <w:divsChild>
                <w:div w:id="166673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7397">
      <w:bodyDiv w:val="1"/>
      <w:marLeft w:val="0"/>
      <w:marRight w:val="0"/>
      <w:marTop w:val="0"/>
      <w:marBottom w:val="0"/>
      <w:divBdr>
        <w:top w:val="none" w:sz="0" w:space="0" w:color="auto"/>
        <w:left w:val="none" w:sz="0" w:space="0" w:color="auto"/>
        <w:bottom w:val="none" w:sz="0" w:space="0" w:color="auto"/>
        <w:right w:val="none" w:sz="0" w:space="0" w:color="auto"/>
      </w:divBdr>
      <w:divsChild>
        <w:div w:id="1305744004">
          <w:marLeft w:val="0"/>
          <w:marRight w:val="0"/>
          <w:marTop w:val="0"/>
          <w:marBottom w:val="0"/>
          <w:divBdr>
            <w:top w:val="none" w:sz="0" w:space="0" w:color="auto"/>
            <w:left w:val="none" w:sz="0" w:space="0" w:color="auto"/>
            <w:bottom w:val="none" w:sz="0" w:space="0" w:color="auto"/>
            <w:right w:val="none" w:sz="0" w:space="0" w:color="auto"/>
          </w:divBdr>
          <w:divsChild>
            <w:div w:id="419109608">
              <w:marLeft w:val="0"/>
              <w:marRight w:val="0"/>
              <w:marTop w:val="0"/>
              <w:marBottom w:val="0"/>
              <w:divBdr>
                <w:top w:val="none" w:sz="0" w:space="0" w:color="auto"/>
                <w:left w:val="none" w:sz="0" w:space="0" w:color="auto"/>
                <w:bottom w:val="none" w:sz="0" w:space="0" w:color="auto"/>
                <w:right w:val="none" w:sz="0" w:space="0" w:color="auto"/>
              </w:divBdr>
              <w:divsChild>
                <w:div w:id="7758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19633">
          <w:marLeft w:val="0"/>
          <w:marRight w:val="0"/>
          <w:marTop w:val="0"/>
          <w:marBottom w:val="0"/>
          <w:divBdr>
            <w:top w:val="none" w:sz="0" w:space="0" w:color="auto"/>
            <w:left w:val="none" w:sz="0" w:space="0" w:color="auto"/>
            <w:bottom w:val="none" w:sz="0" w:space="0" w:color="auto"/>
            <w:right w:val="none" w:sz="0" w:space="0" w:color="auto"/>
          </w:divBdr>
          <w:divsChild>
            <w:div w:id="1913931463">
              <w:marLeft w:val="0"/>
              <w:marRight w:val="0"/>
              <w:marTop w:val="0"/>
              <w:marBottom w:val="0"/>
              <w:divBdr>
                <w:top w:val="none" w:sz="0" w:space="0" w:color="auto"/>
                <w:left w:val="none" w:sz="0" w:space="0" w:color="auto"/>
                <w:bottom w:val="none" w:sz="0" w:space="0" w:color="auto"/>
                <w:right w:val="none" w:sz="0" w:space="0" w:color="auto"/>
              </w:divBdr>
              <w:divsChild>
                <w:div w:id="1423985826">
                  <w:marLeft w:val="0"/>
                  <w:marRight w:val="0"/>
                  <w:marTop w:val="0"/>
                  <w:marBottom w:val="0"/>
                  <w:divBdr>
                    <w:top w:val="none" w:sz="0" w:space="0" w:color="auto"/>
                    <w:left w:val="none" w:sz="0" w:space="0" w:color="auto"/>
                    <w:bottom w:val="none" w:sz="0" w:space="0" w:color="auto"/>
                    <w:right w:val="none" w:sz="0" w:space="0" w:color="auto"/>
                  </w:divBdr>
                </w:div>
              </w:divsChild>
            </w:div>
            <w:div w:id="1230187453">
              <w:marLeft w:val="0"/>
              <w:marRight w:val="0"/>
              <w:marTop w:val="0"/>
              <w:marBottom w:val="0"/>
              <w:divBdr>
                <w:top w:val="none" w:sz="0" w:space="0" w:color="auto"/>
                <w:left w:val="none" w:sz="0" w:space="0" w:color="auto"/>
                <w:bottom w:val="none" w:sz="0" w:space="0" w:color="auto"/>
                <w:right w:val="none" w:sz="0" w:space="0" w:color="auto"/>
              </w:divBdr>
              <w:divsChild>
                <w:div w:id="142661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4097">
      <w:bodyDiv w:val="1"/>
      <w:marLeft w:val="0"/>
      <w:marRight w:val="0"/>
      <w:marTop w:val="0"/>
      <w:marBottom w:val="0"/>
      <w:divBdr>
        <w:top w:val="none" w:sz="0" w:space="0" w:color="auto"/>
        <w:left w:val="none" w:sz="0" w:space="0" w:color="auto"/>
        <w:bottom w:val="none" w:sz="0" w:space="0" w:color="auto"/>
        <w:right w:val="none" w:sz="0" w:space="0" w:color="auto"/>
      </w:divBdr>
    </w:div>
    <w:div w:id="1863857061">
      <w:bodyDiv w:val="1"/>
      <w:marLeft w:val="0"/>
      <w:marRight w:val="0"/>
      <w:marTop w:val="0"/>
      <w:marBottom w:val="0"/>
      <w:divBdr>
        <w:top w:val="none" w:sz="0" w:space="0" w:color="auto"/>
        <w:left w:val="none" w:sz="0" w:space="0" w:color="auto"/>
        <w:bottom w:val="none" w:sz="0" w:space="0" w:color="auto"/>
        <w:right w:val="none" w:sz="0" w:space="0" w:color="auto"/>
      </w:divBdr>
      <w:divsChild>
        <w:div w:id="80103272">
          <w:marLeft w:val="0"/>
          <w:marRight w:val="0"/>
          <w:marTop w:val="0"/>
          <w:marBottom w:val="0"/>
          <w:divBdr>
            <w:top w:val="none" w:sz="0" w:space="0" w:color="auto"/>
            <w:left w:val="none" w:sz="0" w:space="0" w:color="auto"/>
            <w:bottom w:val="none" w:sz="0" w:space="0" w:color="auto"/>
            <w:right w:val="none" w:sz="0" w:space="0" w:color="auto"/>
          </w:divBdr>
          <w:divsChild>
            <w:div w:id="1060133150">
              <w:marLeft w:val="0"/>
              <w:marRight w:val="0"/>
              <w:marTop w:val="0"/>
              <w:marBottom w:val="0"/>
              <w:divBdr>
                <w:top w:val="none" w:sz="0" w:space="0" w:color="auto"/>
                <w:left w:val="none" w:sz="0" w:space="0" w:color="auto"/>
                <w:bottom w:val="none" w:sz="0" w:space="0" w:color="auto"/>
                <w:right w:val="none" w:sz="0" w:space="0" w:color="auto"/>
              </w:divBdr>
              <w:divsChild>
                <w:div w:id="194453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19688">
      <w:bodyDiv w:val="1"/>
      <w:marLeft w:val="0"/>
      <w:marRight w:val="0"/>
      <w:marTop w:val="0"/>
      <w:marBottom w:val="0"/>
      <w:divBdr>
        <w:top w:val="none" w:sz="0" w:space="0" w:color="auto"/>
        <w:left w:val="none" w:sz="0" w:space="0" w:color="auto"/>
        <w:bottom w:val="none" w:sz="0" w:space="0" w:color="auto"/>
        <w:right w:val="none" w:sz="0" w:space="0" w:color="auto"/>
      </w:divBdr>
      <w:divsChild>
        <w:div w:id="201869767">
          <w:marLeft w:val="0"/>
          <w:marRight w:val="0"/>
          <w:marTop w:val="0"/>
          <w:marBottom w:val="0"/>
          <w:divBdr>
            <w:top w:val="none" w:sz="0" w:space="0" w:color="auto"/>
            <w:left w:val="none" w:sz="0" w:space="0" w:color="auto"/>
            <w:bottom w:val="none" w:sz="0" w:space="0" w:color="auto"/>
            <w:right w:val="none" w:sz="0" w:space="0" w:color="auto"/>
          </w:divBdr>
          <w:divsChild>
            <w:div w:id="1080366285">
              <w:marLeft w:val="0"/>
              <w:marRight w:val="0"/>
              <w:marTop w:val="0"/>
              <w:marBottom w:val="0"/>
              <w:divBdr>
                <w:top w:val="none" w:sz="0" w:space="0" w:color="auto"/>
                <w:left w:val="none" w:sz="0" w:space="0" w:color="auto"/>
                <w:bottom w:val="none" w:sz="0" w:space="0" w:color="auto"/>
                <w:right w:val="none" w:sz="0" w:space="0" w:color="auto"/>
              </w:divBdr>
              <w:divsChild>
                <w:div w:id="143343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37291">
      <w:bodyDiv w:val="1"/>
      <w:marLeft w:val="0"/>
      <w:marRight w:val="0"/>
      <w:marTop w:val="0"/>
      <w:marBottom w:val="0"/>
      <w:divBdr>
        <w:top w:val="none" w:sz="0" w:space="0" w:color="auto"/>
        <w:left w:val="none" w:sz="0" w:space="0" w:color="auto"/>
        <w:bottom w:val="none" w:sz="0" w:space="0" w:color="auto"/>
        <w:right w:val="none" w:sz="0" w:space="0" w:color="auto"/>
      </w:divBdr>
      <w:divsChild>
        <w:div w:id="727144667">
          <w:marLeft w:val="0"/>
          <w:marRight w:val="0"/>
          <w:marTop w:val="0"/>
          <w:marBottom w:val="0"/>
          <w:divBdr>
            <w:top w:val="none" w:sz="0" w:space="0" w:color="auto"/>
            <w:left w:val="none" w:sz="0" w:space="0" w:color="auto"/>
            <w:bottom w:val="none" w:sz="0" w:space="0" w:color="auto"/>
            <w:right w:val="none" w:sz="0" w:space="0" w:color="auto"/>
          </w:divBdr>
          <w:divsChild>
            <w:div w:id="1453984500">
              <w:marLeft w:val="0"/>
              <w:marRight w:val="0"/>
              <w:marTop w:val="0"/>
              <w:marBottom w:val="0"/>
              <w:divBdr>
                <w:top w:val="none" w:sz="0" w:space="0" w:color="auto"/>
                <w:left w:val="none" w:sz="0" w:space="0" w:color="auto"/>
                <w:bottom w:val="none" w:sz="0" w:space="0" w:color="auto"/>
                <w:right w:val="none" w:sz="0" w:space="0" w:color="auto"/>
              </w:divBdr>
              <w:divsChild>
                <w:div w:id="2496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86623">
      <w:bodyDiv w:val="1"/>
      <w:marLeft w:val="0"/>
      <w:marRight w:val="0"/>
      <w:marTop w:val="0"/>
      <w:marBottom w:val="0"/>
      <w:divBdr>
        <w:top w:val="none" w:sz="0" w:space="0" w:color="auto"/>
        <w:left w:val="none" w:sz="0" w:space="0" w:color="auto"/>
        <w:bottom w:val="none" w:sz="0" w:space="0" w:color="auto"/>
        <w:right w:val="none" w:sz="0" w:space="0" w:color="auto"/>
      </w:divBdr>
    </w:div>
    <w:div w:id="1921678110">
      <w:bodyDiv w:val="1"/>
      <w:marLeft w:val="0"/>
      <w:marRight w:val="0"/>
      <w:marTop w:val="0"/>
      <w:marBottom w:val="0"/>
      <w:divBdr>
        <w:top w:val="none" w:sz="0" w:space="0" w:color="auto"/>
        <w:left w:val="none" w:sz="0" w:space="0" w:color="auto"/>
        <w:bottom w:val="none" w:sz="0" w:space="0" w:color="auto"/>
        <w:right w:val="none" w:sz="0" w:space="0" w:color="auto"/>
      </w:divBdr>
      <w:divsChild>
        <w:div w:id="400254199">
          <w:marLeft w:val="0"/>
          <w:marRight w:val="0"/>
          <w:marTop w:val="0"/>
          <w:marBottom w:val="0"/>
          <w:divBdr>
            <w:top w:val="none" w:sz="0" w:space="0" w:color="auto"/>
            <w:left w:val="none" w:sz="0" w:space="0" w:color="auto"/>
            <w:bottom w:val="none" w:sz="0" w:space="0" w:color="auto"/>
            <w:right w:val="none" w:sz="0" w:space="0" w:color="auto"/>
          </w:divBdr>
          <w:divsChild>
            <w:div w:id="1685667988">
              <w:marLeft w:val="0"/>
              <w:marRight w:val="0"/>
              <w:marTop w:val="0"/>
              <w:marBottom w:val="0"/>
              <w:divBdr>
                <w:top w:val="none" w:sz="0" w:space="0" w:color="auto"/>
                <w:left w:val="none" w:sz="0" w:space="0" w:color="auto"/>
                <w:bottom w:val="none" w:sz="0" w:space="0" w:color="auto"/>
                <w:right w:val="none" w:sz="0" w:space="0" w:color="auto"/>
              </w:divBdr>
              <w:divsChild>
                <w:div w:id="65916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63150">
          <w:marLeft w:val="0"/>
          <w:marRight w:val="0"/>
          <w:marTop w:val="0"/>
          <w:marBottom w:val="0"/>
          <w:divBdr>
            <w:top w:val="none" w:sz="0" w:space="0" w:color="auto"/>
            <w:left w:val="none" w:sz="0" w:space="0" w:color="auto"/>
            <w:bottom w:val="none" w:sz="0" w:space="0" w:color="auto"/>
            <w:right w:val="none" w:sz="0" w:space="0" w:color="auto"/>
          </w:divBdr>
          <w:divsChild>
            <w:div w:id="994913825">
              <w:marLeft w:val="0"/>
              <w:marRight w:val="0"/>
              <w:marTop w:val="0"/>
              <w:marBottom w:val="0"/>
              <w:divBdr>
                <w:top w:val="none" w:sz="0" w:space="0" w:color="auto"/>
                <w:left w:val="none" w:sz="0" w:space="0" w:color="auto"/>
                <w:bottom w:val="none" w:sz="0" w:space="0" w:color="auto"/>
                <w:right w:val="none" w:sz="0" w:space="0" w:color="auto"/>
              </w:divBdr>
              <w:divsChild>
                <w:div w:id="1819573749">
                  <w:marLeft w:val="0"/>
                  <w:marRight w:val="0"/>
                  <w:marTop w:val="0"/>
                  <w:marBottom w:val="0"/>
                  <w:divBdr>
                    <w:top w:val="none" w:sz="0" w:space="0" w:color="auto"/>
                    <w:left w:val="none" w:sz="0" w:space="0" w:color="auto"/>
                    <w:bottom w:val="none" w:sz="0" w:space="0" w:color="auto"/>
                    <w:right w:val="none" w:sz="0" w:space="0" w:color="auto"/>
                  </w:divBdr>
                </w:div>
              </w:divsChild>
            </w:div>
            <w:div w:id="866135247">
              <w:marLeft w:val="0"/>
              <w:marRight w:val="0"/>
              <w:marTop w:val="0"/>
              <w:marBottom w:val="0"/>
              <w:divBdr>
                <w:top w:val="none" w:sz="0" w:space="0" w:color="auto"/>
                <w:left w:val="none" w:sz="0" w:space="0" w:color="auto"/>
                <w:bottom w:val="none" w:sz="0" w:space="0" w:color="auto"/>
                <w:right w:val="none" w:sz="0" w:space="0" w:color="auto"/>
              </w:divBdr>
              <w:divsChild>
                <w:div w:id="93227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95768">
      <w:bodyDiv w:val="1"/>
      <w:marLeft w:val="0"/>
      <w:marRight w:val="0"/>
      <w:marTop w:val="0"/>
      <w:marBottom w:val="0"/>
      <w:divBdr>
        <w:top w:val="none" w:sz="0" w:space="0" w:color="auto"/>
        <w:left w:val="none" w:sz="0" w:space="0" w:color="auto"/>
        <w:bottom w:val="none" w:sz="0" w:space="0" w:color="auto"/>
        <w:right w:val="none" w:sz="0" w:space="0" w:color="auto"/>
      </w:divBdr>
      <w:divsChild>
        <w:div w:id="282082451">
          <w:marLeft w:val="0"/>
          <w:marRight w:val="0"/>
          <w:marTop w:val="0"/>
          <w:marBottom w:val="0"/>
          <w:divBdr>
            <w:top w:val="none" w:sz="0" w:space="0" w:color="auto"/>
            <w:left w:val="none" w:sz="0" w:space="0" w:color="auto"/>
            <w:bottom w:val="none" w:sz="0" w:space="0" w:color="auto"/>
            <w:right w:val="none" w:sz="0" w:space="0" w:color="auto"/>
          </w:divBdr>
          <w:divsChild>
            <w:div w:id="1971856687">
              <w:marLeft w:val="0"/>
              <w:marRight w:val="0"/>
              <w:marTop w:val="0"/>
              <w:marBottom w:val="0"/>
              <w:divBdr>
                <w:top w:val="none" w:sz="0" w:space="0" w:color="auto"/>
                <w:left w:val="none" w:sz="0" w:space="0" w:color="auto"/>
                <w:bottom w:val="none" w:sz="0" w:space="0" w:color="auto"/>
                <w:right w:val="none" w:sz="0" w:space="0" w:color="auto"/>
              </w:divBdr>
              <w:divsChild>
                <w:div w:id="15817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94358">
      <w:bodyDiv w:val="1"/>
      <w:marLeft w:val="0"/>
      <w:marRight w:val="0"/>
      <w:marTop w:val="0"/>
      <w:marBottom w:val="0"/>
      <w:divBdr>
        <w:top w:val="none" w:sz="0" w:space="0" w:color="auto"/>
        <w:left w:val="none" w:sz="0" w:space="0" w:color="auto"/>
        <w:bottom w:val="none" w:sz="0" w:space="0" w:color="auto"/>
        <w:right w:val="none" w:sz="0" w:space="0" w:color="auto"/>
      </w:divBdr>
      <w:divsChild>
        <w:div w:id="848183036">
          <w:marLeft w:val="0"/>
          <w:marRight w:val="0"/>
          <w:marTop w:val="0"/>
          <w:marBottom w:val="0"/>
          <w:divBdr>
            <w:top w:val="none" w:sz="0" w:space="0" w:color="auto"/>
            <w:left w:val="none" w:sz="0" w:space="0" w:color="auto"/>
            <w:bottom w:val="none" w:sz="0" w:space="0" w:color="auto"/>
            <w:right w:val="none" w:sz="0" w:space="0" w:color="auto"/>
          </w:divBdr>
          <w:divsChild>
            <w:div w:id="1226185464">
              <w:marLeft w:val="0"/>
              <w:marRight w:val="0"/>
              <w:marTop w:val="0"/>
              <w:marBottom w:val="0"/>
              <w:divBdr>
                <w:top w:val="none" w:sz="0" w:space="0" w:color="auto"/>
                <w:left w:val="none" w:sz="0" w:space="0" w:color="auto"/>
                <w:bottom w:val="none" w:sz="0" w:space="0" w:color="auto"/>
                <w:right w:val="none" w:sz="0" w:space="0" w:color="auto"/>
              </w:divBdr>
              <w:divsChild>
                <w:div w:id="1417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88617">
      <w:bodyDiv w:val="1"/>
      <w:marLeft w:val="0"/>
      <w:marRight w:val="0"/>
      <w:marTop w:val="0"/>
      <w:marBottom w:val="0"/>
      <w:divBdr>
        <w:top w:val="none" w:sz="0" w:space="0" w:color="auto"/>
        <w:left w:val="none" w:sz="0" w:space="0" w:color="auto"/>
        <w:bottom w:val="none" w:sz="0" w:space="0" w:color="auto"/>
        <w:right w:val="none" w:sz="0" w:space="0" w:color="auto"/>
      </w:divBdr>
      <w:divsChild>
        <w:div w:id="1022433435">
          <w:marLeft w:val="0"/>
          <w:marRight w:val="0"/>
          <w:marTop w:val="0"/>
          <w:marBottom w:val="0"/>
          <w:divBdr>
            <w:top w:val="none" w:sz="0" w:space="0" w:color="auto"/>
            <w:left w:val="none" w:sz="0" w:space="0" w:color="auto"/>
            <w:bottom w:val="none" w:sz="0" w:space="0" w:color="auto"/>
            <w:right w:val="none" w:sz="0" w:space="0" w:color="auto"/>
          </w:divBdr>
          <w:divsChild>
            <w:div w:id="133450335">
              <w:marLeft w:val="0"/>
              <w:marRight w:val="0"/>
              <w:marTop w:val="0"/>
              <w:marBottom w:val="0"/>
              <w:divBdr>
                <w:top w:val="none" w:sz="0" w:space="0" w:color="auto"/>
                <w:left w:val="none" w:sz="0" w:space="0" w:color="auto"/>
                <w:bottom w:val="none" w:sz="0" w:space="0" w:color="auto"/>
                <w:right w:val="none" w:sz="0" w:space="0" w:color="auto"/>
              </w:divBdr>
              <w:divsChild>
                <w:div w:id="20015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224756">
      <w:bodyDiv w:val="1"/>
      <w:marLeft w:val="0"/>
      <w:marRight w:val="0"/>
      <w:marTop w:val="0"/>
      <w:marBottom w:val="0"/>
      <w:divBdr>
        <w:top w:val="none" w:sz="0" w:space="0" w:color="auto"/>
        <w:left w:val="none" w:sz="0" w:space="0" w:color="auto"/>
        <w:bottom w:val="none" w:sz="0" w:space="0" w:color="auto"/>
        <w:right w:val="none" w:sz="0" w:space="0" w:color="auto"/>
      </w:divBdr>
      <w:divsChild>
        <w:div w:id="1778862508">
          <w:marLeft w:val="0"/>
          <w:marRight w:val="0"/>
          <w:marTop w:val="0"/>
          <w:marBottom w:val="0"/>
          <w:divBdr>
            <w:top w:val="none" w:sz="0" w:space="0" w:color="auto"/>
            <w:left w:val="none" w:sz="0" w:space="0" w:color="auto"/>
            <w:bottom w:val="none" w:sz="0" w:space="0" w:color="auto"/>
            <w:right w:val="none" w:sz="0" w:space="0" w:color="auto"/>
          </w:divBdr>
          <w:divsChild>
            <w:div w:id="1084961344">
              <w:marLeft w:val="0"/>
              <w:marRight w:val="0"/>
              <w:marTop w:val="0"/>
              <w:marBottom w:val="0"/>
              <w:divBdr>
                <w:top w:val="none" w:sz="0" w:space="0" w:color="auto"/>
                <w:left w:val="none" w:sz="0" w:space="0" w:color="auto"/>
                <w:bottom w:val="none" w:sz="0" w:space="0" w:color="auto"/>
                <w:right w:val="none" w:sz="0" w:space="0" w:color="auto"/>
              </w:divBdr>
              <w:divsChild>
                <w:div w:id="13822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55422">
      <w:bodyDiv w:val="1"/>
      <w:marLeft w:val="0"/>
      <w:marRight w:val="0"/>
      <w:marTop w:val="0"/>
      <w:marBottom w:val="0"/>
      <w:divBdr>
        <w:top w:val="none" w:sz="0" w:space="0" w:color="auto"/>
        <w:left w:val="none" w:sz="0" w:space="0" w:color="auto"/>
        <w:bottom w:val="none" w:sz="0" w:space="0" w:color="auto"/>
        <w:right w:val="none" w:sz="0" w:space="0" w:color="auto"/>
      </w:divBdr>
      <w:divsChild>
        <w:div w:id="1929580969">
          <w:marLeft w:val="0"/>
          <w:marRight w:val="0"/>
          <w:marTop w:val="0"/>
          <w:marBottom w:val="0"/>
          <w:divBdr>
            <w:top w:val="none" w:sz="0" w:space="0" w:color="auto"/>
            <w:left w:val="none" w:sz="0" w:space="0" w:color="auto"/>
            <w:bottom w:val="none" w:sz="0" w:space="0" w:color="auto"/>
            <w:right w:val="none" w:sz="0" w:space="0" w:color="auto"/>
          </w:divBdr>
          <w:divsChild>
            <w:div w:id="2129662083">
              <w:marLeft w:val="0"/>
              <w:marRight w:val="0"/>
              <w:marTop w:val="0"/>
              <w:marBottom w:val="0"/>
              <w:divBdr>
                <w:top w:val="none" w:sz="0" w:space="0" w:color="auto"/>
                <w:left w:val="none" w:sz="0" w:space="0" w:color="auto"/>
                <w:bottom w:val="none" w:sz="0" w:space="0" w:color="auto"/>
                <w:right w:val="none" w:sz="0" w:space="0" w:color="auto"/>
              </w:divBdr>
              <w:divsChild>
                <w:div w:id="1889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22930">
      <w:bodyDiv w:val="1"/>
      <w:marLeft w:val="0"/>
      <w:marRight w:val="0"/>
      <w:marTop w:val="0"/>
      <w:marBottom w:val="0"/>
      <w:divBdr>
        <w:top w:val="none" w:sz="0" w:space="0" w:color="auto"/>
        <w:left w:val="none" w:sz="0" w:space="0" w:color="auto"/>
        <w:bottom w:val="none" w:sz="0" w:space="0" w:color="auto"/>
        <w:right w:val="none" w:sz="0" w:space="0" w:color="auto"/>
      </w:divBdr>
      <w:divsChild>
        <w:div w:id="721294284">
          <w:marLeft w:val="0"/>
          <w:marRight w:val="0"/>
          <w:marTop w:val="0"/>
          <w:marBottom w:val="0"/>
          <w:divBdr>
            <w:top w:val="none" w:sz="0" w:space="0" w:color="auto"/>
            <w:left w:val="none" w:sz="0" w:space="0" w:color="auto"/>
            <w:bottom w:val="none" w:sz="0" w:space="0" w:color="auto"/>
            <w:right w:val="none" w:sz="0" w:space="0" w:color="auto"/>
          </w:divBdr>
          <w:divsChild>
            <w:div w:id="160590056">
              <w:marLeft w:val="0"/>
              <w:marRight w:val="0"/>
              <w:marTop w:val="0"/>
              <w:marBottom w:val="0"/>
              <w:divBdr>
                <w:top w:val="none" w:sz="0" w:space="0" w:color="auto"/>
                <w:left w:val="none" w:sz="0" w:space="0" w:color="auto"/>
                <w:bottom w:val="none" w:sz="0" w:space="0" w:color="auto"/>
                <w:right w:val="none" w:sz="0" w:space="0" w:color="auto"/>
              </w:divBdr>
              <w:divsChild>
                <w:div w:id="194472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248234">
      <w:bodyDiv w:val="1"/>
      <w:marLeft w:val="0"/>
      <w:marRight w:val="0"/>
      <w:marTop w:val="0"/>
      <w:marBottom w:val="0"/>
      <w:divBdr>
        <w:top w:val="none" w:sz="0" w:space="0" w:color="auto"/>
        <w:left w:val="none" w:sz="0" w:space="0" w:color="auto"/>
        <w:bottom w:val="none" w:sz="0" w:space="0" w:color="auto"/>
        <w:right w:val="none" w:sz="0" w:space="0" w:color="auto"/>
      </w:divBdr>
      <w:divsChild>
        <w:div w:id="1869365596">
          <w:marLeft w:val="0"/>
          <w:marRight w:val="0"/>
          <w:marTop w:val="0"/>
          <w:marBottom w:val="0"/>
          <w:divBdr>
            <w:top w:val="none" w:sz="0" w:space="0" w:color="auto"/>
            <w:left w:val="none" w:sz="0" w:space="0" w:color="auto"/>
            <w:bottom w:val="none" w:sz="0" w:space="0" w:color="auto"/>
            <w:right w:val="none" w:sz="0" w:space="0" w:color="auto"/>
          </w:divBdr>
          <w:divsChild>
            <w:div w:id="1415669243">
              <w:marLeft w:val="0"/>
              <w:marRight w:val="0"/>
              <w:marTop w:val="0"/>
              <w:marBottom w:val="0"/>
              <w:divBdr>
                <w:top w:val="none" w:sz="0" w:space="0" w:color="auto"/>
                <w:left w:val="none" w:sz="0" w:space="0" w:color="auto"/>
                <w:bottom w:val="none" w:sz="0" w:space="0" w:color="auto"/>
                <w:right w:val="none" w:sz="0" w:space="0" w:color="auto"/>
              </w:divBdr>
              <w:divsChild>
                <w:div w:id="1147238684">
                  <w:marLeft w:val="0"/>
                  <w:marRight w:val="0"/>
                  <w:marTop w:val="0"/>
                  <w:marBottom w:val="0"/>
                  <w:divBdr>
                    <w:top w:val="none" w:sz="0" w:space="0" w:color="auto"/>
                    <w:left w:val="none" w:sz="0" w:space="0" w:color="auto"/>
                    <w:bottom w:val="none" w:sz="0" w:space="0" w:color="auto"/>
                    <w:right w:val="none" w:sz="0" w:space="0" w:color="auto"/>
                  </w:divBdr>
                  <w:divsChild>
                    <w:div w:id="9832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58056">
      <w:bodyDiv w:val="1"/>
      <w:marLeft w:val="0"/>
      <w:marRight w:val="0"/>
      <w:marTop w:val="0"/>
      <w:marBottom w:val="0"/>
      <w:divBdr>
        <w:top w:val="none" w:sz="0" w:space="0" w:color="auto"/>
        <w:left w:val="none" w:sz="0" w:space="0" w:color="auto"/>
        <w:bottom w:val="none" w:sz="0" w:space="0" w:color="auto"/>
        <w:right w:val="none" w:sz="0" w:space="0" w:color="auto"/>
      </w:divBdr>
      <w:divsChild>
        <w:div w:id="569074651">
          <w:marLeft w:val="0"/>
          <w:marRight w:val="0"/>
          <w:marTop w:val="0"/>
          <w:marBottom w:val="0"/>
          <w:divBdr>
            <w:top w:val="none" w:sz="0" w:space="0" w:color="auto"/>
            <w:left w:val="none" w:sz="0" w:space="0" w:color="auto"/>
            <w:bottom w:val="none" w:sz="0" w:space="0" w:color="auto"/>
            <w:right w:val="none" w:sz="0" w:space="0" w:color="auto"/>
          </w:divBdr>
          <w:divsChild>
            <w:div w:id="1482691306">
              <w:marLeft w:val="0"/>
              <w:marRight w:val="0"/>
              <w:marTop w:val="0"/>
              <w:marBottom w:val="0"/>
              <w:divBdr>
                <w:top w:val="none" w:sz="0" w:space="0" w:color="auto"/>
                <w:left w:val="none" w:sz="0" w:space="0" w:color="auto"/>
                <w:bottom w:val="none" w:sz="0" w:space="0" w:color="auto"/>
                <w:right w:val="none" w:sz="0" w:space="0" w:color="auto"/>
              </w:divBdr>
              <w:divsChild>
                <w:div w:id="204066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1805">
      <w:bodyDiv w:val="1"/>
      <w:marLeft w:val="0"/>
      <w:marRight w:val="0"/>
      <w:marTop w:val="0"/>
      <w:marBottom w:val="0"/>
      <w:divBdr>
        <w:top w:val="none" w:sz="0" w:space="0" w:color="auto"/>
        <w:left w:val="none" w:sz="0" w:space="0" w:color="auto"/>
        <w:bottom w:val="none" w:sz="0" w:space="0" w:color="auto"/>
        <w:right w:val="none" w:sz="0" w:space="0" w:color="auto"/>
      </w:divBdr>
    </w:div>
    <w:div w:id="2143886472">
      <w:bodyDiv w:val="1"/>
      <w:marLeft w:val="0"/>
      <w:marRight w:val="0"/>
      <w:marTop w:val="0"/>
      <w:marBottom w:val="0"/>
      <w:divBdr>
        <w:top w:val="none" w:sz="0" w:space="0" w:color="auto"/>
        <w:left w:val="none" w:sz="0" w:space="0" w:color="auto"/>
        <w:bottom w:val="none" w:sz="0" w:space="0" w:color="auto"/>
        <w:right w:val="none" w:sz="0" w:space="0" w:color="auto"/>
      </w:divBdr>
      <w:divsChild>
        <w:div w:id="1873497707">
          <w:marLeft w:val="0"/>
          <w:marRight w:val="0"/>
          <w:marTop w:val="0"/>
          <w:marBottom w:val="0"/>
          <w:divBdr>
            <w:top w:val="none" w:sz="0" w:space="0" w:color="auto"/>
            <w:left w:val="none" w:sz="0" w:space="0" w:color="auto"/>
            <w:bottom w:val="none" w:sz="0" w:space="0" w:color="auto"/>
            <w:right w:val="none" w:sz="0" w:space="0" w:color="auto"/>
          </w:divBdr>
          <w:divsChild>
            <w:div w:id="1359693888">
              <w:marLeft w:val="0"/>
              <w:marRight w:val="0"/>
              <w:marTop w:val="0"/>
              <w:marBottom w:val="0"/>
              <w:divBdr>
                <w:top w:val="none" w:sz="0" w:space="0" w:color="auto"/>
                <w:left w:val="none" w:sz="0" w:space="0" w:color="auto"/>
                <w:bottom w:val="none" w:sz="0" w:space="0" w:color="auto"/>
                <w:right w:val="none" w:sz="0" w:space="0" w:color="auto"/>
              </w:divBdr>
              <w:divsChild>
                <w:div w:id="67503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4874</Words>
  <Characters>28123</Characters>
  <Application>Microsoft Office Word</Application>
  <DocSecurity>0</DocSecurity>
  <Lines>502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Mair Owen (2007506)</dc:creator>
  <cp:keywords/>
  <dc:description/>
  <cp:lastModifiedBy>Sian Mair Owen (2007506)</cp:lastModifiedBy>
  <cp:revision>2</cp:revision>
  <cp:lastPrinted>2022-03-12T14:09:00Z</cp:lastPrinted>
  <dcterms:created xsi:type="dcterms:W3CDTF">2022-04-09T15:53:00Z</dcterms:created>
  <dcterms:modified xsi:type="dcterms:W3CDTF">2022-04-09T15:53:00Z</dcterms:modified>
</cp:coreProperties>
</file>