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9439241"/>
        <w:docPartObj>
          <w:docPartGallery w:val="Cover Pages"/>
          <w:docPartUnique/>
        </w:docPartObj>
      </w:sdtPr>
      <w:sdtContent>
        <w:p w14:paraId="5457733C" w14:textId="67CBE936" w:rsidR="005D6014" w:rsidRDefault="005D6014">
          <w:r>
            <w:rPr>
              <w:noProof/>
            </w:rPr>
            <mc:AlternateContent>
              <mc:Choice Requires="wpg">
                <w:drawing>
                  <wp:anchor distT="0" distB="0" distL="114300" distR="114300" simplePos="0" relativeHeight="251662336" behindDoc="0" locked="0" layoutInCell="1" allowOverlap="1" wp14:anchorId="39ECB604" wp14:editId="490F7C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5305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164B6B4" w14:textId="598985A6" w:rsidR="005D6014" w:rsidRDefault="005D6014" w:rsidP="005D6014">
          <w:pPr>
            <w:jc w:val="center"/>
            <w:rPr>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Lecturer: Koushik Modak</w:t>
              </w:r>
            </w:sdtContent>
          </w:sdt>
          <w:r>
            <w:rPr>
              <w:noProof/>
            </w:rPr>
            <w:t xml:space="preserve"> </w:t>
          </w:r>
          <w:r>
            <w:rPr>
              <w:noProof/>
            </w:rPr>
            <mc:AlternateContent>
              <mc:Choice Requires="wps">
                <w:drawing>
                  <wp:anchor distT="0" distB="0" distL="114300" distR="114300" simplePos="0" relativeHeight="251660288" behindDoc="0" locked="0" layoutInCell="1" allowOverlap="1" wp14:anchorId="72297FBD" wp14:editId="12C82918">
                    <wp:simplePos x="0" y="0"/>
                    <wp:positionH relativeFrom="page">
                      <wp:posOffset>221615</wp:posOffset>
                    </wp:positionH>
                    <wp:positionV relativeFrom="page">
                      <wp:posOffset>4916805</wp:posOffset>
                    </wp:positionV>
                    <wp:extent cx="7169150" cy="97536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169150" cy="975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378317" w14:textId="1F80A4A2" w:rsidR="005D5623" w:rsidRDefault="005D5623" w:rsidP="005D6014">
                                    <w:pPr>
                                      <w:pStyle w:val="NoSpacing"/>
                                      <w:jc w:val="center"/>
                                      <w:rPr>
                                        <w:color w:val="595959" w:themeColor="text1" w:themeTint="A6"/>
                                        <w:sz w:val="36"/>
                                        <w:szCs w:val="36"/>
                                      </w:rPr>
                                    </w:pPr>
                                    <w:r w:rsidRPr="005D6014">
                                      <w:rPr>
                                        <w:color w:val="595959" w:themeColor="text1" w:themeTint="A6"/>
                                        <w:sz w:val="36"/>
                                        <w:szCs w:val="36"/>
                                      </w:rPr>
                                      <w:t>Ralitsa Nikolova</w:t>
                                    </w:r>
                                    <w:r>
                                      <w:rPr>
                                        <w:color w:val="595959" w:themeColor="text1" w:themeTint="A6"/>
                                        <w:sz w:val="36"/>
                                        <w:szCs w:val="36"/>
                                      </w:rPr>
                                      <w:t xml:space="preserve"> – 1806089</w:t>
                                    </w:r>
                                  </w:p>
                                </w:sdtContent>
                              </w:sdt>
                              <w:p w14:paraId="7C878971" w14:textId="308AE28A" w:rsidR="005D5623" w:rsidRPr="005D6014" w:rsidRDefault="005D5623" w:rsidP="005D6014">
                                <w:pPr>
                                  <w:pStyle w:val="NoSpacing"/>
                                  <w:jc w:val="center"/>
                                  <w:rPr>
                                    <w:color w:val="595959" w:themeColor="text1" w:themeTint="A6"/>
                                    <w:sz w:val="36"/>
                                    <w:szCs w:val="36"/>
                                  </w:rPr>
                                </w:pPr>
                                <w:r>
                                  <w:rPr>
                                    <w:color w:val="595959" w:themeColor="text1" w:themeTint="A6"/>
                                    <w:sz w:val="36"/>
                                    <w:szCs w:val="36"/>
                                  </w:rPr>
                                  <w:t>BSc Cloud Computing – Level 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297FBD" id="_x0000_t202" coordsize="21600,21600" o:spt="202" path="m,l,21600r21600,l21600,xe">
                    <v:stroke joinstyle="miter"/>
                    <v:path gradientshapeok="t" o:connecttype="rect"/>
                  </v:shapetype>
                  <v:shape id="Text Box 152" o:spid="_x0000_s1026" type="#_x0000_t202" style="position:absolute;left:0;text-align:left;margin-left:17.45pt;margin-top:387.15pt;width:564.5pt;height:76.8pt;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378317" w14:textId="1F80A4A2" w:rsidR="005D5623" w:rsidRDefault="005D5623" w:rsidP="005D6014">
                              <w:pPr>
                                <w:pStyle w:val="NoSpacing"/>
                                <w:jc w:val="center"/>
                                <w:rPr>
                                  <w:color w:val="595959" w:themeColor="text1" w:themeTint="A6"/>
                                  <w:sz w:val="36"/>
                                  <w:szCs w:val="36"/>
                                </w:rPr>
                              </w:pPr>
                              <w:r w:rsidRPr="005D6014">
                                <w:rPr>
                                  <w:color w:val="595959" w:themeColor="text1" w:themeTint="A6"/>
                                  <w:sz w:val="36"/>
                                  <w:szCs w:val="36"/>
                                </w:rPr>
                                <w:t>Ralitsa Nikolova</w:t>
                              </w:r>
                              <w:r>
                                <w:rPr>
                                  <w:color w:val="595959" w:themeColor="text1" w:themeTint="A6"/>
                                  <w:sz w:val="36"/>
                                  <w:szCs w:val="36"/>
                                </w:rPr>
                                <w:t xml:space="preserve"> – 1806089</w:t>
                              </w:r>
                            </w:p>
                          </w:sdtContent>
                        </w:sdt>
                        <w:p w14:paraId="7C878971" w14:textId="308AE28A" w:rsidR="005D5623" w:rsidRPr="005D6014" w:rsidRDefault="005D5623" w:rsidP="005D6014">
                          <w:pPr>
                            <w:pStyle w:val="NoSpacing"/>
                            <w:jc w:val="center"/>
                            <w:rPr>
                              <w:color w:val="595959" w:themeColor="text1" w:themeTint="A6"/>
                              <w:sz w:val="36"/>
                              <w:szCs w:val="36"/>
                            </w:rPr>
                          </w:pPr>
                          <w:r>
                            <w:rPr>
                              <w:color w:val="595959" w:themeColor="text1" w:themeTint="A6"/>
                              <w:sz w:val="36"/>
                              <w:szCs w:val="36"/>
                            </w:rPr>
                            <w:t>BSc Cloud Computing – Level 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4CC265A" wp14:editId="3C07CEA4">
                    <wp:simplePos x="0" y="0"/>
                    <wp:positionH relativeFrom="page">
                      <wp:posOffset>221615</wp:posOffset>
                    </wp:positionH>
                    <wp:positionV relativeFrom="page">
                      <wp:posOffset>1340485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B32B6" w14:textId="012D396F" w:rsidR="005D5623" w:rsidRDefault="005D5623" w:rsidP="005D6014">
                                <w:pPr>
                                  <w:ind w:firstLine="0"/>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6014">
                                      <w:rPr>
                                        <w:caps/>
                                        <w:color w:val="4472C4" w:themeColor="accent1"/>
                                        <w:sz w:val="56"/>
                                        <w:szCs w:val="56"/>
                                      </w:rPr>
                                      <w:t xml:space="preserve">DCV – Assignment </w:t>
                                    </w:r>
                                    <w:r>
                                      <w:rPr>
                                        <w:caps/>
                                        <w:color w:val="4472C4" w:themeColor="accent1"/>
                                        <w:sz w:val="56"/>
                                        <w:szCs w:val="56"/>
                                      </w:rPr>
                                      <w:t xml:space="preserve">- </w:t>
                                    </w:r>
                                    <w:r w:rsidRPr="005D6014">
                                      <w:rPr>
                                        <w:caps/>
                                        <w:color w:val="4472C4" w:themeColor="accent1"/>
                                        <w:sz w:val="56"/>
                                        <w:szCs w:val="56"/>
                                      </w:rPr>
                                      <w:t>Task B</w:t>
                                    </w:r>
                                  </w:sdtContent>
                                </w:sdt>
                              </w:p>
                              <w:p w14:paraId="7C6546BB" w14:textId="5555387B" w:rsidR="005D5623" w:rsidRDefault="005D562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CC265A" id="Text Box 154" o:spid="_x0000_s1027" type="#_x0000_t202" style="position:absolute;left:0;text-align:left;margin-left:17.45pt;margin-top:105.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" filled="f" stroked="f" strokeweight=".5pt">
                    <v:textbox inset="126pt,0,54pt,0">
                      <w:txbxContent>
                        <w:p w14:paraId="46CB32B6" w14:textId="012D396F" w:rsidR="005D5623" w:rsidRDefault="005D5623" w:rsidP="005D6014">
                          <w:pPr>
                            <w:ind w:firstLine="0"/>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6014">
                                <w:rPr>
                                  <w:caps/>
                                  <w:color w:val="4472C4" w:themeColor="accent1"/>
                                  <w:sz w:val="56"/>
                                  <w:szCs w:val="56"/>
                                </w:rPr>
                                <w:t xml:space="preserve">DCV – Assignment </w:t>
                              </w:r>
                              <w:r>
                                <w:rPr>
                                  <w:caps/>
                                  <w:color w:val="4472C4" w:themeColor="accent1"/>
                                  <w:sz w:val="56"/>
                                  <w:szCs w:val="56"/>
                                </w:rPr>
                                <w:t xml:space="preserve">- </w:t>
                              </w:r>
                              <w:r w:rsidRPr="005D6014">
                                <w:rPr>
                                  <w:caps/>
                                  <w:color w:val="4472C4" w:themeColor="accent1"/>
                                  <w:sz w:val="56"/>
                                  <w:szCs w:val="56"/>
                                </w:rPr>
                                <w:t>Task B</w:t>
                              </w:r>
                            </w:sdtContent>
                          </w:sdt>
                        </w:p>
                        <w:p w14:paraId="7C6546BB" w14:textId="5555387B" w:rsidR="005D5623" w:rsidRDefault="005D5623">
                          <w:pPr>
                            <w:jc w:val="right"/>
                            <w:rPr>
                              <w:smallCaps/>
                              <w:color w:val="404040" w:themeColor="text1" w:themeTint="BF"/>
                              <w:sz w:val="36"/>
                              <w:szCs w:val="36"/>
                            </w:rPr>
                          </w:pPr>
                        </w:p>
                      </w:txbxContent>
                    </v:textbox>
                    <w10:wrap type="square" anchorx="page" anchory="page"/>
                  </v:shape>
                </w:pict>
              </mc:Fallback>
            </mc:AlternateContent>
          </w:r>
          <w:r>
            <w:br w:type="page"/>
          </w:r>
        </w:p>
        <w:p w14:paraId="4FAA742B" w14:textId="4FC1E012" w:rsidR="005D6014" w:rsidRDefault="005D6014">
          <w:pPr>
            <w:spacing w:before="0" w:after="160" w:line="259" w:lineRule="auto"/>
            <w:ind w:firstLine="0"/>
            <w:contextualSpacing w:val="0"/>
            <w:rPr>
              <w:rFonts w:asciiTheme="majorHAnsi" w:eastAsiaTheme="majorEastAsia" w:hAnsiTheme="majorHAnsi" w:cstheme="majorBidi"/>
              <w:b/>
              <w:caps/>
              <w:color w:val="2F5496" w:themeColor="accent1" w:themeShade="BF"/>
              <w:sz w:val="32"/>
              <w:szCs w:val="32"/>
            </w:rPr>
          </w:pPr>
        </w:p>
      </w:sdtContent>
    </w:sdt>
    <w:sdt>
      <w:sdtPr>
        <w:id w:val="-1910610280"/>
        <w:docPartObj>
          <w:docPartGallery w:val="Table of Contents"/>
          <w:docPartUnique/>
        </w:docPartObj>
      </w:sdtPr>
      <w:sdtEndPr>
        <w:rPr>
          <w:rFonts w:asciiTheme="minorHAnsi" w:eastAsiaTheme="minorHAnsi" w:hAnsiTheme="minorHAnsi" w:cstheme="minorBidi"/>
          <w:b/>
          <w:bCs/>
          <w:noProof/>
          <w:color w:val="auto"/>
          <w:sz w:val="24"/>
          <w:szCs w:val="22"/>
          <w:lang w:val="en-GB"/>
        </w:rPr>
      </w:sdtEndPr>
      <w:sdtContent>
        <w:p w14:paraId="15E4E4A9" w14:textId="1FA9903E" w:rsidR="005D6014" w:rsidRDefault="005D6014">
          <w:pPr>
            <w:pStyle w:val="TOCHeading"/>
          </w:pPr>
          <w:r>
            <w:t>Table of Contents</w:t>
          </w:r>
        </w:p>
        <w:p w14:paraId="06D40315" w14:textId="0C311192" w:rsidR="007B6C70" w:rsidRDefault="005D6014">
          <w:pPr>
            <w:pStyle w:val="TOC1"/>
            <w:tabs>
              <w:tab w:val="right" w:leader="dot" w:pos="9062"/>
            </w:tabs>
            <w:rPr>
              <w:rFonts w:eastAsiaTheme="minorEastAsia"/>
              <w:noProof/>
              <w:sz w:val="22"/>
              <w:lang w:eastAsia="en-GB"/>
            </w:rPr>
          </w:pPr>
          <w:r>
            <w:fldChar w:fldCharType="begin"/>
          </w:r>
          <w:r>
            <w:instrText xml:space="preserve"> TOC \o "1-3" \h \z \u </w:instrText>
          </w:r>
          <w:r>
            <w:fldChar w:fldCharType="separate"/>
          </w:r>
          <w:hyperlink w:anchor="_Toc71070878" w:history="1">
            <w:r w:rsidR="007B6C70" w:rsidRPr="00763199">
              <w:rPr>
                <w:rStyle w:val="Hyperlink"/>
                <w:noProof/>
              </w:rPr>
              <w:t>Abstract</w:t>
            </w:r>
            <w:r w:rsidR="007B6C70">
              <w:rPr>
                <w:noProof/>
                <w:webHidden/>
              </w:rPr>
              <w:tab/>
            </w:r>
            <w:r w:rsidR="007B6C70">
              <w:rPr>
                <w:noProof/>
                <w:webHidden/>
              </w:rPr>
              <w:fldChar w:fldCharType="begin"/>
            </w:r>
            <w:r w:rsidR="007B6C70">
              <w:rPr>
                <w:noProof/>
                <w:webHidden/>
              </w:rPr>
              <w:instrText xml:space="preserve"> PAGEREF _Toc71070878 \h </w:instrText>
            </w:r>
            <w:r w:rsidR="007B6C70">
              <w:rPr>
                <w:noProof/>
                <w:webHidden/>
              </w:rPr>
            </w:r>
            <w:r w:rsidR="007B6C70">
              <w:rPr>
                <w:noProof/>
                <w:webHidden/>
              </w:rPr>
              <w:fldChar w:fldCharType="separate"/>
            </w:r>
            <w:r w:rsidR="007B6C70">
              <w:rPr>
                <w:noProof/>
                <w:webHidden/>
              </w:rPr>
              <w:t>2</w:t>
            </w:r>
            <w:r w:rsidR="007B6C70">
              <w:rPr>
                <w:noProof/>
                <w:webHidden/>
              </w:rPr>
              <w:fldChar w:fldCharType="end"/>
            </w:r>
          </w:hyperlink>
        </w:p>
        <w:p w14:paraId="0E86F31B" w14:textId="161125AB" w:rsidR="007B6C70" w:rsidRDefault="007B6C70">
          <w:pPr>
            <w:pStyle w:val="TOC1"/>
            <w:tabs>
              <w:tab w:val="right" w:leader="dot" w:pos="9062"/>
            </w:tabs>
            <w:rPr>
              <w:rFonts w:eastAsiaTheme="minorEastAsia"/>
              <w:noProof/>
              <w:sz w:val="22"/>
              <w:lang w:eastAsia="en-GB"/>
            </w:rPr>
          </w:pPr>
          <w:hyperlink w:anchor="_Toc71070879" w:history="1">
            <w:r w:rsidRPr="00763199">
              <w:rPr>
                <w:rStyle w:val="Hyperlink"/>
                <w:noProof/>
              </w:rPr>
              <w:t>Introduction</w:t>
            </w:r>
            <w:r>
              <w:rPr>
                <w:noProof/>
                <w:webHidden/>
              </w:rPr>
              <w:tab/>
            </w:r>
            <w:r>
              <w:rPr>
                <w:noProof/>
                <w:webHidden/>
              </w:rPr>
              <w:fldChar w:fldCharType="begin"/>
            </w:r>
            <w:r>
              <w:rPr>
                <w:noProof/>
                <w:webHidden/>
              </w:rPr>
              <w:instrText xml:space="preserve"> PAGEREF _Toc71070879 \h </w:instrText>
            </w:r>
            <w:r>
              <w:rPr>
                <w:noProof/>
                <w:webHidden/>
              </w:rPr>
            </w:r>
            <w:r>
              <w:rPr>
                <w:noProof/>
                <w:webHidden/>
              </w:rPr>
              <w:fldChar w:fldCharType="separate"/>
            </w:r>
            <w:r>
              <w:rPr>
                <w:noProof/>
                <w:webHidden/>
              </w:rPr>
              <w:t>2</w:t>
            </w:r>
            <w:r>
              <w:rPr>
                <w:noProof/>
                <w:webHidden/>
              </w:rPr>
              <w:fldChar w:fldCharType="end"/>
            </w:r>
          </w:hyperlink>
        </w:p>
        <w:p w14:paraId="6A29084E" w14:textId="4666731F" w:rsidR="007B6C70" w:rsidRDefault="007B6C70">
          <w:pPr>
            <w:pStyle w:val="TOC1"/>
            <w:tabs>
              <w:tab w:val="right" w:leader="dot" w:pos="9062"/>
            </w:tabs>
            <w:rPr>
              <w:rFonts w:eastAsiaTheme="minorEastAsia"/>
              <w:noProof/>
              <w:sz w:val="22"/>
              <w:lang w:eastAsia="en-GB"/>
            </w:rPr>
          </w:pPr>
          <w:hyperlink w:anchor="_Toc71070880" w:history="1">
            <w:r w:rsidRPr="00763199">
              <w:rPr>
                <w:rStyle w:val="Hyperlink"/>
                <w:noProof/>
              </w:rPr>
              <w:t>UWTSD</w:t>
            </w:r>
            <w:r>
              <w:rPr>
                <w:noProof/>
                <w:webHidden/>
              </w:rPr>
              <w:tab/>
            </w:r>
            <w:r>
              <w:rPr>
                <w:noProof/>
                <w:webHidden/>
              </w:rPr>
              <w:fldChar w:fldCharType="begin"/>
            </w:r>
            <w:r>
              <w:rPr>
                <w:noProof/>
                <w:webHidden/>
              </w:rPr>
              <w:instrText xml:space="preserve"> PAGEREF _Toc71070880 \h </w:instrText>
            </w:r>
            <w:r>
              <w:rPr>
                <w:noProof/>
                <w:webHidden/>
              </w:rPr>
            </w:r>
            <w:r>
              <w:rPr>
                <w:noProof/>
                <w:webHidden/>
              </w:rPr>
              <w:fldChar w:fldCharType="separate"/>
            </w:r>
            <w:r>
              <w:rPr>
                <w:noProof/>
                <w:webHidden/>
              </w:rPr>
              <w:t>2</w:t>
            </w:r>
            <w:r>
              <w:rPr>
                <w:noProof/>
                <w:webHidden/>
              </w:rPr>
              <w:fldChar w:fldCharType="end"/>
            </w:r>
          </w:hyperlink>
        </w:p>
        <w:p w14:paraId="43308CB3" w14:textId="77F63106" w:rsidR="007B6C70" w:rsidRDefault="007B6C70">
          <w:pPr>
            <w:pStyle w:val="TOC2"/>
            <w:tabs>
              <w:tab w:val="right" w:leader="dot" w:pos="9062"/>
            </w:tabs>
            <w:rPr>
              <w:rFonts w:eastAsiaTheme="minorEastAsia"/>
              <w:noProof/>
              <w:sz w:val="22"/>
              <w:lang w:eastAsia="en-GB"/>
            </w:rPr>
          </w:pPr>
          <w:hyperlink w:anchor="_Toc71070881" w:history="1">
            <w:r w:rsidRPr="00763199">
              <w:rPr>
                <w:rStyle w:val="Hyperlink"/>
                <w:noProof/>
              </w:rPr>
              <w:t>Research Methodology</w:t>
            </w:r>
            <w:r>
              <w:rPr>
                <w:noProof/>
                <w:webHidden/>
              </w:rPr>
              <w:tab/>
            </w:r>
            <w:r>
              <w:rPr>
                <w:noProof/>
                <w:webHidden/>
              </w:rPr>
              <w:fldChar w:fldCharType="begin"/>
            </w:r>
            <w:r>
              <w:rPr>
                <w:noProof/>
                <w:webHidden/>
              </w:rPr>
              <w:instrText xml:space="preserve"> PAGEREF _Toc71070881 \h </w:instrText>
            </w:r>
            <w:r>
              <w:rPr>
                <w:noProof/>
                <w:webHidden/>
              </w:rPr>
            </w:r>
            <w:r>
              <w:rPr>
                <w:noProof/>
                <w:webHidden/>
              </w:rPr>
              <w:fldChar w:fldCharType="separate"/>
            </w:r>
            <w:r>
              <w:rPr>
                <w:noProof/>
                <w:webHidden/>
              </w:rPr>
              <w:t>2</w:t>
            </w:r>
            <w:r>
              <w:rPr>
                <w:noProof/>
                <w:webHidden/>
              </w:rPr>
              <w:fldChar w:fldCharType="end"/>
            </w:r>
          </w:hyperlink>
        </w:p>
        <w:p w14:paraId="38928C3D" w14:textId="76EBDB51" w:rsidR="007B6C70" w:rsidRDefault="007B6C70">
          <w:pPr>
            <w:pStyle w:val="TOC2"/>
            <w:tabs>
              <w:tab w:val="right" w:leader="dot" w:pos="9062"/>
            </w:tabs>
            <w:rPr>
              <w:rFonts w:eastAsiaTheme="minorEastAsia"/>
              <w:noProof/>
              <w:sz w:val="22"/>
              <w:lang w:eastAsia="en-GB"/>
            </w:rPr>
          </w:pPr>
          <w:hyperlink w:anchor="_Toc71070882" w:history="1">
            <w:r w:rsidRPr="00763199">
              <w:rPr>
                <w:rStyle w:val="Hyperlink"/>
                <w:noProof/>
              </w:rPr>
              <w:t>Literature Review</w:t>
            </w:r>
            <w:r>
              <w:rPr>
                <w:noProof/>
                <w:webHidden/>
              </w:rPr>
              <w:tab/>
            </w:r>
            <w:r>
              <w:rPr>
                <w:noProof/>
                <w:webHidden/>
              </w:rPr>
              <w:fldChar w:fldCharType="begin"/>
            </w:r>
            <w:r>
              <w:rPr>
                <w:noProof/>
                <w:webHidden/>
              </w:rPr>
              <w:instrText xml:space="preserve"> PAGEREF _Toc71070882 \h </w:instrText>
            </w:r>
            <w:r>
              <w:rPr>
                <w:noProof/>
                <w:webHidden/>
              </w:rPr>
            </w:r>
            <w:r>
              <w:rPr>
                <w:noProof/>
                <w:webHidden/>
              </w:rPr>
              <w:fldChar w:fldCharType="separate"/>
            </w:r>
            <w:r>
              <w:rPr>
                <w:noProof/>
                <w:webHidden/>
              </w:rPr>
              <w:t>3</w:t>
            </w:r>
            <w:r>
              <w:rPr>
                <w:noProof/>
                <w:webHidden/>
              </w:rPr>
              <w:fldChar w:fldCharType="end"/>
            </w:r>
          </w:hyperlink>
        </w:p>
        <w:p w14:paraId="691AD880" w14:textId="19C1C1C6" w:rsidR="007B6C70" w:rsidRDefault="007B6C70">
          <w:pPr>
            <w:pStyle w:val="TOC3"/>
            <w:tabs>
              <w:tab w:val="right" w:leader="dot" w:pos="9062"/>
            </w:tabs>
            <w:rPr>
              <w:rFonts w:eastAsiaTheme="minorEastAsia"/>
              <w:noProof/>
              <w:sz w:val="22"/>
              <w:lang w:eastAsia="en-GB"/>
            </w:rPr>
          </w:pPr>
          <w:hyperlink w:anchor="_Toc71070883" w:history="1">
            <w:r w:rsidRPr="00763199">
              <w:rPr>
                <w:rStyle w:val="Hyperlink"/>
                <w:noProof/>
              </w:rPr>
              <w:t>Data Centre Technologies</w:t>
            </w:r>
            <w:r>
              <w:rPr>
                <w:noProof/>
                <w:webHidden/>
              </w:rPr>
              <w:tab/>
            </w:r>
            <w:r>
              <w:rPr>
                <w:noProof/>
                <w:webHidden/>
              </w:rPr>
              <w:fldChar w:fldCharType="begin"/>
            </w:r>
            <w:r>
              <w:rPr>
                <w:noProof/>
                <w:webHidden/>
              </w:rPr>
              <w:instrText xml:space="preserve"> PAGEREF _Toc71070883 \h </w:instrText>
            </w:r>
            <w:r>
              <w:rPr>
                <w:noProof/>
                <w:webHidden/>
              </w:rPr>
            </w:r>
            <w:r>
              <w:rPr>
                <w:noProof/>
                <w:webHidden/>
              </w:rPr>
              <w:fldChar w:fldCharType="separate"/>
            </w:r>
            <w:r>
              <w:rPr>
                <w:noProof/>
                <w:webHidden/>
              </w:rPr>
              <w:t>3</w:t>
            </w:r>
            <w:r>
              <w:rPr>
                <w:noProof/>
                <w:webHidden/>
              </w:rPr>
              <w:fldChar w:fldCharType="end"/>
            </w:r>
          </w:hyperlink>
        </w:p>
        <w:p w14:paraId="45F08642" w14:textId="3F43055F" w:rsidR="007B6C70" w:rsidRDefault="007B6C70">
          <w:pPr>
            <w:pStyle w:val="TOC3"/>
            <w:tabs>
              <w:tab w:val="right" w:leader="dot" w:pos="9062"/>
            </w:tabs>
            <w:rPr>
              <w:rFonts w:eastAsiaTheme="minorEastAsia"/>
              <w:noProof/>
              <w:sz w:val="22"/>
              <w:lang w:eastAsia="en-GB"/>
            </w:rPr>
          </w:pPr>
          <w:hyperlink w:anchor="_Toc71070884" w:history="1">
            <w:r w:rsidRPr="00763199">
              <w:rPr>
                <w:rStyle w:val="Hyperlink"/>
                <w:noProof/>
              </w:rPr>
              <w:t>Virtualisation – how it works</w:t>
            </w:r>
            <w:r>
              <w:rPr>
                <w:noProof/>
                <w:webHidden/>
              </w:rPr>
              <w:tab/>
            </w:r>
            <w:r>
              <w:rPr>
                <w:noProof/>
                <w:webHidden/>
              </w:rPr>
              <w:fldChar w:fldCharType="begin"/>
            </w:r>
            <w:r>
              <w:rPr>
                <w:noProof/>
                <w:webHidden/>
              </w:rPr>
              <w:instrText xml:space="preserve"> PAGEREF _Toc71070884 \h </w:instrText>
            </w:r>
            <w:r>
              <w:rPr>
                <w:noProof/>
                <w:webHidden/>
              </w:rPr>
            </w:r>
            <w:r>
              <w:rPr>
                <w:noProof/>
                <w:webHidden/>
              </w:rPr>
              <w:fldChar w:fldCharType="separate"/>
            </w:r>
            <w:r>
              <w:rPr>
                <w:noProof/>
                <w:webHidden/>
              </w:rPr>
              <w:t>4</w:t>
            </w:r>
            <w:r>
              <w:rPr>
                <w:noProof/>
                <w:webHidden/>
              </w:rPr>
              <w:fldChar w:fldCharType="end"/>
            </w:r>
          </w:hyperlink>
        </w:p>
        <w:p w14:paraId="375B7110" w14:textId="11A0BA2F" w:rsidR="007B6C70" w:rsidRDefault="007B6C70">
          <w:pPr>
            <w:pStyle w:val="TOC3"/>
            <w:tabs>
              <w:tab w:val="right" w:leader="dot" w:pos="9062"/>
            </w:tabs>
            <w:rPr>
              <w:rFonts w:eastAsiaTheme="minorEastAsia"/>
              <w:noProof/>
              <w:sz w:val="22"/>
              <w:lang w:eastAsia="en-GB"/>
            </w:rPr>
          </w:pPr>
          <w:hyperlink w:anchor="_Toc71070885" w:history="1">
            <w:r w:rsidRPr="00763199">
              <w:rPr>
                <w:rStyle w:val="Hyperlink"/>
                <w:noProof/>
              </w:rPr>
              <w:t>Virtualization – benefits</w:t>
            </w:r>
            <w:r>
              <w:rPr>
                <w:noProof/>
                <w:webHidden/>
              </w:rPr>
              <w:tab/>
            </w:r>
            <w:r>
              <w:rPr>
                <w:noProof/>
                <w:webHidden/>
              </w:rPr>
              <w:fldChar w:fldCharType="begin"/>
            </w:r>
            <w:r>
              <w:rPr>
                <w:noProof/>
                <w:webHidden/>
              </w:rPr>
              <w:instrText xml:space="preserve"> PAGEREF _Toc71070885 \h </w:instrText>
            </w:r>
            <w:r>
              <w:rPr>
                <w:noProof/>
                <w:webHidden/>
              </w:rPr>
            </w:r>
            <w:r>
              <w:rPr>
                <w:noProof/>
                <w:webHidden/>
              </w:rPr>
              <w:fldChar w:fldCharType="separate"/>
            </w:r>
            <w:r>
              <w:rPr>
                <w:noProof/>
                <w:webHidden/>
              </w:rPr>
              <w:t>5</w:t>
            </w:r>
            <w:r>
              <w:rPr>
                <w:noProof/>
                <w:webHidden/>
              </w:rPr>
              <w:fldChar w:fldCharType="end"/>
            </w:r>
          </w:hyperlink>
        </w:p>
        <w:p w14:paraId="4A0D398B" w14:textId="0718A3C4" w:rsidR="007B6C70" w:rsidRDefault="007B6C70">
          <w:pPr>
            <w:pStyle w:val="TOC3"/>
            <w:tabs>
              <w:tab w:val="right" w:leader="dot" w:pos="9062"/>
            </w:tabs>
            <w:rPr>
              <w:rFonts w:eastAsiaTheme="minorEastAsia"/>
              <w:noProof/>
              <w:sz w:val="22"/>
              <w:lang w:eastAsia="en-GB"/>
            </w:rPr>
          </w:pPr>
          <w:hyperlink w:anchor="_Toc71070886" w:history="1">
            <w:r w:rsidRPr="00763199">
              <w:rPr>
                <w:rStyle w:val="Hyperlink"/>
                <w:noProof/>
              </w:rPr>
              <w:t>Cloud Computing Implementations</w:t>
            </w:r>
            <w:r>
              <w:rPr>
                <w:noProof/>
                <w:webHidden/>
              </w:rPr>
              <w:tab/>
            </w:r>
            <w:r>
              <w:rPr>
                <w:noProof/>
                <w:webHidden/>
              </w:rPr>
              <w:fldChar w:fldCharType="begin"/>
            </w:r>
            <w:r>
              <w:rPr>
                <w:noProof/>
                <w:webHidden/>
              </w:rPr>
              <w:instrText xml:space="preserve"> PAGEREF _Toc71070886 \h </w:instrText>
            </w:r>
            <w:r>
              <w:rPr>
                <w:noProof/>
                <w:webHidden/>
              </w:rPr>
            </w:r>
            <w:r>
              <w:rPr>
                <w:noProof/>
                <w:webHidden/>
              </w:rPr>
              <w:fldChar w:fldCharType="separate"/>
            </w:r>
            <w:r>
              <w:rPr>
                <w:noProof/>
                <w:webHidden/>
              </w:rPr>
              <w:t>5</w:t>
            </w:r>
            <w:r>
              <w:rPr>
                <w:noProof/>
                <w:webHidden/>
              </w:rPr>
              <w:fldChar w:fldCharType="end"/>
            </w:r>
          </w:hyperlink>
        </w:p>
        <w:p w14:paraId="78657551" w14:textId="2042CD01" w:rsidR="007B6C70" w:rsidRDefault="007B6C70">
          <w:pPr>
            <w:pStyle w:val="TOC2"/>
            <w:tabs>
              <w:tab w:val="right" w:leader="dot" w:pos="9062"/>
            </w:tabs>
            <w:rPr>
              <w:rFonts w:eastAsiaTheme="minorEastAsia"/>
              <w:noProof/>
              <w:sz w:val="22"/>
              <w:lang w:eastAsia="en-GB"/>
            </w:rPr>
          </w:pPr>
          <w:hyperlink w:anchor="_Toc71070887" w:history="1">
            <w:r w:rsidRPr="00763199">
              <w:rPr>
                <w:rStyle w:val="Hyperlink"/>
                <w:noProof/>
              </w:rPr>
              <w:t>Migration to Virtualized Data Centre  - Analysis</w:t>
            </w:r>
            <w:r>
              <w:rPr>
                <w:noProof/>
                <w:webHidden/>
              </w:rPr>
              <w:tab/>
            </w:r>
            <w:r>
              <w:rPr>
                <w:noProof/>
                <w:webHidden/>
              </w:rPr>
              <w:fldChar w:fldCharType="begin"/>
            </w:r>
            <w:r>
              <w:rPr>
                <w:noProof/>
                <w:webHidden/>
              </w:rPr>
              <w:instrText xml:space="preserve"> PAGEREF _Toc71070887 \h </w:instrText>
            </w:r>
            <w:r>
              <w:rPr>
                <w:noProof/>
                <w:webHidden/>
              </w:rPr>
            </w:r>
            <w:r>
              <w:rPr>
                <w:noProof/>
                <w:webHidden/>
              </w:rPr>
              <w:fldChar w:fldCharType="separate"/>
            </w:r>
            <w:r>
              <w:rPr>
                <w:noProof/>
                <w:webHidden/>
              </w:rPr>
              <w:t>7</w:t>
            </w:r>
            <w:r>
              <w:rPr>
                <w:noProof/>
                <w:webHidden/>
              </w:rPr>
              <w:fldChar w:fldCharType="end"/>
            </w:r>
          </w:hyperlink>
        </w:p>
        <w:p w14:paraId="67528CE0" w14:textId="1D89B887" w:rsidR="007B6C70" w:rsidRDefault="007B6C70">
          <w:pPr>
            <w:pStyle w:val="TOC3"/>
            <w:tabs>
              <w:tab w:val="right" w:leader="dot" w:pos="9062"/>
            </w:tabs>
            <w:rPr>
              <w:rFonts w:eastAsiaTheme="minorEastAsia"/>
              <w:noProof/>
              <w:sz w:val="22"/>
              <w:lang w:eastAsia="en-GB"/>
            </w:rPr>
          </w:pPr>
          <w:hyperlink w:anchor="_Toc71070888" w:history="1">
            <w:r w:rsidRPr="00763199">
              <w:rPr>
                <w:rStyle w:val="Hyperlink"/>
                <w:noProof/>
              </w:rPr>
              <w:t>Different Approaches</w:t>
            </w:r>
            <w:r>
              <w:rPr>
                <w:noProof/>
                <w:webHidden/>
              </w:rPr>
              <w:tab/>
            </w:r>
            <w:r>
              <w:rPr>
                <w:noProof/>
                <w:webHidden/>
              </w:rPr>
              <w:fldChar w:fldCharType="begin"/>
            </w:r>
            <w:r>
              <w:rPr>
                <w:noProof/>
                <w:webHidden/>
              </w:rPr>
              <w:instrText xml:space="preserve"> PAGEREF _Toc71070888 \h </w:instrText>
            </w:r>
            <w:r>
              <w:rPr>
                <w:noProof/>
                <w:webHidden/>
              </w:rPr>
            </w:r>
            <w:r>
              <w:rPr>
                <w:noProof/>
                <w:webHidden/>
              </w:rPr>
              <w:fldChar w:fldCharType="separate"/>
            </w:r>
            <w:r>
              <w:rPr>
                <w:noProof/>
                <w:webHidden/>
              </w:rPr>
              <w:t>8</w:t>
            </w:r>
            <w:r>
              <w:rPr>
                <w:noProof/>
                <w:webHidden/>
              </w:rPr>
              <w:fldChar w:fldCharType="end"/>
            </w:r>
          </w:hyperlink>
        </w:p>
        <w:p w14:paraId="64F34F4E" w14:textId="5B1925DD" w:rsidR="007B6C70" w:rsidRDefault="007B6C70">
          <w:pPr>
            <w:pStyle w:val="TOC3"/>
            <w:tabs>
              <w:tab w:val="right" w:leader="dot" w:pos="9062"/>
            </w:tabs>
            <w:rPr>
              <w:rFonts w:eastAsiaTheme="minorEastAsia"/>
              <w:noProof/>
              <w:sz w:val="22"/>
              <w:lang w:eastAsia="en-GB"/>
            </w:rPr>
          </w:pPr>
          <w:hyperlink w:anchor="_Toc71070889" w:history="1">
            <w:r w:rsidRPr="00763199">
              <w:rPr>
                <w:rStyle w:val="Hyperlink"/>
                <w:noProof/>
              </w:rPr>
              <w:t>Challenges</w:t>
            </w:r>
            <w:r>
              <w:rPr>
                <w:noProof/>
                <w:webHidden/>
              </w:rPr>
              <w:tab/>
            </w:r>
            <w:r>
              <w:rPr>
                <w:noProof/>
                <w:webHidden/>
              </w:rPr>
              <w:fldChar w:fldCharType="begin"/>
            </w:r>
            <w:r>
              <w:rPr>
                <w:noProof/>
                <w:webHidden/>
              </w:rPr>
              <w:instrText xml:space="preserve"> PAGEREF _Toc71070889 \h </w:instrText>
            </w:r>
            <w:r>
              <w:rPr>
                <w:noProof/>
                <w:webHidden/>
              </w:rPr>
            </w:r>
            <w:r>
              <w:rPr>
                <w:noProof/>
                <w:webHidden/>
              </w:rPr>
              <w:fldChar w:fldCharType="separate"/>
            </w:r>
            <w:r>
              <w:rPr>
                <w:noProof/>
                <w:webHidden/>
              </w:rPr>
              <w:t>8</w:t>
            </w:r>
            <w:r>
              <w:rPr>
                <w:noProof/>
                <w:webHidden/>
              </w:rPr>
              <w:fldChar w:fldCharType="end"/>
            </w:r>
          </w:hyperlink>
        </w:p>
        <w:p w14:paraId="65364CAF" w14:textId="1E5F517D" w:rsidR="007B6C70" w:rsidRDefault="007B6C70">
          <w:pPr>
            <w:pStyle w:val="TOC1"/>
            <w:tabs>
              <w:tab w:val="right" w:leader="dot" w:pos="9062"/>
            </w:tabs>
            <w:rPr>
              <w:rFonts w:eastAsiaTheme="minorEastAsia"/>
              <w:noProof/>
              <w:sz w:val="22"/>
              <w:lang w:eastAsia="en-GB"/>
            </w:rPr>
          </w:pPr>
          <w:hyperlink w:anchor="_Toc71070890" w:history="1">
            <w:r w:rsidRPr="00763199">
              <w:rPr>
                <w:rStyle w:val="Hyperlink"/>
                <w:noProof/>
              </w:rPr>
              <w:t>ABC Data Ltd.</w:t>
            </w:r>
            <w:r>
              <w:rPr>
                <w:noProof/>
                <w:webHidden/>
              </w:rPr>
              <w:tab/>
            </w:r>
            <w:r>
              <w:rPr>
                <w:noProof/>
                <w:webHidden/>
              </w:rPr>
              <w:fldChar w:fldCharType="begin"/>
            </w:r>
            <w:r>
              <w:rPr>
                <w:noProof/>
                <w:webHidden/>
              </w:rPr>
              <w:instrText xml:space="preserve"> PAGEREF _Toc71070890 \h </w:instrText>
            </w:r>
            <w:r>
              <w:rPr>
                <w:noProof/>
                <w:webHidden/>
              </w:rPr>
            </w:r>
            <w:r>
              <w:rPr>
                <w:noProof/>
                <w:webHidden/>
              </w:rPr>
              <w:fldChar w:fldCharType="separate"/>
            </w:r>
            <w:r>
              <w:rPr>
                <w:noProof/>
                <w:webHidden/>
              </w:rPr>
              <w:t>9</w:t>
            </w:r>
            <w:r>
              <w:rPr>
                <w:noProof/>
                <w:webHidden/>
              </w:rPr>
              <w:fldChar w:fldCharType="end"/>
            </w:r>
          </w:hyperlink>
        </w:p>
        <w:p w14:paraId="6F28BE3F" w14:textId="437A1453" w:rsidR="007B6C70" w:rsidRDefault="007B6C70">
          <w:pPr>
            <w:pStyle w:val="TOC2"/>
            <w:tabs>
              <w:tab w:val="right" w:leader="dot" w:pos="9062"/>
            </w:tabs>
            <w:rPr>
              <w:rFonts w:eastAsiaTheme="minorEastAsia"/>
              <w:noProof/>
              <w:sz w:val="22"/>
              <w:lang w:eastAsia="en-GB"/>
            </w:rPr>
          </w:pPr>
          <w:hyperlink w:anchor="_Toc71070891" w:history="1">
            <w:r w:rsidRPr="00763199">
              <w:rPr>
                <w:rStyle w:val="Hyperlink"/>
                <w:noProof/>
              </w:rPr>
              <w:t>InfoSec and Security Policies</w:t>
            </w:r>
            <w:r>
              <w:rPr>
                <w:noProof/>
                <w:webHidden/>
              </w:rPr>
              <w:tab/>
            </w:r>
            <w:r>
              <w:rPr>
                <w:noProof/>
                <w:webHidden/>
              </w:rPr>
              <w:fldChar w:fldCharType="begin"/>
            </w:r>
            <w:r>
              <w:rPr>
                <w:noProof/>
                <w:webHidden/>
              </w:rPr>
              <w:instrText xml:space="preserve"> PAGEREF _Toc71070891 \h </w:instrText>
            </w:r>
            <w:r>
              <w:rPr>
                <w:noProof/>
                <w:webHidden/>
              </w:rPr>
            </w:r>
            <w:r>
              <w:rPr>
                <w:noProof/>
                <w:webHidden/>
              </w:rPr>
              <w:fldChar w:fldCharType="separate"/>
            </w:r>
            <w:r>
              <w:rPr>
                <w:noProof/>
                <w:webHidden/>
              </w:rPr>
              <w:t>9</w:t>
            </w:r>
            <w:r>
              <w:rPr>
                <w:noProof/>
                <w:webHidden/>
              </w:rPr>
              <w:fldChar w:fldCharType="end"/>
            </w:r>
          </w:hyperlink>
        </w:p>
        <w:p w14:paraId="09176D94" w14:textId="37F2ADA2" w:rsidR="007B6C70" w:rsidRDefault="007B6C70">
          <w:pPr>
            <w:pStyle w:val="TOC2"/>
            <w:tabs>
              <w:tab w:val="right" w:leader="dot" w:pos="9062"/>
            </w:tabs>
            <w:rPr>
              <w:rFonts w:eastAsiaTheme="minorEastAsia"/>
              <w:noProof/>
              <w:sz w:val="22"/>
              <w:lang w:eastAsia="en-GB"/>
            </w:rPr>
          </w:pPr>
          <w:hyperlink w:anchor="_Toc71070892" w:history="1">
            <w:r w:rsidRPr="00763199">
              <w:rPr>
                <w:rStyle w:val="Hyperlink"/>
                <w:noProof/>
              </w:rPr>
              <w:t>Security Benefits of Implementing SAN</w:t>
            </w:r>
            <w:r>
              <w:rPr>
                <w:noProof/>
                <w:webHidden/>
              </w:rPr>
              <w:tab/>
            </w:r>
            <w:r>
              <w:rPr>
                <w:noProof/>
                <w:webHidden/>
              </w:rPr>
              <w:fldChar w:fldCharType="begin"/>
            </w:r>
            <w:r>
              <w:rPr>
                <w:noProof/>
                <w:webHidden/>
              </w:rPr>
              <w:instrText xml:space="preserve"> PAGEREF _Toc71070892 \h </w:instrText>
            </w:r>
            <w:r>
              <w:rPr>
                <w:noProof/>
                <w:webHidden/>
              </w:rPr>
            </w:r>
            <w:r>
              <w:rPr>
                <w:noProof/>
                <w:webHidden/>
              </w:rPr>
              <w:fldChar w:fldCharType="separate"/>
            </w:r>
            <w:r>
              <w:rPr>
                <w:noProof/>
                <w:webHidden/>
              </w:rPr>
              <w:t>10</w:t>
            </w:r>
            <w:r>
              <w:rPr>
                <w:noProof/>
                <w:webHidden/>
              </w:rPr>
              <w:fldChar w:fldCharType="end"/>
            </w:r>
          </w:hyperlink>
        </w:p>
        <w:p w14:paraId="62D36F73" w14:textId="56AE72CF" w:rsidR="007B6C70" w:rsidRDefault="007B6C70">
          <w:pPr>
            <w:pStyle w:val="TOC1"/>
            <w:tabs>
              <w:tab w:val="right" w:leader="dot" w:pos="9062"/>
            </w:tabs>
            <w:rPr>
              <w:rFonts w:eastAsiaTheme="minorEastAsia"/>
              <w:noProof/>
              <w:sz w:val="22"/>
              <w:lang w:eastAsia="en-GB"/>
            </w:rPr>
          </w:pPr>
          <w:hyperlink w:anchor="_Toc71070893" w:history="1">
            <w:r w:rsidRPr="00763199">
              <w:rPr>
                <w:rStyle w:val="Hyperlink"/>
                <w:noProof/>
              </w:rPr>
              <w:t>Conclusion</w:t>
            </w:r>
            <w:r>
              <w:rPr>
                <w:noProof/>
                <w:webHidden/>
              </w:rPr>
              <w:tab/>
            </w:r>
            <w:r>
              <w:rPr>
                <w:noProof/>
                <w:webHidden/>
              </w:rPr>
              <w:fldChar w:fldCharType="begin"/>
            </w:r>
            <w:r>
              <w:rPr>
                <w:noProof/>
                <w:webHidden/>
              </w:rPr>
              <w:instrText xml:space="preserve"> PAGEREF _Toc71070893 \h </w:instrText>
            </w:r>
            <w:r>
              <w:rPr>
                <w:noProof/>
                <w:webHidden/>
              </w:rPr>
            </w:r>
            <w:r>
              <w:rPr>
                <w:noProof/>
                <w:webHidden/>
              </w:rPr>
              <w:fldChar w:fldCharType="separate"/>
            </w:r>
            <w:r>
              <w:rPr>
                <w:noProof/>
                <w:webHidden/>
              </w:rPr>
              <w:t>11</w:t>
            </w:r>
            <w:r>
              <w:rPr>
                <w:noProof/>
                <w:webHidden/>
              </w:rPr>
              <w:fldChar w:fldCharType="end"/>
            </w:r>
          </w:hyperlink>
        </w:p>
        <w:p w14:paraId="646780D1" w14:textId="44264B50" w:rsidR="007B6C70" w:rsidRDefault="007B6C70">
          <w:pPr>
            <w:pStyle w:val="TOC1"/>
            <w:tabs>
              <w:tab w:val="right" w:leader="dot" w:pos="9062"/>
            </w:tabs>
            <w:rPr>
              <w:rFonts w:eastAsiaTheme="minorEastAsia"/>
              <w:noProof/>
              <w:sz w:val="22"/>
              <w:lang w:eastAsia="en-GB"/>
            </w:rPr>
          </w:pPr>
          <w:hyperlink w:anchor="_Toc71070894" w:history="1">
            <w:r w:rsidRPr="00763199">
              <w:rPr>
                <w:rStyle w:val="Hyperlink"/>
                <w:noProof/>
              </w:rPr>
              <w:t>References</w:t>
            </w:r>
            <w:r>
              <w:rPr>
                <w:noProof/>
                <w:webHidden/>
              </w:rPr>
              <w:tab/>
            </w:r>
            <w:r>
              <w:rPr>
                <w:noProof/>
                <w:webHidden/>
              </w:rPr>
              <w:fldChar w:fldCharType="begin"/>
            </w:r>
            <w:r>
              <w:rPr>
                <w:noProof/>
                <w:webHidden/>
              </w:rPr>
              <w:instrText xml:space="preserve"> PAGEREF _Toc71070894 \h </w:instrText>
            </w:r>
            <w:r>
              <w:rPr>
                <w:noProof/>
                <w:webHidden/>
              </w:rPr>
            </w:r>
            <w:r>
              <w:rPr>
                <w:noProof/>
                <w:webHidden/>
              </w:rPr>
              <w:fldChar w:fldCharType="separate"/>
            </w:r>
            <w:r>
              <w:rPr>
                <w:noProof/>
                <w:webHidden/>
              </w:rPr>
              <w:t>12</w:t>
            </w:r>
            <w:r>
              <w:rPr>
                <w:noProof/>
                <w:webHidden/>
              </w:rPr>
              <w:fldChar w:fldCharType="end"/>
            </w:r>
          </w:hyperlink>
        </w:p>
        <w:p w14:paraId="0924E151" w14:textId="71C5BD4C" w:rsidR="005D6014" w:rsidRDefault="005D6014">
          <w:r>
            <w:rPr>
              <w:b/>
              <w:bCs/>
              <w:noProof/>
            </w:rPr>
            <w:fldChar w:fldCharType="end"/>
          </w:r>
        </w:p>
      </w:sdtContent>
    </w:sdt>
    <w:p w14:paraId="679DDFCA" w14:textId="77777777" w:rsidR="005D6014" w:rsidRDefault="005D6014">
      <w:pPr>
        <w:spacing w:before="0" w:after="160" w:line="259" w:lineRule="auto"/>
        <w:ind w:firstLine="0"/>
        <w:contextualSpacing w:val="0"/>
        <w:rPr>
          <w:rFonts w:asciiTheme="majorHAnsi" w:eastAsiaTheme="majorEastAsia" w:hAnsiTheme="majorHAnsi" w:cstheme="majorBidi"/>
          <w:b/>
          <w:caps/>
          <w:color w:val="2F5496" w:themeColor="accent1" w:themeShade="BF"/>
          <w:sz w:val="32"/>
          <w:szCs w:val="32"/>
        </w:rPr>
      </w:pPr>
      <w:r>
        <w:br w:type="page"/>
      </w:r>
    </w:p>
    <w:p w14:paraId="010527DE" w14:textId="71BEDFAA" w:rsidR="00DC0EA0" w:rsidRDefault="00085BE8" w:rsidP="00085BE8">
      <w:pPr>
        <w:pStyle w:val="Heading1"/>
      </w:pPr>
      <w:bookmarkStart w:id="0" w:name="_Toc71070878"/>
      <w:r w:rsidRPr="00085BE8">
        <w:lastRenderedPageBreak/>
        <w:t>Abstract</w:t>
      </w:r>
      <w:bookmarkEnd w:id="0"/>
    </w:p>
    <w:p w14:paraId="6D8CE340" w14:textId="10626B44" w:rsidR="00085BE8" w:rsidRPr="001850B7" w:rsidRDefault="00B51624">
      <w:pPr>
        <w:rPr>
          <w:szCs w:val="24"/>
        </w:rPr>
      </w:pPr>
      <w:r w:rsidRPr="00B51624">
        <w:rPr>
          <w:szCs w:val="24"/>
        </w:rPr>
        <w:t xml:space="preserve">This paper is concerned with </w:t>
      </w:r>
      <w:r>
        <w:rPr>
          <w:szCs w:val="24"/>
        </w:rPr>
        <w:t>unfolding data centre virtualisation concepts in the face of a recommended proposal for centralising all IT operations of the University of Wales – Trinity Saint David by building a virtualised data centre or migrating to a cloud computing solution. The most suitable solution is proposed in compliance with the university’s needs and requirements and also some assumptions are made about the current IT infrastructure that is already managed by the organisation.</w:t>
      </w:r>
      <w:r w:rsidR="001850B7">
        <w:rPr>
          <w:szCs w:val="24"/>
        </w:rPr>
        <w:t xml:space="preserve"> Included are the main technical aspects of virtualised architectures, advantages and disadvantages of the chosen implementation. One of the key aspects of virtualisation – security, is presented as a reflective research regarding ABC Data Ltd. and its adopted security policies</w:t>
      </w:r>
      <w:r w:rsidR="00A834F6">
        <w:rPr>
          <w:szCs w:val="24"/>
        </w:rPr>
        <w:t>, including t</w:t>
      </w:r>
      <w:r w:rsidR="001850B7">
        <w:rPr>
          <w:szCs w:val="24"/>
        </w:rPr>
        <w:t>he benefits</w:t>
      </w:r>
      <w:r w:rsidR="00A834F6">
        <w:rPr>
          <w:szCs w:val="24"/>
        </w:rPr>
        <w:t xml:space="preserve"> for them</w:t>
      </w:r>
      <w:r w:rsidR="001850B7">
        <w:rPr>
          <w:szCs w:val="24"/>
        </w:rPr>
        <w:t xml:space="preserve"> of implementing a SAN solution</w:t>
      </w:r>
      <w:r w:rsidR="00A834F6">
        <w:rPr>
          <w:szCs w:val="24"/>
        </w:rPr>
        <w:t>.</w:t>
      </w:r>
    </w:p>
    <w:p w14:paraId="2ED8C1FF" w14:textId="1F0A50F5" w:rsidR="00085BE8" w:rsidRDefault="00085BE8" w:rsidP="000A0694">
      <w:pPr>
        <w:pStyle w:val="Heading1"/>
      </w:pPr>
      <w:bookmarkStart w:id="1" w:name="_Toc71070879"/>
      <w:r>
        <w:t>Introduction</w:t>
      </w:r>
      <w:bookmarkEnd w:id="1"/>
    </w:p>
    <w:p w14:paraId="69D089B0" w14:textId="2AB9D35D" w:rsidR="00085BE8" w:rsidRDefault="00951215">
      <w:r>
        <w:t xml:space="preserve">The subject of this report is separated in two distinctive scenarios. The first one is concerned with the IT operations of UWTSD and how they could be improved by centralising and virtualizing their data facilities. Since there is limited information about the organization’s requirements and their existing data centre facilities and equipment, some assumptions were made, which comply with the proposed solution later in the paper. It is assumed that the university owns at least five different facilities (campuses), physically located at least 30 miles </w:t>
      </w:r>
      <w:r w:rsidR="00C52459">
        <w:t xml:space="preserve">away from each other and are spread across the UK. It is safe to assume that each campus has a server facility of some kind with one central location that holds most of the IT resources and has access to the data and services of all of the other locations. Their database accommodates around 10000 users in total, which include students and staff members, each of them with their own account, used to access different level of the organization’s resources. And since there is a need of a migration to a virtualized data centre solution, it is obvious that the existing server facilities do not provide the required scalability levels and do not comply with the university’s future development strategies. </w:t>
      </w:r>
    </w:p>
    <w:p w14:paraId="35EE7173" w14:textId="29824D1C" w:rsidR="00642199" w:rsidRDefault="00642199">
      <w:r>
        <w:t>The second scenario includes a reflective research of the IT security policies that exist and which of the are suitable for the business processes of ABC Data Ltd. It also lays out the security advantages that come with the implementation of a Storage Area Network.</w:t>
      </w:r>
    </w:p>
    <w:p w14:paraId="0F8C7E42" w14:textId="0A064684" w:rsidR="00085BE8" w:rsidRDefault="00085BE8" w:rsidP="000A0694">
      <w:pPr>
        <w:pStyle w:val="Heading1"/>
      </w:pPr>
      <w:bookmarkStart w:id="2" w:name="_Toc71070880"/>
      <w:r>
        <w:t>UWTSD</w:t>
      </w:r>
      <w:bookmarkEnd w:id="2"/>
    </w:p>
    <w:p w14:paraId="7E30AE28" w14:textId="77777777" w:rsidR="00212D3E" w:rsidRDefault="00212D3E" w:rsidP="00212D3E">
      <w:pPr>
        <w:pStyle w:val="Heading2"/>
      </w:pPr>
      <w:bookmarkStart w:id="3" w:name="_Toc71070881"/>
      <w:r>
        <w:t>Research Methodology</w:t>
      </w:r>
      <w:bookmarkEnd w:id="3"/>
    </w:p>
    <w:p w14:paraId="2C9621DA" w14:textId="05381777" w:rsidR="00212D3E" w:rsidRDefault="00212D3E" w:rsidP="00212D3E">
      <w:r>
        <w:t xml:space="preserve">Looking at the requirements of the given task, a research has been conducted by collecting secondary data and building upon already existing theories regarding adopting the best approach in migrating the central IT operation of UWTSD to a virtualised data centre environment. The formulating of the proposal is built upon choosing the most suitable solution in regards </w:t>
      </w:r>
      <w:r w:rsidR="005955DC">
        <w:t>to</w:t>
      </w:r>
      <w:r>
        <w:t xml:space="preserve"> complexity, financial costs and benefits. It assumes the use of a pragmatic research philosophy and the interpretation and critical analysis of existing literature </w:t>
      </w:r>
      <w:sdt>
        <w:sdtPr>
          <w:id w:val="1455835323"/>
          <w:citation/>
        </w:sdtPr>
        <w:sdtContent>
          <w:r w:rsidR="008E7C16">
            <w:fldChar w:fldCharType="begin"/>
          </w:r>
          <w:r w:rsidR="008E7C16">
            <w:instrText xml:space="preserve"> CITATION Cro21 \l 2057 </w:instrText>
          </w:r>
          <w:r w:rsidR="008E7C16">
            <w:fldChar w:fldCharType="separate"/>
          </w:r>
          <w:r w:rsidR="008E7C16" w:rsidRPr="008E7C16">
            <w:rPr>
              <w:noProof/>
            </w:rPr>
            <w:t>[1]</w:t>
          </w:r>
          <w:r w:rsidR="008E7C16">
            <w:fldChar w:fldCharType="end"/>
          </w:r>
        </w:sdtContent>
      </w:sdt>
      <w:r>
        <w:t xml:space="preserve">. </w:t>
      </w:r>
    </w:p>
    <w:p w14:paraId="16429210" w14:textId="2A01EACF" w:rsidR="00212D3E" w:rsidRDefault="00212D3E" w:rsidP="00212D3E">
      <w:pPr>
        <w:pStyle w:val="Heading2"/>
      </w:pPr>
      <w:bookmarkStart w:id="4" w:name="_Toc71070882"/>
      <w:r>
        <w:lastRenderedPageBreak/>
        <w:t>Literature Review</w:t>
      </w:r>
      <w:bookmarkEnd w:id="4"/>
    </w:p>
    <w:p w14:paraId="2699C611" w14:textId="3CA5356B" w:rsidR="00212D3E" w:rsidRDefault="00D6164C" w:rsidP="00D6164C">
      <w:pPr>
        <w:pStyle w:val="Heading3"/>
        <w:rPr>
          <w:lang w:val="bg-BG"/>
        </w:rPr>
      </w:pPr>
      <w:bookmarkStart w:id="5" w:name="_Toc71070883"/>
      <w:r>
        <w:t>Data Centre Technologies</w:t>
      </w:r>
      <w:bookmarkEnd w:id="5"/>
    </w:p>
    <w:p w14:paraId="28FF11F4" w14:textId="1838FAC1" w:rsidR="00DB7A1E" w:rsidRDefault="00DB7A1E" w:rsidP="00DB7A1E">
      <w:r>
        <w:t>Keeping in mind early inventions such as Pascal’s calculating machine and Leibniz improvement of the binary system and jumping ahead to the second half of the twentieth century with the invention of the first transistor</w:t>
      </w:r>
      <w:r w:rsidR="00E23967">
        <w:t xml:space="preserve"> </w:t>
      </w:r>
      <w:sdt>
        <w:sdtPr>
          <w:id w:val="979031281"/>
          <w:citation/>
        </w:sdtPr>
        <w:sdtContent>
          <w:r w:rsidR="008E7C16">
            <w:fldChar w:fldCharType="begin"/>
          </w:r>
          <w:r w:rsidR="008E7C16">
            <w:instrText xml:space="preserve"> CITATION His12 \l 2057 </w:instrText>
          </w:r>
          <w:r w:rsidR="008E7C16">
            <w:fldChar w:fldCharType="separate"/>
          </w:r>
          <w:r w:rsidR="008E7C16" w:rsidRPr="008E7C16">
            <w:rPr>
              <w:noProof/>
            </w:rPr>
            <w:t>[2]</w:t>
          </w:r>
          <w:r w:rsidR="008E7C16">
            <w:fldChar w:fldCharType="end"/>
          </w:r>
        </w:sdtContent>
      </w:sdt>
      <w:r w:rsidR="00E23967">
        <w:t xml:space="preserve"> and the first general purpose microprocessor by Intel </w:t>
      </w:r>
      <w:sdt>
        <w:sdtPr>
          <w:id w:val="-33662340"/>
          <w:citation/>
        </w:sdtPr>
        <w:sdtContent>
          <w:r w:rsidR="008E7C16">
            <w:fldChar w:fldCharType="begin"/>
          </w:r>
          <w:r w:rsidR="008E7C16">
            <w:instrText xml:space="preserve"> CITATION Cas18 \l 2057 </w:instrText>
          </w:r>
          <w:r w:rsidR="008E7C16">
            <w:fldChar w:fldCharType="separate"/>
          </w:r>
          <w:r w:rsidR="008E7C16" w:rsidRPr="008E7C16">
            <w:rPr>
              <w:noProof/>
            </w:rPr>
            <w:t>[3]</w:t>
          </w:r>
          <w:r w:rsidR="008E7C16">
            <w:fldChar w:fldCharType="end"/>
          </w:r>
        </w:sdtContent>
      </w:sdt>
      <w:r>
        <w:t xml:space="preserve">, </w:t>
      </w:r>
      <w:r w:rsidR="005955DC">
        <w:t>might</w:t>
      </w:r>
      <w:r>
        <w:t xml:space="preserve"> be considered </w:t>
      </w:r>
      <w:r w:rsidR="005955DC">
        <w:t xml:space="preserve">a </w:t>
      </w:r>
      <w:r>
        <w:t xml:space="preserve">foundation of today’s </w:t>
      </w:r>
      <w:r w:rsidR="00E23967">
        <w:t xml:space="preserve">interpretation of data centre technologies. </w:t>
      </w:r>
      <w:r w:rsidR="009C32D6">
        <w:t xml:space="preserve">Later on, the </w:t>
      </w:r>
      <w:r w:rsidR="005955DC">
        <w:t xml:space="preserve">development of the </w:t>
      </w:r>
      <w:r w:rsidR="009C32D6">
        <w:t>first desktop machines started to and p</w:t>
      </w:r>
      <w:r w:rsidR="00E23967">
        <w:t>assing t</w:t>
      </w:r>
      <w:r w:rsidR="009C32D6">
        <w:t>hrough</w:t>
      </w:r>
      <w:r w:rsidR="00E23967">
        <w:t xml:space="preserve"> the old-fashioned</w:t>
      </w:r>
      <w:r w:rsidR="009C32D6">
        <w:t xml:space="preserve"> high-cost</w:t>
      </w:r>
      <w:r w:rsidR="00E23967">
        <w:t xml:space="preserve"> and robust mainframes</w:t>
      </w:r>
      <w:r w:rsidR="009C32D6">
        <w:t xml:space="preserve"> </w:t>
      </w:r>
      <w:r w:rsidR="005955DC">
        <w:t>whose</w:t>
      </w:r>
      <w:r w:rsidR="009C32D6">
        <w:t xml:space="preserve"> main purpose of maintaining reliable, regardless of efficiency and environmental footprint, they became the base for building data centre infrastructures as we know them today.</w:t>
      </w:r>
      <w:r w:rsidR="00971098">
        <w:t xml:space="preserve"> With the Internet revolution during the 1990s requirements for high performance equipment, high-speed connectivity and keeping data safe and intact, rapidly increased </w:t>
      </w:r>
      <w:sdt>
        <w:sdtPr>
          <w:id w:val="-1288198285"/>
          <w:citation/>
        </w:sdtPr>
        <w:sdtContent>
          <w:r w:rsidR="008E7C16">
            <w:fldChar w:fldCharType="begin"/>
          </w:r>
          <w:r w:rsidR="008E7C16">
            <w:instrText xml:space="preserve"> CITATION Woo14 \l 2057 </w:instrText>
          </w:r>
          <w:r w:rsidR="008E7C16">
            <w:fldChar w:fldCharType="separate"/>
          </w:r>
          <w:r w:rsidR="008E7C16" w:rsidRPr="008E7C16">
            <w:rPr>
              <w:noProof/>
            </w:rPr>
            <w:t>[4]</w:t>
          </w:r>
          <w:r w:rsidR="008E7C16">
            <w:fldChar w:fldCharType="end"/>
          </w:r>
        </w:sdtContent>
      </w:sdt>
      <w:r w:rsidR="00971098">
        <w:t xml:space="preserve">. This </w:t>
      </w:r>
      <w:r w:rsidR="005955DC">
        <w:t>was</w:t>
      </w:r>
      <w:r w:rsidR="00971098">
        <w:t xml:space="preserve"> the time when more and more businesses started to invest in building their own modular racks </w:t>
      </w:r>
      <w:r w:rsidR="00C2563C">
        <w:t>which would inevitably lead to the need of standardisation in data centre operations. This is how the shape of a standard data centre was developed. Along with the computing equipment</w:t>
      </w:r>
      <w:r w:rsidR="00645891">
        <w:t>,</w:t>
      </w:r>
      <w:r w:rsidR="00C2563C">
        <w:t xml:space="preserve"> it also facilitates </w:t>
      </w:r>
      <w:r w:rsidR="00645891">
        <w:t>physical systems for power supply, fire protection and prevention, physical security and many more components, needed for the proper operation of the data centre</w:t>
      </w:r>
      <w:r w:rsidR="00056AFF">
        <w:t xml:space="preserve"> for meeting its purpose and intended functionalities</w:t>
      </w:r>
      <w:r w:rsidR="008E7C16">
        <w:t xml:space="preserve"> </w:t>
      </w:r>
      <w:sdt>
        <w:sdtPr>
          <w:id w:val="1033538081"/>
          <w:citation/>
        </w:sdtPr>
        <w:sdtContent>
          <w:r w:rsidR="008E7C16">
            <w:fldChar w:fldCharType="begin"/>
          </w:r>
          <w:r w:rsidR="008E7C16">
            <w:instrText xml:space="preserve"> CITATION His12 \l 2057 </w:instrText>
          </w:r>
          <w:r w:rsidR="008E7C16">
            <w:fldChar w:fldCharType="separate"/>
          </w:r>
          <w:r w:rsidR="008E7C16" w:rsidRPr="008E7C16">
            <w:rPr>
              <w:noProof/>
            </w:rPr>
            <w:t>[2]</w:t>
          </w:r>
          <w:r w:rsidR="008E7C16">
            <w:fldChar w:fldCharType="end"/>
          </w:r>
        </w:sdtContent>
      </w:sdt>
      <w:r w:rsidR="00645891">
        <w:t>.</w:t>
      </w:r>
    </w:p>
    <w:p w14:paraId="683DA8D6" w14:textId="2082F887" w:rsidR="00324853" w:rsidRDefault="00324853" w:rsidP="00DB7A1E"/>
    <w:p w14:paraId="7BFB8106" w14:textId="77777777" w:rsidR="008E7C16" w:rsidRDefault="00324853" w:rsidP="008E7C16">
      <w:pPr>
        <w:keepNext/>
        <w:ind w:firstLine="0"/>
        <w:jc w:val="center"/>
      </w:pPr>
      <w:r>
        <w:rPr>
          <w:noProof/>
        </w:rPr>
        <w:drawing>
          <wp:inline distT="0" distB="0" distL="0" distR="0" wp14:anchorId="58068092" wp14:editId="717FDAF3">
            <wp:extent cx="3448050" cy="24832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62043" cy="2493359"/>
                    </a:xfrm>
                    <a:prstGeom prst="rect">
                      <a:avLst/>
                    </a:prstGeom>
                    <a:noFill/>
                    <a:ln>
                      <a:noFill/>
                    </a:ln>
                  </pic:spPr>
                </pic:pic>
              </a:graphicData>
            </a:graphic>
          </wp:inline>
        </w:drawing>
      </w:r>
    </w:p>
    <w:p w14:paraId="5B852444" w14:textId="5948CC60" w:rsidR="00324853" w:rsidRDefault="008E7C16" w:rsidP="007B6C70">
      <w:pPr>
        <w:pStyle w:val="Caption"/>
        <w:ind w:firstLine="0"/>
        <w:jc w:val="center"/>
      </w:pPr>
      <w:r>
        <w:t xml:space="preserve">Figure </w:t>
      </w:r>
      <w:r>
        <w:fldChar w:fldCharType="begin"/>
      </w:r>
      <w:r>
        <w:instrText xml:space="preserve"> SEQ Figure \* ARABIC </w:instrText>
      </w:r>
      <w:r>
        <w:fldChar w:fldCharType="separate"/>
      </w:r>
      <w:r w:rsidR="00577CAB">
        <w:rPr>
          <w:noProof/>
        </w:rPr>
        <w:t>1</w:t>
      </w:r>
      <w:r>
        <w:fldChar w:fldCharType="end"/>
      </w:r>
      <w:r>
        <w:t>. Server Consolidation (Source: Author)</w:t>
      </w:r>
    </w:p>
    <w:p w14:paraId="608412E4" w14:textId="77777777" w:rsidR="00324853" w:rsidRDefault="00324853" w:rsidP="00DB7A1E"/>
    <w:p w14:paraId="701E67CA" w14:textId="62D7EB14" w:rsidR="000D25F4" w:rsidRPr="00DB7A1E" w:rsidRDefault="000D25F4" w:rsidP="00DB7A1E">
      <w:r>
        <w:t>At this point the ever-increasing technological demands are pressing for high-cost solutions.</w:t>
      </w:r>
      <w:r w:rsidR="00056AFF">
        <w:t xml:space="preserve"> The dedicated application for each physical server</w:t>
      </w:r>
      <w:r w:rsidR="000642B7">
        <w:t xml:space="preserve"> is profoundly inefficient, since it creates a pool of idle resources that cannot be used for anything else. This,</w:t>
      </w:r>
      <w:r w:rsidR="00056AFF">
        <w:t xml:space="preserve"> coupled with</w:t>
      </w:r>
      <w:r>
        <w:t xml:space="preserve"> </w:t>
      </w:r>
      <w:r w:rsidR="00056AFF">
        <w:t>t</w:t>
      </w:r>
      <w:r>
        <w:t>he need of higher storage capacity, higher performance</w:t>
      </w:r>
      <w:r w:rsidR="00056AFF">
        <w:t xml:space="preserve"> and</w:t>
      </w:r>
      <w:r>
        <w:t xml:space="preserve"> faster networks lead to more under-utilized equipment, </w:t>
      </w:r>
      <w:r w:rsidR="008A65D3">
        <w:t>higher energy consumption and environmental footprint</w:t>
      </w:r>
      <w:r w:rsidR="008E7C16">
        <w:t xml:space="preserve"> </w:t>
      </w:r>
      <w:sdt>
        <w:sdtPr>
          <w:id w:val="-955944878"/>
          <w:citation/>
        </w:sdtPr>
        <w:sdtContent>
          <w:r w:rsidR="008E7C16">
            <w:fldChar w:fldCharType="begin"/>
          </w:r>
          <w:r w:rsidR="008E7C16">
            <w:instrText xml:space="preserve"> CITATION Che14 \l 2057 </w:instrText>
          </w:r>
          <w:r w:rsidR="008E7C16">
            <w:fldChar w:fldCharType="separate"/>
          </w:r>
          <w:r w:rsidR="008E7C16" w:rsidRPr="008E7C16">
            <w:rPr>
              <w:noProof/>
            </w:rPr>
            <w:t>[5]</w:t>
          </w:r>
          <w:r w:rsidR="008E7C16">
            <w:fldChar w:fldCharType="end"/>
          </w:r>
        </w:sdtContent>
      </w:sdt>
      <w:r w:rsidR="00056AFF">
        <w:t xml:space="preserve"> </w:t>
      </w:r>
      <w:r w:rsidR="008A65D3">
        <w:t>and it becomes more and more difficult for businesses to accommodate their requirements.</w:t>
      </w:r>
      <w:r>
        <w:t xml:space="preserve"> </w:t>
      </w:r>
    </w:p>
    <w:p w14:paraId="75914BB2" w14:textId="56E7812C" w:rsidR="00D6164C" w:rsidRDefault="00D6164C" w:rsidP="00D6164C">
      <w:pPr>
        <w:pStyle w:val="Heading3"/>
      </w:pPr>
      <w:bookmarkStart w:id="6" w:name="_Toc71070884"/>
      <w:r>
        <w:lastRenderedPageBreak/>
        <w:t>Virtualisation</w:t>
      </w:r>
      <w:r w:rsidR="00645B24">
        <w:t xml:space="preserve"> </w:t>
      </w:r>
      <w:r w:rsidR="009C0D54">
        <w:t>–</w:t>
      </w:r>
      <w:r w:rsidR="00645B24">
        <w:t xml:space="preserve"> </w:t>
      </w:r>
      <w:r w:rsidR="009C0D54">
        <w:t>how it works</w:t>
      </w:r>
      <w:bookmarkEnd w:id="6"/>
    </w:p>
    <w:p w14:paraId="172E1CC8" w14:textId="77777777" w:rsidR="008E7C16" w:rsidRDefault="00324853" w:rsidP="008E7C16">
      <w:pPr>
        <w:keepNext/>
        <w:ind w:firstLine="0"/>
        <w:jc w:val="center"/>
      </w:pPr>
      <w:r>
        <w:rPr>
          <w:noProof/>
        </w:rPr>
        <w:drawing>
          <wp:inline distT="0" distB="0" distL="0" distR="0" wp14:anchorId="019D4742" wp14:editId="1B45A32B">
            <wp:extent cx="3018664" cy="1765919"/>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1842" cy="1797028"/>
                    </a:xfrm>
                    <a:prstGeom prst="rect">
                      <a:avLst/>
                    </a:prstGeom>
                    <a:noFill/>
                    <a:ln>
                      <a:noFill/>
                    </a:ln>
                  </pic:spPr>
                </pic:pic>
              </a:graphicData>
            </a:graphic>
          </wp:inline>
        </w:drawing>
      </w:r>
    </w:p>
    <w:p w14:paraId="6D1BCE8A" w14:textId="58196D8D" w:rsidR="00324853" w:rsidRDefault="008E7C16" w:rsidP="007B6C70">
      <w:pPr>
        <w:pStyle w:val="Caption"/>
        <w:ind w:firstLine="0"/>
        <w:jc w:val="center"/>
      </w:pPr>
      <w:r>
        <w:t xml:space="preserve">Figure </w:t>
      </w:r>
      <w:r>
        <w:fldChar w:fldCharType="begin"/>
      </w:r>
      <w:r>
        <w:instrText xml:space="preserve"> SEQ Figure \* ARABIC </w:instrText>
      </w:r>
      <w:r>
        <w:fldChar w:fldCharType="separate"/>
      </w:r>
      <w:r w:rsidR="00577CAB">
        <w:rPr>
          <w:noProof/>
        </w:rPr>
        <w:t>2</w:t>
      </w:r>
      <w:r>
        <w:fldChar w:fldCharType="end"/>
      </w:r>
      <w:r>
        <w:t>. Virtualisation</w:t>
      </w:r>
    </w:p>
    <w:p w14:paraId="5ACCB5D1" w14:textId="77777777" w:rsidR="00324853" w:rsidRDefault="00324853" w:rsidP="00324853">
      <w:pPr>
        <w:ind w:firstLine="0"/>
        <w:jc w:val="center"/>
      </w:pPr>
    </w:p>
    <w:p w14:paraId="77157B60" w14:textId="6149EC3F" w:rsidR="00645B24" w:rsidRDefault="008A65D3" w:rsidP="00324853">
      <w:r>
        <w:t>Virtualization comes in as a taming solution to the above concerns.</w:t>
      </w:r>
      <w:r w:rsidR="00056AFF">
        <w:t xml:space="preserve"> </w:t>
      </w:r>
      <w:r w:rsidR="00BC6445">
        <w:t xml:space="preserve">Virtualization as a concept is not a novelty. It exists since the 1970s when IBM introduced their Virtual Machine Facility/370 </w:t>
      </w:r>
      <w:sdt>
        <w:sdtPr>
          <w:id w:val="370733504"/>
          <w:citation/>
        </w:sdtPr>
        <w:sdtContent>
          <w:r w:rsidR="008E7C16">
            <w:fldChar w:fldCharType="begin"/>
          </w:r>
          <w:r w:rsidR="008E7C16">
            <w:instrText xml:space="preserve"> CITATION Sal12 \l 2057 </w:instrText>
          </w:r>
          <w:r w:rsidR="008E7C16">
            <w:fldChar w:fldCharType="separate"/>
          </w:r>
          <w:r w:rsidR="008E7C16" w:rsidRPr="008E7C16">
            <w:rPr>
              <w:noProof/>
            </w:rPr>
            <w:t>[6]</w:t>
          </w:r>
          <w:r w:rsidR="008E7C16">
            <w:fldChar w:fldCharType="end"/>
          </w:r>
        </w:sdtContent>
      </w:sdt>
      <w:r w:rsidR="0096670F">
        <w:t>. Server virtualization however, comes along in the 1990s and thrives when the above-described pressing matters appear.</w:t>
      </w:r>
      <w:r w:rsidR="003D037F">
        <w:t xml:space="preserve"> Simply put, virtualization software allows the server to be separated in several virtual servers </w:t>
      </w:r>
      <w:r w:rsidR="00645B24">
        <w:t xml:space="preserve">(machines) </w:t>
      </w:r>
      <w:r w:rsidR="003D037F">
        <w:t>with different functionalities</w:t>
      </w:r>
      <w:r w:rsidR="00645B24">
        <w:t>, operating systems</w:t>
      </w:r>
      <w:r w:rsidR="00D407BA">
        <w:t>, services, tools</w:t>
      </w:r>
      <w:r w:rsidR="000642B7">
        <w:t xml:space="preserve"> and applications</w:t>
      </w:r>
      <w:r w:rsidR="003D037F">
        <w:t xml:space="preserve"> and run independently from one another </w:t>
      </w:r>
      <w:sdt>
        <w:sdtPr>
          <w:id w:val="1451813419"/>
          <w:citation/>
        </w:sdtPr>
        <w:sdtContent>
          <w:r w:rsidR="008E7C16">
            <w:fldChar w:fldCharType="begin"/>
          </w:r>
          <w:r w:rsidR="008E7C16">
            <w:instrText xml:space="preserve"> CITATION Pic19 \l 2057 </w:instrText>
          </w:r>
          <w:r w:rsidR="008E7C16">
            <w:fldChar w:fldCharType="separate"/>
          </w:r>
          <w:r w:rsidR="008E7C16" w:rsidRPr="008E7C16">
            <w:rPr>
              <w:noProof/>
            </w:rPr>
            <w:t>[7]</w:t>
          </w:r>
          <w:r w:rsidR="008E7C16">
            <w:fldChar w:fldCharType="end"/>
          </w:r>
        </w:sdtContent>
      </w:sdt>
      <w:r w:rsidR="00692973">
        <w:t xml:space="preserve">, </w:t>
      </w:r>
      <w:r w:rsidR="005B0AEB">
        <w:t>mimicking</w:t>
      </w:r>
      <w:r w:rsidR="00692973">
        <w:t xml:space="preserve"> the work of separate physical machines, but sharing the actual physical resources of the given server </w:t>
      </w:r>
      <w:sdt>
        <w:sdtPr>
          <w:id w:val="-30730583"/>
          <w:citation/>
        </w:sdtPr>
        <w:sdtContent>
          <w:r w:rsidR="00577CAB">
            <w:fldChar w:fldCharType="begin"/>
          </w:r>
          <w:r w:rsidR="00577CAB">
            <w:instrText xml:space="preserve"> CITATION Tat17 \l 2057 </w:instrText>
          </w:r>
          <w:r w:rsidR="00577CAB">
            <w:fldChar w:fldCharType="separate"/>
          </w:r>
          <w:r w:rsidR="00577CAB" w:rsidRPr="00577CAB">
            <w:rPr>
              <w:noProof/>
            </w:rPr>
            <w:t>[8]</w:t>
          </w:r>
          <w:r w:rsidR="00577CAB">
            <w:fldChar w:fldCharType="end"/>
          </w:r>
        </w:sdtContent>
      </w:sdt>
      <w:r w:rsidR="003D037F">
        <w:t xml:space="preserve">. </w:t>
      </w:r>
      <w:r w:rsidR="00645B24">
        <w:t>It works on the principle of abstraction, where the virtual machines (VM) lie over the physical infrastructure</w:t>
      </w:r>
      <w:r w:rsidR="00692973">
        <w:t xml:space="preserve"> and the coordination between the two is done by the so-called hypervisor. </w:t>
      </w:r>
    </w:p>
    <w:p w14:paraId="4FCC5851" w14:textId="5D6ABCA5" w:rsidR="0006782F" w:rsidRDefault="00F4631A" w:rsidP="008A65D3">
      <w:r>
        <w:t xml:space="preserve">The hypervisor is a piece of software that </w:t>
      </w:r>
      <w:r w:rsidR="00CA6E28">
        <w:t>separates the VM from the hardware and utilizes the amount of resources that would be used in each VM, such as disk space, memory etc</w:t>
      </w:r>
      <w:r w:rsidR="00577CAB">
        <w:t xml:space="preserve"> </w:t>
      </w:r>
      <w:sdt>
        <w:sdtPr>
          <w:id w:val="275681203"/>
          <w:citation/>
        </w:sdtPr>
        <w:sdtContent>
          <w:r w:rsidR="00577CAB">
            <w:fldChar w:fldCharType="begin"/>
          </w:r>
          <w:r w:rsidR="00577CAB">
            <w:instrText xml:space="preserve"> CITATION Tat17 \l 2057 </w:instrText>
          </w:r>
          <w:r w:rsidR="00577CAB">
            <w:fldChar w:fldCharType="separate"/>
          </w:r>
          <w:r w:rsidR="00577CAB" w:rsidRPr="00577CAB">
            <w:rPr>
              <w:noProof/>
            </w:rPr>
            <w:t>[8]</w:t>
          </w:r>
          <w:r w:rsidR="00577CAB">
            <w:fldChar w:fldCharType="end"/>
          </w:r>
        </w:sdtContent>
      </w:sdt>
      <w:r w:rsidR="00CA6E28">
        <w:t xml:space="preserve">. There are two types of hypervisors depending on their deployment. The above described is hypervisor type 1, or the otherwise called bare-metal hypervisor. </w:t>
      </w:r>
      <w:r w:rsidR="00D407BA">
        <w:t xml:space="preserve">It is the preferred type for big enterprises with large server clusters. It provides higher security, since it does not accommodate the extra layer of software provided by the host OS </w:t>
      </w:r>
      <w:sdt>
        <w:sdtPr>
          <w:id w:val="-962036774"/>
          <w:citation/>
        </w:sdtPr>
        <w:sdtContent>
          <w:r w:rsidR="00577CAB">
            <w:fldChar w:fldCharType="begin"/>
          </w:r>
          <w:r w:rsidR="00577CAB">
            <w:instrText xml:space="preserve"> CITATION Lee19 \l 2057 </w:instrText>
          </w:r>
          <w:r w:rsidR="00577CAB">
            <w:fldChar w:fldCharType="separate"/>
          </w:r>
          <w:r w:rsidR="00577CAB" w:rsidRPr="00577CAB">
            <w:rPr>
              <w:noProof/>
            </w:rPr>
            <w:t>[9]</w:t>
          </w:r>
          <w:r w:rsidR="00577CAB">
            <w:fldChar w:fldCharType="end"/>
          </w:r>
        </w:sdtContent>
      </w:sdt>
      <w:r w:rsidR="00D407BA">
        <w:t>.</w:t>
      </w:r>
      <w:r w:rsidR="00BE5D4A">
        <w:t xml:space="preserve"> More often than not, this type of hypervisor requires a dedicated management control, which makes the support centralised and remote friendly.</w:t>
      </w:r>
      <w:r w:rsidR="00D407BA">
        <w:t xml:space="preserve"> </w:t>
      </w:r>
      <w:r w:rsidR="0006782F">
        <w:t>Some popular examples of type 1 hypervisors are VMware vSphere/</w:t>
      </w:r>
      <w:proofErr w:type="spellStart"/>
      <w:r w:rsidR="0006782F">
        <w:t>ESXi</w:t>
      </w:r>
      <w:proofErr w:type="spellEnd"/>
      <w:r w:rsidR="0006782F">
        <w:t xml:space="preserve">, Microsoft’s Hyper-V, Citrix </w:t>
      </w:r>
      <w:proofErr w:type="spellStart"/>
      <w:r w:rsidR="0006782F">
        <w:t>XenServer</w:t>
      </w:r>
      <w:proofErr w:type="spellEnd"/>
      <w:r w:rsidR="0006782F">
        <w:t xml:space="preserve"> etc.</w:t>
      </w:r>
    </w:p>
    <w:p w14:paraId="659E7261" w14:textId="77777777" w:rsidR="00324853" w:rsidRDefault="00324853" w:rsidP="008A65D3"/>
    <w:p w14:paraId="6652878C" w14:textId="77777777" w:rsidR="008E7C16" w:rsidRDefault="00324853" w:rsidP="008E7C16">
      <w:pPr>
        <w:keepNext/>
        <w:ind w:firstLine="0"/>
        <w:jc w:val="center"/>
      </w:pPr>
      <w:r>
        <w:rPr>
          <w:noProof/>
        </w:rPr>
        <w:lastRenderedPageBreak/>
        <w:drawing>
          <wp:inline distT="0" distB="0" distL="0" distR="0" wp14:anchorId="63D050DA" wp14:editId="22C7D9CB">
            <wp:extent cx="2819400"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9400" cy="2628900"/>
                    </a:xfrm>
                    <a:prstGeom prst="rect">
                      <a:avLst/>
                    </a:prstGeom>
                    <a:noFill/>
                    <a:ln>
                      <a:noFill/>
                    </a:ln>
                  </pic:spPr>
                </pic:pic>
              </a:graphicData>
            </a:graphic>
          </wp:inline>
        </w:drawing>
      </w:r>
      <w:r>
        <w:t xml:space="preserve">          </w:t>
      </w:r>
      <w:r>
        <w:rPr>
          <w:noProof/>
        </w:rPr>
        <w:drawing>
          <wp:inline distT="0" distB="0" distL="0" distR="0" wp14:anchorId="1702AB9C" wp14:editId="4FDE6B51">
            <wp:extent cx="2590800"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0800" cy="2628900"/>
                    </a:xfrm>
                    <a:prstGeom prst="rect">
                      <a:avLst/>
                    </a:prstGeom>
                    <a:noFill/>
                    <a:ln>
                      <a:noFill/>
                    </a:ln>
                  </pic:spPr>
                </pic:pic>
              </a:graphicData>
            </a:graphic>
          </wp:inline>
        </w:drawing>
      </w:r>
    </w:p>
    <w:p w14:paraId="61E71E46" w14:textId="4BD38608" w:rsidR="00324853" w:rsidRDefault="008E7C16" w:rsidP="007B6C70">
      <w:pPr>
        <w:pStyle w:val="Caption"/>
        <w:ind w:firstLine="0"/>
        <w:jc w:val="center"/>
      </w:pPr>
      <w:r>
        <w:t xml:space="preserve">Figure </w:t>
      </w:r>
      <w:r>
        <w:fldChar w:fldCharType="begin"/>
      </w:r>
      <w:r>
        <w:instrText xml:space="preserve"> SEQ Figure \* ARABIC </w:instrText>
      </w:r>
      <w:r>
        <w:fldChar w:fldCharType="separate"/>
      </w:r>
      <w:r w:rsidR="00577CAB">
        <w:rPr>
          <w:noProof/>
        </w:rPr>
        <w:t>3</w:t>
      </w:r>
      <w:r>
        <w:fldChar w:fldCharType="end"/>
      </w:r>
      <w:r>
        <w:t>. Hypervisor Layout</w:t>
      </w:r>
      <w:sdt>
        <w:sdtPr>
          <w:id w:val="-1914147817"/>
          <w:citation/>
        </w:sdtPr>
        <w:sdtContent>
          <w:r w:rsidR="00577CAB">
            <w:fldChar w:fldCharType="begin"/>
          </w:r>
          <w:r w:rsidR="00577CAB">
            <w:instrText xml:space="preserve"> CITATION Lee19 \l 2057 </w:instrText>
          </w:r>
          <w:r w:rsidR="00577CAB">
            <w:fldChar w:fldCharType="separate"/>
          </w:r>
          <w:r w:rsidR="00577CAB">
            <w:rPr>
              <w:noProof/>
            </w:rPr>
            <w:t xml:space="preserve"> </w:t>
          </w:r>
          <w:r w:rsidR="00577CAB" w:rsidRPr="00577CAB">
            <w:rPr>
              <w:noProof/>
            </w:rPr>
            <w:t>[9]</w:t>
          </w:r>
          <w:r w:rsidR="00577CAB">
            <w:fldChar w:fldCharType="end"/>
          </w:r>
        </w:sdtContent>
      </w:sdt>
    </w:p>
    <w:p w14:paraId="6682377C" w14:textId="77777777" w:rsidR="00324853" w:rsidRDefault="00324853" w:rsidP="00324853">
      <w:pPr>
        <w:ind w:firstLine="0"/>
        <w:jc w:val="center"/>
      </w:pPr>
    </w:p>
    <w:p w14:paraId="18A3D991" w14:textId="4765F53D" w:rsidR="00F4631A" w:rsidRDefault="00CA6E28" w:rsidP="008A65D3">
      <w:r>
        <w:t xml:space="preserve">Type 2 hypervisor </w:t>
      </w:r>
      <w:r w:rsidR="00D407BA">
        <w:t xml:space="preserve">however, </w:t>
      </w:r>
      <w:r>
        <w:t>has the same functionalities as the previous one, with the difference that it is being deployed on top of an already existing operating system of the server</w:t>
      </w:r>
      <w:r w:rsidR="00D407BA">
        <w:t xml:space="preserve"> (host OS) and after, the VMs are created, housing their own operating systems (guest OS) and application bundles</w:t>
      </w:r>
      <w:r>
        <w:t>.</w:t>
      </w:r>
      <w:r w:rsidR="009C0D54">
        <w:t xml:space="preserve"> </w:t>
      </w:r>
      <w:r w:rsidR="0006782F">
        <w:t xml:space="preserve">This type of hypervisors is more suitable for individual use on a computer, where the simultaneous running of different OS may be used for testing purposes of various software platforms. </w:t>
      </w:r>
    </w:p>
    <w:p w14:paraId="2D7DF4F6" w14:textId="228467DC" w:rsidR="009609CE" w:rsidRDefault="009609CE" w:rsidP="008A65D3">
      <w:r>
        <w:t xml:space="preserve">Another application of virtualization technology is the ability to consolidate multiple physical resources into one common pool of that particular resource (for example - storage) </w:t>
      </w:r>
      <w:sdt>
        <w:sdtPr>
          <w:id w:val="-555389657"/>
          <w:citation/>
        </w:sdtPr>
        <w:sdtContent>
          <w:r w:rsidR="00577CAB">
            <w:fldChar w:fldCharType="begin"/>
          </w:r>
          <w:r w:rsidR="00577CAB">
            <w:instrText xml:space="preserve"> CITATION Tat17 \l 2057 </w:instrText>
          </w:r>
          <w:r w:rsidR="00577CAB">
            <w:fldChar w:fldCharType="separate"/>
          </w:r>
          <w:r w:rsidR="00577CAB" w:rsidRPr="00577CAB">
            <w:rPr>
              <w:noProof/>
            </w:rPr>
            <w:t>[8]</w:t>
          </w:r>
          <w:r w:rsidR="00577CAB">
            <w:fldChar w:fldCharType="end"/>
          </w:r>
        </w:sdtContent>
      </w:sdt>
      <w:r>
        <w:t>. This allows for easier management of these resources.</w:t>
      </w:r>
    </w:p>
    <w:p w14:paraId="05F64259" w14:textId="5165584D" w:rsidR="00590ABE" w:rsidRPr="00CA6E28" w:rsidRDefault="00590ABE" w:rsidP="008A65D3">
      <w:r>
        <w:t xml:space="preserve">Other implementations of virtualisation exist, such as network virtualisation and application virtualisation </w:t>
      </w:r>
      <w:sdt>
        <w:sdtPr>
          <w:id w:val="1114174173"/>
          <w:citation/>
        </w:sdtPr>
        <w:sdtContent>
          <w:r w:rsidR="00577CAB">
            <w:fldChar w:fldCharType="begin"/>
          </w:r>
          <w:r w:rsidR="00577CAB">
            <w:instrText xml:space="preserve"> CITATION Tat17 \l 2057 </w:instrText>
          </w:r>
          <w:r w:rsidR="00577CAB">
            <w:fldChar w:fldCharType="separate"/>
          </w:r>
          <w:r w:rsidR="00577CAB" w:rsidRPr="00577CAB">
            <w:rPr>
              <w:noProof/>
            </w:rPr>
            <w:t>[8]</w:t>
          </w:r>
          <w:r w:rsidR="00577CAB">
            <w:fldChar w:fldCharType="end"/>
          </w:r>
        </w:sdtContent>
      </w:sdt>
      <w:r>
        <w:t>.</w:t>
      </w:r>
    </w:p>
    <w:p w14:paraId="223C7F3A" w14:textId="56EDCE25" w:rsidR="00645B24" w:rsidRDefault="009C0D54" w:rsidP="009C0D54">
      <w:pPr>
        <w:pStyle w:val="Heading3"/>
      </w:pPr>
      <w:bookmarkStart w:id="7" w:name="_Toc71070885"/>
      <w:r>
        <w:t>Virtualization – benefits</w:t>
      </w:r>
      <w:bookmarkEnd w:id="7"/>
    </w:p>
    <w:p w14:paraId="7FC8C497" w14:textId="0676549A" w:rsidR="00645B24" w:rsidRPr="0053670B" w:rsidRDefault="00590ABE" w:rsidP="009C0D54">
      <w:r>
        <w:t>The above said shows how using virtualisation techniques</w:t>
      </w:r>
      <w:r w:rsidR="003D037F">
        <w:t>, significantly optimiz</w:t>
      </w:r>
      <w:r>
        <w:t>es</w:t>
      </w:r>
      <w:r w:rsidR="003D037F">
        <w:t xml:space="preserve"> the usage of resources, which inevitably leads to decreased energy consumption and environmental footprint and much lower cost on deployment, operation and maintenance of IT equipment</w:t>
      </w:r>
      <w:r w:rsidR="00134E3E">
        <w:t xml:space="preserve"> </w:t>
      </w:r>
      <w:sdt>
        <w:sdtPr>
          <w:id w:val="1045334728"/>
          <w:citation/>
        </w:sdtPr>
        <w:sdtContent>
          <w:r w:rsidR="00577CAB">
            <w:fldChar w:fldCharType="begin"/>
          </w:r>
          <w:r w:rsidR="00577CAB">
            <w:instrText xml:space="preserve"> CITATION Sha21 \l 2057 </w:instrText>
          </w:r>
          <w:r w:rsidR="00577CAB">
            <w:fldChar w:fldCharType="separate"/>
          </w:r>
          <w:r w:rsidR="00577CAB" w:rsidRPr="00577CAB">
            <w:rPr>
              <w:noProof/>
            </w:rPr>
            <w:t>[10]</w:t>
          </w:r>
          <w:r w:rsidR="00577CAB">
            <w:fldChar w:fldCharType="end"/>
          </w:r>
        </w:sdtContent>
      </w:sdt>
      <w:r w:rsidR="003D037F">
        <w:t>.</w:t>
      </w:r>
      <w:r w:rsidR="0096670F">
        <w:t xml:space="preserve"> </w:t>
      </w:r>
      <w:r w:rsidR="00134E3E">
        <w:t xml:space="preserve">In </w:t>
      </w:r>
      <w:r w:rsidR="0053670B">
        <w:t>addition,</w:t>
      </w:r>
      <w:r w:rsidR="00134E3E">
        <w:t xml:space="preserve"> a few more benefits of deploying virtualiz</w:t>
      </w:r>
      <w:r w:rsidR="0053670B">
        <w:t>ation software</w:t>
      </w:r>
      <w:r w:rsidR="009609CE">
        <w:t xml:space="preserve"> are mentioned in </w:t>
      </w:r>
      <w:sdt>
        <w:sdtPr>
          <w:id w:val="-1680263618"/>
          <w:citation/>
        </w:sdtPr>
        <w:sdtContent>
          <w:r w:rsidR="00577CAB">
            <w:fldChar w:fldCharType="begin"/>
          </w:r>
          <w:r w:rsidR="00577CAB">
            <w:instrText xml:space="preserve"> CITATION Sha21 \l 2057 </w:instrText>
          </w:r>
          <w:r w:rsidR="00577CAB">
            <w:fldChar w:fldCharType="separate"/>
          </w:r>
          <w:r w:rsidR="00577CAB" w:rsidRPr="00577CAB">
            <w:rPr>
              <w:noProof/>
            </w:rPr>
            <w:t>[10]</w:t>
          </w:r>
          <w:r w:rsidR="00577CAB">
            <w:fldChar w:fldCharType="end"/>
          </w:r>
        </w:sdtContent>
      </w:sdt>
      <w:r w:rsidR="0053670B">
        <w:t>. One of them is the increase of efficiency of the system and the productivity of the IT personnel, who have much less physical equipment to support. Another benefit is the much-reduced downtime in case of a failure of any server component. Since the virtual machines are easily replicated and therefore, deployed to another physical body</w:t>
      </w:r>
      <w:r>
        <w:t>, therefore is a key component in building more efficient disaster recovery strategies.</w:t>
      </w:r>
    </w:p>
    <w:p w14:paraId="69E13B62" w14:textId="5C6B1899" w:rsidR="00D6164C" w:rsidRDefault="00D6164C" w:rsidP="00D6164C">
      <w:pPr>
        <w:pStyle w:val="Heading3"/>
      </w:pPr>
      <w:bookmarkStart w:id="8" w:name="_Toc71070886"/>
      <w:r>
        <w:t>Cloud Computing Implementations</w:t>
      </w:r>
      <w:bookmarkEnd w:id="8"/>
    </w:p>
    <w:p w14:paraId="2145459F" w14:textId="3F7AE8E1" w:rsidR="00324853" w:rsidRDefault="00082B69" w:rsidP="00324853">
      <w:r>
        <w:t xml:space="preserve">Since building your own data centre is a high-cost and extremely complex initiative, which comes with even bigger </w:t>
      </w:r>
      <w:r w:rsidR="001F376B">
        <w:t xml:space="preserve">long-term </w:t>
      </w:r>
      <w:r>
        <w:t xml:space="preserve">maintenance expenditure, cloud computing overtakes the market and becomes a leading player in data centre technologies. </w:t>
      </w:r>
      <w:r w:rsidR="00901CBB">
        <w:t xml:space="preserve">Fully adopting the </w:t>
      </w:r>
      <w:r w:rsidR="000C264D">
        <w:t xml:space="preserve">abstraction and </w:t>
      </w:r>
      <w:r w:rsidR="00901CBB">
        <w:t>virtualization concept</w:t>
      </w:r>
      <w:r w:rsidR="000C264D">
        <w:t>s</w:t>
      </w:r>
      <w:r w:rsidR="00901CBB">
        <w:t>, cloud computing is a way of</w:t>
      </w:r>
      <w:r w:rsidR="00860AD5">
        <w:t xml:space="preserve"> rapidly</w:t>
      </w:r>
      <w:r w:rsidR="00901CBB">
        <w:t xml:space="preserve"> providing </w:t>
      </w:r>
      <w:r w:rsidR="00E91D57">
        <w:t xml:space="preserve">and distributing computing services and pools of resources </w:t>
      </w:r>
      <w:sdt>
        <w:sdtPr>
          <w:id w:val="1178236756"/>
          <w:citation/>
        </w:sdtPr>
        <w:sdtContent>
          <w:r w:rsidR="00577CAB">
            <w:fldChar w:fldCharType="begin"/>
          </w:r>
          <w:r w:rsidR="00577CAB">
            <w:instrText xml:space="preserve"> CITATION Muk17 \l 2057 </w:instrText>
          </w:r>
          <w:r w:rsidR="00577CAB">
            <w:fldChar w:fldCharType="separate"/>
          </w:r>
          <w:r w:rsidR="00577CAB" w:rsidRPr="00577CAB">
            <w:rPr>
              <w:noProof/>
            </w:rPr>
            <w:t>[11]</w:t>
          </w:r>
          <w:r w:rsidR="00577CAB">
            <w:fldChar w:fldCharType="end"/>
          </w:r>
        </w:sdtContent>
      </w:sdt>
      <w:r w:rsidR="000C264D">
        <w:t xml:space="preserve"> (software or hardware)</w:t>
      </w:r>
      <w:r w:rsidR="00E91D57">
        <w:t>, which are flexibly configurable</w:t>
      </w:r>
      <w:r w:rsidR="000C264D">
        <w:t xml:space="preserve"> to accommodate any user or enterprise needs</w:t>
      </w:r>
      <w:r w:rsidR="00E91D57">
        <w:t xml:space="preserve">. </w:t>
      </w:r>
      <w:r w:rsidR="000C264D">
        <w:t xml:space="preserve">Such resources are infrastructure, networking, storage, computing power, database </w:t>
      </w:r>
      <w:r w:rsidR="000C264D">
        <w:lastRenderedPageBreak/>
        <w:t xml:space="preserve">management and many more. </w:t>
      </w:r>
      <w:r w:rsidR="00E91D57">
        <w:t xml:space="preserve">There are many definitions which explain cloud computing in different aspects, but the main concept it takes advantage of, is the reusability of IT capabilities </w:t>
      </w:r>
      <w:sdt>
        <w:sdtPr>
          <w:id w:val="-1440836328"/>
          <w:citation/>
        </w:sdtPr>
        <w:sdtContent>
          <w:r w:rsidR="00577CAB">
            <w:fldChar w:fldCharType="begin"/>
          </w:r>
          <w:r w:rsidR="00577CAB">
            <w:instrText xml:space="preserve"> CITATION Nar17 \l 2057 </w:instrText>
          </w:r>
          <w:r w:rsidR="00577CAB">
            <w:fldChar w:fldCharType="separate"/>
          </w:r>
          <w:r w:rsidR="00577CAB" w:rsidRPr="00577CAB">
            <w:rPr>
              <w:noProof/>
            </w:rPr>
            <w:t>[12]</w:t>
          </w:r>
          <w:r w:rsidR="00577CAB">
            <w:fldChar w:fldCharType="end"/>
          </w:r>
        </w:sdtContent>
      </w:sdt>
      <w:r w:rsidR="007C5523">
        <w:t xml:space="preserve">. </w:t>
      </w:r>
    </w:p>
    <w:p w14:paraId="139B9082" w14:textId="342D9F48" w:rsidR="00590ABE" w:rsidRDefault="00CB4687" w:rsidP="00590ABE">
      <w:r>
        <w:t xml:space="preserve">According to US’s </w:t>
      </w:r>
      <w:r w:rsidR="00DC668D">
        <w:t>National Institute of Standards and Technology</w:t>
      </w:r>
      <w:r>
        <w:t xml:space="preserve"> (</w:t>
      </w:r>
      <w:r w:rsidR="00DC668D">
        <w:t>NIST</w:t>
      </w:r>
      <w:r>
        <w:t>)</w:t>
      </w:r>
      <w:r w:rsidR="00DC668D">
        <w:t>, Cloud Computing provides three main types of service models.</w:t>
      </w:r>
    </w:p>
    <w:p w14:paraId="55444E45" w14:textId="30A94E6B" w:rsidR="00DC668D" w:rsidRDefault="00DC668D" w:rsidP="00DC668D">
      <w:pPr>
        <w:pStyle w:val="ListParagraph"/>
        <w:numPr>
          <w:ilvl w:val="0"/>
          <w:numId w:val="7"/>
        </w:numPr>
      </w:pPr>
      <w:r>
        <w:t xml:space="preserve">Software-as-a-Service (SaaS) </w:t>
      </w:r>
      <w:r w:rsidR="00DD0BBF">
        <w:t>–</w:t>
      </w:r>
      <w:r>
        <w:t xml:space="preserve"> </w:t>
      </w:r>
      <w:r w:rsidR="00DD0BBF">
        <w:t>this service provides access to fully functional software applications, where the user is not concerned with installing or managing it. It is accessible in most cases through a web browser and very little configuration capabilities are delegated to the user. The maintenance of the underlying infrastructure and back-end technologies is left for the provider</w:t>
      </w:r>
      <w:r w:rsidR="005D5623">
        <w:t xml:space="preserve"> </w:t>
      </w:r>
      <w:sdt>
        <w:sdtPr>
          <w:id w:val="427171044"/>
          <w:citation/>
        </w:sdtPr>
        <w:sdtContent>
          <w:r w:rsidR="00577CAB">
            <w:fldChar w:fldCharType="begin"/>
          </w:r>
          <w:r w:rsidR="00577CAB">
            <w:instrText xml:space="preserve"> CITATION Muk17 \l 2057 </w:instrText>
          </w:r>
          <w:r w:rsidR="00577CAB">
            <w:fldChar w:fldCharType="separate"/>
          </w:r>
          <w:r w:rsidR="00577CAB" w:rsidRPr="00577CAB">
            <w:rPr>
              <w:noProof/>
            </w:rPr>
            <w:t>[11]</w:t>
          </w:r>
          <w:r w:rsidR="00577CAB">
            <w:fldChar w:fldCharType="end"/>
          </w:r>
        </w:sdtContent>
      </w:sdt>
      <w:r w:rsidR="00DD0BBF">
        <w:t>.</w:t>
      </w:r>
    </w:p>
    <w:p w14:paraId="1A465D14" w14:textId="6F50D259" w:rsidR="00DD0BBF" w:rsidRDefault="00DD0BBF" w:rsidP="00DC668D">
      <w:pPr>
        <w:pStyle w:val="ListParagraph"/>
        <w:numPr>
          <w:ilvl w:val="0"/>
          <w:numId w:val="7"/>
        </w:numPr>
      </w:pPr>
      <w:r>
        <w:t>Platform-as-a-Service (PaaS) – this model provides a platform for developing and deploying user’s applications and all technologies needed for the purpose. This includes an operating system, programming platforms, databases etc</w:t>
      </w:r>
      <w:r w:rsidR="00577CAB">
        <w:t xml:space="preserve"> </w:t>
      </w:r>
      <w:sdt>
        <w:sdtPr>
          <w:id w:val="1827014302"/>
          <w:citation/>
        </w:sdtPr>
        <w:sdtContent>
          <w:r w:rsidR="00577CAB">
            <w:fldChar w:fldCharType="begin"/>
          </w:r>
          <w:r w:rsidR="00577CAB">
            <w:instrText xml:space="preserve"> CITATION Gen14 \l 2057 </w:instrText>
          </w:r>
          <w:r w:rsidR="00577CAB">
            <w:fldChar w:fldCharType="separate"/>
          </w:r>
          <w:r w:rsidR="00577CAB" w:rsidRPr="00577CAB">
            <w:rPr>
              <w:noProof/>
            </w:rPr>
            <w:t>[13]</w:t>
          </w:r>
          <w:r w:rsidR="00577CAB">
            <w:fldChar w:fldCharType="end"/>
          </w:r>
        </w:sdtContent>
      </w:sdt>
      <w:r>
        <w:t>. The control of the underlying infrastructure and the provided platforms is allowed to service provider only. However, the user has full access over the deployed applications.</w:t>
      </w:r>
    </w:p>
    <w:p w14:paraId="139DF9F2" w14:textId="4EE1E056" w:rsidR="005D5623" w:rsidRDefault="009B1544" w:rsidP="005D5623">
      <w:pPr>
        <w:pStyle w:val="ListParagraph"/>
        <w:numPr>
          <w:ilvl w:val="0"/>
          <w:numId w:val="7"/>
        </w:numPr>
      </w:pPr>
      <w:r>
        <w:t xml:space="preserve">Infrastructure-as-a-Service – this model provides the raw metal infrastructure of an existing server facility, which includes the computing power, network connectivity, virtualization environment, storage and resources to build upon. The capacity of the computing resources is distributed on an on-demand principal. In this case the user has full control and is allowed to facilitate the given resources the way they like. They can migrate their own software platforms, deploy their own applications and house their own virtual machines </w:t>
      </w:r>
      <w:sdt>
        <w:sdtPr>
          <w:id w:val="-1041821304"/>
          <w:citation/>
        </w:sdtPr>
        <w:sdtContent>
          <w:r w:rsidR="00577CAB">
            <w:fldChar w:fldCharType="begin"/>
          </w:r>
          <w:r w:rsidR="00577CAB">
            <w:instrText xml:space="preserve"> CITATION Muk17 \l 2057 </w:instrText>
          </w:r>
          <w:r w:rsidR="00577CAB">
            <w:fldChar w:fldCharType="separate"/>
          </w:r>
          <w:r w:rsidR="00577CAB" w:rsidRPr="00577CAB">
            <w:rPr>
              <w:noProof/>
            </w:rPr>
            <w:t>[11]</w:t>
          </w:r>
          <w:r w:rsidR="00577CAB">
            <w:fldChar w:fldCharType="end"/>
          </w:r>
        </w:sdtContent>
      </w:sdt>
      <w:r>
        <w:t>.</w:t>
      </w:r>
    </w:p>
    <w:p w14:paraId="440F8915" w14:textId="14EB7F11" w:rsidR="00BA543D" w:rsidRDefault="005D5623" w:rsidP="00BA543D">
      <w:pPr>
        <w:pStyle w:val="ListParagraph"/>
        <w:ind w:left="1080" w:firstLine="0"/>
      </w:pPr>
      <w:r>
        <w:t>Some advantages of this services are the reduced cost for housing and maintaining of the hardware base. The hosted data is safe and secure under the security policies deployed by the provider.</w:t>
      </w:r>
    </w:p>
    <w:p w14:paraId="62ABA054" w14:textId="2C8B4484" w:rsidR="005D5623" w:rsidRDefault="005D5623" w:rsidP="005D5623">
      <w:r>
        <w:t>Another aspect of the cloud computing services are the deployment models. Again, there are three basic types.</w:t>
      </w:r>
    </w:p>
    <w:p w14:paraId="75D04B73" w14:textId="1EE8A812" w:rsidR="005D5623" w:rsidRDefault="005D5623" w:rsidP="005D5623">
      <w:pPr>
        <w:pStyle w:val="ListParagraph"/>
        <w:numPr>
          <w:ilvl w:val="0"/>
          <w:numId w:val="8"/>
        </w:numPr>
      </w:pPr>
      <w:r>
        <w:t>Public cloud – this type of deployment, in many cases free of cost, provides services which are fully under the provider’s ownership and maintenance</w:t>
      </w:r>
      <w:r w:rsidR="00140650">
        <w:t>. They are deployed over the provider’s infrastructure and are made available for use by the public on a multi-tenancy principal. The data security level in this case is very basic, most of the time in the face of authentication process for users, in order to access their personal data.</w:t>
      </w:r>
    </w:p>
    <w:p w14:paraId="5E84773B" w14:textId="2A4DD938" w:rsidR="00140650" w:rsidRDefault="00140650" w:rsidP="005D5623">
      <w:pPr>
        <w:pStyle w:val="ListParagraph"/>
        <w:numPr>
          <w:ilvl w:val="0"/>
          <w:numId w:val="8"/>
        </w:numPr>
      </w:pPr>
      <w:r>
        <w:t xml:space="preserve">Private cloud – this type of deployment provides services exclusively to one organisation and may be done in two ways. One is where the customer owns and houses their own hardware infrastructure and the management may be done by a third-party provider. This way the customer has full control over a trusted facility </w:t>
      </w:r>
      <w:r w:rsidR="003D3C9C">
        <w:t>and the access to it is strictly for authorised personnel. A disadvantage here is the lack of scalability, and the cost for maintaining the hardware facilities which would be handled by the customer.</w:t>
      </w:r>
    </w:p>
    <w:p w14:paraId="26271923" w14:textId="381227B1" w:rsidR="003D3C9C" w:rsidRDefault="003D3C9C" w:rsidP="003D3C9C">
      <w:pPr>
        <w:pStyle w:val="ListParagraph"/>
        <w:ind w:left="1080" w:firstLine="0"/>
      </w:pPr>
      <w:r>
        <w:t>The other case, where the infrastructure is hosted by the cloud provider on a designated location and the connectivity is provided by a private network.</w:t>
      </w:r>
    </w:p>
    <w:p w14:paraId="2B898825" w14:textId="246E46D1" w:rsidR="003D3C9C" w:rsidRDefault="003D3C9C" w:rsidP="003D3C9C">
      <w:pPr>
        <w:pStyle w:val="ListParagraph"/>
        <w:numPr>
          <w:ilvl w:val="0"/>
          <w:numId w:val="8"/>
        </w:numPr>
      </w:pPr>
      <w:r>
        <w:t xml:space="preserve">Hybrid cloud – this deployment model combines the above two in the most suitable way for the specific customer. It utilizes the security levels and </w:t>
      </w:r>
      <w:r>
        <w:lastRenderedPageBreak/>
        <w:t>confidentiality of the private cloud, along with multi-tenancy model of deployment and flexibility of the public cloud</w:t>
      </w:r>
      <w:r w:rsidR="009D02A5">
        <w:t xml:space="preserve"> </w:t>
      </w:r>
      <w:sdt>
        <w:sdtPr>
          <w:id w:val="-1322735580"/>
          <w:citation/>
        </w:sdtPr>
        <w:sdtContent>
          <w:r w:rsidR="00577CAB">
            <w:fldChar w:fldCharType="begin"/>
          </w:r>
          <w:r w:rsidR="00577CAB">
            <w:instrText xml:space="preserve"> CITATION Muk17 \l 2057 </w:instrText>
          </w:r>
          <w:r w:rsidR="00577CAB">
            <w:fldChar w:fldCharType="separate"/>
          </w:r>
          <w:r w:rsidR="00577CAB" w:rsidRPr="00577CAB">
            <w:rPr>
              <w:noProof/>
            </w:rPr>
            <w:t>[11]</w:t>
          </w:r>
          <w:r w:rsidR="00577CAB">
            <w:fldChar w:fldCharType="end"/>
          </w:r>
        </w:sdtContent>
      </w:sdt>
      <w:r>
        <w:t xml:space="preserve">. </w:t>
      </w:r>
    </w:p>
    <w:p w14:paraId="27896CB9" w14:textId="7BE34B37" w:rsidR="00BA543D" w:rsidRPr="00082B69" w:rsidRDefault="00BA543D" w:rsidP="00BA543D">
      <w:r>
        <w:t>The hybrid cloud would present a suitable solution for UWTSD, where they can use their on-premises facilities to store sensitive and critical information, accessible through a private and secure network and combine it with a public cloud-based infrastructure-as-a-service which will be used for deployment of all the services and applications that will need to be accessed by the majority of users in the university. This includes providing a secure connection to the resources from any remote location. This way the local equipment will be utilized and if there are any concerns about the security of the premises or the physical environment, they can be collocated onto the provider’s premises.</w:t>
      </w:r>
    </w:p>
    <w:p w14:paraId="2DCBE4EF" w14:textId="6B6D6BD2" w:rsidR="00085BE8" w:rsidRDefault="00D6164C" w:rsidP="00212D3E">
      <w:pPr>
        <w:pStyle w:val="Heading2"/>
      </w:pPr>
      <w:bookmarkStart w:id="9" w:name="_Toc71070887"/>
      <w:r>
        <w:t>Migration to Virtuali</w:t>
      </w:r>
      <w:r w:rsidR="00BC2FE2">
        <w:t>z</w:t>
      </w:r>
      <w:r>
        <w:t xml:space="preserve">ed Data Centre  - </w:t>
      </w:r>
      <w:r w:rsidR="00212D3E">
        <w:t>Analysis</w:t>
      </w:r>
      <w:bookmarkEnd w:id="9"/>
    </w:p>
    <w:p w14:paraId="10F74976" w14:textId="7275DF9B" w:rsidR="00D6164C" w:rsidRDefault="00B255C9" w:rsidP="00B255C9">
      <w:r>
        <w:t xml:space="preserve">In recent days, </w:t>
      </w:r>
      <w:r w:rsidR="00E712C9">
        <w:t>led</w:t>
      </w:r>
      <w:r>
        <w:t xml:space="preserve"> by the </w:t>
      </w:r>
      <w:r w:rsidR="00E712C9">
        <w:t>economic</w:t>
      </w:r>
      <w:r>
        <w:t xml:space="preserve"> environment, many companies </w:t>
      </w:r>
      <w:r w:rsidR="0060317A">
        <w:t>take up</w:t>
      </w:r>
      <w:r>
        <w:t xml:space="preserve"> different approaches for data centre modernization. This is necessary </w:t>
      </w:r>
      <w:r w:rsidR="0060317A">
        <w:t>for increasing resilience, lowering expenses and ensuring business continuity</w:t>
      </w:r>
      <w:r w:rsidR="001F376B">
        <w:t xml:space="preserve"> </w:t>
      </w:r>
      <w:sdt>
        <w:sdtPr>
          <w:id w:val="720721309"/>
          <w:citation/>
        </w:sdtPr>
        <w:sdtContent>
          <w:r w:rsidR="00577CAB">
            <w:fldChar w:fldCharType="begin"/>
          </w:r>
          <w:r w:rsidR="00577CAB">
            <w:instrText xml:space="preserve"> CITATION Zhy21 \l 2057 </w:instrText>
          </w:r>
          <w:r w:rsidR="00577CAB">
            <w:fldChar w:fldCharType="separate"/>
          </w:r>
          <w:r w:rsidR="00577CAB" w:rsidRPr="00577CAB">
            <w:rPr>
              <w:noProof/>
            </w:rPr>
            <w:t>[14]</w:t>
          </w:r>
          <w:r w:rsidR="00577CAB">
            <w:fldChar w:fldCharType="end"/>
          </w:r>
        </w:sdtContent>
      </w:sdt>
      <w:r w:rsidR="00B5187A">
        <w:t xml:space="preserve">. Also, the rapid growth of data generated every day, premises </w:t>
      </w:r>
      <w:r w:rsidR="001F376B">
        <w:t>the</w:t>
      </w:r>
      <w:r w:rsidR="00B5187A">
        <w:t xml:space="preserve"> need of larger storage capacities, managing and analysis capabilities. In this context, the migration to a cloud based virtualised data centre has gained most popularity </w:t>
      </w:r>
      <w:r w:rsidR="001F376B">
        <w:t xml:space="preserve">as a solution, </w:t>
      </w:r>
      <w:r w:rsidR="00B5187A">
        <w:t xml:space="preserve">but </w:t>
      </w:r>
      <w:r w:rsidR="001F376B">
        <w:t xml:space="preserve">is </w:t>
      </w:r>
      <w:r w:rsidR="00B5187A">
        <w:t>also met by many challenges</w:t>
      </w:r>
      <w:r w:rsidR="00E712C9">
        <w:t xml:space="preserve"> </w:t>
      </w:r>
      <w:sdt>
        <w:sdtPr>
          <w:id w:val="825402643"/>
          <w:citation/>
        </w:sdtPr>
        <w:sdtContent>
          <w:r w:rsidR="00577CAB">
            <w:fldChar w:fldCharType="begin"/>
          </w:r>
          <w:r w:rsidR="00577CAB">
            <w:instrText xml:space="preserve"> CITATION Zhy21 \l 2057 </w:instrText>
          </w:r>
          <w:r w:rsidR="00577CAB">
            <w:fldChar w:fldCharType="separate"/>
          </w:r>
          <w:r w:rsidR="00577CAB" w:rsidRPr="00577CAB">
            <w:rPr>
              <w:noProof/>
            </w:rPr>
            <w:t>[14]</w:t>
          </w:r>
          <w:r w:rsidR="00577CAB">
            <w:fldChar w:fldCharType="end"/>
          </w:r>
        </w:sdtContent>
      </w:sdt>
      <w:r w:rsidR="0060317A">
        <w:t xml:space="preserve">. </w:t>
      </w:r>
      <w:r w:rsidR="00B5187A">
        <w:t xml:space="preserve">It requires extensive </w:t>
      </w:r>
      <w:r w:rsidR="001F376B">
        <w:t xml:space="preserve">research and </w:t>
      </w:r>
      <w:r w:rsidR="00B5187A">
        <w:t>planning</w:t>
      </w:r>
      <w:r w:rsidR="001F376B">
        <w:t>.</w:t>
      </w:r>
      <w:r w:rsidR="00BC2FE2">
        <w:t xml:space="preserve"> Here are some of the considerations that need to be taken in mind, according to </w:t>
      </w:r>
      <w:sdt>
        <w:sdtPr>
          <w:id w:val="1829866178"/>
          <w:citation/>
        </w:sdtPr>
        <w:sdtContent>
          <w:r w:rsidR="00577CAB">
            <w:fldChar w:fldCharType="begin"/>
          </w:r>
          <w:r w:rsidR="00577CAB">
            <w:instrText xml:space="preserve"> CITATION Raf18 \l 2057 </w:instrText>
          </w:r>
          <w:r w:rsidR="00577CAB">
            <w:fldChar w:fldCharType="separate"/>
          </w:r>
          <w:r w:rsidR="00577CAB" w:rsidRPr="00577CAB">
            <w:rPr>
              <w:noProof/>
            </w:rPr>
            <w:t>[15]</w:t>
          </w:r>
          <w:r w:rsidR="00577CAB">
            <w:fldChar w:fldCharType="end"/>
          </w:r>
        </w:sdtContent>
      </w:sdt>
      <w:r w:rsidR="00BC2FE2">
        <w:t>:</w:t>
      </w:r>
    </w:p>
    <w:p w14:paraId="1EB65605" w14:textId="47F5387C" w:rsidR="00BC2FE2" w:rsidRDefault="00BC2FE2" w:rsidP="00BC2FE2">
      <w:pPr>
        <w:pStyle w:val="ListParagraph"/>
        <w:numPr>
          <w:ilvl w:val="0"/>
          <w:numId w:val="2"/>
        </w:numPr>
      </w:pPr>
      <w:r>
        <w:t xml:space="preserve">Comprehensive understanding of the already existing data centre facilities of the organization and more specifically - </w:t>
      </w:r>
    </w:p>
    <w:p w14:paraId="5C18F33A" w14:textId="74BD2106" w:rsidR="00BC2FE2" w:rsidRDefault="00BC2FE2" w:rsidP="00BC2FE2">
      <w:pPr>
        <w:pStyle w:val="ListParagraph"/>
        <w:numPr>
          <w:ilvl w:val="1"/>
          <w:numId w:val="2"/>
        </w:numPr>
      </w:pPr>
      <w:r>
        <w:t>How old are they?</w:t>
      </w:r>
    </w:p>
    <w:p w14:paraId="16A8EC3A" w14:textId="1112ACF1" w:rsidR="00BC2FE2" w:rsidRDefault="00BC2FE2" w:rsidP="00BC2FE2">
      <w:pPr>
        <w:pStyle w:val="ListParagraph"/>
        <w:numPr>
          <w:ilvl w:val="1"/>
          <w:numId w:val="2"/>
        </w:numPr>
      </w:pPr>
      <w:r>
        <w:t>Do they meet the current needs and will they meet future demands?</w:t>
      </w:r>
    </w:p>
    <w:p w14:paraId="4501A3B3" w14:textId="1B8B5035" w:rsidR="00DA7456" w:rsidRDefault="00BC2FE2" w:rsidP="00DA7456">
      <w:pPr>
        <w:pStyle w:val="ListParagraph"/>
        <w:numPr>
          <w:ilvl w:val="1"/>
          <w:numId w:val="2"/>
        </w:numPr>
      </w:pPr>
      <w:r>
        <w:t>Is expanding the current facilities a feasible option and is it worth taking the risk of possible downtime?</w:t>
      </w:r>
    </w:p>
    <w:p w14:paraId="3370D2F9" w14:textId="49B989F7" w:rsidR="00A73D3D" w:rsidRDefault="00DA7456" w:rsidP="00DA7456">
      <w:pPr>
        <w:pStyle w:val="ListParagraph"/>
        <w:numPr>
          <w:ilvl w:val="0"/>
          <w:numId w:val="2"/>
        </w:numPr>
      </w:pPr>
      <w:r>
        <w:t>Understanding the business needs of the organization</w:t>
      </w:r>
      <w:r w:rsidR="00A73D3D">
        <w:t xml:space="preserve"> –</w:t>
      </w:r>
    </w:p>
    <w:p w14:paraId="4A90BA0D" w14:textId="7AACD622" w:rsidR="00DA7456" w:rsidRDefault="00A73D3D" w:rsidP="00A73D3D">
      <w:pPr>
        <w:pStyle w:val="ListParagraph"/>
        <w:numPr>
          <w:ilvl w:val="1"/>
          <w:numId w:val="2"/>
        </w:numPr>
      </w:pPr>
      <w:r>
        <w:t>W</w:t>
      </w:r>
      <w:r w:rsidR="00DA7456">
        <w:t xml:space="preserve">hat </w:t>
      </w:r>
      <w:r>
        <w:t xml:space="preserve">is </w:t>
      </w:r>
      <w:r w:rsidR="00DA7456">
        <w:t>the role of the IT infrastructure in supporting those needs</w:t>
      </w:r>
      <w:r>
        <w:t>?</w:t>
      </w:r>
    </w:p>
    <w:p w14:paraId="539FCBC3" w14:textId="723DF39F" w:rsidR="00A73D3D" w:rsidRDefault="004D66B7" w:rsidP="00A73D3D">
      <w:pPr>
        <w:pStyle w:val="ListParagraph"/>
        <w:numPr>
          <w:ilvl w:val="1"/>
          <w:numId w:val="2"/>
        </w:numPr>
      </w:pPr>
      <w:r>
        <w:t>How much data is being generated, stored and accessed and how are these numbers expected to change in the future?</w:t>
      </w:r>
    </w:p>
    <w:p w14:paraId="4DB81771" w14:textId="00C19E4A" w:rsidR="004D66B7" w:rsidRDefault="004D66B7" w:rsidP="00A73D3D">
      <w:pPr>
        <w:pStyle w:val="ListParagraph"/>
        <w:numPr>
          <w:ilvl w:val="1"/>
          <w:numId w:val="2"/>
        </w:numPr>
      </w:pPr>
      <w:r>
        <w:t>What types of government regulations and policies is does the data need to comply with?</w:t>
      </w:r>
    </w:p>
    <w:p w14:paraId="1EE2384E" w14:textId="636190C2" w:rsidR="00430A01" w:rsidRDefault="00430A01" w:rsidP="00430A01">
      <w:pPr>
        <w:pStyle w:val="ListParagraph"/>
        <w:numPr>
          <w:ilvl w:val="0"/>
          <w:numId w:val="2"/>
        </w:numPr>
      </w:pPr>
      <w:r>
        <w:t xml:space="preserve">Understanding of the current physical environment – </w:t>
      </w:r>
    </w:p>
    <w:p w14:paraId="5EE6DEF3" w14:textId="55D171CC" w:rsidR="00430A01" w:rsidRDefault="004346E4" w:rsidP="00430A01">
      <w:pPr>
        <w:pStyle w:val="ListParagraph"/>
        <w:numPr>
          <w:ilvl w:val="1"/>
          <w:numId w:val="2"/>
        </w:numPr>
      </w:pPr>
      <w:r>
        <w:t>What is the current power consumption and how is it forecasted to change in the future?</w:t>
      </w:r>
    </w:p>
    <w:p w14:paraId="5F0782C3" w14:textId="7D8D6F76" w:rsidR="004346E4" w:rsidRDefault="00257B45" w:rsidP="00430A01">
      <w:pPr>
        <w:pStyle w:val="ListParagraph"/>
        <w:numPr>
          <w:ilvl w:val="1"/>
          <w:numId w:val="2"/>
        </w:numPr>
      </w:pPr>
      <w:r>
        <w:t>What types of cooling solutions are currently used?</w:t>
      </w:r>
    </w:p>
    <w:p w14:paraId="35F9F57C" w14:textId="0EF68F71" w:rsidR="00257B45" w:rsidRDefault="00257B45" w:rsidP="00430A01">
      <w:pPr>
        <w:pStyle w:val="ListParagraph"/>
        <w:numPr>
          <w:ilvl w:val="1"/>
          <w:numId w:val="2"/>
        </w:numPr>
      </w:pPr>
      <w:r>
        <w:t>Existing fire protection and fire prevention systems?</w:t>
      </w:r>
    </w:p>
    <w:p w14:paraId="23E9AAF5" w14:textId="6B5B48AA" w:rsidR="00257B45" w:rsidRDefault="00147140" w:rsidP="00430A01">
      <w:pPr>
        <w:pStyle w:val="ListParagraph"/>
        <w:numPr>
          <w:ilvl w:val="1"/>
          <w:numId w:val="2"/>
        </w:numPr>
      </w:pPr>
      <w:r>
        <w:t>Existing physical security system?</w:t>
      </w:r>
    </w:p>
    <w:p w14:paraId="27FF973F" w14:textId="349ED1A2" w:rsidR="00147140" w:rsidRDefault="00D43818" w:rsidP="00430A01">
      <w:pPr>
        <w:pStyle w:val="ListParagraph"/>
        <w:numPr>
          <w:ilvl w:val="1"/>
          <w:numId w:val="2"/>
        </w:numPr>
      </w:pPr>
      <w:r>
        <w:t>Existing data centre monitoring solution?</w:t>
      </w:r>
    </w:p>
    <w:p w14:paraId="5AF2DBC5" w14:textId="57920418" w:rsidR="00BC2FE2" w:rsidRDefault="00BC2FE2" w:rsidP="00BC2FE2">
      <w:r>
        <w:t>To answer these questions</w:t>
      </w:r>
      <w:r w:rsidR="00DA7456">
        <w:t xml:space="preserve"> and following the given scenario,</w:t>
      </w:r>
      <w:r>
        <w:t xml:space="preserve"> </w:t>
      </w:r>
      <w:r w:rsidR="00DA7456">
        <w:t>an</w:t>
      </w:r>
      <w:r>
        <w:t xml:space="preserve"> assumption</w:t>
      </w:r>
      <w:r w:rsidR="00DA7456">
        <w:t xml:space="preserve"> is made</w:t>
      </w:r>
      <w:r>
        <w:t xml:space="preserve"> that UWTSD has an existing infrastructure of servers of some kind, </w:t>
      </w:r>
      <w:r w:rsidR="00DA7456">
        <w:t xml:space="preserve">which does not meet the forecasted future </w:t>
      </w:r>
      <w:r w:rsidR="00D43818">
        <w:t>growth</w:t>
      </w:r>
      <w:r w:rsidR="00DA7456">
        <w:t xml:space="preserve"> of the organization and a major update of the IT operation is needed</w:t>
      </w:r>
      <w:r>
        <w:t>.</w:t>
      </w:r>
      <w:r w:rsidR="00DA7456">
        <w:t xml:space="preserve"> This need, along with the financial considerations, will be met by adopting a data centre </w:t>
      </w:r>
      <w:r w:rsidR="00D43818">
        <w:t xml:space="preserve">cloud </w:t>
      </w:r>
      <w:r w:rsidR="00DA7456">
        <w:t>migration solution of some type.</w:t>
      </w:r>
    </w:p>
    <w:p w14:paraId="1428990E" w14:textId="2B6B8D82" w:rsidR="00D43818" w:rsidRPr="00B255C9" w:rsidRDefault="00D43818" w:rsidP="00BC2FE2">
      <w:r>
        <w:t>Before jumping to a final conclusion, there are some approaches that might be used in modernizing the current data centre facilities.</w:t>
      </w:r>
    </w:p>
    <w:p w14:paraId="453BB716" w14:textId="767D59F4" w:rsidR="00212D3E" w:rsidRDefault="00D6164C" w:rsidP="00D6164C">
      <w:pPr>
        <w:pStyle w:val="Heading3"/>
      </w:pPr>
      <w:bookmarkStart w:id="10" w:name="_Toc71070888"/>
      <w:r>
        <w:lastRenderedPageBreak/>
        <w:t>Different Approaches</w:t>
      </w:r>
      <w:bookmarkEnd w:id="10"/>
    </w:p>
    <w:p w14:paraId="41F0D1C3" w14:textId="2270EE05" w:rsidR="00A47B6A" w:rsidRPr="00A47B6A" w:rsidRDefault="00A47B6A" w:rsidP="00A47B6A">
      <w:r>
        <w:t xml:space="preserve">In </w:t>
      </w:r>
      <w:sdt>
        <w:sdtPr>
          <w:id w:val="-1270161670"/>
          <w:citation/>
        </w:sdtPr>
        <w:sdtContent>
          <w:r w:rsidR="00577CAB">
            <w:fldChar w:fldCharType="begin"/>
          </w:r>
          <w:r w:rsidR="00577CAB">
            <w:instrText xml:space="preserve"> CITATION Zhy21 \l 2057 </w:instrText>
          </w:r>
          <w:r w:rsidR="00577CAB">
            <w:fldChar w:fldCharType="separate"/>
          </w:r>
          <w:r w:rsidR="00577CAB" w:rsidRPr="00577CAB">
            <w:rPr>
              <w:noProof/>
            </w:rPr>
            <w:t>[14]</w:t>
          </w:r>
          <w:r w:rsidR="00577CAB">
            <w:fldChar w:fldCharType="end"/>
          </w:r>
        </w:sdtContent>
      </w:sdt>
      <w:r>
        <w:t xml:space="preserve"> </w:t>
      </w:r>
      <w:proofErr w:type="spellStart"/>
      <w:r>
        <w:t>Zhyruk</w:t>
      </w:r>
      <w:proofErr w:type="spellEnd"/>
      <w:r>
        <w:t xml:space="preserve"> states a few steps that could be assume</w:t>
      </w:r>
      <w:r w:rsidR="009F75C1">
        <w:t>d as a more cost-effective way of modernizing.</w:t>
      </w:r>
    </w:p>
    <w:p w14:paraId="1161E0F0" w14:textId="3D52FB13" w:rsidR="00E712C9" w:rsidRDefault="00365356" w:rsidP="00E712C9">
      <w:r>
        <w:t>Firstly, as stated in the literature review, server virtualization can be immensely beneficial for the organization by implementing server consolidation. Hence, efficient utilization of resource, cutting down the under-utilized servers, reduced hardware costs and software mobility.</w:t>
      </w:r>
      <w:r w:rsidR="009F75C1">
        <w:t xml:space="preserve"> The virtualization of traditional components such as network, storage and compute will be the underlying premise of availability, scalability and higher security.</w:t>
      </w:r>
    </w:p>
    <w:p w14:paraId="3376EF28" w14:textId="61702C27" w:rsidR="005B2414" w:rsidRDefault="005B2414" w:rsidP="00E712C9">
      <w:r>
        <w:t xml:space="preserve">Optimizing the resources can also be done by thoroughly filtering the instances that are no longer in use. Intelligent monitoring can be applied in advance to the server’s operation which will help identify </w:t>
      </w:r>
      <w:r w:rsidR="003B5990">
        <w:t xml:space="preserve">and leave </w:t>
      </w:r>
      <w:r>
        <w:t>the clutter</w:t>
      </w:r>
      <w:r w:rsidR="003B5990">
        <w:t xml:space="preserve"> behind </w:t>
      </w:r>
      <w:sdt>
        <w:sdtPr>
          <w:id w:val="432176404"/>
          <w:citation/>
        </w:sdtPr>
        <w:sdtContent>
          <w:r w:rsidR="00577CAB">
            <w:fldChar w:fldCharType="begin"/>
          </w:r>
          <w:r w:rsidR="00577CAB">
            <w:instrText xml:space="preserve"> CITATION Yat20 \l 2057 </w:instrText>
          </w:r>
          <w:r w:rsidR="00577CAB">
            <w:fldChar w:fldCharType="separate"/>
          </w:r>
          <w:r w:rsidR="00577CAB" w:rsidRPr="00577CAB">
            <w:rPr>
              <w:noProof/>
            </w:rPr>
            <w:t>[16]</w:t>
          </w:r>
          <w:r w:rsidR="00577CAB">
            <w:fldChar w:fldCharType="end"/>
          </w:r>
        </w:sdtContent>
      </w:sdt>
      <w:r w:rsidR="003B5990">
        <w:t>.</w:t>
      </w:r>
    </w:p>
    <w:p w14:paraId="7DC8D8B8" w14:textId="581D9E84" w:rsidR="004A1601" w:rsidRDefault="009F75C1" w:rsidP="00E712C9">
      <w:r>
        <w:t xml:space="preserve">Another step towards modernization could be updating currently existing servers with the more compact and high-performance blade servers. They are designed </w:t>
      </w:r>
      <w:r w:rsidR="004A1601">
        <w:t xml:space="preserve">to be more lightweight and at the same time more durable (stress-tested). As for their high performance, they are made to accommodate resource-intensive applications and save space </w:t>
      </w:r>
      <w:sdt>
        <w:sdtPr>
          <w:id w:val="-1861424987"/>
          <w:citation/>
        </w:sdtPr>
        <w:sdtContent>
          <w:r w:rsidR="00577CAB">
            <w:fldChar w:fldCharType="begin"/>
          </w:r>
          <w:r w:rsidR="00577CAB">
            <w:instrText xml:space="preserve"> CITATION Dan201 \l 2057 </w:instrText>
          </w:r>
          <w:r w:rsidR="00577CAB">
            <w:fldChar w:fldCharType="separate"/>
          </w:r>
          <w:r w:rsidR="00577CAB" w:rsidRPr="00577CAB">
            <w:rPr>
              <w:noProof/>
            </w:rPr>
            <w:t>[17]</w:t>
          </w:r>
          <w:r w:rsidR="00577CAB">
            <w:fldChar w:fldCharType="end"/>
          </w:r>
        </w:sdtContent>
      </w:sdt>
      <w:r w:rsidR="004A1601">
        <w:t>.</w:t>
      </w:r>
    </w:p>
    <w:p w14:paraId="3697A282" w14:textId="51EA7CE9" w:rsidR="004A1601" w:rsidRDefault="00B26F2B" w:rsidP="00E712C9">
      <w:r>
        <w:t>Server colocation is a very popular practice, where company-owned servers are relocated to live inside of a third party’s data centre, taking advantage of their secure premises, connectivity abilities and physical environment in general. Colocation can also be done towards public cloud.</w:t>
      </w:r>
    </w:p>
    <w:p w14:paraId="72147685" w14:textId="49D7D376" w:rsidR="009F75C1" w:rsidRPr="00E712C9" w:rsidRDefault="00054F7F" w:rsidP="00E712C9">
      <w:r>
        <w:t xml:space="preserve">Each of the above steps, if completed singly would not bring the expected benefit for the customer. That’s why most companies adopt all of them one way or another, partially or fully, usually in a combination with adopting a cloud solution to some extent. This approach is called hybrid and </w:t>
      </w:r>
      <w:r w:rsidR="00CE654E">
        <w:t>would be</w:t>
      </w:r>
      <w:r>
        <w:t xml:space="preserve"> the most suitable approach for an enterprise like UWTSD</w:t>
      </w:r>
      <w:r w:rsidR="002D66D2">
        <w:t xml:space="preserve">, where </w:t>
      </w:r>
      <w:r w:rsidR="00DC0EA0">
        <w:t>partial migration to a hybrid cloud would also be executed.</w:t>
      </w:r>
    </w:p>
    <w:p w14:paraId="409C1F51" w14:textId="48DED2C9" w:rsidR="00B255C9" w:rsidRDefault="00B255C9" w:rsidP="00B255C9">
      <w:pPr>
        <w:pStyle w:val="Heading3"/>
      </w:pPr>
      <w:bookmarkStart w:id="11" w:name="_Toc71070889"/>
      <w:r>
        <w:t>Challenges</w:t>
      </w:r>
      <w:bookmarkEnd w:id="11"/>
    </w:p>
    <w:p w14:paraId="27493A05" w14:textId="3C829ABA" w:rsidR="005B2414" w:rsidRDefault="005B2414" w:rsidP="005B2414">
      <w:r>
        <w:t xml:space="preserve">A major transformation like this is inevitably accompanied with various challenges and risks along the way. </w:t>
      </w:r>
      <w:proofErr w:type="spellStart"/>
      <w:r w:rsidR="00F23D5B">
        <w:t>Zhyru</w:t>
      </w:r>
      <w:r w:rsidR="00DC0EA0">
        <w:t>k</w:t>
      </w:r>
      <w:proofErr w:type="spellEnd"/>
      <w:r w:rsidR="00F23D5B">
        <w:t xml:space="preserve"> also states 5 main categories of data centre migration challenges.</w:t>
      </w:r>
    </w:p>
    <w:p w14:paraId="7EDE997C" w14:textId="73482272" w:rsidR="00F23D5B" w:rsidRDefault="00F23D5B" w:rsidP="00F23D5B">
      <w:pPr>
        <w:pStyle w:val="ListParagraph"/>
        <w:numPr>
          <w:ilvl w:val="0"/>
          <w:numId w:val="3"/>
        </w:numPr>
      </w:pPr>
      <w:r>
        <w:t xml:space="preserve">Downtime – it can become a major issue </w:t>
      </w:r>
      <w:r w:rsidR="001D6206">
        <w:t xml:space="preserve">for the business </w:t>
      </w:r>
      <w:r>
        <w:t>if the migration is not done properly. For example, instead of cloning whole servers to new virtual machines using Physical to Virtual tools</w:t>
      </w:r>
      <w:r w:rsidR="001D6206">
        <w:t xml:space="preserve"> and trying to fit in some impossible deadlines</w:t>
      </w:r>
      <w:r>
        <w:t xml:space="preserve">, </w:t>
      </w:r>
      <w:r w:rsidR="001D6206">
        <w:t xml:space="preserve">the migration of data and apps can be done step by step with careful planning, including rollback plan at every step. Thorough testing must be done after, before cutting away the old infrastructure. </w:t>
      </w:r>
    </w:p>
    <w:p w14:paraId="315E6833" w14:textId="565ADA26" w:rsidR="00956631" w:rsidRDefault="00956631" w:rsidP="00F23D5B">
      <w:pPr>
        <w:pStyle w:val="ListParagraph"/>
        <w:numPr>
          <w:ilvl w:val="0"/>
          <w:numId w:val="3"/>
        </w:numPr>
      </w:pPr>
      <w:r>
        <w:t xml:space="preserve">Monitoring the IT operations, means also monitoring the costs and not paying for unused instances as well. Reducing the financial </w:t>
      </w:r>
      <w:r w:rsidR="005A4D1F">
        <w:t>load</w:t>
      </w:r>
      <w:r w:rsidR="002D66D2">
        <w:t xml:space="preserve"> as much as possible, by optimizing the processes to their maximum capabilities.</w:t>
      </w:r>
    </w:p>
    <w:p w14:paraId="3019BFC3" w14:textId="436CF183" w:rsidR="001D6206" w:rsidRDefault="001D6206" w:rsidP="00F23D5B">
      <w:pPr>
        <w:pStyle w:val="ListParagraph"/>
        <w:numPr>
          <w:ilvl w:val="0"/>
          <w:numId w:val="3"/>
        </w:numPr>
      </w:pPr>
      <w:r>
        <w:t>Data corruption/loss – before initiating a large system update like this, backing up the data is practically mandatory. This is the way to enable recovery of the original data in case of loss or corruption.</w:t>
      </w:r>
    </w:p>
    <w:p w14:paraId="453A2858" w14:textId="632A92A1" w:rsidR="00956631" w:rsidRDefault="00956631" w:rsidP="00F23D5B">
      <w:pPr>
        <w:pStyle w:val="ListParagraph"/>
        <w:numPr>
          <w:ilvl w:val="0"/>
          <w:numId w:val="3"/>
        </w:numPr>
      </w:pPr>
      <w:r>
        <w:t>Latency – it becomes crucial with business services that require uninterrupted data flow, such as video streaming, online gaming or in the case of UWTSD, online learning. In these cases, the network traffic needs to be optimized, to avoid unexpected latency.</w:t>
      </w:r>
    </w:p>
    <w:p w14:paraId="457A19AA" w14:textId="67E82784" w:rsidR="001D6206" w:rsidRDefault="002D66D2" w:rsidP="00F23D5B">
      <w:pPr>
        <w:pStyle w:val="ListParagraph"/>
        <w:numPr>
          <w:ilvl w:val="0"/>
          <w:numId w:val="3"/>
        </w:numPr>
      </w:pPr>
      <w:r>
        <w:lastRenderedPageBreak/>
        <w:t>Security is one of the most pressing issues when it comes to data centre operations. Especially when the data is on the move. Starting from SLA breaches, policies and regulations violations, accidental errors. Passing through the external malicious attacks, malware and man-in-the-middle attacks. And finishing with any possible issues on the service provider’s side.</w:t>
      </w:r>
    </w:p>
    <w:p w14:paraId="5838F136" w14:textId="05AAD16B" w:rsidR="00DC0EA0" w:rsidRPr="005B2414" w:rsidRDefault="00DC0EA0" w:rsidP="00DC0EA0">
      <w:r>
        <w:t>Keeping all of the above in mind</w:t>
      </w:r>
      <w:r w:rsidR="005A4D1F">
        <w:t xml:space="preserve"> and following the recommendations for managing with the challenges, </w:t>
      </w:r>
      <w:r>
        <w:t xml:space="preserve">an extensive research needs to be done about the organization’s exact demands and requirements, their future needs. </w:t>
      </w:r>
      <w:r w:rsidR="005A4D1F">
        <w:t>Cloud v</w:t>
      </w:r>
      <w:r>
        <w:t xml:space="preserve">endors </w:t>
      </w:r>
      <w:r w:rsidR="005A4D1F">
        <w:t xml:space="preserve">such as AWS, Google, Azure and IBM </w:t>
      </w:r>
      <w:r>
        <w:t xml:space="preserve">need to be researched closely, deciding on the specific services they provide and </w:t>
      </w:r>
      <w:r w:rsidR="005A4D1F">
        <w:t>their fees, to find the most efficient and low-cost solution.</w:t>
      </w:r>
    </w:p>
    <w:p w14:paraId="4CD638CD" w14:textId="5FC7A7E0" w:rsidR="00085BE8" w:rsidRDefault="00085BE8" w:rsidP="000A0694">
      <w:pPr>
        <w:pStyle w:val="Heading1"/>
      </w:pPr>
      <w:bookmarkStart w:id="12" w:name="_Toc71070890"/>
      <w:r>
        <w:t>ABC Data Ltd.</w:t>
      </w:r>
      <w:bookmarkEnd w:id="12"/>
    </w:p>
    <w:p w14:paraId="09801ADD" w14:textId="36DF00E9" w:rsidR="00CB4687" w:rsidRPr="00CB4687" w:rsidRDefault="00CB4687" w:rsidP="00CB4687">
      <w:r>
        <w:t xml:space="preserve">According to the task in hand, ABC Data Ltd. is an organization that owns </w:t>
      </w:r>
      <w:r w:rsidR="007B641B">
        <w:t>three</w:t>
      </w:r>
      <w:r>
        <w:t xml:space="preserve"> physical data centres, which mirror each other’s data storage to provide better reliability and availability. They are interconnected by high-bandwidth</w:t>
      </w:r>
      <w:r w:rsidR="007B641B">
        <w:t xml:space="preserve"> fibre connections.</w:t>
      </w:r>
      <w:r>
        <w:t xml:space="preserve"> One of the data centres is used to offer virtualized cloud services to customers</w:t>
      </w:r>
      <w:r w:rsidR="007B641B">
        <w:t>. To better understand the operations of the organisation a</w:t>
      </w:r>
      <w:r w:rsidR="002253C4">
        <w:t>n</w:t>
      </w:r>
      <w:r w:rsidR="007B641B">
        <w:t xml:space="preserve"> in-depth look is given on the suitable security processes of the company, including disaster recovery solutions.</w:t>
      </w:r>
    </w:p>
    <w:p w14:paraId="121B0978" w14:textId="77777777" w:rsidR="00BC3CD6" w:rsidRDefault="007A1517" w:rsidP="00BC3CD6">
      <w:pPr>
        <w:pStyle w:val="Heading2"/>
      </w:pPr>
      <w:bookmarkStart w:id="13" w:name="_Toc71070891"/>
      <w:r>
        <w:t xml:space="preserve">InfoSec and </w:t>
      </w:r>
      <w:r w:rsidR="00D6164C">
        <w:t>Security Policies</w:t>
      </w:r>
      <w:bookmarkEnd w:id="13"/>
    </w:p>
    <w:p w14:paraId="53FE9DDE" w14:textId="395755AD" w:rsidR="00BC3CD6" w:rsidRDefault="003B1C9E" w:rsidP="00BC3CD6">
      <w:r>
        <w:t>Information</w:t>
      </w:r>
      <w:r w:rsidR="007A1517">
        <w:t xml:space="preserve"> </w:t>
      </w:r>
      <w:r>
        <w:t>s</w:t>
      </w:r>
      <w:r w:rsidR="007A1517">
        <w:t xml:space="preserve">ecurity is </w:t>
      </w:r>
      <w:r>
        <w:t xml:space="preserve">one of the most pressing matters when it comes to the safe storage, access and managing of an organization’s data. With the constant </w:t>
      </w:r>
      <w:r w:rsidR="00A47FEC">
        <w:t>innovations</w:t>
      </w:r>
      <w:r>
        <w:t xml:space="preserve"> in technology and the rapidly growing amounts of data generated every day, it is of most high importance for a business to take proactive steps in keeping its IT assets safe and secure</w:t>
      </w:r>
      <w:r w:rsidR="00A47FEC">
        <w:t>.</w:t>
      </w:r>
      <w:r>
        <w:t xml:space="preserve"> This starts with properly identifying procedures and rules that need to be followed by the company’s employees. They are outlined with the implementation of a Security Policy document which is carefully created according to the company’s unique processes, </w:t>
      </w:r>
      <w:r w:rsidR="00A47FEC">
        <w:t>requirements and culture. For an IT Security Policy to be effective, it needs to change and adapt along with the organization’s business and IT progress</w:t>
      </w:r>
      <w:r w:rsidR="00577E17">
        <w:t xml:space="preserve"> and needs to be in tune with the people’s ways of accessing, using and sharing data. When talking about keeping data safe, this includes data-at-rest</w:t>
      </w:r>
      <w:r w:rsidR="003A2E37">
        <w:t xml:space="preserve"> </w:t>
      </w:r>
      <w:r w:rsidR="0070700C">
        <w:t>(data that simply resides on the storage device)</w:t>
      </w:r>
      <w:r w:rsidR="00577E17">
        <w:t xml:space="preserve"> and data-at-flight</w:t>
      </w:r>
      <w:r w:rsidR="0070700C">
        <w:t xml:space="preserve"> (data that travels through network channels)</w:t>
      </w:r>
      <w:r w:rsidR="002253C4">
        <w:t>.</w:t>
      </w:r>
    </w:p>
    <w:p w14:paraId="57C8DA32" w14:textId="77777777" w:rsidR="00577CAB" w:rsidRDefault="00BC3CD6" w:rsidP="00577CAB">
      <w:pPr>
        <w:keepNext/>
        <w:ind w:firstLine="0"/>
        <w:jc w:val="center"/>
      </w:pPr>
      <w:r>
        <w:rPr>
          <w:noProof/>
        </w:rPr>
        <w:drawing>
          <wp:inline distT="0" distB="0" distL="0" distR="0" wp14:anchorId="1EBF5A87" wp14:editId="5CA9C9EB">
            <wp:extent cx="2212093"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49023" cy="2014276"/>
                    </a:xfrm>
                    <a:prstGeom prst="rect">
                      <a:avLst/>
                    </a:prstGeom>
                    <a:noFill/>
                    <a:ln>
                      <a:noFill/>
                    </a:ln>
                  </pic:spPr>
                </pic:pic>
              </a:graphicData>
            </a:graphic>
          </wp:inline>
        </w:drawing>
      </w:r>
    </w:p>
    <w:p w14:paraId="266DC8D4" w14:textId="1B4997D8" w:rsidR="007A1517" w:rsidRDefault="00577CAB" w:rsidP="007B6C70">
      <w:pPr>
        <w:pStyle w:val="Caption"/>
        <w:ind w:firstLine="0"/>
        <w:jc w:val="center"/>
      </w:pPr>
      <w:r>
        <w:t xml:space="preserve">Figure </w:t>
      </w:r>
      <w:r>
        <w:fldChar w:fldCharType="begin"/>
      </w:r>
      <w:r>
        <w:instrText xml:space="preserve"> SEQ Figure \* ARABIC </w:instrText>
      </w:r>
      <w:r>
        <w:fldChar w:fldCharType="separate"/>
      </w:r>
      <w:r>
        <w:rPr>
          <w:noProof/>
        </w:rPr>
        <w:t>4</w:t>
      </w:r>
      <w:r>
        <w:fldChar w:fldCharType="end"/>
      </w:r>
      <w:r>
        <w:t xml:space="preserve">. CIA Triad </w:t>
      </w:r>
      <w:sdt>
        <w:sdtPr>
          <w:id w:val="-759364837"/>
          <w:citation/>
        </w:sdtPr>
        <w:sdtContent>
          <w:r>
            <w:fldChar w:fldCharType="begin"/>
          </w:r>
          <w:r>
            <w:instrText xml:space="preserve"> CITATION Uni18 \l 2057 </w:instrText>
          </w:r>
          <w:r>
            <w:fldChar w:fldCharType="separate"/>
          </w:r>
          <w:r w:rsidRPr="00577CAB">
            <w:rPr>
              <w:noProof/>
            </w:rPr>
            <w:t>[18]</w:t>
          </w:r>
          <w:r>
            <w:fldChar w:fldCharType="end"/>
          </w:r>
        </w:sdtContent>
      </w:sdt>
    </w:p>
    <w:p w14:paraId="78AF830C" w14:textId="77777777" w:rsidR="00D3247B" w:rsidRDefault="00D3247B" w:rsidP="00BC3CD6">
      <w:pPr>
        <w:ind w:firstLine="0"/>
        <w:jc w:val="center"/>
      </w:pPr>
    </w:p>
    <w:p w14:paraId="2BAA5B72" w14:textId="3ECE51FB" w:rsidR="00BC3CD6" w:rsidRDefault="00BC3CD6" w:rsidP="00BC3CD6">
      <w:pPr>
        <w:ind w:firstLine="0"/>
      </w:pPr>
      <w:r>
        <w:lastRenderedPageBreak/>
        <w:tab/>
        <w:t>Data security is built upon three main concepts.</w:t>
      </w:r>
    </w:p>
    <w:p w14:paraId="7A5CFB55" w14:textId="00D8C648" w:rsidR="00BC3CD6" w:rsidRDefault="00BC3CD6" w:rsidP="00BC3CD6">
      <w:pPr>
        <w:pStyle w:val="ListParagraph"/>
        <w:numPr>
          <w:ilvl w:val="0"/>
          <w:numId w:val="4"/>
        </w:numPr>
      </w:pPr>
      <w:r>
        <w:t>Confidentiality refers to keeping someone’s sensitive information, data or other assets private and secure and restricting access to them from unauthorized parties.</w:t>
      </w:r>
    </w:p>
    <w:p w14:paraId="173B7287" w14:textId="634011EF" w:rsidR="00BC3CD6" w:rsidRDefault="00BC3CD6" w:rsidP="00BC3CD6">
      <w:pPr>
        <w:pStyle w:val="ListParagraph"/>
        <w:numPr>
          <w:ilvl w:val="0"/>
          <w:numId w:val="4"/>
        </w:numPr>
      </w:pPr>
      <w:r>
        <w:t xml:space="preserve">Integrity refers to keeping the data from being altered by unauthorised users. It also includes the ability to recover the data after an undesirable </w:t>
      </w:r>
      <w:r w:rsidR="002A2835">
        <w:t xml:space="preserve">alteration already occurred </w:t>
      </w:r>
      <w:sdt>
        <w:sdtPr>
          <w:id w:val="902104304"/>
          <w:citation/>
        </w:sdtPr>
        <w:sdtContent>
          <w:r w:rsidR="00577CAB">
            <w:fldChar w:fldCharType="begin"/>
          </w:r>
          <w:r w:rsidR="00577CAB">
            <w:instrText xml:space="preserve"> CITATION Yob18 \l 2057 </w:instrText>
          </w:r>
          <w:r w:rsidR="00577CAB">
            <w:fldChar w:fldCharType="separate"/>
          </w:r>
          <w:r w:rsidR="00577CAB" w:rsidRPr="00577CAB">
            <w:rPr>
              <w:noProof/>
            </w:rPr>
            <w:t>[19]</w:t>
          </w:r>
          <w:r w:rsidR="00577CAB">
            <w:fldChar w:fldCharType="end"/>
          </w:r>
        </w:sdtContent>
      </w:sdt>
      <w:r w:rsidR="002A2835">
        <w:t>.</w:t>
      </w:r>
    </w:p>
    <w:p w14:paraId="1168481E" w14:textId="38905E7E" w:rsidR="00107DE7" w:rsidRDefault="00107DE7" w:rsidP="00BC3CD6">
      <w:pPr>
        <w:pStyle w:val="ListParagraph"/>
        <w:numPr>
          <w:ilvl w:val="0"/>
          <w:numId w:val="4"/>
        </w:numPr>
      </w:pPr>
      <w:r>
        <w:t>Availability is the assurance that the authorised parties have uninterrupted access to the data in question.</w:t>
      </w:r>
    </w:p>
    <w:p w14:paraId="5D167BAD" w14:textId="7D37663F" w:rsidR="00A47FEC" w:rsidRDefault="00A47FEC" w:rsidP="007A1517">
      <w:r>
        <w:t xml:space="preserve">Security policies main objectives are keeping the confidentiality, integrity and availability of data intact by </w:t>
      </w:r>
      <w:r w:rsidR="000E11A2">
        <w:t>identifying security threats, implement strategies to prevent vulnerabilities and recover from a possible external or internal breach</w:t>
      </w:r>
      <w:r w:rsidR="00471FE6">
        <w:t xml:space="preserve"> </w:t>
      </w:r>
      <w:sdt>
        <w:sdtPr>
          <w:id w:val="638768678"/>
          <w:citation/>
        </w:sdtPr>
        <w:sdtContent>
          <w:r w:rsidR="00577CAB">
            <w:fldChar w:fldCharType="begin"/>
          </w:r>
          <w:r w:rsidR="00577CAB">
            <w:instrText xml:space="preserve"> CITATION Bri20 \l 2057 </w:instrText>
          </w:r>
          <w:r w:rsidR="00577CAB">
            <w:fldChar w:fldCharType="separate"/>
          </w:r>
          <w:r w:rsidR="00577CAB" w:rsidRPr="00577CAB">
            <w:rPr>
              <w:noProof/>
            </w:rPr>
            <w:t>[20]</w:t>
          </w:r>
          <w:r w:rsidR="00577CAB">
            <w:fldChar w:fldCharType="end"/>
          </w:r>
        </w:sdtContent>
      </w:sdt>
      <w:r w:rsidR="000E11A2">
        <w:t>, malicious or unintentional. They also act as a guideline for employees and is a good practice to be combined with social engineering strategies to train the personnel how to comply with them and keep their own sensitive data undisclosed and secure.</w:t>
      </w:r>
    </w:p>
    <w:p w14:paraId="487ACAE4" w14:textId="307CF64F" w:rsidR="00D3247B" w:rsidRDefault="00D3247B" w:rsidP="007A1517">
      <w:r>
        <w:t>There are some standards and practices recommended by international organizations like ISO and NIST. Some examples for policies that would be suitable for ABC Data Ltd.’s business models are:</w:t>
      </w:r>
    </w:p>
    <w:p w14:paraId="654A0FD7" w14:textId="3E7B214D" w:rsidR="00D3247B" w:rsidRDefault="00D3247B" w:rsidP="00D3247B">
      <w:pPr>
        <w:pStyle w:val="ListParagraph"/>
        <w:numPr>
          <w:ilvl w:val="0"/>
          <w:numId w:val="5"/>
        </w:numPr>
      </w:pPr>
      <w:r>
        <w:t>Acceptable Use Policy</w:t>
      </w:r>
    </w:p>
    <w:p w14:paraId="14B94A90" w14:textId="1793B7BA" w:rsidR="00D3247B" w:rsidRDefault="00D3247B" w:rsidP="00D3247B">
      <w:pPr>
        <w:pStyle w:val="ListParagraph"/>
        <w:numPr>
          <w:ilvl w:val="0"/>
          <w:numId w:val="5"/>
        </w:numPr>
      </w:pPr>
      <w:r>
        <w:t>Security Awareness and Training Policy</w:t>
      </w:r>
    </w:p>
    <w:p w14:paraId="18FC1804" w14:textId="5573D543" w:rsidR="00D3247B" w:rsidRDefault="00D3247B" w:rsidP="00D3247B">
      <w:pPr>
        <w:pStyle w:val="ListParagraph"/>
        <w:numPr>
          <w:ilvl w:val="0"/>
          <w:numId w:val="5"/>
        </w:numPr>
      </w:pPr>
      <w:r>
        <w:t>Change Management Policy</w:t>
      </w:r>
    </w:p>
    <w:p w14:paraId="57C95271" w14:textId="5E213080" w:rsidR="00D3247B" w:rsidRDefault="00D3247B" w:rsidP="00D3247B">
      <w:pPr>
        <w:pStyle w:val="ListParagraph"/>
        <w:numPr>
          <w:ilvl w:val="0"/>
          <w:numId w:val="5"/>
        </w:numPr>
      </w:pPr>
      <w:r>
        <w:t>Remote Access Policy</w:t>
      </w:r>
    </w:p>
    <w:p w14:paraId="3A4E76FE" w14:textId="2293A548" w:rsidR="00D3247B" w:rsidRDefault="00D3247B" w:rsidP="00D3247B">
      <w:pPr>
        <w:pStyle w:val="ListParagraph"/>
        <w:numPr>
          <w:ilvl w:val="0"/>
          <w:numId w:val="5"/>
        </w:numPr>
      </w:pPr>
      <w:r>
        <w:t>Password Creation and Management Policy</w:t>
      </w:r>
    </w:p>
    <w:p w14:paraId="153885F0" w14:textId="62247530" w:rsidR="00D3247B" w:rsidRDefault="00D3247B" w:rsidP="00D3247B">
      <w:pPr>
        <w:pStyle w:val="ListParagraph"/>
        <w:numPr>
          <w:ilvl w:val="0"/>
          <w:numId w:val="5"/>
        </w:numPr>
      </w:pPr>
      <w:r>
        <w:t>Network Security Policy</w:t>
      </w:r>
    </w:p>
    <w:p w14:paraId="2BB09771" w14:textId="66AF0861" w:rsidR="00D3247B" w:rsidRDefault="00D3247B" w:rsidP="00D3247B">
      <w:pPr>
        <w:pStyle w:val="ListParagraph"/>
        <w:numPr>
          <w:ilvl w:val="0"/>
          <w:numId w:val="5"/>
        </w:numPr>
      </w:pPr>
      <w:r>
        <w:t>Monitoring and Logging Policy</w:t>
      </w:r>
    </w:p>
    <w:p w14:paraId="63E1606E" w14:textId="38F31F66" w:rsidR="00D3247B" w:rsidRPr="00A47FEC" w:rsidRDefault="00D3247B" w:rsidP="00D3247B">
      <w:pPr>
        <w:pStyle w:val="ListParagraph"/>
        <w:numPr>
          <w:ilvl w:val="0"/>
          <w:numId w:val="5"/>
        </w:numPr>
      </w:pPr>
      <w:r>
        <w:t>Data Backup Policy</w:t>
      </w:r>
    </w:p>
    <w:p w14:paraId="3E3EF2ED" w14:textId="78B43707" w:rsidR="00D6164C" w:rsidRDefault="00D6164C" w:rsidP="00D6164C">
      <w:pPr>
        <w:pStyle w:val="Heading2"/>
      </w:pPr>
      <w:bookmarkStart w:id="14" w:name="_Toc71070892"/>
      <w:r>
        <w:t>Security Benefits of Implementing SAN</w:t>
      </w:r>
      <w:bookmarkEnd w:id="14"/>
    </w:p>
    <w:p w14:paraId="5B935AB1" w14:textId="534167AD" w:rsidR="00CB060C" w:rsidRDefault="00D3247B" w:rsidP="00D3247B">
      <w:r>
        <w:t>Another factor in significantly increasing data security strength</w:t>
      </w:r>
      <w:r w:rsidR="00577E17">
        <w:t xml:space="preserve"> is implementing Storage Area Network solutions to ABC Data Ltd.’s data centres.</w:t>
      </w:r>
      <w:r w:rsidR="003A2E37">
        <w:t xml:space="preserve"> </w:t>
      </w:r>
      <w:r w:rsidR="00CB060C">
        <w:t xml:space="preserve">Reference </w:t>
      </w:r>
      <w:sdt>
        <w:sdtPr>
          <w:id w:val="412205839"/>
          <w:citation/>
        </w:sdtPr>
        <w:sdtContent>
          <w:r w:rsidR="00577CAB">
            <w:fldChar w:fldCharType="begin"/>
          </w:r>
          <w:r w:rsidR="00577CAB">
            <w:instrText xml:space="preserve"> CITATION BEC19 \l 2057 </w:instrText>
          </w:r>
          <w:r w:rsidR="00577CAB">
            <w:fldChar w:fldCharType="separate"/>
          </w:r>
          <w:r w:rsidR="00577CAB" w:rsidRPr="00577CAB">
            <w:rPr>
              <w:noProof/>
            </w:rPr>
            <w:t>[21]</w:t>
          </w:r>
          <w:r w:rsidR="00577CAB">
            <w:fldChar w:fldCharType="end"/>
          </w:r>
        </w:sdtContent>
      </w:sdt>
      <w:r w:rsidR="00CB060C">
        <w:t xml:space="preserve"> gives a few examples about how a SAN automatically improves the safety of the company’s data. </w:t>
      </w:r>
    </w:p>
    <w:p w14:paraId="544C55B0" w14:textId="1F9DE32F" w:rsidR="00CB060C" w:rsidRDefault="00CB060C" w:rsidP="00CB060C">
      <w:pPr>
        <w:pStyle w:val="ListParagraph"/>
        <w:numPr>
          <w:ilvl w:val="0"/>
          <w:numId w:val="6"/>
        </w:numPr>
      </w:pPr>
      <w:r>
        <w:t>The first and most straightforward is the fact that critical data is stored separate from the organization’s LAN and should there be any attack directed to the LAN, it will not affect any of those assets.</w:t>
      </w:r>
    </w:p>
    <w:p w14:paraId="07213986" w14:textId="6B3DB6CD" w:rsidR="00CB060C" w:rsidRDefault="00CB060C" w:rsidP="00CB060C">
      <w:pPr>
        <w:pStyle w:val="ListParagraph"/>
        <w:numPr>
          <w:ilvl w:val="0"/>
          <w:numId w:val="6"/>
        </w:numPr>
      </w:pPr>
      <w:r>
        <w:t xml:space="preserve">Responsive Backup </w:t>
      </w:r>
      <w:r w:rsidR="00CE31B9">
        <w:t>–</w:t>
      </w:r>
      <w:r>
        <w:t xml:space="preserve"> </w:t>
      </w:r>
      <w:r w:rsidR="00CE31B9">
        <w:t>SAN technology allows for duplicating data in significantly reduced time and serves as a backup solution at any point of time with a configurable duration, according to the company’s needs.</w:t>
      </w:r>
    </w:p>
    <w:p w14:paraId="399AD614" w14:textId="270A99E2" w:rsidR="00CE31B9" w:rsidRDefault="00CE31B9" w:rsidP="00CB060C">
      <w:pPr>
        <w:pStyle w:val="ListParagraph"/>
        <w:numPr>
          <w:ilvl w:val="0"/>
          <w:numId w:val="6"/>
        </w:numPr>
      </w:pPr>
      <w:r>
        <w:t>Reliable Disaster Recovery – this is one of the biggest benefits of implementing a SAN. Its algorithms for replicating data make it easy and reliable</w:t>
      </w:r>
      <w:r w:rsidR="00C06AF0">
        <w:t xml:space="preserve"> and the recovery time objective (RTO) significantly decreased, regardless of the type of fail – a simple component fail or a natural disaster that stroke the main site of the facility.</w:t>
      </w:r>
      <w:r>
        <w:t xml:space="preserve"> </w:t>
      </w:r>
    </w:p>
    <w:p w14:paraId="09104902" w14:textId="6CC07DE5" w:rsidR="00C331DF" w:rsidRDefault="00C06AF0" w:rsidP="00C06AF0">
      <w:r>
        <w:t>Another technology that is an inseparable part of a SAN is the RAID technology. It assures higher performance and reliability of data storage.</w:t>
      </w:r>
      <w:r w:rsidR="00C331DF">
        <w:t xml:space="preserve"> A RAID system is basically an </w:t>
      </w:r>
      <w:r w:rsidR="00C331DF">
        <w:lastRenderedPageBreak/>
        <w:t>array of two or more storage devices that work in parallel</w:t>
      </w:r>
      <w:r w:rsidR="0082583A">
        <w:t xml:space="preserve"> as one</w:t>
      </w:r>
      <w:r w:rsidR="00C331DF">
        <w:t xml:space="preserve">. Depending on the function they perform, there are different levels of RAID systems. </w:t>
      </w:r>
    </w:p>
    <w:p w14:paraId="5CBE2FB8" w14:textId="50CD8966" w:rsidR="00C06AF0" w:rsidRDefault="00C331DF" w:rsidP="00C06AF0">
      <w:r>
        <w:t>For example, RAID level 0 splits all the data across all drives in the storage array. This feature is called striping and is not very popular since there is no replication of data and if a drive fails, the data it stores is lost.</w:t>
      </w:r>
    </w:p>
    <w:p w14:paraId="781CE651" w14:textId="2FAABE37" w:rsidR="00C331DF" w:rsidRDefault="00C331DF" w:rsidP="00C06AF0">
      <w:r>
        <w:t>Another RAID level 1 called mirroring replicates the data blocks across each drive in the array. These two levels can be combined to form level 0 + 1, which initiates striping on a set of drives and mirrors them onto another set of drives.</w:t>
      </w:r>
    </w:p>
    <w:p w14:paraId="1257165B" w14:textId="77777777" w:rsidR="00BA0DD2" w:rsidRDefault="0082583A" w:rsidP="00BA0DD2">
      <w:r>
        <w:t>The most popular RAID systems are levels 5 and 6. These systems work with minimum of three drives (four for level 6) where the data blocks are divided between the drives and on the last drive a checksum of parity bits that are distributed across the rest of the drives. This way, in case of a drive failure, the data can be recalculated from one of the other data blocks and recovered.</w:t>
      </w:r>
    </w:p>
    <w:p w14:paraId="5DF8290C" w14:textId="054B76EB" w:rsidR="00085BE8" w:rsidRDefault="00085BE8" w:rsidP="00BA0DD2">
      <w:pPr>
        <w:pStyle w:val="Heading1"/>
      </w:pPr>
      <w:bookmarkStart w:id="15" w:name="_Toc71070893"/>
      <w:r>
        <w:t>Conclusion</w:t>
      </w:r>
      <w:bookmarkEnd w:id="15"/>
    </w:p>
    <w:p w14:paraId="3B1DDBBB" w14:textId="3244F5D0" w:rsidR="0040203E" w:rsidRDefault="00D20C61" w:rsidP="00BA0DD2">
      <w:r>
        <w:t xml:space="preserve">The current economic and technological environment imposes many companies to choose to migrate to virtualized data centre solutions. This decision inevitably allows for innovation and entering new markets. Since the development of technology never stops, keeping the business continuity </w:t>
      </w:r>
      <w:r w:rsidR="004F2BF9">
        <w:t>requires companies to constantly adapt to that concept in order to move forward. Despite that a transformation of such scale would imply a high initial expenditure, it is a necessity that UWTSD is right to embrace.</w:t>
      </w:r>
    </w:p>
    <w:p w14:paraId="1A970A9A" w14:textId="77777777" w:rsidR="0040203E" w:rsidRDefault="0040203E">
      <w:pPr>
        <w:spacing w:before="0" w:after="160" w:line="259" w:lineRule="auto"/>
        <w:ind w:firstLine="0"/>
        <w:contextualSpacing w:val="0"/>
      </w:pPr>
      <w:r>
        <w:br w:type="page"/>
      </w:r>
    </w:p>
    <w:bookmarkStart w:id="16" w:name="_Toc71070894" w:displacedByCustomXml="next"/>
    <w:sdt>
      <w:sdtPr>
        <w:id w:val="899794297"/>
        <w:docPartObj>
          <w:docPartGallery w:val="Bibliographies"/>
          <w:docPartUnique/>
        </w:docPartObj>
      </w:sdtPr>
      <w:sdtEndPr>
        <w:rPr>
          <w:rFonts w:asciiTheme="minorHAnsi" w:eastAsiaTheme="minorHAnsi" w:hAnsiTheme="minorHAnsi" w:cstheme="minorBidi"/>
          <w:b w:val="0"/>
          <w:caps w:val="0"/>
          <w:color w:val="auto"/>
          <w:sz w:val="24"/>
          <w:szCs w:val="22"/>
        </w:rPr>
      </w:sdtEndPr>
      <w:sdtContent>
        <w:p w14:paraId="6837DEE4" w14:textId="6C087082" w:rsidR="0040203E" w:rsidRDefault="0040203E">
          <w:pPr>
            <w:pStyle w:val="Heading1"/>
          </w:pPr>
          <w:r>
            <w:t>References</w:t>
          </w:r>
          <w:bookmarkEnd w:id="16"/>
        </w:p>
        <w:sdt>
          <w:sdtPr>
            <w:id w:val="-573587230"/>
            <w:bibliography/>
          </w:sdtPr>
          <w:sdtContent>
            <w:p w14:paraId="32DDC8DD" w14:textId="77777777" w:rsidR="0040203E" w:rsidRDefault="0040203E">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86"/>
                <w:gridCol w:w="7886"/>
              </w:tblGrid>
              <w:tr w:rsidR="0040203E" w14:paraId="4BEB1AB7" w14:textId="77777777">
                <w:trPr>
                  <w:divId w:val="436564955"/>
                  <w:tblCellSpacing w:w="15" w:type="dxa"/>
                </w:trPr>
                <w:tc>
                  <w:tcPr>
                    <w:tcW w:w="50" w:type="pct"/>
                    <w:hideMark/>
                  </w:tcPr>
                  <w:p w14:paraId="3CA4CC15" w14:textId="6AB16788" w:rsidR="0040203E" w:rsidRDefault="0040203E">
                    <w:pPr>
                      <w:pStyle w:val="Bibliography"/>
                      <w:rPr>
                        <w:noProof/>
                        <w:szCs w:val="24"/>
                      </w:rPr>
                    </w:pPr>
                    <w:r>
                      <w:rPr>
                        <w:noProof/>
                      </w:rPr>
                      <w:t xml:space="preserve">[1] </w:t>
                    </w:r>
                  </w:p>
                </w:tc>
                <w:tc>
                  <w:tcPr>
                    <w:tcW w:w="0" w:type="auto"/>
                    <w:hideMark/>
                  </w:tcPr>
                  <w:p w14:paraId="19361C5F" w14:textId="77777777" w:rsidR="0040203E" w:rsidRDefault="0040203E">
                    <w:pPr>
                      <w:pStyle w:val="Bibliography"/>
                      <w:rPr>
                        <w:noProof/>
                      </w:rPr>
                    </w:pPr>
                    <w:r>
                      <w:rPr>
                        <w:noProof/>
                      </w:rPr>
                      <w:t>J. Crossley and D. Jansen, “Saunders’ Research Onion: Explained Simply,” GradCoach, Jan 2021. [Online]. Available: https://gradcoach.com/saunders-research-onion/. [Accessed 20 March 2021].</w:t>
                    </w:r>
                  </w:p>
                </w:tc>
              </w:tr>
              <w:tr w:rsidR="0040203E" w14:paraId="35181C18" w14:textId="77777777">
                <w:trPr>
                  <w:divId w:val="436564955"/>
                  <w:tblCellSpacing w:w="15" w:type="dxa"/>
                </w:trPr>
                <w:tc>
                  <w:tcPr>
                    <w:tcW w:w="50" w:type="pct"/>
                    <w:hideMark/>
                  </w:tcPr>
                  <w:p w14:paraId="156CACC9" w14:textId="77777777" w:rsidR="0040203E" w:rsidRDefault="0040203E">
                    <w:pPr>
                      <w:pStyle w:val="Bibliography"/>
                      <w:rPr>
                        <w:noProof/>
                      </w:rPr>
                    </w:pPr>
                    <w:r>
                      <w:rPr>
                        <w:noProof/>
                      </w:rPr>
                      <w:t xml:space="preserve">[2] </w:t>
                    </w:r>
                  </w:p>
                </w:tc>
                <w:tc>
                  <w:tcPr>
                    <w:tcW w:w="0" w:type="auto"/>
                    <w:hideMark/>
                  </w:tcPr>
                  <w:p w14:paraId="052D4762" w14:textId="77777777" w:rsidR="0040203E" w:rsidRDefault="0040203E">
                    <w:pPr>
                      <w:pStyle w:val="Bibliography"/>
                      <w:rPr>
                        <w:noProof/>
                      </w:rPr>
                    </w:pPr>
                    <w:r>
                      <w:rPr>
                        <w:noProof/>
                      </w:rPr>
                      <w:t xml:space="preserve">R. Balodis and I. Opmane, “History of Data Centre Development,” in </w:t>
                    </w:r>
                    <w:r>
                      <w:rPr>
                        <w:i/>
                        <w:iCs/>
                        <w:noProof/>
                      </w:rPr>
                      <w:t>Reflections on the History of Computing: Preserving Memories and Sharing Stories</w:t>
                    </w:r>
                    <w:r>
                      <w:rPr>
                        <w:noProof/>
                      </w:rPr>
                      <w:t>, A. Totnall, Ed., Berlin, Springer, 2012, pp. 180-203.</w:t>
                    </w:r>
                  </w:p>
                </w:tc>
              </w:tr>
              <w:tr w:rsidR="0040203E" w14:paraId="16969168" w14:textId="77777777">
                <w:trPr>
                  <w:divId w:val="436564955"/>
                  <w:tblCellSpacing w:w="15" w:type="dxa"/>
                </w:trPr>
                <w:tc>
                  <w:tcPr>
                    <w:tcW w:w="50" w:type="pct"/>
                    <w:hideMark/>
                  </w:tcPr>
                  <w:p w14:paraId="78FAA5F9" w14:textId="77777777" w:rsidR="0040203E" w:rsidRDefault="0040203E">
                    <w:pPr>
                      <w:pStyle w:val="Bibliography"/>
                      <w:rPr>
                        <w:noProof/>
                      </w:rPr>
                    </w:pPr>
                    <w:r>
                      <w:rPr>
                        <w:noProof/>
                      </w:rPr>
                      <w:t xml:space="preserve">[3] </w:t>
                    </w:r>
                  </w:p>
                </w:tc>
                <w:tc>
                  <w:tcPr>
                    <w:tcW w:w="0" w:type="auto"/>
                    <w:hideMark/>
                  </w:tcPr>
                  <w:p w14:paraId="42BE38D1" w14:textId="77777777" w:rsidR="0040203E" w:rsidRDefault="0040203E">
                    <w:pPr>
                      <w:pStyle w:val="Bibliography"/>
                      <w:rPr>
                        <w:noProof/>
                      </w:rPr>
                    </w:pPr>
                    <w:r>
                      <w:rPr>
                        <w:noProof/>
                      </w:rPr>
                      <w:t>S. Cass, “Chip Hall of Fame: Intel 4004 Microprocessor,” IEEE Spectrum, 02 July 2018. [Online]. Available: https://spectrum.ieee.org/tech-history/silicon-revolution/chip-hall-of-fame-intel-4004-microprocessor. [Accessed 03 01 2021].</w:t>
                    </w:r>
                  </w:p>
                </w:tc>
              </w:tr>
              <w:tr w:rsidR="0040203E" w14:paraId="00DBF356" w14:textId="77777777">
                <w:trPr>
                  <w:divId w:val="436564955"/>
                  <w:tblCellSpacing w:w="15" w:type="dxa"/>
                </w:trPr>
                <w:tc>
                  <w:tcPr>
                    <w:tcW w:w="50" w:type="pct"/>
                    <w:hideMark/>
                  </w:tcPr>
                  <w:p w14:paraId="2954F057" w14:textId="77777777" w:rsidR="0040203E" w:rsidRDefault="0040203E">
                    <w:pPr>
                      <w:pStyle w:val="Bibliography"/>
                      <w:rPr>
                        <w:noProof/>
                      </w:rPr>
                    </w:pPr>
                    <w:r>
                      <w:rPr>
                        <w:noProof/>
                      </w:rPr>
                      <w:t xml:space="preserve">[4] </w:t>
                    </w:r>
                  </w:p>
                </w:tc>
                <w:tc>
                  <w:tcPr>
                    <w:tcW w:w="0" w:type="auto"/>
                    <w:hideMark/>
                  </w:tcPr>
                  <w:p w14:paraId="3A94FDDE" w14:textId="77777777" w:rsidR="0040203E" w:rsidRDefault="0040203E">
                    <w:pPr>
                      <w:pStyle w:val="Bibliography"/>
                      <w:rPr>
                        <w:noProof/>
                      </w:rPr>
                    </w:pPr>
                    <w:r>
                      <w:rPr>
                        <w:noProof/>
                      </w:rPr>
                      <w:t>J. Woods, “The evolution of the data center : Timeline from the Mainframe to the Cloud,” SiliconANGLE Media Inc., 05 March 2014. [Online]. Available: https://siliconangle.com/2014/03/05/the-evolution-of-the-data-center-timeline-from-the-mainframe-to-the-cloud-tc0114/. [Accessed 03 January 2021].</w:t>
                    </w:r>
                  </w:p>
                </w:tc>
              </w:tr>
              <w:tr w:rsidR="0040203E" w14:paraId="5129CE00" w14:textId="77777777">
                <w:trPr>
                  <w:divId w:val="436564955"/>
                  <w:tblCellSpacing w:w="15" w:type="dxa"/>
                </w:trPr>
                <w:tc>
                  <w:tcPr>
                    <w:tcW w:w="50" w:type="pct"/>
                    <w:hideMark/>
                  </w:tcPr>
                  <w:p w14:paraId="1112DAE0" w14:textId="77777777" w:rsidR="0040203E" w:rsidRDefault="0040203E">
                    <w:pPr>
                      <w:pStyle w:val="Bibliography"/>
                      <w:rPr>
                        <w:noProof/>
                      </w:rPr>
                    </w:pPr>
                    <w:r>
                      <w:rPr>
                        <w:noProof/>
                      </w:rPr>
                      <w:t xml:space="preserve">[5] </w:t>
                    </w:r>
                  </w:p>
                </w:tc>
                <w:tc>
                  <w:tcPr>
                    <w:tcW w:w="0" w:type="auto"/>
                    <w:hideMark/>
                  </w:tcPr>
                  <w:p w14:paraId="1B63726F" w14:textId="77777777" w:rsidR="0040203E" w:rsidRDefault="0040203E">
                    <w:pPr>
                      <w:pStyle w:val="Bibliography"/>
                      <w:rPr>
                        <w:noProof/>
                      </w:rPr>
                    </w:pPr>
                    <w:r>
                      <w:rPr>
                        <w:noProof/>
                      </w:rPr>
                      <w:t xml:space="preserve">L. Chen, L. Yan and Y. Mao, “Research and Application of Virtualization Technology Power in Data Center,” in </w:t>
                    </w:r>
                    <w:r>
                      <w:rPr>
                        <w:i/>
                        <w:iCs/>
                        <w:noProof/>
                      </w:rPr>
                      <w:t>China International Conference on Electricity Distrbution</w:t>
                    </w:r>
                    <w:r>
                      <w:rPr>
                        <w:noProof/>
                      </w:rPr>
                      <w:t xml:space="preserve">, Shenzhen, 2014. </w:t>
                    </w:r>
                  </w:p>
                </w:tc>
              </w:tr>
              <w:tr w:rsidR="0040203E" w14:paraId="6CC91117" w14:textId="77777777">
                <w:trPr>
                  <w:divId w:val="436564955"/>
                  <w:tblCellSpacing w:w="15" w:type="dxa"/>
                </w:trPr>
                <w:tc>
                  <w:tcPr>
                    <w:tcW w:w="50" w:type="pct"/>
                    <w:hideMark/>
                  </w:tcPr>
                  <w:p w14:paraId="4BD0A4A3" w14:textId="77777777" w:rsidR="0040203E" w:rsidRDefault="0040203E">
                    <w:pPr>
                      <w:pStyle w:val="Bibliography"/>
                      <w:rPr>
                        <w:noProof/>
                      </w:rPr>
                    </w:pPr>
                    <w:r>
                      <w:rPr>
                        <w:noProof/>
                      </w:rPr>
                      <w:t xml:space="preserve">[6] </w:t>
                    </w:r>
                  </w:p>
                </w:tc>
                <w:tc>
                  <w:tcPr>
                    <w:tcW w:w="0" w:type="auto"/>
                    <w:hideMark/>
                  </w:tcPr>
                  <w:p w14:paraId="1E48E014" w14:textId="77777777" w:rsidR="0040203E" w:rsidRDefault="0040203E">
                    <w:pPr>
                      <w:pStyle w:val="Bibliography"/>
                      <w:rPr>
                        <w:noProof/>
                      </w:rPr>
                    </w:pPr>
                    <w:r>
                      <w:rPr>
                        <w:noProof/>
                      </w:rPr>
                      <w:t xml:space="preserve">V. Salapura, “Cloud Computing: Virtualization and Resiliency for Data Center Computing,” in </w:t>
                    </w:r>
                    <w:r>
                      <w:rPr>
                        <w:i/>
                        <w:iCs/>
                        <w:noProof/>
                      </w:rPr>
                      <w:t>IEEE 30th International Conference on Computer Design</w:t>
                    </w:r>
                    <w:r>
                      <w:rPr>
                        <w:noProof/>
                      </w:rPr>
                      <w:t xml:space="preserve">, Montreal, 2012. </w:t>
                    </w:r>
                  </w:p>
                </w:tc>
              </w:tr>
              <w:tr w:rsidR="0040203E" w14:paraId="1ECA24ED" w14:textId="77777777">
                <w:trPr>
                  <w:divId w:val="436564955"/>
                  <w:tblCellSpacing w:w="15" w:type="dxa"/>
                </w:trPr>
                <w:tc>
                  <w:tcPr>
                    <w:tcW w:w="50" w:type="pct"/>
                    <w:hideMark/>
                  </w:tcPr>
                  <w:p w14:paraId="78A1978A" w14:textId="77777777" w:rsidR="0040203E" w:rsidRDefault="0040203E">
                    <w:pPr>
                      <w:pStyle w:val="Bibliography"/>
                      <w:rPr>
                        <w:noProof/>
                      </w:rPr>
                    </w:pPr>
                    <w:r>
                      <w:rPr>
                        <w:noProof/>
                      </w:rPr>
                      <w:t xml:space="preserve">[7] </w:t>
                    </w:r>
                  </w:p>
                </w:tc>
                <w:tc>
                  <w:tcPr>
                    <w:tcW w:w="0" w:type="auto"/>
                    <w:hideMark/>
                  </w:tcPr>
                  <w:p w14:paraId="6A3F7075" w14:textId="77777777" w:rsidR="0040203E" w:rsidRDefault="0040203E">
                    <w:pPr>
                      <w:pStyle w:val="Bibliography"/>
                      <w:rPr>
                        <w:noProof/>
                      </w:rPr>
                    </w:pPr>
                    <w:r>
                      <w:rPr>
                        <w:noProof/>
                      </w:rPr>
                      <w:t>P. Pickett and L. Bradford, “Server Virtualization - Learn the Benefits and Advantages,” The Balance Careers, 30 May 2019. [Online]. Available: https://www.thebalancecareers.com/server-virtualization-a-definition-2071939. [Accessed 3 May 2021].</w:t>
                    </w:r>
                  </w:p>
                </w:tc>
              </w:tr>
              <w:tr w:rsidR="0040203E" w14:paraId="3EEA099B" w14:textId="77777777">
                <w:trPr>
                  <w:divId w:val="436564955"/>
                  <w:tblCellSpacing w:w="15" w:type="dxa"/>
                </w:trPr>
                <w:tc>
                  <w:tcPr>
                    <w:tcW w:w="50" w:type="pct"/>
                    <w:hideMark/>
                  </w:tcPr>
                  <w:p w14:paraId="4BF76B91" w14:textId="77777777" w:rsidR="0040203E" w:rsidRDefault="0040203E">
                    <w:pPr>
                      <w:pStyle w:val="Bibliography"/>
                      <w:rPr>
                        <w:noProof/>
                      </w:rPr>
                    </w:pPr>
                    <w:r>
                      <w:rPr>
                        <w:noProof/>
                      </w:rPr>
                      <w:t xml:space="preserve">[8] </w:t>
                    </w:r>
                  </w:p>
                </w:tc>
                <w:tc>
                  <w:tcPr>
                    <w:tcW w:w="0" w:type="auto"/>
                    <w:hideMark/>
                  </w:tcPr>
                  <w:p w14:paraId="6DE680D9" w14:textId="77777777" w:rsidR="0040203E" w:rsidRDefault="0040203E">
                    <w:pPr>
                      <w:pStyle w:val="Bibliography"/>
                      <w:rPr>
                        <w:noProof/>
                      </w:rPr>
                    </w:pPr>
                    <w:r>
                      <w:rPr>
                        <w:noProof/>
                      </w:rPr>
                      <w:t>J. Tate, P. Beck, H. H. Ibarra, S. Kumaravel and L. Miklas, “Introduction to Storage Area Networks,” December 2017. [Online]. Available: http://www.redbooks.ibm.com/redbooks/pdfs/sg245470.pdf. [Accessed 22 April 2021].</w:t>
                    </w:r>
                  </w:p>
                </w:tc>
              </w:tr>
              <w:tr w:rsidR="0040203E" w14:paraId="40487925" w14:textId="77777777">
                <w:trPr>
                  <w:divId w:val="436564955"/>
                  <w:tblCellSpacing w:w="15" w:type="dxa"/>
                </w:trPr>
                <w:tc>
                  <w:tcPr>
                    <w:tcW w:w="50" w:type="pct"/>
                    <w:hideMark/>
                  </w:tcPr>
                  <w:p w14:paraId="337F540E" w14:textId="77777777" w:rsidR="0040203E" w:rsidRDefault="0040203E">
                    <w:pPr>
                      <w:pStyle w:val="Bibliography"/>
                      <w:rPr>
                        <w:noProof/>
                      </w:rPr>
                    </w:pPr>
                    <w:r>
                      <w:rPr>
                        <w:noProof/>
                      </w:rPr>
                      <w:t xml:space="preserve">[9] </w:t>
                    </w:r>
                  </w:p>
                </w:tc>
                <w:tc>
                  <w:tcPr>
                    <w:tcW w:w="0" w:type="auto"/>
                    <w:hideMark/>
                  </w:tcPr>
                  <w:p w14:paraId="36C86146" w14:textId="77777777" w:rsidR="0040203E" w:rsidRDefault="0040203E">
                    <w:pPr>
                      <w:pStyle w:val="Bibliography"/>
                      <w:rPr>
                        <w:noProof/>
                      </w:rPr>
                    </w:pPr>
                    <w:r>
                      <w:rPr>
                        <w:noProof/>
                      </w:rPr>
                      <w:t>B. Lee, “Difference between VMware and Hyper-V: A Complete guide,” Vembu, 02 July 2019. [Online]. Available: https://www.vembu.com/blog/hyper-v-vs-vmware/. [Accessed 18 03 2021].</w:t>
                    </w:r>
                  </w:p>
                </w:tc>
              </w:tr>
              <w:tr w:rsidR="0040203E" w14:paraId="12639F8D" w14:textId="77777777">
                <w:trPr>
                  <w:divId w:val="436564955"/>
                  <w:tblCellSpacing w:w="15" w:type="dxa"/>
                </w:trPr>
                <w:tc>
                  <w:tcPr>
                    <w:tcW w:w="50" w:type="pct"/>
                    <w:hideMark/>
                  </w:tcPr>
                  <w:p w14:paraId="375C5B8E" w14:textId="77777777" w:rsidR="0040203E" w:rsidRDefault="0040203E">
                    <w:pPr>
                      <w:pStyle w:val="Bibliography"/>
                      <w:rPr>
                        <w:noProof/>
                      </w:rPr>
                    </w:pPr>
                    <w:r>
                      <w:rPr>
                        <w:noProof/>
                      </w:rPr>
                      <w:t xml:space="preserve">[10] </w:t>
                    </w:r>
                  </w:p>
                </w:tc>
                <w:tc>
                  <w:tcPr>
                    <w:tcW w:w="0" w:type="auto"/>
                    <w:hideMark/>
                  </w:tcPr>
                  <w:p w14:paraId="6D312BA1" w14:textId="77777777" w:rsidR="0040203E" w:rsidRDefault="0040203E">
                    <w:pPr>
                      <w:pStyle w:val="Bibliography"/>
                      <w:rPr>
                        <w:noProof/>
                      </w:rPr>
                    </w:pPr>
                    <w:r>
                      <w:rPr>
                        <w:noProof/>
                      </w:rPr>
                      <w:t>J. Shamir, “5 Benefits of Virtualization,” IBM, 8 April 2021. [Online]. Available: https://www.ibm.com/cloud/blog/5-benefits-of-virtualization. [Accessed 3 May 2021].</w:t>
                    </w:r>
                  </w:p>
                </w:tc>
              </w:tr>
              <w:tr w:rsidR="0040203E" w14:paraId="406FAEDA" w14:textId="77777777">
                <w:trPr>
                  <w:divId w:val="436564955"/>
                  <w:tblCellSpacing w:w="15" w:type="dxa"/>
                </w:trPr>
                <w:tc>
                  <w:tcPr>
                    <w:tcW w:w="50" w:type="pct"/>
                    <w:hideMark/>
                  </w:tcPr>
                  <w:p w14:paraId="12EC929B" w14:textId="77777777" w:rsidR="0040203E" w:rsidRDefault="0040203E">
                    <w:pPr>
                      <w:pStyle w:val="Bibliography"/>
                      <w:rPr>
                        <w:noProof/>
                      </w:rPr>
                    </w:pPr>
                    <w:r>
                      <w:rPr>
                        <w:noProof/>
                      </w:rPr>
                      <w:lastRenderedPageBreak/>
                      <w:t xml:space="preserve">[11] </w:t>
                    </w:r>
                  </w:p>
                </w:tc>
                <w:tc>
                  <w:tcPr>
                    <w:tcW w:w="0" w:type="auto"/>
                    <w:hideMark/>
                  </w:tcPr>
                  <w:p w14:paraId="18C1087F" w14:textId="77777777" w:rsidR="0040203E" w:rsidRDefault="0040203E">
                    <w:pPr>
                      <w:pStyle w:val="Bibliography"/>
                      <w:rPr>
                        <w:noProof/>
                      </w:rPr>
                    </w:pPr>
                    <w:r>
                      <w:rPr>
                        <w:noProof/>
                      </w:rPr>
                      <w:t xml:space="preserve">C. Mukundha and K. Vidyamadhuri, “Cloud Computing Models: A Survey,” </w:t>
                    </w:r>
                    <w:r>
                      <w:rPr>
                        <w:i/>
                        <w:iCs/>
                        <w:noProof/>
                      </w:rPr>
                      <w:t xml:space="preserve">Advances in Computational Sciences and Technology, </w:t>
                    </w:r>
                    <w:r>
                      <w:rPr>
                        <w:noProof/>
                      </w:rPr>
                      <w:t xml:space="preserve">vol. 10, no. 5, pp. 747-761, 2017. </w:t>
                    </w:r>
                  </w:p>
                </w:tc>
              </w:tr>
              <w:tr w:rsidR="0040203E" w14:paraId="754C1414" w14:textId="77777777">
                <w:trPr>
                  <w:divId w:val="436564955"/>
                  <w:tblCellSpacing w:w="15" w:type="dxa"/>
                </w:trPr>
                <w:tc>
                  <w:tcPr>
                    <w:tcW w:w="50" w:type="pct"/>
                    <w:hideMark/>
                  </w:tcPr>
                  <w:p w14:paraId="1793BC50" w14:textId="77777777" w:rsidR="0040203E" w:rsidRDefault="0040203E">
                    <w:pPr>
                      <w:pStyle w:val="Bibliography"/>
                      <w:rPr>
                        <w:noProof/>
                      </w:rPr>
                    </w:pPr>
                    <w:r>
                      <w:rPr>
                        <w:noProof/>
                      </w:rPr>
                      <w:t xml:space="preserve">[12] </w:t>
                    </w:r>
                  </w:p>
                </w:tc>
                <w:tc>
                  <w:tcPr>
                    <w:tcW w:w="0" w:type="auto"/>
                    <w:hideMark/>
                  </w:tcPr>
                  <w:p w14:paraId="19ABF7BF" w14:textId="77777777" w:rsidR="0040203E" w:rsidRDefault="0040203E">
                    <w:pPr>
                      <w:pStyle w:val="Bibliography"/>
                      <w:rPr>
                        <w:noProof/>
                      </w:rPr>
                    </w:pPr>
                    <w:r>
                      <w:rPr>
                        <w:noProof/>
                      </w:rPr>
                      <w:t xml:space="preserve">K. E. Narayana, S. Kumar and D. Jayashree, “A review on Different Types of Deployment Models in Cloud Computing,” </w:t>
                    </w:r>
                    <w:r>
                      <w:rPr>
                        <w:i/>
                        <w:iCs/>
                        <w:noProof/>
                      </w:rPr>
                      <w:t xml:space="preserve">International Journal of Innovative Research in Computer and Communication Engineering, </w:t>
                    </w:r>
                    <w:r>
                      <w:rPr>
                        <w:noProof/>
                      </w:rPr>
                      <w:t xml:space="preserve">vol. 5, no. 2, pp. 1475-1481, Febtuary 2017. </w:t>
                    </w:r>
                  </w:p>
                </w:tc>
              </w:tr>
              <w:tr w:rsidR="0040203E" w14:paraId="6666099E" w14:textId="77777777">
                <w:trPr>
                  <w:divId w:val="436564955"/>
                  <w:tblCellSpacing w:w="15" w:type="dxa"/>
                </w:trPr>
                <w:tc>
                  <w:tcPr>
                    <w:tcW w:w="50" w:type="pct"/>
                    <w:hideMark/>
                  </w:tcPr>
                  <w:p w14:paraId="02AB3E3A" w14:textId="77777777" w:rsidR="0040203E" w:rsidRDefault="0040203E">
                    <w:pPr>
                      <w:pStyle w:val="Bibliography"/>
                      <w:rPr>
                        <w:noProof/>
                      </w:rPr>
                    </w:pPr>
                    <w:r>
                      <w:rPr>
                        <w:noProof/>
                      </w:rPr>
                      <w:t xml:space="preserve">[13] </w:t>
                    </w:r>
                  </w:p>
                </w:tc>
                <w:tc>
                  <w:tcPr>
                    <w:tcW w:w="0" w:type="auto"/>
                    <w:hideMark/>
                  </w:tcPr>
                  <w:p w14:paraId="7E7EED64" w14:textId="77777777" w:rsidR="0040203E" w:rsidRDefault="0040203E">
                    <w:pPr>
                      <w:pStyle w:val="Bibliography"/>
                      <w:rPr>
                        <w:noProof/>
                      </w:rPr>
                    </w:pPr>
                    <w:r>
                      <w:rPr>
                        <w:noProof/>
                      </w:rPr>
                      <w:t xml:space="preserve">M. S. Gendron, Business Intelligence and the Cloud, Reprint ed., Connecticut: Wiley, 2014. </w:t>
                    </w:r>
                  </w:p>
                </w:tc>
              </w:tr>
              <w:tr w:rsidR="0040203E" w14:paraId="56677D7D" w14:textId="77777777">
                <w:trPr>
                  <w:divId w:val="436564955"/>
                  <w:tblCellSpacing w:w="15" w:type="dxa"/>
                </w:trPr>
                <w:tc>
                  <w:tcPr>
                    <w:tcW w:w="50" w:type="pct"/>
                    <w:hideMark/>
                  </w:tcPr>
                  <w:p w14:paraId="738BDFB7" w14:textId="77777777" w:rsidR="0040203E" w:rsidRDefault="0040203E">
                    <w:pPr>
                      <w:pStyle w:val="Bibliography"/>
                      <w:rPr>
                        <w:noProof/>
                      </w:rPr>
                    </w:pPr>
                    <w:r>
                      <w:rPr>
                        <w:noProof/>
                      </w:rPr>
                      <w:t xml:space="preserve">[14] </w:t>
                    </w:r>
                  </w:p>
                </w:tc>
                <w:tc>
                  <w:tcPr>
                    <w:tcW w:w="0" w:type="auto"/>
                    <w:hideMark/>
                  </w:tcPr>
                  <w:p w14:paraId="58127035" w14:textId="77777777" w:rsidR="0040203E" w:rsidRDefault="0040203E">
                    <w:pPr>
                      <w:pStyle w:val="Bibliography"/>
                      <w:rPr>
                        <w:noProof/>
                      </w:rPr>
                    </w:pPr>
                    <w:r>
                      <w:rPr>
                        <w:noProof/>
                      </w:rPr>
                      <w:t>V. Zhyruk, “How to tackle top data center migration challenges?,” N-iX, 2 March 2021. [Online]. Available: https://www.n-ix.com/data-center-migration-challenges/. [Accessed 3 May 2021].</w:t>
                    </w:r>
                  </w:p>
                </w:tc>
              </w:tr>
              <w:tr w:rsidR="0040203E" w14:paraId="5CAF698E" w14:textId="77777777">
                <w:trPr>
                  <w:divId w:val="436564955"/>
                  <w:tblCellSpacing w:w="15" w:type="dxa"/>
                </w:trPr>
                <w:tc>
                  <w:tcPr>
                    <w:tcW w:w="50" w:type="pct"/>
                    <w:hideMark/>
                  </w:tcPr>
                  <w:p w14:paraId="5B461540" w14:textId="77777777" w:rsidR="0040203E" w:rsidRDefault="0040203E">
                    <w:pPr>
                      <w:pStyle w:val="Bibliography"/>
                      <w:rPr>
                        <w:noProof/>
                      </w:rPr>
                    </w:pPr>
                    <w:r>
                      <w:rPr>
                        <w:noProof/>
                      </w:rPr>
                      <w:t xml:space="preserve">[15] </w:t>
                    </w:r>
                  </w:p>
                </w:tc>
                <w:tc>
                  <w:tcPr>
                    <w:tcW w:w="0" w:type="auto"/>
                    <w:hideMark/>
                  </w:tcPr>
                  <w:p w14:paraId="2AAA2738" w14:textId="77777777" w:rsidR="0040203E" w:rsidRDefault="0040203E">
                    <w:pPr>
                      <w:pStyle w:val="Bibliography"/>
                      <w:rPr>
                        <w:noProof/>
                      </w:rPr>
                    </w:pPr>
                    <w:r>
                      <w:rPr>
                        <w:noProof/>
                      </w:rPr>
                      <w:t>P. Rafferty, “Before You Start Building a New Data Center, Consider These Three Things,” 18 Dec 2018. [Online]. Available: https://www.datacenterknowledge.com/print/168398. [Accessed 03 01 2021].</w:t>
                    </w:r>
                  </w:p>
                </w:tc>
              </w:tr>
              <w:tr w:rsidR="0040203E" w14:paraId="26019289" w14:textId="77777777">
                <w:trPr>
                  <w:divId w:val="436564955"/>
                  <w:tblCellSpacing w:w="15" w:type="dxa"/>
                </w:trPr>
                <w:tc>
                  <w:tcPr>
                    <w:tcW w:w="50" w:type="pct"/>
                    <w:hideMark/>
                  </w:tcPr>
                  <w:p w14:paraId="50716119" w14:textId="77777777" w:rsidR="0040203E" w:rsidRDefault="0040203E">
                    <w:pPr>
                      <w:pStyle w:val="Bibliography"/>
                      <w:rPr>
                        <w:noProof/>
                      </w:rPr>
                    </w:pPr>
                    <w:r>
                      <w:rPr>
                        <w:noProof/>
                      </w:rPr>
                      <w:t xml:space="preserve">[16] </w:t>
                    </w:r>
                  </w:p>
                </w:tc>
                <w:tc>
                  <w:tcPr>
                    <w:tcW w:w="0" w:type="auto"/>
                    <w:hideMark/>
                  </w:tcPr>
                  <w:p w14:paraId="28A6E73B" w14:textId="77777777" w:rsidR="0040203E" w:rsidRDefault="0040203E">
                    <w:pPr>
                      <w:pStyle w:val="Bibliography"/>
                      <w:rPr>
                        <w:noProof/>
                      </w:rPr>
                    </w:pPr>
                    <w:r>
                      <w:rPr>
                        <w:noProof/>
                      </w:rPr>
                      <w:t>V. Yates, “Key Issues in Moving to Your New Virtual Datacenter,” VirtaMove - Migration Intelligence, December 2020. [Online]. Available: https://www.virtamove.com/blog/data-center-move. [Accessed 3 May 2021].</w:t>
                    </w:r>
                  </w:p>
                </w:tc>
              </w:tr>
              <w:tr w:rsidR="0040203E" w14:paraId="3F3D3E9C" w14:textId="77777777">
                <w:trPr>
                  <w:divId w:val="436564955"/>
                  <w:tblCellSpacing w:w="15" w:type="dxa"/>
                </w:trPr>
                <w:tc>
                  <w:tcPr>
                    <w:tcW w:w="50" w:type="pct"/>
                    <w:hideMark/>
                  </w:tcPr>
                  <w:p w14:paraId="255F4BEA" w14:textId="77777777" w:rsidR="0040203E" w:rsidRDefault="0040203E">
                    <w:pPr>
                      <w:pStyle w:val="Bibliography"/>
                      <w:rPr>
                        <w:noProof/>
                      </w:rPr>
                    </w:pPr>
                    <w:r>
                      <w:rPr>
                        <w:noProof/>
                      </w:rPr>
                      <w:t xml:space="preserve">[17] </w:t>
                    </w:r>
                  </w:p>
                </w:tc>
                <w:tc>
                  <w:tcPr>
                    <w:tcW w:w="0" w:type="auto"/>
                    <w:hideMark/>
                  </w:tcPr>
                  <w:p w14:paraId="53F0280C" w14:textId="77777777" w:rsidR="0040203E" w:rsidRDefault="0040203E">
                    <w:pPr>
                      <w:pStyle w:val="Bibliography"/>
                      <w:rPr>
                        <w:noProof/>
                      </w:rPr>
                    </w:pPr>
                    <w:r>
                      <w:rPr>
                        <w:noProof/>
                      </w:rPr>
                      <w:t>B. Daniel, “What is a Blade Server,” Trenton Systems, 12 June 2020. [Online]. Available: https://www.trentonsystems.com/blog/what-is-a-blade-server. [Accessed 4 May 2021].</w:t>
                    </w:r>
                  </w:p>
                </w:tc>
              </w:tr>
              <w:tr w:rsidR="0040203E" w14:paraId="28C89701" w14:textId="77777777">
                <w:trPr>
                  <w:divId w:val="436564955"/>
                  <w:tblCellSpacing w:w="15" w:type="dxa"/>
                </w:trPr>
                <w:tc>
                  <w:tcPr>
                    <w:tcW w:w="50" w:type="pct"/>
                    <w:hideMark/>
                  </w:tcPr>
                  <w:p w14:paraId="2B97AFE1" w14:textId="77777777" w:rsidR="0040203E" w:rsidRDefault="0040203E">
                    <w:pPr>
                      <w:pStyle w:val="Bibliography"/>
                      <w:rPr>
                        <w:noProof/>
                      </w:rPr>
                    </w:pPr>
                    <w:r>
                      <w:rPr>
                        <w:noProof/>
                      </w:rPr>
                      <w:t xml:space="preserve">[18] </w:t>
                    </w:r>
                  </w:p>
                </w:tc>
                <w:tc>
                  <w:tcPr>
                    <w:tcW w:w="0" w:type="auto"/>
                    <w:hideMark/>
                  </w:tcPr>
                  <w:p w14:paraId="75430FF8" w14:textId="77777777" w:rsidR="0040203E" w:rsidRDefault="0040203E">
                    <w:pPr>
                      <w:pStyle w:val="Bibliography"/>
                      <w:rPr>
                        <w:noProof/>
                      </w:rPr>
                    </w:pPr>
                    <w:r>
                      <w:rPr>
                        <w:noProof/>
                      </w:rPr>
                      <w:t>University of Toronto, “IT Professionals,” 2018. [Online]. Available: https://securitymatters.utoronto.ca/resources/it-professionals/. [Accessed 11 May 2020].</w:t>
                    </w:r>
                  </w:p>
                </w:tc>
              </w:tr>
              <w:tr w:rsidR="0040203E" w14:paraId="6BDBC6F1" w14:textId="77777777">
                <w:trPr>
                  <w:divId w:val="436564955"/>
                  <w:tblCellSpacing w:w="15" w:type="dxa"/>
                </w:trPr>
                <w:tc>
                  <w:tcPr>
                    <w:tcW w:w="50" w:type="pct"/>
                    <w:hideMark/>
                  </w:tcPr>
                  <w:p w14:paraId="3255C938" w14:textId="77777777" w:rsidR="0040203E" w:rsidRDefault="0040203E">
                    <w:pPr>
                      <w:pStyle w:val="Bibliography"/>
                      <w:rPr>
                        <w:noProof/>
                      </w:rPr>
                    </w:pPr>
                    <w:r>
                      <w:rPr>
                        <w:noProof/>
                      </w:rPr>
                      <w:t xml:space="preserve">[19] </w:t>
                    </w:r>
                  </w:p>
                </w:tc>
                <w:tc>
                  <w:tcPr>
                    <w:tcW w:w="0" w:type="auto"/>
                    <w:hideMark/>
                  </w:tcPr>
                  <w:p w14:paraId="20154A9A" w14:textId="77777777" w:rsidR="0040203E" w:rsidRDefault="0040203E">
                    <w:pPr>
                      <w:pStyle w:val="Bibliography"/>
                      <w:rPr>
                        <w:noProof/>
                      </w:rPr>
                    </w:pPr>
                    <w:r>
                      <w:rPr>
                        <w:noProof/>
                      </w:rPr>
                      <w:t>Yobicash, “The Holy Trinity of Data Security: What you need to know about the CIA Triad,” 2018. [Online]. Available: https://medium.com/yobicash/the-holy-trinity-of-data-security-what-you-need-to-know-about-the-cia-triad-d58931e12287. [Accessed 06 May 2020].</w:t>
                    </w:r>
                  </w:p>
                </w:tc>
              </w:tr>
              <w:tr w:rsidR="0040203E" w14:paraId="554B5A99" w14:textId="77777777">
                <w:trPr>
                  <w:divId w:val="436564955"/>
                  <w:tblCellSpacing w:w="15" w:type="dxa"/>
                </w:trPr>
                <w:tc>
                  <w:tcPr>
                    <w:tcW w:w="50" w:type="pct"/>
                    <w:hideMark/>
                  </w:tcPr>
                  <w:p w14:paraId="696BF2F3" w14:textId="77777777" w:rsidR="0040203E" w:rsidRDefault="0040203E">
                    <w:pPr>
                      <w:pStyle w:val="Bibliography"/>
                      <w:rPr>
                        <w:noProof/>
                      </w:rPr>
                    </w:pPr>
                    <w:r>
                      <w:rPr>
                        <w:noProof/>
                      </w:rPr>
                      <w:t xml:space="preserve">[20] </w:t>
                    </w:r>
                  </w:p>
                </w:tc>
                <w:tc>
                  <w:tcPr>
                    <w:tcW w:w="0" w:type="auto"/>
                    <w:hideMark/>
                  </w:tcPr>
                  <w:p w14:paraId="6D544797" w14:textId="77777777" w:rsidR="0040203E" w:rsidRDefault="0040203E">
                    <w:pPr>
                      <w:pStyle w:val="Bibliography"/>
                      <w:rPr>
                        <w:noProof/>
                      </w:rPr>
                    </w:pPr>
                    <w:r>
                      <w:rPr>
                        <w:noProof/>
                      </w:rPr>
                      <w:t>K. Briffa, A. B. A. Bugeja, J. De Maria, M. Pillow, A. Falzon, C. Portelli and F. Hili, “The Importance Of Having An IT Security Policy In Place,” Mondaq, 01 October 2020. [Online]. Available: https://www.mondaq.com/it-and-internet/990228/the-importance-of-having-an-it-security-policy-in-place. [Accessed 4 May 2021].</w:t>
                    </w:r>
                  </w:p>
                </w:tc>
              </w:tr>
              <w:tr w:rsidR="0040203E" w14:paraId="0D86E46F" w14:textId="77777777">
                <w:trPr>
                  <w:divId w:val="436564955"/>
                  <w:tblCellSpacing w:w="15" w:type="dxa"/>
                </w:trPr>
                <w:tc>
                  <w:tcPr>
                    <w:tcW w:w="50" w:type="pct"/>
                    <w:hideMark/>
                  </w:tcPr>
                  <w:p w14:paraId="46DF8B67" w14:textId="77777777" w:rsidR="0040203E" w:rsidRDefault="0040203E">
                    <w:pPr>
                      <w:pStyle w:val="Bibliography"/>
                      <w:rPr>
                        <w:noProof/>
                      </w:rPr>
                    </w:pPr>
                    <w:r>
                      <w:rPr>
                        <w:noProof/>
                      </w:rPr>
                      <w:t xml:space="preserve">[21] </w:t>
                    </w:r>
                  </w:p>
                </w:tc>
                <w:tc>
                  <w:tcPr>
                    <w:tcW w:w="0" w:type="auto"/>
                    <w:hideMark/>
                  </w:tcPr>
                  <w:p w14:paraId="08F3D6DF" w14:textId="77777777" w:rsidR="0040203E" w:rsidRDefault="0040203E">
                    <w:pPr>
                      <w:pStyle w:val="Bibliography"/>
                      <w:rPr>
                        <w:noProof/>
                      </w:rPr>
                    </w:pPr>
                    <w:r>
                      <w:rPr>
                        <w:noProof/>
                      </w:rPr>
                      <w:t>BECA, “The Advantages Of A Storage Area Network,” Beca Corp., 7 November 2019. [Online]. Available: https://www.becacorp.com/the-advantages-of-a-storage-area-network/. [Accessed 4 May 2021].</w:t>
                    </w:r>
                  </w:p>
                </w:tc>
              </w:tr>
            </w:tbl>
            <w:p w14:paraId="0AF62B61" w14:textId="77777777" w:rsidR="0040203E" w:rsidRDefault="0040203E">
              <w:pPr>
                <w:divId w:val="436564955"/>
                <w:rPr>
                  <w:rFonts w:eastAsia="Times New Roman"/>
                  <w:noProof/>
                </w:rPr>
              </w:pPr>
            </w:p>
            <w:p w14:paraId="426ECE55" w14:textId="30ACB0D4" w:rsidR="0040203E" w:rsidRDefault="0040203E">
              <w:r>
                <w:rPr>
                  <w:b/>
                  <w:bCs/>
                  <w:noProof/>
                </w:rPr>
                <w:fldChar w:fldCharType="end"/>
              </w:r>
            </w:p>
          </w:sdtContent>
        </w:sdt>
      </w:sdtContent>
    </w:sdt>
    <w:p w14:paraId="23BA0455" w14:textId="77777777" w:rsidR="00BA0DD2" w:rsidRPr="004F2BF9" w:rsidRDefault="00BA0DD2" w:rsidP="00BA0DD2"/>
    <w:sectPr w:rsidR="00BA0DD2" w:rsidRPr="004F2BF9" w:rsidSect="00BB7A3C">
      <w:footerReference w:type="default" r:id="rId15"/>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14599" w14:textId="77777777" w:rsidR="00330E5D" w:rsidRDefault="00330E5D" w:rsidP="00BB7A3C">
      <w:pPr>
        <w:spacing w:before="0" w:after="0"/>
      </w:pPr>
      <w:r>
        <w:separator/>
      </w:r>
    </w:p>
  </w:endnote>
  <w:endnote w:type="continuationSeparator" w:id="0">
    <w:p w14:paraId="57F5568A" w14:textId="77777777" w:rsidR="00330E5D" w:rsidRDefault="00330E5D" w:rsidP="00BB7A3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038093"/>
      <w:docPartObj>
        <w:docPartGallery w:val="Page Numbers (Bottom of Page)"/>
        <w:docPartUnique/>
      </w:docPartObj>
    </w:sdtPr>
    <w:sdtEndPr>
      <w:rPr>
        <w:noProof/>
      </w:rPr>
    </w:sdtEndPr>
    <w:sdtContent>
      <w:p w14:paraId="60CFD942" w14:textId="2FA9C730" w:rsidR="005D5623" w:rsidRDefault="005D56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449B1" w14:textId="77777777" w:rsidR="005D5623" w:rsidRDefault="005D5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B0A0D" w14:textId="77777777" w:rsidR="00330E5D" w:rsidRDefault="00330E5D" w:rsidP="00BB7A3C">
      <w:pPr>
        <w:spacing w:before="0" w:after="0"/>
      </w:pPr>
      <w:r>
        <w:separator/>
      </w:r>
    </w:p>
  </w:footnote>
  <w:footnote w:type="continuationSeparator" w:id="0">
    <w:p w14:paraId="3B726FA4" w14:textId="77777777" w:rsidR="00330E5D" w:rsidRDefault="00330E5D" w:rsidP="00BB7A3C">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A2BC8"/>
    <w:multiLevelType w:val="hybridMultilevel"/>
    <w:tmpl w:val="CB32CBA2"/>
    <w:lvl w:ilvl="0" w:tplc="2A6CC1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E625072"/>
    <w:multiLevelType w:val="hybridMultilevel"/>
    <w:tmpl w:val="41D6061E"/>
    <w:lvl w:ilvl="0" w:tplc="A3B4C0B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7145F5"/>
    <w:multiLevelType w:val="hybridMultilevel"/>
    <w:tmpl w:val="C99CFC8A"/>
    <w:lvl w:ilvl="0" w:tplc="0DCCBD7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3BD47BAE"/>
    <w:multiLevelType w:val="hybridMultilevel"/>
    <w:tmpl w:val="E9ECA6C8"/>
    <w:lvl w:ilvl="0" w:tplc="53CE55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2157026"/>
    <w:multiLevelType w:val="hybridMultilevel"/>
    <w:tmpl w:val="EFCADFEE"/>
    <w:lvl w:ilvl="0" w:tplc="9C9471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76C3BF8"/>
    <w:multiLevelType w:val="hybridMultilevel"/>
    <w:tmpl w:val="683C5CDC"/>
    <w:lvl w:ilvl="0" w:tplc="2DCC6B9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DE1049D"/>
    <w:multiLevelType w:val="hybridMultilevel"/>
    <w:tmpl w:val="71A8B2F0"/>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D77D77"/>
    <w:multiLevelType w:val="hybridMultilevel"/>
    <w:tmpl w:val="A44206A2"/>
    <w:lvl w:ilvl="0" w:tplc="5A72415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3"/>
  </w:num>
  <w:num w:numId="4">
    <w:abstractNumId w:val="2"/>
  </w:num>
  <w:num w:numId="5">
    <w:abstractNumId w:val="1"/>
  </w:num>
  <w:num w:numId="6">
    <w:abstractNumId w:val="0"/>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491"/>
    <w:rsid w:val="00054F7F"/>
    <w:rsid w:val="00056AFF"/>
    <w:rsid w:val="000642B7"/>
    <w:rsid w:val="0006782F"/>
    <w:rsid w:val="00082B69"/>
    <w:rsid w:val="00085BE8"/>
    <w:rsid w:val="000A0694"/>
    <w:rsid w:val="000C264D"/>
    <w:rsid w:val="000D25F4"/>
    <w:rsid w:val="000E11A2"/>
    <w:rsid w:val="00107DE7"/>
    <w:rsid w:val="00126F13"/>
    <w:rsid w:val="00134E3E"/>
    <w:rsid w:val="00140650"/>
    <w:rsid w:val="00147140"/>
    <w:rsid w:val="001850B7"/>
    <w:rsid w:val="001D6206"/>
    <w:rsid w:val="001D6D5F"/>
    <w:rsid w:val="001F376B"/>
    <w:rsid w:val="00212D3E"/>
    <w:rsid w:val="002253C4"/>
    <w:rsid w:val="00257B45"/>
    <w:rsid w:val="002A2835"/>
    <w:rsid w:val="002D66D2"/>
    <w:rsid w:val="00324853"/>
    <w:rsid w:val="00330E5D"/>
    <w:rsid w:val="00365356"/>
    <w:rsid w:val="003A2E37"/>
    <w:rsid w:val="003B1C9E"/>
    <w:rsid w:val="003B5990"/>
    <w:rsid w:val="003D037F"/>
    <w:rsid w:val="003D3C9C"/>
    <w:rsid w:val="0040203E"/>
    <w:rsid w:val="00406C25"/>
    <w:rsid w:val="00430A01"/>
    <w:rsid w:val="004346E4"/>
    <w:rsid w:val="00471FE6"/>
    <w:rsid w:val="004836F6"/>
    <w:rsid w:val="004A1601"/>
    <w:rsid w:val="004D66B7"/>
    <w:rsid w:val="004D744C"/>
    <w:rsid w:val="004F2BF9"/>
    <w:rsid w:val="0053670B"/>
    <w:rsid w:val="00553EB1"/>
    <w:rsid w:val="00577CAB"/>
    <w:rsid w:val="00577E17"/>
    <w:rsid w:val="00590ABE"/>
    <w:rsid w:val="005955DC"/>
    <w:rsid w:val="005A4D1F"/>
    <w:rsid w:val="005B0AEB"/>
    <w:rsid w:val="005B2414"/>
    <w:rsid w:val="005D5623"/>
    <w:rsid w:val="005D6014"/>
    <w:rsid w:val="005F4F6F"/>
    <w:rsid w:val="005F7B9C"/>
    <w:rsid w:val="0060317A"/>
    <w:rsid w:val="00624C7D"/>
    <w:rsid w:val="00642199"/>
    <w:rsid w:val="00645891"/>
    <w:rsid w:val="00645B24"/>
    <w:rsid w:val="00692973"/>
    <w:rsid w:val="0070700C"/>
    <w:rsid w:val="007271DD"/>
    <w:rsid w:val="007A1517"/>
    <w:rsid w:val="007B641B"/>
    <w:rsid w:val="007B6C70"/>
    <w:rsid w:val="007C5523"/>
    <w:rsid w:val="0082583A"/>
    <w:rsid w:val="00860AD5"/>
    <w:rsid w:val="008A65D3"/>
    <w:rsid w:val="008E7C16"/>
    <w:rsid w:val="00901CBB"/>
    <w:rsid w:val="00951215"/>
    <w:rsid w:val="00956631"/>
    <w:rsid w:val="009609CE"/>
    <w:rsid w:val="0096670F"/>
    <w:rsid w:val="00971098"/>
    <w:rsid w:val="009B1544"/>
    <w:rsid w:val="009C0D54"/>
    <w:rsid w:val="009C32D6"/>
    <w:rsid w:val="009D02A5"/>
    <w:rsid w:val="009D5A37"/>
    <w:rsid w:val="009F75C1"/>
    <w:rsid w:val="00A47B6A"/>
    <w:rsid w:val="00A47FEC"/>
    <w:rsid w:val="00A54568"/>
    <w:rsid w:val="00A73D3D"/>
    <w:rsid w:val="00A834F6"/>
    <w:rsid w:val="00B043FC"/>
    <w:rsid w:val="00B255C9"/>
    <w:rsid w:val="00B26F2B"/>
    <w:rsid w:val="00B35103"/>
    <w:rsid w:val="00B51624"/>
    <w:rsid w:val="00B5187A"/>
    <w:rsid w:val="00BA0DD2"/>
    <w:rsid w:val="00BA543D"/>
    <w:rsid w:val="00BB7A3C"/>
    <w:rsid w:val="00BC2FE2"/>
    <w:rsid w:val="00BC3CD6"/>
    <w:rsid w:val="00BC6445"/>
    <w:rsid w:val="00BE5D4A"/>
    <w:rsid w:val="00C06AF0"/>
    <w:rsid w:val="00C2563C"/>
    <w:rsid w:val="00C331DF"/>
    <w:rsid w:val="00C52459"/>
    <w:rsid w:val="00C53CC6"/>
    <w:rsid w:val="00CA6E28"/>
    <w:rsid w:val="00CB060C"/>
    <w:rsid w:val="00CB4687"/>
    <w:rsid w:val="00CD7491"/>
    <w:rsid w:val="00CE31B9"/>
    <w:rsid w:val="00CE654E"/>
    <w:rsid w:val="00CF485A"/>
    <w:rsid w:val="00D20C61"/>
    <w:rsid w:val="00D3247B"/>
    <w:rsid w:val="00D407BA"/>
    <w:rsid w:val="00D43818"/>
    <w:rsid w:val="00D565BD"/>
    <w:rsid w:val="00D6164C"/>
    <w:rsid w:val="00DA7456"/>
    <w:rsid w:val="00DB7A1E"/>
    <w:rsid w:val="00DC0EA0"/>
    <w:rsid w:val="00DC668D"/>
    <w:rsid w:val="00DD0BBF"/>
    <w:rsid w:val="00E1342A"/>
    <w:rsid w:val="00E23967"/>
    <w:rsid w:val="00E32BE6"/>
    <w:rsid w:val="00E712C9"/>
    <w:rsid w:val="00E91D57"/>
    <w:rsid w:val="00ED65B3"/>
    <w:rsid w:val="00EF2B60"/>
    <w:rsid w:val="00F23D5B"/>
    <w:rsid w:val="00F4631A"/>
    <w:rsid w:val="00F56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D3B6A"/>
  <w15:chartTrackingRefBased/>
  <w15:docId w15:val="{6B5A5F6E-D3FD-4D74-BE42-5C15C6EF1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624"/>
    <w:pPr>
      <w:spacing w:before="120" w:after="120" w:line="240" w:lineRule="auto"/>
      <w:ind w:firstLine="720"/>
      <w:contextualSpacing/>
    </w:pPr>
    <w:rPr>
      <w:sz w:val="24"/>
    </w:rPr>
  </w:style>
  <w:style w:type="paragraph" w:styleId="Heading1">
    <w:name w:val="heading 1"/>
    <w:basedOn w:val="Normal"/>
    <w:next w:val="Normal"/>
    <w:link w:val="Heading1Char"/>
    <w:uiPriority w:val="9"/>
    <w:qFormat/>
    <w:rsid w:val="000A0694"/>
    <w:pPr>
      <w:keepNext/>
      <w:keepLines/>
      <w:pBdr>
        <w:bottom w:val="single" w:sz="4" w:space="1" w:color="2F5496" w:themeColor="accent1" w:themeShade="BF"/>
      </w:pBdr>
      <w:spacing w:before="240" w:after="240"/>
      <w:ind w:firstLine="0"/>
      <w:outlineLvl w:val="0"/>
    </w:pPr>
    <w:rPr>
      <w:rFonts w:asciiTheme="majorHAnsi" w:eastAsiaTheme="majorEastAsia" w:hAnsiTheme="majorHAnsi" w:cstheme="majorBidi"/>
      <w:b/>
      <w:caps/>
      <w:color w:val="2F5496" w:themeColor="accent1" w:themeShade="BF"/>
      <w:sz w:val="32"/>
      <w:szCs w:val="32"/>
    </w:rPr>
  </w:style>
  <w:style w:type="paragraph" w:styleId="Heading2">
    <w:name w:val="heading 2"/>
    <w:basedOn w:val="Normal"/>
    <w:next w:val="Normal"/>
    <w:link w:val="Heading2Char"/>
    <w:uiPriority w:val="9"/>
    <w:unhideWhenUsed/>
    <w:qFormat/>
    <w:rsid w:val="00D6164C"/>
    <w:pPr>
      <w:keepNext/>
      <w:keepLines/>
      <w:outlineLvl w:val="1"/>
    </w:pPr>
    <w:rPr>
      <w:rFonts w:asciiTheme="majorHAnsi" w:eastAsiaTheme="majorEastAsia" w:hAnsiTheme="majorHAnsi" w:cstheme="majorBidi"/>
      <w:color w:val="2F5496" w:themeColor="accent1" w:themeShade="BF"/>
      <w:sz w:val="32"/>
      <w:szCs w:val="26"/>
      <w:u w:val="single"/>
    </w:rPr>
  </w:style>
  <w:style w:type="paragraph" w:styleId="Heading3">
    <w:name w:val="heading 3"/>
    <w:basedOn w:val="Normal"/>
    <w:next w:val="Normal"/>
    <w:link w:val="Heading3Char"/>
    <w:uiPriority w:val="9"/>
    <w:unhideWhenUsed/>
    <w:qFormat/>
    <w:rsid w:val="00D6164C"/>
    <w:pPr>
      <w:keepNext/>
      <w:keepLines/>
      <w:outlineLvl w:val="2"/>
    </w:pPr>
    <w:rPr>
      <w:rFonts w:asciiTheme="majorHAnsi" w:eastAsiaTheme="majorEastAsia" w:hAnsiTheme="majorHAnsi"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5BE8"/>
    <w:pPr>
      <w:spacing w:after="0"/>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BE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A0694"/>
    <w:rPr>
      <w:rFonts w:asciiTheme="majorHAnsi" w:eastAsiaTheme="majorEastAsia" w:hAnsiTheme="majorHAnsi" w:cstheme="majorBidi"/>
      <w:b/>
      <w:caps/>
      <w:color w:val="2F5496" w:themeColor="accent1" w:themeShade="BF"/>
      <w:sz w:val="32"/>
      <w:szCs w:val="32"/>
    </w:rPr>
  </w:style>
  <w:style w:type="character" w:customStyle="1" w:styleId="Heading2Char">
    <w:name w:val="Heading 2 Char"/>
    <w:basedOn w:val="DefaultParagraphFont"/>
    <w:link w:val="Heading2"/>
    <w:uiPriority w:val="9"/>
    <w:rsid w:val="00D6164C"/>
    <w:rPr>
      <w:rFonts w:asciiTheme="majorHAnsi" w:eastAsiaTheme="majorEastAsia" w:hAnsiTheme="majorHAnsi" w:cstheme="majorBidi"/>
      <w:color w:val="2F5496" w:themeColor="accent1" w:themeShade="BF"/>
      <w:sz w:val="32"/>
      <w:szCs w:val="26"/>
      <w:u w:val="single"/>
    </w:rPr>
  </w:style>
  <w:style w:type="character" w:customStyle="1" w:styleId="Heading3Char">
    <w:name w:val="Heading 3 Char"/>
    <w:basedOn w:val="DefaultParagraphFont"/>
    <w:link w:val="Heading3"/>
    <w:uiPriority w:val="9"/>
    <w:rsid w:val="00D6164C"/>
    <w:rPr>
      <w:rFonts w:asciiTheme="majorHAnsi" w:eastAsiaTheme="majorEastAsia" w:hAnsiTheme="majorHAnsi" w:cstheme="majorBidi"/>
      <w:color w:val="1F3763" w:themeColor="accent1" w:themeShade="7F"/>
      <w:sz w:val="26"/>
      <w:szCs w:val="24"/>
    </w:rPr>
  </w:style>
  <w:style w:type="paragraph" w:styleId="ListParagraph">
    <w:name w:val="List Paragraph"/>
    <w:basedOn w:val="Normal"/>
    <w:uiPriority w:val="34"/>
    <w:qFormat/>
    <w:rsid w:val="00BC2FE2"/>
    <w:pPr>
      <w:ind w:left="720"/>
    </w:pPr>
  </w:style>
  <w:style w:type="paragraph" w:styleId="Caption">
    <w:name w:val="caption"/>
    <w:basedOn w:val="Normal"/>
    <w:next w:val="Normal"/>
    <w:uiPriority w:val="35"/>
    <w:unhideWhenUsed/>
    <w:qFormat/>
    <w:rsid w:val="007A1517"/>
    <w:pPr>
      <w:spacing w:before="0" w:after="200"/>
    </w:pPr>
    <w:rPr>
      <w:i/>
      <w:iCs/>
      <w:color w:val="44546A" w:themeColor="text2"/>
      <w:sz w:val="18"/>
      <w:szCs w:val="18"/>
    </w:rPr>
  </w:style>
  <w:style w:type="paragraph" w:styleId="NoSpacing">
    <w:name w:val="No Spacing"/>
    <w:link w:val="NoSpacingChar"/>
    <w:uiPriority w:val="1"/>
    <w:qFormat/>
    <w:rsid w:val="005D60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6014"/>
    <w:rPr>
      <w:rFonts w:eastAsiaTheme="minorEastAsia"/>
      <w:lang w:val="en-US"/>
    </w:rPr>
  </w:style>
  <w:style w:type="paragraph" w:styleId="TOCHeading">
    <w:name w:val="TOC Heading"/>
    <w:basedOn w:val="Heading1"/>
    <w:next w:val="Normal"/>
    <w:uiPriority w:val="39"/>
    <w:unhideWhenUsed/>
    <w:qFormat/>
    <w:rsid w:val="005D6014"/>
    <w:pPr>
      <w:pBdr>
        <w:bottom w:val="none" w:sz="0" w:space="0" w:color="auto"/>
      </w:pBdr>
      <w:spacing w:after="0" w:line="259" w:lineRule="auto"/>
      <w:contextualSpacing w:val="0"/>
      <w:outlineLvl w:val="9"/>
    </w:pPr>
    <w:rPr>
      <w:b w:val="0"/>
      <w:caps w:val="0"/>
      <w:lang w:val="en-US"/>
    </w:rPr>
  </w:style>
  <w:style w:type="paragraph" w:styleId="TOC1">
    <w:name w:val="toc 1"/>
    <w:basedOn w:val="Normal"/>
    <w:next w:val="Normal"/>
    <w:autoRedefine/>
    <w:uiPriority w:val="39"/>
    <w:unhideWhenUsed/>
    <w:rsid w:val="005D6014"/>
    <w:pPr>
      <w:spacing w:after="100"/>
    </w:pPr>
  </w:style>
  <w:style w:type="paragraph" w:styleId="TOC2">
    <w:name w:val="toc 2"/>
    <w:basedOn w:val="Normal"/>
    <w:next w:val="Normal"/>
    <w:autoRedefine/>
    <w:uiPriority w:val="39"/>
    <w:unhideWhenUsed/>
    <w:rsid w:val="005D6014"/>
    <w:pPr>
      <w:spacing w:after="100"/>
      <w:ind w:left="240"/>
    </w:pPr>
  </w:style>
  <w:style w:type="paragraph" w:styleId="TOC3">
    <w:name w:val="toc 3"/>
    <w:basedOn w:val="Normal"/>
    <w:next w:val="Normal"/>
    <w:autoRedefine/>
    <w:uiPriority w:val="39"/>
    <w:unhideWhenUsed/>
    <w:rsid w:val="005D6014"/>
    <w:pPr>
      <w:spacing w:after="100"/>
      <w:ind w:left="480"/>
    </w:pPr>
  </w:style>
  <w:style w:type="character" w:styleId="Hyperlink">
    <w:name w:val="Hyperlink"/>
    <w:basedOn w:val="DefaultParagraphFont"/>
    <w:uiPriority w:val="99"/>
    <w:unhideWhenUsed/>
    <w:rsid w:val="005D6014"/>
    <w:rPr>
      <w:color w:val="0563C1" w:themeColor="hyperlink"/>
      <w:u w:val="single"/>
    </w:rPr>
  </w:style>
  <w:style w:type="paragraph" w:styleId="Header">
    <w:name w:val="header"/>
    <w:basedOn w:val="Normal"/>
    <w:link w:val="HeaderChar"/>
    <w:uiPriority w:val="99"/>
    <w:unhideWhenUsed/>
    <w:rsid w:val="00BB7A3C"/>
    <w:pPr>
      <w:tabs>
        <w:tab w:val="center" w:pos="4536"/>
        <w:tab w:val="right" w:pos="9072"/>
      </w:tabs>
      <w:spacing w:before="0" w:after="0"/>
    </w:pPr>
  </w:style>
  <w:style w:type="character" w:customStyle="1" w:styleId="HeaderChar">
    <w:name w:val="Header Char"/>
    <w:basedOn w:val="DefaultParagraphFont"/>
    <w:link w:val="Header"/>
    <w:uiPriority w:val="99"/>
    <w:rsid w:val="00BB7A3C"/>
    <w:rPr>
      <w:sz w:val="24"/>
    </w:rPr>
  </w:style>
  <w:style w:type="paragraph" w:styleId="Footer">
    <w:name w:val="footer"/>
    <w:basedOn w:val="Normal"/>
    <w:link w:val="FooterChar"/>
    <w:uiPriority w:val="99"/>
    <w:unhideWhenUsed/>
    <w:rsid w:val="00BB7A3C"/>
    <w:pPr>
      <w:tabs>
        <w:tab w:val="center" w:pos="4536"/>
        <w:tab w:val="right" w:pos="9072"/>
      </w:tabs>
      <w:spacing w:before="0" w:after="0"/>
    </w:pPr>
  </w:style>
  <w:style w:type="character" w:customStyle="1" w:styleId="FooterChar">
    <w:name w:val="Footer Char"/>
    <w:basedOn w:val="DefaultParagraphFont"/>
    <w:link w:val="Footer"/>
    <w:uiPriority w:val="99"/>
    <w:rsid w:val="00BB7A3C"/>
    <w:rPr>
      <w:sz w:val="24"/>
    </w:rPr>
  </w:style>
  <w:style w:type="character" w:styleId="PlaceholderText">
    <w:name w:val="Placeholder Text"/>
    <w:basedOn w:val="DefaultParagraphFont"/>
    <w:uiPriority w:val="99"/>
    <w:semiHidden/>
    <w:rsid w:val="00BB7A3C"/>
    <w:rPr>
      <w:color w:val="808080"/>
    </w:rPr>
  </w:style>
  <w:style w:type="paragraph" w:styleId="Bibliography">
    <w:name w:val="Bibliography"/>
    <w:basedOn w:val="Normal"/>
    <w:next w:val="Normal"/>
    <w:uiPriority w:val="37"/>
    <w:unhideWhenUsed/>
    <w:rsid w:val="004020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07789">
      <w:bodyDiv w:val="1"/>
      <w:marLeft w:val="0"/>
      <w:marRight w:val="0"/>
      <w:marTop w:val="0"/>
      <w:marBottom w:val="0"/>
      <w:divBdr>
        <w:top w:val="none" w:sz="0" w:space="0" w:color="auto"/>
        <w:left w:val="none" w:sz="0" w:space="0" w:color="auto"/>
        <w:bottom w:val="none" w:sz="0" w:space="0" w:color="auto"/>
        <w:right w:val="none" w:sz="0" w:space="0" w:color="auto"/>
      </w:divBdr>
    </w:div>
    <w:div w:id="201989252">
      <w:bodyDiv w:val="1"/>
      <w:marLeft w:val="0"/>
      <w:marRight w:val="0"/>
      <w:marTop w:val="0"/>
      <w:marBottom w:val="0"/>
      <w:divBdr>
        <w:top w:val="none" w:sz="0" w:space="0" w:color="auto"/>
        <w:left w:val="none" w:sz="0" w:space="0" w:color="auto"/>
        <w:bottom w:val="none" w:sz="0" w:space="0" w:color="auto"/>
        <w:right w:val="none" w:sz="0" w:space="0" w:color="auto"/>
      </w:divBdr>
    </w:div>
    <w:div w:id="283538416">
      <w:bodyDiv w:val="1"/>
      <w:marLeft w:val="0"/>
      <w:marRight w:val="0"/>
      <w:marTop w:val="0"/>
      <w:marBottom w:val="0"/>
      <w:divBdr>
        <w:top w:val="none" w:sz="0" w:space="0" w:color="auto"/>
        <w:left w:val="none" w:sz="0" w:space="0" w:color="auto"/>
        <w:bottom w:val="none" w:sz="0" w:space="0" w:color="auto"/>
        <w:right w:val="none" w:sz="0" w:space="0" w:color="auto"/>
      </w:divBdr>
    </w:div>
    <w:div w:id="284890026">
      <w:bodyDiv w:val="1"/>
      <w:marLeft w:val="0"/>
      <w:marRight w:val="0"/>
      <w:marTop w:val="0"/>
      <w:marBottom w:val="0"/>
      <w:divBdr>
        <w:top w:val="none" w:sz="0" w:space="0" w:color="auto"/>
        <w:left w:val="none" w:sz="0" w:space="0" w:color="auto"/>
        <w:bottom w:val="none" w:sz="0" w:space="0" w:color="auto"/>
        <w:right w:val="none" w:sz="0" w:space="0" w:color="auto"/>
      </w:divBdr>
    </w:div>
    <w:div w:id="391659597">
      <w:bodyDiv w:val="1"/>
      <w:marLeft w:val="0"/>
      <w:marRight w:val="0"/>
      <w:marTop w:val="0"/>
      <w:marBottom w:val="0"/>
      <w:divBdr>
        <w:top w:val="none" w:sz="0" w:space="0" w:color="auto"/>
        <w:left w:val="none" w:sz="0" w:space="0" w:color="auto"/>
        <w:bottom w:val="none" w:sz="0" w:space="0" w:color="auto"/>
        <w:right w:val="none" w:sz="0" w:space="0" w:color="auto"/>
      </w:divBdr>
    </w:div>
    <w:div w:id="395006425">
      <w:bodyDiv w:val="1"/>
      <w:marLeft w:val="0"/>
      <w:marRight w:val="0"/>
      <w:marTop w:val="0"/>
      <w:marBottom w:val="0"/>
      <w:divBdr>
        <w:top w:val="none" w:sz="0" w:space="0" w:color="auto"/>
        <w:left w:val="none" w:sz="0" w:space="0" w:color="auto"/>
        <w:bottom w:val="none" w:sz="0" w:space="0" w:color="auto"/>
        <w:right w:val="none" w:sz="0" w:space="0" w:color="auto"/>
      </w:divBdr>
    </w:div>
    <w:div w:id="415440613">
      <w:bodyDiv w:val="1"/>
      <w:marLeft w:val="0"/>
      <w:marRight w:val="0"/>
      <w:marTop w:val="0"/>
      <w:marBottom w:val="0"/>
      <w:divBdr>
        <w:top w:val="none" w:sz="0" w:space="0" w:color="auto"/>
        <w:left w:val="none" w:sz="0" w:space="0" w:color="auto"/>
        <w:bottom w:val="none" w:sz="0" w:space="0" w:color="auto"/>
        <w:right w:val="none" w:sz="0" w:space="0" w:color="auto"/>
      </w:divBdr>
    </w:div>
    <w:div w:id="434905002">
      <w:bodyDiv w:val="1"/>
      <w:marLeft w:val="0"/>
      <w:marRight w:val="0"/>
      <w:marTop w:val="0"/>
      <w:marBottom w:val="0"/>
      <w:divBdr>
        <w:top w:val="none" w:sz="0" w:space="0" w:color="auto"/>
        <w:left w:val="none" w:sz="0" w:space="0" w:color="auto"/>
        <w:bottom w:val="none" w:sz="0" w:space="0" w:color="auto"/>
        <w:right w:val="none" w:sz="0" w:space="0" w:color="auto"/>
      </w:divBdr>
    </w:div>
    <w:div w:id="436564955">
      <w:bodyDiv w:val="1"/>
      <w:marLeft w:val="0"/>
      <w:marRight w:val="0"/>
      <w:marTop w:val="0"/>
      <w:marBottom w:val="0"/>
      <w:divBdr>
        <w:top w:val="none" w:sz="0" w:space="0" w:color="auto"/>
        <w:left w:val="none" w:sz="0" w:space="0" w:color="auto"/>
        <w:bottom w:val="none" w:sz="0" w:space="0" w:color="auto"/>
        <w:right w:val="none" w:sz="0" w:space="0" w:color="auto"/>
      </w:divBdr>
    </w:div>
    <w:div w:id="547646195">
      <w:bodyDiv w:val="1"/>
      <w:marLeft w:val="0"/>
      <w:marRight w:val="0"/>
      <w:marTop w:val="0"/>
      <w:marBottom w:val="0"/>
      <w:divBdr>
        <w:top w:val="none" w:sz="0" w:space="0" w:color="auto"/>
        <w:left w:val="none" w:sz="0" w:space="0" w:color="auto"/>
        <w:bottom w:val="none" w:sz="0" w:space="0" w:color="auto"/>
        <w:right w:val="none" w:sz="0" w:space="0" w:color="auto"/>
      </w:divBdr>
    </w:div>
    <w:div w:id="571080810">
      <w:bodyDiv w:val="1"/>
      <w:marLeft w:val="0"/>
      <w:marRight w:val="0"/>
      <w:marTop w:val="0"/>
      <w:marBottom w:val="0"/>
      <w:divBdr>
        <w:top w:val="none" w:sz="0" w:space="0" w:color="auto"/>
        <w:left w:val="none" w:sz="0" w:space="0" w:color="auto"/>
        <w:bottom w:val="none" w:sz="0" w:space="0" w:color="auto"/>
        <w:right w:val="none" w:sz="0" w:space="0" w:color="auto"/>
      </w:divBdr>
    </w:div>
    <w:div w:id="708531430">
      <w:bodyDiv w:val="1"/>
      <w:marLeft w:val="0"/>
      <w:marRight w:val="0"/>
      <w:marTop w:val="0"/>
      <w:marBottom w:val="0"/>
      <w:divBdr>
        <w:top w:val="none" w:sz="0" w:space="0" w:color="auto"/>
        <w:left w:val="none" w:sz="0" w:space="0" w:color="auto"/>
        <w:bottom w:val="none" w:sz="0" w:space="0" w:color="auto"/>
        <w:right w:val="none" w:sz="0" w:space="0" w:color="auto"/>
      </w:divBdr>
    </w:div>
    <w:div w:id="768701811">
      <w:bodyDiv w:val="1"/>
      <w:marLeft w:val="0"/>
      <w:marRight w:val="0"/>
      <w:marTop w:val="0"/>
      <w:marBottom w:val="0"/>
      <w:divBdr>
        <w:top w:val="none" w:sz="0" w:space="0" w:color="auto"/>
        <w:left w:val="none" w:sz="0" w:space="0" w:color="auto"/>
        <w:bottom w:val="none" w:sz="0" w:space="0" w:color="auto"/>
        <w:right w:val="none" w:sz="0" w:space="0" w:color="auto"/>
      </w:divBdr>
    </w:div>
    <w:div w:id="810488834">
      <w:bodyDiv w:val="1"/>
      <w:marLeft w:val="0"/>
      <w:marRight w:val="0"/>
      <w:marTop w:val="0"/>
      <w:marBottom w:val="0"/>
      <w:divBdr>
        <w:top w:val="none" w:sz="0" w:space="0" w:color="auto"/>
        <w:left w:val="none" w:sz="0" w:space="0" w:color="auto"/>
        <w:bottom w:val="none" w:sz="0" w:space="0" w:color="auto"/>
        <w:right w:val="none" w:sz="0" w:space="0" w:color="auto"/>
      </w:divBdr>
    </w:div>
    <w:div w:id="835388335">
      <w:bodyDiv w:val="1"/>
      <w:marLeft w:val="0"/>
      <w:marRight w:val="0"/>
      <w:marTop w:val="0"/>
      <w:marBottom w:val="0"/>
      <w:divBdr>
        <w:top w:val="none" w:sz="0" w:space="0" w:color="auto"/>
        <w:left w:val="none" w:sz="0" w:space="0" w:color="auto"/>
        <w:bottom w:val="none" w:sz="0" w:space="0" w:color="auto"/>
        <w:right w:val="none" w:sz="0" w:space="0" w:color="auto"/>
      </w:divBdr>
    </w:div>
    <w:div w:id="1063334426">
      <w:bodyDiv w:val="1"/>
      <w:marLeft w:val="0"/>
      <w:marRight w:val="0"/>
      <w:marTop w:val="0"/>
      <w:marBottom w:val="0"/>
      <w:divBdr>
        <w:top w:val="none" w:sz="0" w:space="0" w:color="auto"/>
        <w:left w:val="none" w:sz="0" w:space="0" w:color="auto"/>
        <w:bottom w:val="none" w:sz="0" w:space="0" w:color="auto"/>
        <w:right w:val="none" w:sz="0" w:space="0" w:color="auto"/>
      </w:divBdr>
    </w:div>
    <w:div w:id="1114443712">
      <w:bodyDiv w:val="1"/>
      <w:marLeft w:val="0"/>
      <w:marRight w:val="0"/>
      <w:marTop w:val="0"/>
      <w:marBottom w:val="0"/>
      <w:divBdr>
        <w:top w:val="none" w:sz="0" w:space="0" w:color="auto"/>
        <w:left w:val="none" w:sz="0" w:space="0" w:color="auto"/>
        <w:bottom w:val="none" w:sz="0" w:space="0" w:color="auto"/>
        <w:right w:val="none" w:sz="0" w:space="0" w:color="auto"/>
      </w:divBdr>
    </w:div>
    <w:div w:id="1229849579">
      <w:bodyDiv w:val="1"/>
      <w:marLeft w:val="0"/>
      <w:marRight w:val="0"/>
      <w:marTop w:val="0"/>
      <w:marBottom w:val="0"/>
      <w:divBdr>
        <w:top w:val="none" w:sz="0" w:space="0" w:color="auto"/>
        <w:left w:val="none" w:sz="0" w:space="0" w:color="auto"/>
        <w:bottom w:val="none" w:sz="0" w:space="0" w:color="auto"/>
        <w:right w:val="none" w:sz="0" w:space="0" w:color="auto"/>
      </w:divBdr>
    </w:div>
    <w:div w:id="1261639352">
      <w:bodyDiv w:val="1"/>
      <w:marLeft w:val="0"/>
      <w:marRight w:val="0"/>
      <w:marTop w:val="0"/>
      <w:marBottom w:val="0"/>
      <w:divBdr>
        <w:top w:val="none" w:sz="0" w:space="0" w:color="auto"/>
        <w:left w:val="none" w:sz="0" w:space="0" w:color="auto"/>
        <w:bottom w:val="none" w:sz="0" w:space="0" w:color="auto"/>
        <w:right w:val="none" w:sz="0" w:space="0" w:color="auto"/>
      </w:divBdr>
    </w:div>
    <w:div w:id="1304919949">
      <w:bodyDiv w:val="1"/>
      <w:marLeft w:val="0"/>
      <w:marRight w:val="0"/>
      <w:marTop w:val="0"/>
      <w:marBottom w:val="0"/>
      <w:divBdr>
        <w:top w:val="none" w:sz="0" w:space="0" w:color="auto"/>
        <w:left w:val="none" w:sz="0" w:space="0" w:color="auto"/>
        <w:bottom w:val="none" w:sz="0" w:space="0" w:color="auto"/>
        <w:right w:val="none" w:sz="0" w:space="0" w:color="auto"/>
      </w:divBdr>
    </w:div>
    <w:div w:id="1369329927">
      <w:bodyDiv w:val="1"/>
      <w:marLeft w:val="0"/>
      <w:marRight w:val="0"/>
      <w:marTop w:val="0"/>
      <w:marBottom w:val="0"/>
      <w:divBdr>
        <w:top w:val="none" w:sz="0" w:space="0" w:color="auto"/>
        <w:left w:val="none" w:sz="0" w:space="0" w:color="auto"/>
        <w:bottom w:val="none" w:sz="0" w:space="0" w:color="auto"/>
        <w:right w:val="none" w:sz="0" w:space="0" w:color="auto"/>
      </w:divBdr>
    </w:div>
    <w:div w:id="1381319795">
      <w:bodyDiv w:val="1"/>
      <w:marLeft w:val="0"/>
      <w:marRight w:val="0"/>
      <w:marTop w:val="0"/>
      <w:marBottom w:val="0"/>
      <w:divBdr>
        <w:top w:val="none" w:sz="0" w:space="0" w:color="auto"/>
        <w:left w:val="none" w:sz="0" w:space="0" w:color="auto"/>
        <w:bottom w:val="none" w:sz="0" w:space="0" w:color="auto"/>
        <w:right w:val="none" w:sz="0" w:space="0" w:color="auto"/>
      </w:divBdr>
    </w:div>
    <w:div w:id="1554536939">
      <w:bodyDiv w:val="1"/>
      <w:marLeft w:val="0"/>
      <w:marRight w:val="0"/>
      <w:marTop w:val="0"/>
      <w:marBottom w:val="0"/>
      <w:divBdr>
        <w:top w:val="none" w:sz="0" w:space="0" w:color="auto"/>
        <w:left w:val="none" w:sz="0" w:space="0" w:color="auto"/>
        <w:bottom w:val="none" w:sz="0" w:space="0" w:color="auto"/>
        <w:right w:val="none" w:sz="0" w:space="0" w:color="auto"/>
      </w:divBdr>
    </w:div>
    <w:div w:id="1624385764">
      <w:bodyDiv w:val="1"/>
      <w:marLeft w:val="0"/>
      <w:marRight w:val="0"/>
      <w:marTop w:val="0"/>
      <w:marBottom w:val="0"/>
      <w:divBdr>
        <w:top w:val="none" w:sz="0" w:space="0" w:color="auto"/>
        <w:left w:val="none" w:sz="0" w:space="0" w:color="auto"/>
        <w:bottom w:val="none" w:sz="0" w:space="0" w:color="auto"/>
        <w:right w:val="none" w:sz="0" w:space="0" w:color="auto"/>
      </w:divBdr>
    </w:div>
    <w:div w:id="1705667755">
      <w:bodyDiv w:val="1"/>
      <w:marLeft w:val="0"/>
      <w:marRight w:val="0"/>
      <w:marTop w:val="0"/>
      <w:marBottom w:val="0"/>
      <w:divBdr>
        <w:top w:val="none" w:sz="0" w:space="0" w:color="auto"/>
        <w:left w:val="none" w:sz="0" w:space="0" w:color="auto"/>
        <w:bottom w:val="none" w:sz="0" w:space="0" w:color="auto"/>
        <w:right w:val="none" w:sz="0" w:space="0" w:color="auto"/>
      </w:divBdr>
    </w:div>
    <w:div w:id="1795324882">
      <w:bodyDiv w:val="1"/>
      <w:marLeft w:val="0"/>
      <w:marRight w:val="0"/>
      <w:marTop w:val="0"/>
      <w:marBottom w:val="0"/>
      <w:divBdr>
        <w:top w:val="none" w:sz="0" w:space="0" w:color="auto"/>
        <w:left w:val="none" w:sz="0" w:space="0" w:color="auto"/>
        <w:bottom w:val="none" w:sz="0" w:space="0" w:color="auto"/>
        <w:right w:val="none" w:sz="0" w:space="0" w:color="auto"/>
      </w:divBdr>
    </w:div>
    <w:div w:id="1824658422">
      <w:bodyDiv w:val="1"/>
      <w:marLeft w:val="0"/>
      <w:marRight w:val="0"/>
      <w:marTop w:val="0"/>
      <w:marBottom w:val="0"/>
      <w:divBdr>
        <w:top w:val="none" w:sz="0" w:space="0" w:color="auto"/>
        <w:left w:val="none" w:sz="0" w:space="0" w:color="auto"/>
        <w:bottom w:val="none" w:sz="0" w:space="0" w:color="auto"/>
        <w:right w:val="none" w:sz="0" w:space="0" w:color="auto"/>
      </w:divBdr>
    </w:div>
    <w:div w:id="1837307016">
      <w:bodyDiv w:val="1"/>
      <w:marLeft w:val="0"/>
      <w:marRight w:val="0"/>
      <w:marTop w:val="0"/>
      <w:marBottom w:val="0"/>
      <w:divBdr>
        <w:top w:val="none" w:sz="0" w:space="0" w:color="auto"/>
        <w:left w:val="none" w:sz="0" w:space="0" w:color="auto"/>
        <w:bottom w:val="none" w:sz="0" w:space="0" w:color="auto"/>
        <w:right w:val="none" w:sz="0" w:space="0" w:color="auto"/>
      </w:divBdr>
    </w:div>
    <w:div w:id="1928153490">
      <w:bodyDiv w:val="1"/>
      <w:marLeft w:val="0"/>
      <w:marRight w:val="0"/>
      <w:marTop w:val="0"/>
      <w:marBottom w:val="0"/>
      <w:divBdr>
        <w:top w:val="none" w:sz="0" w:space="0" w:color="auto"/>
        <w:left w:val="none" w:sz="0" w:space="0" w:color="auto"/>
        <w:bottom w:val="none" w:sz="0" w:space="0" w:color="auto"/>
        <w:right w:val="none" w:sz="0" w:space="0" w:color="auto"/>
      </w:divBdr>
    </w:div>
    <w:div w:id="1972441291">
      <w:bodyDiv w:val="1"/>
      <w:marLeft w:val="0"/>
      <w:marRight w:val="0"/>
      <w:marTop w:val="0"/>
      <w:marBottom w:val="0"/>
      <w:divBdr>
        <w:top w:val="none" w:sz="0" w:space="0" w:color="auto"/>
        <w:left w:val="none" w:sz="0" w:space="0" w:color="auto"/>
        <w:bottom w:val="none" w:sz="0" w:space="0" w:color="auto"/>
        <w:right w:val="none" w:sz="0" w:space="0" w:color="auto"/>
      </w:divBdr>
    </w:div>
    <w:div w:id="1989045325">
      <w:bodyDiv w:val="1"/>
      <w:marLeft w:val="0"/>
      <w:marRight w:val="0"/>
      <w:marTop w:val="0"/>
      <w:marBottom w:val="0"/>
      <w:divBdr>
        <w:top w:val="none" w:sz="0" w:space="0" w:color="auto"/>
        <w:left w:val="none" w:sz="0" w:space="0" w:color="auto"/>
        <w:bottom w:val="none" w:sz="0" w:space="0" w:color="auto"/>
        <w:right w:val="none" w:sz="0" w:space="0" w:color="auto"/>
      </w:divBdr>
    </w:div>
    <w:div w:id="1989168457">
      <w:bodyDiv w:val="1"/>
      <w:marLeft w:val="0"/>
      <w:marRight w:val="0"/>
      <w:marTop w:val="0"/>
      <w:marBottom w:val="0"/>
      <w:divBdr>
        <w:top w:val="none" w:sz="0" w:space="0" w:color="auto"/>
        <w:left w:val="none" w:sz="0" w:space="0" w:color="auto"/>
        <w:bottom w:val="none" w:sz="0" w:space="0" w:color="auto"/>
        <w:right w:val="none" w:sz="0" w:space="0" w:color="auto"/>
      </w:divBdr>
    </w:div>
    <w:div w:id="2015378476">
      <w:bodyDiv w:val="1"/>
      <w:marLeft w:val="0"/>
      <w:marRight w:val="0"/>
      <w:marTop w:val="0"/>
      <w:marBottom w:val="0"/>
      <w:divBdr>
        <w:top w:val="none" w:sz="0" w:space="0" w:color="auto"/>
        <w:left w:val="none" w:sz="0" w:space="0" w:color="auto"/>
        <w:bottom w:val="none" w:sz="0" w:space="0" w:color="auto"/>
        <w:right w:val="none" w:sz="0" w:space="0" w:color="auto"/>
      </w:divBdr>
    </w:div>
    <w:div w:id="204567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Cro21</b:Tag>
    <b:SourceType>InternetSite</b:SourceType>
    <b:Guid>{A7B38FD7-78BA-4316-A0F6-A39F702097DB}</b:Guid>
    <b:Title>Saunders’ Research Onion: Explained Simply</b:Title>
    <b:ProductionCompany>GradCoach</b:ProductionCompany>
    <b:Year>2021</b:Year>
    <b:Month>Jan</b:Month>
    <b:YearAccessed>2021</b:YearAccessed>
    <b:MonthAccessed>March</b:MonthAccessed>
    <b:DayAccessed>20</b:DayAccessed>
    <b:URL>https://gradcoach.com/saunders-research-onion/</b:URL>
    <b:Author>
      <b:Author>
        <b:NameList>
          <b:Person>
            <b:Last>Crossley</b:Last>
            <b:First>Jenna</b:First>
          </b:Person>
          <b:Person>
            <b:Last>Jansen</b:Last>
            <b:First>Derek</b:First>
          </b:Person>
        </b:NameList>
      </b:Author>
    </b:Author>
    <b:RefOrder>1</b:RefOrder>
  </b:Source>
  <b:Source>
    <b:Tag>His12</b:Tag>
    <b:SourceType>BookSection</b:SourceType>
    <b:Guid>{1A8FA39C-0085-44D1-9AB4-17C57DBCC2E9}</b:Guid>
    <b:Title>History of Data Centre Development</b:Title>
    <b:Year>2012</b:Year>
    <b:BookTitle>Reflections on the History of Computing: Preserving Memories and Sharing Stories</b:BookTitle>
    <b:Pages>180-203</b:Pages>
    <b:City>Berlin</b:City>
    <b:Publisher>Springer</b:Publisher>
    <b:DOI>https://doi.org/10.1007/978-3-642-33899-1</b:DOI>
    <b:Author>
      <b:Author>
        <b:NameList>
          <b:Person>
            <b:Last>Balodis</b:Last>
            <b:First>Rihards</b:First>
          </b:Person>
          <b:Person>
            <b:Last>Opmane</b:Last>
            <b:First>Inara</b:First>
          </b:Person>
        </b:NameList>
      </b:Author>
      <b:Editor>
        <b:NameList>
          <b:Person>
            <b:Last>Totnall</b:Last>
            <b:First>Arthur</b:First>
          </b:Person>
        </b:NameList>
      </b:Editor>
    </b:Author>
    <b:RefOrder>2</b:RefOrder>
  </b:Source>
  <b:Source>
    <b:Tag>Cas18</b:Tag>
    <b:SourceType>InternetSite</b:SourceType>
    <b:Guid>{43EF63CB-175E-4158-8E31-FA907DEA8446}</b:Guid>
    <b:Title>Chip Hall of Fame: Intel 4004 Microprocessor</b:Title>
    <b:ProductionCompany>IEEE Spectrum</b:ProductionCompany>
    <b:Year>2018</b:Year>
    <b:Month>July</b:Month>
    <b:Day>02</b:Day>
    <b:YearAccessed>2021</b:YearAccessed>
    <b:MonthAccessed>01</b:MonthAccessed>
    <b:DayAccessed>03</b:DayAccessed>
    <b:URL>https://spectrum.ieee.org/tech-history/silicon-revolution/chip-hall-of-fame-intel-4004-microprocessor</b:URL>
    <b:Author>
      <b:Author>
        <b:NameList>
          <b:Person>
            <b:Last>Cass</b:Last>
            <b:First>Stephen</b:First>
          </b:Person>
        </b:NameList>
      </b:Author>
    </b:Author>
    <b:InternetSiteTitle>IEEE Spectrum</b:InternetSiteTitle>
    <b:RefOrder>3</b:RefOrder>
  </b:Source>
  <b:Source>
    <b:Tag>Woo14</b:Tag>
    <b:SourceType>InternetSite</b:SourceType>
    <b:Guid>{C9274A8F-A360-4BFE-AD38-04A9F6D96D85}</b:Guid>
    <b:Author>
      <b:Author>
        <b:NameList>
          <b:Person>
            <b:Last>Woods</b:Last>
            <b:First>Jack</b:First>
          </b:Person>
        </b:NameList>
      </b:Author>
    </b:Author>
    <b:Title>The evolution of the data center : Timeline from the Mainframe to the Cloud</b:Title>
    <b:Year>2014</b:Year>
    <b:Month>March</b:Month>
    <b:Day>05</b:Day>
    <b:YearAccessed>2021</b:YearAccessed>
    <b:MonthAccessed>January</b:MonthAccessed>
    <b:DayAccessed>03</b:DayAccessed>
    <b:URL>https://siliconangle.com/2014/03/05/the-evolution-of-the-data-center-timeline-from-the-mainframe-to-the-cloud-tc0114/</b:URL>
    <b:ProductionCompany>SiliconANGLE Media Inc.</b:ProductionCompany>
    <b:RefOrder>4</b:RefOrder>
  </b:Source>
  <b:Source>
    <b:Tag>Che14</b:Tag>
    <b:SourceType>ConferenceProceedings</b:SourceType>
    <b:Guid>{D7090A34-12C0-4CBF-8430-0AABCABADEC2}</b:Guid>
    <b:Title>Research and Application of Virtualization Technology Power in Data Center</b:Title>
    <b:Year>2014</b:Year>
    <b:ConferenceName>China International Conference on Electricity Distrbution</b:ConferenceName>
    <b:City>Shenzhen</b:City>
    <b:Author>
      <b:Author>
        <b:NameList>
          <b:Person>
            <b:Last>Chen</b:Last>
            <b:First>Liang</b:First>
          </b:Person>
          <b:Person>
            <b:Last>Yan</b:Last>
            <b:First>Longchuan</b:First>
          </b:Person>
          <b:Person>
            <b:Last>Mao</b:Last>
            <b:First>Yifan</b:First>
          </b:Person>
        </b:NameList>
      </b:Author>
    </b:Author>
    <b:RefOrder>5</b:RefOrder>
  </b:Source>
  <b:Source>
    <b:Tag>Sha21</b:Tag>
    <b:SourceType>InternetSite</b:SourceType>
    <b:Guid>{00A930DC-D242-4845-97E0-4E5EB65F3D3E}</b:Guid>
    <b:Title>5 Benefits of Virtualization</b:Title>
    <b:Year>2021</b:Year>
    <b:ProductionCompany>IBM</b:ProductionCompany>
    <b:Month>April</b:Month>
    <b:Day>8</b:Day>
    <b:YearAccessed>2021</b:YearAccessed>
    <b:MonthAccessed>May</b:MonthAccessed>
    <b:DayAccessed>3</b:DayAccessed>
    <b:URL>https://www.ibm.com/cloud/blog/5-benefits-of-virtualization</b:URL>
    <b:Author>
      <b:Author>
        <b:NameList>
          <b:Person>
            <b:Last>Shamir</b:Last>
            <b:First>Jordan</b:First>
          </b:Person>
        </b:NameList>
      </b:Author>
    </b:Author>
    <b:RefOrder>10</b:RefOrder>
  </b:Source>
  <b:Source>
    <b:Tag>Sal12</b:Tag>
    <b:SourceType>ConferenceProceedings</b:SourceType>
    <b:Guid>{931993E8-6307-4E2F-BE8F-A1EE1CEF6354}</b:Guid>
    <b:Title>Cloud Computing: Virtualization and Resiliency for Data Center Computing</b:Title>
    <b:Year>2012</b:Year>
    <b:ConferenceName>IEEE 30th International Conference on Computer Design</b:ConferenceName>
    <b:City>Montreal</b:City>
    <b:Author>
      <b:Author>
        <b:NameList>
          <b:Person>
            <b:Last>Salapura</b:Last>
            <b:First>Valentina</b:First>
          </b:Person>
        </b:NameList>
      </b:Author>
    </b:Author>
    <b:RefOrder>6</b:RefOrder>
  </b:Source>
  <b:Source>
    <b:Tag>Pic19</b:Tag>
    <b:SourceType>InternetSite</b:SourceType>
    <b:Guid>{E48AA16A-EE42-442B-90A2-082EDD4063BB}</b:Guid>
    <b:Title>Server Virtualization - Learn the Benefits and Advantages</b:Title>
    <b:Year>2019</b:Year>
    <b:ProductionCompany>The Balance Careers</b:ProductionCompany>
    <b:Month>May</b:Month>
    <b:Day>30</b:Day>
    <b:YearAccessed>2021</b:YearAccessed>
    <b:MonthAccessed>May</b:MonthAccessed>
    <b:DayAccessed>3</b:DayAccessed>
    <b:URL>https://www.thebalancecareers.com/server-virtualization-a-definition-2071939</b:URL>
    <b:Author>
      <b:Author>
        <b:NameList>
          <b:Person>
            <b:Last>Pickett</b:Last>
            <b:First>Patricia</b:First>
          </b:Person>
          <b:Person>
            <b:Last>Bradford</b:Last>
            <b:First>Laurence</b:First>
          </b:Person>
        </b:NameList>
      </b:Author>
    </b:Author>
    <b:RefOrder>7</b:RefOrder>
  </b:Source>
  <b:Source>
    <b:Tag>Tat17</b:Tag>
    <b:SourceType>DocumentFromInternetSite</b:SourceType>
    <b:Guid>{49C7A786-F873-457F-8CF9-C6FF26A7F969}</b:Guid>
    <b:Title>Introduction to Storage Area Networks</b:Title>
    <b:Year>2017</b:Year>
    <b:Month>December</b:Month>
    <b:YearAccessed>2021</b:YearAccessed>
    <b:MonthAccessed>April</b:MonthAccessed>
    <b:DayAccessed>22</b:DayAccessed>
    <b:URL>http://www.redbooks.ibm.com/redbooks/pdfs/sg245470.pdf</b:URL>
    <b:Author>
      <b:Author>
        <b:NameList>
          <b:Person>
            <b:Last>Tate</b:Last>
            <b:First>Jon</b:First>
          </b:Person>
          <b:Person>
            <b:Last>Beck</b:Last>
            <b:First>Pall</b:First>
          </b:Person>
          <b:Person>
            <b:Last>Ibarra</b:Last>
            <b:Middle>Hugo</b:Middle>
            <b:First>Hector</b:First>
          </b:Person>
          <b:Person>
            <b:Last>Kumaravel</b:Last>
            <b:First>Shanmuganathan</b:First>
          </b:Person>
          <b:Person>
            <b:Last>Miklas</b:Last>
            <b:First>Libor</b:First>
          </b:Person>
        </b:NameList>
      </b:Author>
    </b:Author>
    <b:RefOrder>8</b:RefOrder>
  </b:Source>
  <b:Source>
    <b:Tag>Nar17</b:Tag>
    <b:SourceType>JournalArticle</b:SourceType>
    <b:Guid>{19B1A6A1-6B70-4BB2-9DA7-5B1883AE7111}</b:Guid>
    <b:Title>A review on Different Types of Deployment Models in Cloud Computing</b:Title>
    <b:Year>2017</b:Year>
    <b:JournalName>International Journal of Innovative Research in Computer and Communication Engineering</b:JournalName>
    <b:Pages>1475-1481</b:Pages>
    <b:Volume>5</b:Volume>
    <b:Issue>2</b:Issue>
    <b:Author>
      <b:Author>
        <b:NameList>
          <b:Person>
            <b:Last>Narayana</b:Last>
            <b:Middle>E</b:Middle>
            <b:First>K</b:First>
          </b:Person>
          <b:Person>
            <b:Last>Kumar</b:Last>
            <b:First>Sailesh</b:First>
          </b:Person>
          <b:Person>
            <b:Last>Jayashree</b:Last>
            <b:First>Dr.K.</b:First>
          </b:Person>
        </b:NameList>
      </b:Author>
    </b:Author>
    <b:Month>Febtuary</b:Month>
    <b:YearAccessed>2020</b:YearAccessed>
    <b:MonthAccessed>December</b:MonthAccessed>
    <b:DayAccessed>27</b:DayAccessed>
    <b:DOI>10.15680/IJIRCCE.2017. 0502029</b:DOI>
    <b:RefOrder>12</b:RefOrder>
  </b:Source>
  <b:Source>
    <b:Tag>Lee19</b:Tag>
    <b:SourceType>InternetSite</b:SourceType>
    <b:Guid>{DF2A22F1-6FBF-4B28-8346-9FE85FD98241}</b:Guid>
    <b:Title>Difference between VMware and Hyper-V: A Complete guide</b:Title>
    <b:Year>2019</b:Year>
    <b:Author>
      <b:Author>
        <b:NameList>
          <b:Person>
            <b:Last>Lee</b:Last>
            <b:First>Brandon</b:First>
          </b:Person>
        </b:NameList>
      </b:Author>
    </b:Author>
    <b:ProductionCompany>Vembu</b:ProductionCompany>
    <b:Month>July</b:Month>
    <b:Day>02</b:Day>
    <b:YearAccessed>2021</b:YearAccessed>
    <b:MonthAccessed>03</b:MonthAccessed>
    <b:DayAccessed>18</b:DayAccessed>
    <b:URL>https://www.vembu.com/blog/hyper-v-vs-vmware/</b:URL>
    <b:RefOrder>9</b:RefOrder>
  </b:Source>
  <b:Source>
    <b:Tag>Muk17</b:Tag>
    <b:SourceType>JournalArticle</b:SourceType>
    <b:Guid>{AFD3D4A5-31DF-45BB-A43F-6DE3A985B18C}</b:Guid>
    <b:Title>Cloud Computing Models: A Survey</b:Title>
    <b:Year>2017</b:Year>
    <b:JournalName>Advances in Computational Sciences and Technology</b:JournalName>
    <b:Pages>747-761</b:Pages>
    <b:Volume>10</b:Volume>
    <b:Issue>5</b:Issue>
    <b:Author>
      <b:Author>
        <b:NameList>
          <b:Person>
            <b:Last>Mukundha</b:Last>
            <b:First>Chinthagunta</b:First>
          </b:Person>
          <b:Person>
            <b:Last>Vidyamadhuri</b:Last>
            <b:First>K.</b:First>
          </b:Person>
        </b:NameList>
      </b:Author>
    </b:Author>
    <b:RefOrder>11</b:RefOrder>
  </b:Source>
  <b:Source>
    <b:Tag>Zhy21</b:Tag>
    <b:SourceType>InternetSite</b:SourceType>
    <b:Guid>{F5CB3692-A241-4CB0-B1F5-91E4CCEB57FC}</b:Guid>
    <b:Title>How to tackle top data center migration challenges?</b:Title>
    <b:ProductionCompany>N-iX</b:ProductionCompany>
    <b:Year>2021</b:Year>
    <b:Month>March</b:Month>
    <b:Day>2</b:Day>
    <b:YearAccessed>2021</b:YearAccessed>
    <b:MonthAccessed>May</b:MonthAccessed>
    <b:DayAccessed>3</b:DayAccessed>
    <b:URL>https://www.n-ix.com/data-center-migration-challenges/</b:URL>
    <b:Author>
      <b:Author>
        <b:NameList>
          <b:Person>
            <b:Last>Zhyruk</b:Last>
            <b:First>Vasyl</b:First>
          </b:Person>
        </b:NameList>
      </b:Author>
    </b:Author>
    <b:RefOrder>14</b:RefOrder>
  </b:Source>
  <b:Source>
    <b:Tag>Raf18</b:Tag>
    <b:SourceType>DocumentFromInternetSite</b:SourceType>
    <b:Guid>{5A6ED2F2-0931-42B1-86B0-B54B3F19EAFB}</b:Guid>
    <b:Author>
      <b:Author>
        <b:NameList>
          <b:Person>
            <b:Last>Rafferty</b:Last>
            <b:First>Phil</b:First>
          </b:Person>
        </b:NameList>
      </b:Author>
    </b:Author>
    <b:Title>Before You Start Building a New Data Center, Consider These Three Things</b:Title>
    <b:JournalName>Industry Perspective</b:JournalName>
    <b:Year>2018</b:Year>
    <b:Month>Dec</b:Month>
    <b:Day>18</b:Day>
    <b:YearAccessed>2021</b:YearAccessed>
    <b:MonthAccessed>01</b:MonthAccessed>
    <b:DayAccessed>03</b:DayAccessed>
    <b:URL>https://www.datacenterknowledge.com/print/168398</b:URL>
    <b:RefOrder>15</b:RefOrder>
  </b:Source>
  <b:Source>
    <b:Tag>Yat20</b:Tag>
    <b:SourceType>InternetSite</b:SourceType>
    <b:Guid>{14E7927E-76A9-404A-8960-7F36F7414B8D}</b:Guid>
    <b:Title>Key Issues in Moving to Your New Virtual Datacenter</b:Title>
    <b:ProductionCompany>VirtaMove - Migration Intelligence</b:ProductionCompany>
    <b:Year>2020</b:Year>
    <b:Month>December</b:Month>
    <b:YearAccessed>2021</b:YearAccessed>
    <b:MonthAccessed>May</b:MonthAccessed>
    <b:DayAccessed>3</b:DayAccessed>
    <b:URL>https://www.virtamove.com/blog/data-center-move</b:URL>
    <b:Author>
      <b:Author>
        <b:NameList>
          <b:Person>
            <b:Last>Yates</b:Last>
            <b:First>Valerie</b:First>
          </b:Person>
        </b:NameList>
      </b:Author>
    </b:Author>
    <b:RefOrder>16</b:RefOrder>
  </b:Source>
  <b:Source>
    <b:Tag>Dan201</b:Tag>
    <b:SourceType>InternetSite</b:SourceType>
    <b:Guid>{6DC321FF-E4CE-4CB1-B003-8FFDDE59273B}</b:Guid>
    <b:Title>What is a Blade Server</b:Title>
    <b:ProductionCompany>Trenton Systems</b:ProductionCompany>
    <b:Year>2020</b:Year>
    <b:Month>June</b:Month>
    <b:Day>12</b:Day>
    <b:YearAccessed>2021</b:YearAccessed>
    <b:MonthAccessed>May</b:MonthAccessed>
    <b:DayAccessed>4</b:DayAccessed>
    <b:URL>https://www.trentonsystems.com/blog/what-is-a-blade-server</b:URL>
    <b:Author>
      <b:Author>
        <b:NameList>
          <b:Person>
            <b:Last>Daniel</b:Last>
            <b:First>Brett</b:First>
          </b:Person>
        </b:NameList>
      </b:Author>
    </b:Author>
    <b:RefOrder>17</b:RefOrder>
  </b:Source>
  <b:Source>
    <b:Tag>Uni18</b:Tag>
    <b:SourceType>InternetSite</b:SourceType>
    <b:Guid>{D50262F2-19BD-415D-8C4C-37590E6AB32A}</b:Guid>
    <b:Author>
      <b:Author>
        <b:Corporate>University of Toronto</b:Corporate>
      </b:Author>
    </b:Author>
    <b:Title>IT Professionals</b:Title>
    <b:Year>2018</b:Year>
    <b:YearAccessed>2020</b:YearAccessed>
    <b:MonthAccessed>May</b:MonthAccessed>
    <b:DayAccessed>11</b:DayAccessed>
    <b:URL>https://securitymatters.utoronto.ca/resources/it-professionals/</b:URL>
    <b:RefOrder>18</b:RefOrder>
  </b:Source>
  <b:Source>
    <b:Tag>Bri20</b:Tag>
    <b:SourceType>InternetSite</b:SourceType>
    <b:Guid>{3A7302D2-60E2-4131-BEBD-EA611CE898D6}</b:Guid>
    <b:Title>The Importance Of Having An IT Security Policy In Place</b:Title>
    <b:ProductionCompany>Mondaq</b:ProductionCompany>
    <b:Year>2020</b:Year>
    <b:Month>October</b:Month>
    <b:Day>01</b:Day>
    <b:YearAccessed>2021</b:YearAccessed>
    <b:MonthAccessed>May</b:MonthAccessed>
    <b:DayAccessed>4</b:DayAccessed>
    <b:URL>https://www.mondaq.com/it-and-internet/990228/the-importance-of-having-an-it-security-policy-in-place</b:URL>
    <b:Author>
      <b:Author>
        <b:NameList>
          <b:Person>
            <b:Last>Briffa</b:Last>
            <b:First>Karl</b:First>
          </b:Person>
          <b:Person>
            <b:Last>Bugeja</b:Last>
            <b:Middle>B. A.</b:Middle>
            <b:First>Ann</b:First>
          </b:Person>
          <b:Person>
            <b:Last>De Maria</b:Last>
            <b:First>Jonathan</b:First>
          </b:Person>
          <b:Person>
            <b:Last>Pillow</b:Last>
            <b:First>Marita</b:First>
          </b:Person>
          <b:Person>
            <b:Last>Falzon</b:Last>
            <b:First>Ariana</b:First>
          </b:Person>
          <b:Person>
            <b:Last>Portelli</b:Last>
            <b:First>Cynthia</b:First>
          </b:Person>
          <b:Person>
            <b:Last>Hili</b:Last>
            <b:First>Francesca</b:First>
          </b:Person>
        </b:NameList>
      </b:Author>
    </b:Author>
    <b:RefOrder>20</b:RefOrder>
  </b:Source>
  <b:Source>
    <b:Tag>Yob18</b:Tag>
    <b:SourceType>InternetSite</b:SourceType>
    <b:Guid>{44B44DFE-46A9-4036-8CE4-BB5BFA74C408}</b:Guid>
    <b:Author>
      <b:Author>
        <b:Corporate>Yobicash</b:Corporate>
      </b:Author>
    </b:Author>
    <b:Title>The Holy Trinity of Data Security: What you need to know about the CIA Triad</b:Title>
    <b:Year>2018</b:Year>
    <b:YearAccessed>2020</b:YearAccessed>
    <b:MonthAccessed>May</b:MonthAccessed>
    <b:DayAccessed>06</b:DayAccessed>
    <b:URL>https://medium.com/yobicash/the-holy-trinity-of-data-security-what-you-need-to-know-about-the-cia-triad-d58931e12287</b:URL>
    <b:RefOrder>19</b:RefOrder>
  </b:Source>
  <b:Source>
    <b:Tag>BEC19</b:Tag>
    <b:SourceType>InternetSite</b:SourceType>
    <b:Guid>{93F47FF1-06CF-4DFB-9F68-641B4101F0A8}</b:Guid>
    <b:Author>
      <b:Author>
        <b:Corporate>BECA</b:Corporate>
      </b:Author>
    </b:Author>
    <b:Title>The Advantages Of A Storage Area Network</b:Title>
    <b:ProductionCompany>Beca Corp.</b:ProductionCompany>
    <b:Year>2019</b:Year>
    <b:Month>November</b:Month>
    <b:Day>7</b:Day>
    <b:YearAccessed>2021</b:YearAccessed>
    <b:MonthAccessed>May</b:MonthAccessed>
    <b:DayAccessed>4</b:DayAccessed>
    <b:URL>https://www.becacorp.com/the-advantages-of-a-storage-area-network/</b:URL>
    <b:RefOrder>21</b:RefOrder>
  </b:Source>
  <b:Source>
    <b:Tag>Gen14</b:Tag>
    <b:SourceType>Book</b:SourceType>
    <b:Guid>{40591C6E-8AAF-467A-AB63-BD43A47FF86A}</b:Guid>
    <b:Title>Business Intelligence and the Cloud</b:Title>
    <b:Year>2014</b:Year>
    <b:City>Connecticut</b:City>
    <b:Publisher>Wiley</b:Publisher>
    <b:Edition>Reprint</b:Edition>
    <b:Author>
      <b:Author>
        <b:NameList>
          <b:Person>
            <b:Last>Gendron</b:Last>
            <b:Middle>S.</b:Middle>
            <b:First>Michael</b:First>
          </b:Person>
        </b:NameList>
      </b:Author>
    </b:Author>
    <b:RefOrder>13</b:RefOrder>
  </b:Source>
</b:Sources>
</file>

<file path=customXml/itemProps1.xml><?xml version="1.0" encoding="utf-8"?>
<ds:datastoreItem xmlns:ds="http://schemas.openxmlformats.org/officeDocument/2006/customXml" ds:itemID="{4813411E-B41E-4C79-A143-D4627DE03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14</Pages>
  <Words>4775</Words>
  <Characters>27220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DCV – Assignment - Task B</vt:lpstr>
    </vt:vector>
  </TitlesOfParts>
  <Company/>
  <LinksUpToDate>false</LinksUpToDate>
  <CharactersWithSpaces>31932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DCV – Assignment - Task B</dc:title>
  <dc:subject>Lecturer: Koushik Modak</dc:subject>
  <dc:creator>Ralitsa Nikolova - 1806089</dc:creator>
  <cp:keywords/>
  <dc:description/>
  <cp:lastModifiedBy>Ralitsa Nikolova</cp:lastModifiedBy>
  <cp:revision>18</cp:revision>
  <dcterms:created xsi:type="dcterms:W3CDTF">2021-05-04T18:36:00Z</dcterms:created>
  <dcterms:modified xsi:type="dcterms:W3CDTF">2021-05-04T22:35:00Z</dcterms:modified>
</cp:coreProperties>
</file>