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bookmarkStart w:id="1" w:name="_Hlk8298270" w:displacedByCustomXml="next"/>
    <w:bookmarkEnd w:id="1" w:displacedByCustomXml="next"/>
    <w:bookmarkStart w:id="2" w:name="_Hlk6304152" w:displacedByCustomXml="next"/>
    <w:bookmarkStart w:id="3" w:name="_Hlk6305674" w:displacedByCustomXml="next"/>
    <w:bookmarkStart w:id="4" w:name="_Hlk7961445" w:displacedByCustomXml="next"/>
    <w:bookmarkStart w:id="5" w:name="_Hlk6735520" w:displacedByCustomXml="next"/>
    <w:sdt>
      <w:sdtPr>
        <w:id w:val="538015230"/>
        <w:docPartObj>
          <w:docPartGallery w:val="Cover Pages"/>
          <w:docPartUnique/>
        </w:docPartObj>
      </w:sdtPr>
      <w:sdtEndPr>
        <w:rPr>
          <w:u w:val="single"/>
        </w:rPr>
      </w:sdtEndPr>
      <w:sdtContent>
        <w:p w14:paraId="2A40B410" w14:textId="77777777" w:rsidR="00DB1491" w:rsidRDefault="00DB1491" w:rsidP="00C01184"/>
        <w:p w14:paraId="6BB62925" w14:textId="77777777" w:rsidR="00DB1491" w:rsidRDefault="00DB1491" w:rsidP="00C01184"/>
        <w:p w14:paraId="56D7DB60" w14:textId="77777777" w:rsidR="00DB1491" w:rsidRDefault="00DB1491" w:rsidP="00C01184"/>
        <w:p w14:paraId="704A1B36" w14:textId="77777777" w:rsidR="00DB1491" w:rsidRDefault="00DB1491" w:rsidP="00C01184"/>
        <w:p w14:paraId="14C8E138" w14:textId="77777777" w:rsidR="00DB1491" w:rsidRDefault="00DB1491" w:rsidP="00C01184"/>
        <w:p w14:paraId="138DDD06" w14:textId="77777777" w:rsidR="00DB1491" w:rsidRDefault="00DB1491" w:rsidP="00C01184"/>
        <w:p w14:paraId="37673A47" w14:textId="146C6192" w:rsidR="00C01184" w:rsidRPr="00C01184" w:rsidRDefault="00C01184" w:rsidP="00DB1491">
          <w:pPr>
            <w:jc w:val="center"/>
          </w:pPr>
          <w:r w:rsidRPr="00C07FFE">
            <w:rPr>
              <w:b/>
              <w:sz w:val="28"/>
              <w:szCs w:val="28"/>
            </w:rPr>
            <w:t>Alternative I</w:t>
          </w:r>
          <w:r w:rsidR="000F0DC3">
            <w:rPr>
              <w:b/>
              <w:sz w:val="28"/>
              <w:szCs w:val="28"/>
            </w:rPr>
            <w:t>dentities: The Symbolism behind</w:t>
          </w:r>
          <w:r>
            <w:rPr>
              <w:b/>
              <w:sz w:val="28"/>
              <w:szCs w:val="28"/>
            </w:rPr>
            <w:t xml:space="preserve"> </w:t>
          </w:r>
          <w:r w:rsidR="000F0DC3">
            <w:rPr>
              <w:b/>
              <w:sz w:val="28"/>
              <w:szCs w:val="28"/>
            </w:rPr>
            <w:t>Animal Disguise in</w:t>
          </w:r>
          <w:r w:rsidRPr="00C07FFE">
            <w:rPr>
              <w:b/>
              <w:sz w:val="28"/>
              <w:szCs w:val="28"/>
            </w:rPr>
            <w:t xml:space="preserve"> Medieval Europe </w:t>
          </w:r>
        </w:p>
        <w:p w14:paraId="0E3375EF" w14:textId="77777777" w:rsidR="00C01184" w:rsidRDefault="00C01184" w:rsidP="00DB1491">
          <w:pPr>
            <w:spacing w:before="120" w:after="0" w:line="360" w:lineRule="auto"/>
            <w:jc w:val="center"/>
            <w:rPr>
              <w:b/>
              <w:sz w:val="28"/>
              <w:szCs w:val="28"/>
            </w:rPr>
          </w:pPr>
        </w:p>
        <w:p w14:paraId="674017E1" w14:textId="77777777" w:rsidR="00C01184" w:rsidRDefault="00C01184" w:rsidP="00DB1491">
          <w:pPr>
            <w:spacing w:before="120" w:after="0" w:line="360" w:lineRule="auto"/>
            <w:jc w:val="center"/>
            <w:rPr>
              <w:b/>
              <w:sz w:val="28"/>
              <w:szCs w:val="28"/>
            </w:rPr>
          </w:pPr>
          <w:r>
            <w:rPr>
              <w:b/>
              <w:sz w:val="28"/>
              <w:szCs w:val="28"/>
            </w:rPr>
            <w:t>Rebecca Dennis</w:t>
          </w:r>
        </w:p>
        <w:p w14:paraId="20E10C93" w14:textId="77777777" w:rsidR="00C01184" w:rsidRDefault="00C01184" w:rsidP="00DB1491">
          <w:pPr>
            <w:spacing w:before="120" w:after="0" w:line="360" w:lineRule="auto"/>
            <w:jc w:val="center"/>
            <w:rPr>
              <w:b/>
              <w:sz w:val="28"/>
              <w:szCs w:val="28"/>
            </w:rPr>
          </w:pPr>
        </w:p>
        <w:p w14:paraId="74AC2436" w14:textId="77777777" w:rsidR="00C01184" w:rsidRDefault="00C01184" w:rsidP="00DB1491">
          <w:pPr>
            <w:spacing w:before="120" w:after="0" w:line="360" w:lineRule="auto"/>
            <w:jc w:val="center"/>
            <w:rPr>
              <w:b/>
              <w:sz w:val="28"/>
              <w:szCs w:val="28"/>
            </w:rPr>
          </w:pPr>
          <w:r>
            <w:rPr>
              <w:b/>
              <w:sz w:val="28"/>
              <w:szCs w:val="28"/>
            </w:rPr>
            <w:t>Dissertation submitted in partial fulfilment</w:t>
          </w:r>
        </w:p>
        <w:p w14:paraId="0AF63065" w14:textId="77777777" w:rsidR="00C01184" w:rsidRDefault="00C01184" w:rsidP="00DB1491">
          <w:pPr>
            <w:spacing w:before="120" w:after="0" w:line="360" w:lineRule="auto"/>
            <w:jc w:val="center"/>
            <w:rPr>
              <w:b/>
              <w:sz w:val="28"/>
              <w:szCs w:val="28"/>
            </w:rPr>
          </w:pPr>
          <w:r>
            <w:rPr>
              <w:b/>
              <w:sz w:val="28"/>
              <w:szCs w:val="28"/>
            </w:rPr>
            <w:t>of a B.A (Hons.) in Medieval Studies</w:t>
          </w:r>
        </w:p>
        <w:p w14:paraId="21AB4113" w14:textId="77777777" w:rsidR="00C01184" w:rsidRDefault="00C01184" w:rsidP="00DB1491">
          <w:pPr>
            <w:spacing w:before="120" w:after="0" w:line="360" w:lineRule="auto"/>
            <w:jc w:val="center"/>
            <w:rPr>
              <w:b/>
              <w:sz w:val="28"/>
              <w:szCs w:val="28"/>
            </w:rPr>
          </w:pPr>
          <w:r>
            <w:rPr>
              <w:b/>
              <w:sz w:val="28"/>
              <w:szCs w:val="28"/>
            </w:rPr>
            <w:t>University of Wales Trinity Saint David</w:t>
          </w:r>
        </w:p>
        <w:p w14:paraId="41EC3A16" w14:textId="77777777" w:rsidR="00C01184" w:rsidRDefault="00C01184" w:rsidP="00DB1491">
          <w:pPr>
            <w:spacing w:before="120" w:after="0" w:line="360" w:lineRule="auto"/>
            <w:jc w:val="center"/>
            <w:rPr>
              <w:b/>
              <w:sz w:val="28"/>
              <w:szCs w:val="28"/>
            </w:rPr>
          </w:pPr>
          <w:r>
            <w:rPr>
              <w:b/>
              <w:sz w:val="28"/>
              <w:szCs w:val="28"/>
            </w:rPr>
            <w:t>May 2019</w:t>
          </w:r>
        </w:p>
        <w:p w14:paraId="1E7D4313" w14:textId="77777777" w:rsidR="00C01184" w:rsidRPr="003A547A" w:rsidRDefault="00C01184" w:rsidP="00C01184">
          <w:pPr>
            <w:spacing w:before="120" w:after="0" w:line="360" w:lineRule="auto"/>
            <w:jc w:val="center"/>
            <w:rPr>
              <w:b/>
              <w:sz w:val="28"/>
              <w:szCs w:val="28"/>
            </w:rPr>
          </w:pPr>
        </w:p>
        <w:p w14:paraId="4682E4A7" w14:textId="77777777" w:rsidR="00C01184" w:rsidRDefault="00C01184" w:rsidP="00C01184">
          <w:pPr>
            <w:spacing w:before="120" w:after="0" w:line="360" w:lineRule="auto"/>
            <w:jc w:val="center"/>
            <w:rPr>
              <w:u w:val="single"/>
            </w:rPr>
          </w:pPr>
        </w:p>
        <w:p w14:paraId="268AAFB7" w14:textId="77777777" w:rsidR="00C01184" w:rsidRDefault="00C01184" w:rsidP="00C01184">
          <w:pPr>
            <w:spacing w:before="120" w:after="0" w:line="360" w:lineRule="auto"/>
            <w:jc w:val="center"/>
            <w:rPr>
              <w:u w:val="single"/>
            </w:rPr>
          </w:pPr>
        </w:p>
        <w:p w14:paraId="3183B92D" w14:textId="77777777" w:rsidR="00C01184" w:rsidRDefault="00C01184" w:rsidP="00C01184">
          <w:pPr>
            <w:spacing w:before="120" w:after="0" w:line="360" w:lineRule="auto"/>
            <w:jc w:val="center"/>
            <w:rPr>
              <w:u w:val="single"/>
            </w:rPr>
          </w:pPr>
        </w:p>
        <w:p w14:paraId="2563C7F2" w14:textId="77777777" w:rsidR="00C01184" w:rsidRDefault="00C01184" w:rsidP="00C01184">
          <w:pPr>
            <w:spacing w:before="120" w:after="0" w:line="360" w:lineRule="auto"/>
            <w:jc w:val="center"/>
            <w:rPr>
              <w:u w:val="single"/>
            </w:rPr>
          </w:pPr>
        </w:p>
        <w:p w14:paraId="580EB903" w14:textId="5251F3D1" w:rsidR="0044060E" w:rsidRDefault="00394FAC">
          <w:pPr>
            <w:rPr>
              <w:u w:val="single"/>
            </w:rPr>
          </w:pPr>
        </w:p>
      </w:sdtContent>
    </w:sdt>
    <w:p w14:paraId="729442AD" w14:textId="77777777" w:rsidR="0044060E" w:rsidRDefault="0044060E" w:rsidP="00B829BE">
      <w:pPr>
        <w:spacing w:before="120" w:after="0" w:line="360" w:lineRule="auto"/>
        <w:jc w:val="center"/>
        <w:rPr>
          <w:u w:val="single"/>
        </w:rPr>
      </w:pPr>
    </w:p>
    <w:p w14:paraId="74A77425" w14:textId="77777777" w:rsidR="0044060E" w:rsidRDefault="0044060E" w:rsidP="00B829BE">
      <w:pPr>
        <w:spacing w:before="120" w:after="0" w:line="360" w:lineRule="auto"/>
        <w:jc w:val="center"/>
        <w:rPr>
          <w:u w:val="single"/>
        </w:rPr>
      </w:pPr>
    </w:p>
    <w:p w14:paraId="71694F50" w14:textId="77777777" w:rsidR="0044060E" w:rsidRDefault="0044060E" w:rsidP="00B829BE">
      <w:pPr>
        <w:spacing w:before="120" w:after="0" w:line="360" w:lineRule="auto"/>
        <w:jc w:val="center"/>
        <w:rPr>
          <w:u w:val="single"/>
        </w:rPr>
      </w:pPr>
    </w:p>
    <w:p w14:paraId="62342F9F" w14:textId="77777777" w:rsidR="0044060E" w:rsidRDefault="0044060E" w:rsidP="00B829BE">
      <w:pPr>
        <w:spacing w:before="120" w:after="0" w:line="360" w:lineRule="auto"/>
        <w:jc w:val="center"/>
        <w:rPr>
          <w:u w:val="single"/>
        </w:rPr>
      </w:pPr>
    </w:p>
    <w:p w14:paraId="1ED302F6" w14:textId="77777777" w:rsidR="0044060E" w:rsidRDefault="0044060E" w:rsidP="00B829BE">
      <w:pPr>
        <w:spacing w:before="120" w:after="0" w:line="360" w:lineRule="auto"/>
        <w:jc w:val="center"/>
        <w:rPr>
          <w:u w:val="single"/>
        </w:rPr>
      </w:pPr>
    </w:p>
    <w:p w14:paraId="3631F4E5" w14:textId="47B32DB8" w:rsidR="00377E4A" w:rsidRDefault="00377E4A" w:rsidP="00377E4A">
      <w:pPr>
        <w:spacing w:before="120" w:after="0" w:line="360" w:lineRule="auto"/>
        <w:jc w:val="center"/>
        <w:rPr>
          <w:sz w:val="24"/>
          <w:szCs w:val="24"/>
          <w:u w:val="single"/>
        </w:rPr>
      </w:pPr>
      <w:r>
        <w:rPr>
          <w:sz w:val="24"/>
          <w:szCs w:val="24"/>
          <w:u w:val="single"/>
        </w:rPr>
        <w:lastRenderedPageBreak/>
        <w:t>Abstract</w:t>
      </w:r>
    </w:p>
    <w:p w14:paraId="358CCC7C" w14:textId="77777777" w:rsidR="00377E4A" w:rsidRPr="00D73017" w:rsidRDefault="00377E4A" w:rsidP="00377E4A">
      <w:pPr>
        <w:spacing w:before="120" w:after="0" w:line="360" w:lineRule="auto"/>
        <w:rPr>
          <w:i/>
          <w:sz w:val="24"/>
          <w:szCs w:val="24"/>
        </w:rPr>
      </w:pPr>
    </w:p>
    <w:p w14:paraId="758D7BF9" w14:textId="77777777" w:rsidR="00377E4A" w:rsidRPr="005522ED" w:rsidRDefault="00377E4A" w:rsidP="00377E4A">
      <w:pPr>
        <w:spacing w:before="120" w:after="0" w:line="360" w:lineRule="auto"/>
        <w:rPr>
          <w:i/>
          <w:sz w:val="24"/>
          <w:szCs w:val="24"/>
        </w:rPr>
      </w:pPr>
      <w:r w:rsidRPr="005522ED">
        <w:rPr>
          <w:i/>
          <w:sz w:val="24"/>
          <w:szCs w:val="24"/>
        </w:rPr>
        <w:t xml:space="preserve">This dissertation is of the symbolism behind animal disguise throughout Europe and the British </w:t>
      </w:r>
      <w:r>
        <w:rPr>
          <w:i/>
          <w:sz w:val="24"/>
          <w:szCs w:val="24"/>
        </w:rPr>
        <w:t xml:space="preserve">Isles. This is discussed thematically, animal to animal, and not regional. This is comprised of three chapters, discussing the symbolism of the animal, as depicted in Medieval bestiaries, manuscripts and Medieval literature, to gain an understanding of this primitive form of disguise, and to find hidden meaning behind the animal masks. The first two chapters will be discussing the symbolism behind the most popular forms of animal disguise in the Medieval period, as well as the disguises themselves. In the final Chapter </w:t>
      </w:r>
      <w:r w:rsidRPr="003773FA">
        <w:rPr>
          <w:i/>
          <w:sz w:val="24"/>
          <w:szCs w:val="24"/>
        </w:rPr>
        <w:t xml:space="preserve">there will be a discussion of the more sinister rituals concerning the dressing up of animals to partake in a violent form of medieval punishment, the Charivari, also animal guising for entertainment in carnivals and festivities and the plays </w:t>
      </w:r>
      <w:r>
        <w:rPr>
          <w:i/>
          <w:sz w:val="24"/>
          <w:szCs w:val="24"/>
        </w:rPr>
        <w:t>that these maskers performed in. In looking at the combination of animals used in these forms of entertainments, such as animals that are representative of fertility, for example, could provide information on why particular animals were disguised in folk-plays and by mummer. Whether the motives for animal representation are based primarily on fertility rites to ensure a successful harvest, perhaps as a form of protection against the dead, or as a form of heathen worship of the old Gods.</w:t>
      </w:r>
    </w:p>
    <w:p w14:paraId="0E10E0FB" w14:textId="77777777" w:rsidR="0044060E" w:rsidRDefault="0044060E" w:rsidP="00B829BE">
      <w:pPr>
        <w:spacing w:before="120" w:after="0" w:line="360" w:lineRule="auto"/>
        <w:jc w:val="center"/>
        <w:rPr>
          <w:u w:val="single"/>
        </w:rPr>
      </w:pPr>
    </w:p>
    <w:p w14:paraId="15600FE5" w14:textId="77777777" w:rsidR="0044060E" w:rsidRDefault="0044060E" w:rsidP="00B829BE">
      <w:pPr>
        <w:spacing w:before="120" w:after="0" w:line="360" w:lineRule="auto"/>
        <w:jc w:val="center"/>
        <w:rPr>
          <w:u w:val="single"/>
        </w:rPr>
      </w:pPr>
    </w:p>
    <w:p w14:paraId="5E4B3F03" w14:textId="77777777" w:rsidR="0044060E" w:rsidRDefault="0044060E" w:rsidP="00B829BE">
      <w:pPr>
        <w:spacing w:before="120" w:after="0" w:line="360" w:lineRule="auto"/>
        <w:jc w:val="center"/>
        <w:rPr>
          <w:u w:val="single"/>
        </w:rPr>
      </w:pPr>
    </w:p>
    <w:p w14:paraId="7FAB11B7" w14:textId="77777777" w:rsidR="0044060E" w:rsidRDefault="0044060E" w:rsidP="00B829BE">
      <w:pPr>
        <w:spacing w:before="120" w:after="0" w:line="360" w:lineRule="auto"/>
        <w:jc w:val="center"/>
        <w:rPr>
          <w:u w:val="single"/>
        </w:rPr>
      </w:pPr>
    </w:p>
    <w:p w14:paraId="3184D745" w14:textId="77777777" w:rsidR="0044060E" w:rsidRDefault="0044060E" w:rsidP="00B829BE">
      <w:pPr>
        <w:spacing w:before="120" w:after="0" w:line="360" w:lineRule="auto"/>
        <w:jc w:val="center"/>
        <w:rPr>
          <w:u w:val="single"/>
        </w:rPr>
      </w:pPr>
    </w:p>
    <w:p w14:paraId="3EC14C1A" w14:textId="77777777" w:rsidR="0044060E" w:rsidRDefault="0044060E" w:rsidP="00B829BE">
      <w:pPr>
        <w:spacing w:before="120" w:after="0" w:line="360" w:lineRule="auto"/>
        <w:jc w:val="center"/>
        <w:rPr>
          <w:u w:val="single"/>
        </w:rPr>
      </w:pPr>
    </w:p>
    <w:p w14:paraId="1CA6E2D7" w14:textId="77777777" w:rsidR="0044060E" w:rsidRDefault="0044060E" w:rsidP="00B829BE">
      <w:pPr>
        <w:spacing w:before="120" w:after="0" w:line="360" w:lineRule="auto"/>
        <w:jc w:val="center"/>
        <w:rPr>
          <w:u w:val="single"/>
        </w:rPr>
      </w:pPr>
    </w:p>
    <w:p w14:paraId="7796D288" w14:textId="77777777" w:rsidR="0044060E" w:rsidRDefault="0044060E" w:rsidP="00B829BE">
      <w:pPr>
        <w:spacing w:before="120" w:after="0" w:line="360" w:lineRule="auto"/>
        <w:jc w:val="center"/>
        <w:rPr>
          <w:u w:val="single"/>
        </w:rPr>
      </w:pPr>
    </w:p>
    <w:p w14:paraId="53EC165A" w14:textId="77777777" w:rsidR="0044060E" w:rsidRDefault="0044060E" w:rsidP="00B829BE">
      <w:pPr>
        <w:spacing w:before="120" w:after="0" w:line="360" w:lineRule="auto"/>
        <w:jc w:val="center"/>
        <w:rPr>
          <w:u w:val="single"/>
        </w:rPr>
      </w:pPr>
    </w:p>
    <w:p w14:paraId="76E3DF82" w14:textId="77777777" w:rsidR="0044060E" w:rsidRDefault="0044060E" w:rsidP="00B829BE">
      <w:pPr>
        <w:spacing w:before="120" w:after="0" w:line="360" w:lineRule="auto"/>
        <w:jc w:val="center"/>
        <w:rPr>
          <w:u w:val="single"/>
        </w:rPr>
      </w:pPr>
    </w:p>
    <w:p w14:paraId="3C09E71B" w14:textId="77777777" w:rsidR="0044060E" w:rsidRDefault="0044060E" w:rsidP="00B829BE">
      <w:pPr>
        <w:spacing w:before="120" w:after="0" w:line="360" w:lineRule="auto"/>
        <w:jc w:val="center"/>
        <w:rPr>
          <w:u w:val="single"/>
        </w:rPr>
      </w:pPr>
    </w:p>
    <w:p w14:paraId="62960CF4" w14:textId="1326D391" w:rsidR="00B70852" w:rsidRPr="00A152F5" w:rsidRDefault="00B70852" w:rsidP="00B70852">
      <w:pPr>
        <w:spacing w:before="120" w:after="0" w:line="360" w:lineRule="auto"/>
        <w:jc w:val="center"/>
        <w:rPr>
          <w:rFonts w:ascii="Arial" w:hAnsi="Arial" w:cs="Arial"/>
          <w:u w:val="single"/>
        </w:rPr>
      </w:pPr>
      <w:r w:rsidRPr="00A152F5">
        <w:rPr>
          <w:rFonts w:ascii="Arial" w:hAnsi="Arial" w:cs="Arial"/>
          <w:u w:val="single"/>
        </w:rPr>
        <w:lastRenderedPageBreak/>
        <w:t>Acknowledgements</w:t>
      </w:r>
    </w:p>
    <w:p w14:paraId="317BE247" w14:textId="77777777" w:rsidR="00B70852" w:rsidRPr="00A152F5" w:rsidRDefault="00B70852" w:rsidP="00B70852">
      <w:pPr>
        <w:spacing w:before="120" w:after="0" w:line="360" w:lineRule="auto"/>
        <w:jc w:val="center"/>
        <w:rPr>
          <w:rFonts w:ascii="Arial" w:hAnsi="Arial" w:cs="Arial"/>
          <w:u w:val="single"/>
        </w:rPr>
      </w:pPr>
    </w:p>
    <w:p w14:paraId="78A49E5F" w14:textId="77777777" w:rsidR="00B70852" w:rsidRPr="00A152F5" w:rsidRDefault="00B70852" w:rsidP="00B70852">
      <w:pPr>
        <w:spacing w:before="120" w:after="0" w:line="360" w:lineRule="auto"/>
        <w:rPr>
          <w:rFonts w:ascii="Arial" w:hAnsi="Arial" w:cs="Arial"/>
        </w:rPr>
      </w:pPr>
      <w:r w:rsidRPr="00A152F5">
        <w:rPr>
          <w:rFonts w:ascii="Arial" w:hAnsi="Arial" w:cs="Arial"/>
        </w:rPr>
        <w:t xml:space="preserve">I would like to give thanks to my Dissertation supervisor, Dr Harriet Webster for advising me on the research and organisation of my dissertation. Also, my Support Lecturer, Julie. Y. Davies for supporting me throughout my research and the writing of my dissertation, and also for the proof reading of my dissertation for which I am duly grateful. I also would like to thank my brother Gareth Dennis, for the lending of folkloric books from his extensive book collection, and also my mother, Diana Dennis, for sparking my interest in folklore and folk practices at a young age. </w:t>
      </w:r>
    </w:p>
    <w:p w14:paraId="0656EB17" w14:textId="77777777" w:rsidR="0044060E" w:rsidRDefault="0044060E" w:rsidP="00B829BE">
      <w:pPr>
        <w:spacing w:before="120" w:after="0" w:line="360" w:lineRule="auto"/>
        <w:jc w:val="center"/>
        <w:rPr>
          <w:u w:val="single"/>
        </w:rPr>
      </w:pPr>
    </w:p>
    <w:p w14:paraId="4E8DE4D6" w14:textId="77777777" w:rsidR="0044060E" w:rsidRDefault="0044060E" w:rsidP="00B829BE">
      <w:pPr>
        <w:spacing w:before="120" w:after="0" w:line="360" w:lineRule="auto"/>
        <w:jc w:val="center"/>
        <w:rPr>
          <w:u w:val="single"/>
        </w:rPr>
      </w:pPr>
    </w:p>
    <w:p w14:paraId="32824CBD" w14:textId="77777777" w:rsidR="0044060E" w:rsidRDefault="0044060E" w:rsidP="00B829BE">
      <w:pPr>
        <w:spacing w:before="120" w:after="0" w:line="360" w:lineRule="auto"/>
        <w:jc w:val="center"/>
        <w:rPr>
          <w:u w:val="single"/>
        </w:rPr>
      </w:pPr>
    </w:p>
    <w:p w14:paraId="222C5D83" w14:textId="77777777" w:rsidR="0044060E" w:rsidRDefault="0044060E" w:rsidP="00B829BE">
      <w:pPr>
        <w:spacing w:before="120" w:after="0" w:line="360" w:lineRule="auto"/>
        <w:jc w:val="center"/>
        <w:rPr>
          <w:u w:val="single"/>
        </w:rPr>
      </w:pPr>
    </w:p>
    <w:p w14:paraId="3F0374A5" w14:textId="77777777" w:rsidR="0044060E" w:rsidRDefault="0044060E" w:rsidP="00B829BE">
      <w:pPr>
        <w:spacing w:before="120" w:after="0" w:line="360" w:lineRule="auto"/>
        <w:jc w:val="center"/>
        <w:rPr>
          <w:u w:val="single"/>
        </w:rPr>
      </w:pPr>
    </w:p>
    <w:p w14:paraId="1CB873F2" w14:textId="77777777" w:rsidR="0044060E" w:rsidRDefault="0044060E" w:rsidP="00B829BE">
      <w:pPr>
        <w:spacing w:before="120" w:after="0" w:line="360" w:lineRule="auto"/>
        <w:jc w:val="center"/>
        <w:rPr>
          <w:u w:val="single"/>
        </w:rPr>
      </w:pPr>
    </w:p>
    <w:p w14:paraId="4803C299" w14:textId="77777777" w:rsidR="0044060E" w:rsidRDefault="0044060E" w:rsidP="00B829BE">
      <w:pPr>
        <w:spacing w:before="120" w:after="0" w:line="360" w:lineRule="auto"/>
        <w:jc w:val="center"/>
        <w:rPr>
          <w:u w:val="single"/>
        </w:rPr>
      </w:pPr>
    </w:p>
    <w:p w14:paraId="54862CE8" w14:textId="77777777" w:rsidR="0044060E" w:rsidRDefault="0044060E" w:rsidP="00B829BE">
      <w:pPr>
        <w:spacing w:before="120" w:after="0" w:line="360" w:lineRule="auto"/>
        <w:jc w:val="center"/>
        <w:rPr>
          <w:u w:val="single"/>
        </w:rPr>
      </w:pPr>
    </w:p>
    <w:p w14:paraId="4F3B8B30" w14:textId="77777777" w:rsidR="0044060E" w:rsidRDefault="0044060E" w:rsidP="00B829BE">
      <w:pPr>
        <w:spacing w:before="120" w:after="0" w:line="360" w:lineRule="auto"/>
        <w:jc w:val="center"/>
        <w:rPr>
          <w:u w:val="single"/>
        </w:rPr>
      </w:pPr>
    </w:p>
    <w:p w14:paraId="4CFE84D7" w14:textId="77777777" w:rsidR="0044060E" w:rsidRDefault="0044060E" w:rsidP="00B829BE">
      <w:pPr>
        <w:spacing w:before="120" w:after="0" w:line="360" w:lineRule="auto"/>
        <w:jc w:val="center"/>
        <w:rPr>
          <w:u w:val="single"/>
        </w:rPr>
      </w:pPr>
    </w:p>
    <w:p w14:paraId="055C8430" w14:textId="77777777" w:rsidR="0044060E" w:rsidRDefault="0044060E" w:rsidP="00B829BE">
      <w:pPr>
        <w:spacing w:before="120" w:after="0" w:line="360" w:lineRule="auto"/>
        <w:jc w:val="center"/>
        <w:rPr>
          <w:u w:val="single"/>
        </w:rPr>
      </w:pPr>
    </w:p>
    <w:p w14:paraId="66BABF43" w14:textId="77777777" w:rsidR="0044060E" w:rsidRDefault="0044060E" w:rsidP="00B829BE">
      <w:pPr>
        <w:spacing w:before="120" w:after="0" w:line="360" w:lineRule="auto"/>
        <w:jc w:val="center"/>
        <w:rPr>
          <w:u w:val="single"/>
        </w:rPr>
      </w:pPr>
    </w:p>
    <w:p w14:paraId="621BB328" w14:textId="77777777" w:rsidR="0044060E" w:rsidRDefault="0044060E" w:rsidP="00B829BE">
      <w:pPr>
        <w:spacing w:before="120" w:after="0" w:line="360" w:lineRule="auto"/>
        <w:jc w:val="center"/>
        <w:rPr>
          <w:u w:val="single"/>
        </w:rPr>
      </w:pPr>
    </w:p>
    <w:p w14:paraId="45E705CE" w14:textId="77777777" w:rsidR="0044060E" w:rsidRDefault="0044060E" w:rsidP="00B829BE">
      <w:pPr>
        <w:spacing w:before="120" w:after="0" w:line="360" w:lineRule="auto"/>
        <w:jc w:val="center"/>
        <w:rPr>
          <w:u w:val="single"/>
        </w:rPr>
      </w:pPr>
    </w:p>
    <w:p w14:paraId="20C0624D" w14:textId="77777777" w:rsidR="0044060E" w:rsidRDefault="0044060E" w:rsidP="00B829BE">
      <w:pPr>
        <w:spacing w:before="120" w:after="0" w:line="360" w:lineRule="auto"/>
        <w:jc w:val="center"/>
        <w:rPr>
          <w:u w:val="single"/>
        </w:rPr>
      </w:pPr>
    </w:p>
    <w:p w14:paraId="6C9183B8" w14:textId="77777777" w:rsidR="0044060E" w:rsidRDefault="0044060E" w:rsidP="00B829BE">
      <w:pPr>
        <w:spacing w:before="120" w:after="0" w:line="360" w:lineRule="auto"/>
        <w:jc w:val="center"/>
        <w:rPr>
          <w:u w:val="single"/>
        </w:rPr>
      </w:pPr>
    </w:p>
    <w:p w14:paraId="64984281" w14:textId="77777777" w:rsidR="0044060E" w:rsidRDefault="0044060E" w:rsidP="00B829BE">
      <w:pPr>
        <w:spacing w:before="120" w:after="0" w:line="360" w:lineRule="auto"/>
        <w:jc w:val="center"/>
        <w:rPr>
          <w:u w:val="single"/>
        </w:rPr>
      </w:pPr>
    </w:p>
    <w:p w14:paraId="633981CA" w14:textId="77777777" w:rsidR="0044060E" w:rsidRDefault="0044060E" w:rsidP="00B829BE">
      <w:pPr>
        <w:spacing w:before="120" w:after="0" w:line="360" w:lineRule="auto"/>
        <w:jc w:val="center"/>
        <w:rPr>
          <w:u w:val="single"/>
        </w:rPr>
      </w:pPr>
    </w:p>
    <w:p w14:paraId="7C16045E" w14:textId="77777777" w:rsidR="0044060E" w:rsidRDefault="0044060E" w:rsidP="00B829BE">
      <w:pPr>
        <w:spacing w:before="120" w:after="0" w:line="360" w:lineRule="auto"/>
        <w:jc w:val="center"/>
        <w:rPr>
          <w:u w:val="single"/>
        </w:rPr>
      </w:pPr>
    </w:p>
    <w:p w14:paraId="1AF73FAB" w14:textId="0A42FC25" w:rsidR="00335036" w:rsidRDefault="00335036" w:rsidP="00335036">
      <w:pPr>
        <w:spacing w:before="120" w:after="0" w:line="360" w:lineRule="auto"/>
        <w:jc w:val="center"/>
        <w:rPr>
          <w:rFonts w:ascii="Arial" w:hAnsi="Arial" w:cs="Arial"/>
          <w:sz w:val="24"/>
          <w:szCs w:val="24"/>
          <w:u w:val="single"/>
        </w:rPr>
      </w:pPr>
      <w:r w:rsidRPr="00F3254E">
        <w:rPr>
          <w:rFonts w:ascii="Arial" w:hAnsi="Arial" w:cs="Arial"/>
          <w:sz w:val="24"/>
          <w:szCs w:val="24"/>
          <w:u w:val="single"/>
        </w:rPr>
        <w:t>List of Contents</w:t>
      </w:r>
    </w:p>
    <w:p w14:paraId="1A525099" w14:textId="77777777" w:rsidR="00335036" w:rsidRDefault="00335036" w:rsidP="00335036">
      <w:pPr>
        <w:spacing w:before="120" w:after="0" w:line="360" w:lineRule="auto"/>
        <w:jc w:val="center"/>
        <w:rPr>
          <w:rFonts w:ascii="Arial" w:hAnsi="Arial" w:cs="Arial"/>
          <w:sz w:val="24"/>
          <w:szCs w:val="24"/>
          <w:u w:val="single"/>
        </w:rPr>
      </w:pPr>
    </w:p>
    <w:p w14:paraId="62EAD060" w14:textId="77777777" w:rsidR="00335036" w:rsidRDefault="00335036" w:rsidP="00335036">
      <w:pPr>
        <w:spacing w:before="120" w:after="0" w:line="360" w:lineRule="auto"/>
        <w:rPr>
          <w:rFonts w:ascii="Arial" w:hAnsi="Arial" w:cs="Arial"/>
        </w:rPr>
      </w:pPr>
      <w:r>
        <w:rPr>
          <w:rFonts w:ascii="Arial" w:hAnsi="Arial" w:cs="Arial"/>
        </w:rPr>
        <w:t>Abstract…………………………………………………………………………………p1</w:t>
      </w:r>
    </w:p>
    <w:p w14:paraId="6548E810" w14:textId="77777777" w:rsidR="00335036" w:rsidRPr="00C72FFF" w:rsidRDefault="00335036" w:rsidP="00335036">
      <w:pPr>
        <w:spacing w:before="120" w:after="0" w:line="360" w:lineRule="auto"/>
        <w:rPr>
          <w:rFonts w:ascii="Arial" w:hAnsi="Arial" w:cs="Arial"/>
          <w:u w:val="single"/>
        </w:rPr>
      </w:pPr>
    </w:p>
    <w:p w14:paraId="38FB8AF3" w14:textId="77777777" w:rsidR="00335036" w:rsidRPr="00F65613" w:rsidRDefault="00335036" w:rsidP="00335036">
      <w:pPr>
        <w:spacing w:before="120" w:after="0" w:line="360" w:lineRule="auto"/>
        <w:rPr>
          <w:rFonts w:ascii="Arial" w:hAnsi="Arial" w:cs="Arial"/>
        </w:rPr>
      </w:pPr>
      <w:r>
        <w:rPr>
          <w:rFonts w:ascii="Arial" w:hAnsi="Arial" w:cs="Arial"/>
        </w:rPr>
        <w:t>Acknowledgments……………………………………………………………………...p2</w:t>
      </w:r>
    </w:p>
    <w:p w14:paraId="250E5DA7" w14:textId="77777777" w:rsidR="00335036" w:rsidRDefault="00335036" w:rsidP="00335036">
      <w:pPr>
        <w:spacing w:before="120" w:after="0" w:line="360" w:lineRule="auto"/>
        <w:rPr>
          <w:u w:val="single"/>
        </w:rPr>
      </w:pPr>
    </w:p>
    <w:p w14:paraId="332B8D2F" w14:textId="77777777" w:rsidR="00335036" w:rsidRPr="00B32446" w:rsidRDefault="00335036" w:rsidP="00335036">
      <w:pPr>
        <w:spacing w:before="120" w:after="0" w:line="360" w:lineRule="auto"/>
        <w:rPr>
          <w:rFonts w:ascii="Arial" w:hAnsi="Arial" w:cs="Arial"/>
        </w:rPr>
      </w:pPr>
      <w:r w:rsidRPr="00B32446">
        <w:rPr>
          <w:rFonts w:ascii="Arial" w:hAnsi="Arial" w:cs="Arial"/>
        </w:rPr>
        <w:t>List of Illustrations……………………………………………</w:t>
      </w:r>
      <w:r>
        <w:rPr>
          <w:rFonts w:ascii="Arial" w:hAnsi="Arial" w:cs="Arial"/>
        </w:rPr>
        <w:t>………………………….p4</w:t>
      </w:r>
    </w:p>
    <w:p w14:paraId="28D422C9" w14:textId="77777777" w:rsidR="00335036" w:rsidRDefault="00335036" w:rsidP="00335036">
      <w:pPr>
        <w:spacing w:before="120" w:after="0" w:line="360" w:lineRule="auto"/>
      </w:pPr>
    </w:p>
    <w:p w14:paraId="6D474345" w14:textId="77777777" w:rsidR="00335036" w:rsidRPr="00E86830" w:rsidRDefault="00335036" w:rsidP="00335036">
      <w:pPr>
        <w:spacing w:before="120" w:after="0" w:line="360" w:lineRule="auto"/>
        <w:rPr>
          <w:rFonts w:ascii="Arial" w:hAnsi="Arial" w:cs="Arial"/>
        </w:rPr>
      </w:pPr>
      <w:r w:rsidRPr="00E86830">
        <w:rPr>
          <w:rFonts w:ascii="Arial" w:hAnsi="Arial" w:cs="Arial"/>
        </w:rPr>
        <w:t>Introduction…………………………………………………………………………</w:t>
      </w:r>
      <w:r>
        <w:rPr>
          <w:rFonts w:ascii="Arial" w:hAnsi="Arial" w:cs="Arial"/>
        </w:rPr>
        <w:t>……</w:t>
      </w:r>
      <w:r w:rsidRPr="00E86830">
        <w:rPr>
          <w:rFonts w:ascii="Arial" w:hAnsi="Arial" w:cs="Arial"/>
        </w:rPr>
        <w:t>p5</w:t>
      </w:r>
      <w:r w:rsidRPr="00E86830">
        <w:rPr>
          <w:rFonts w:ascii="Arial" w:hAnsi="Arial" w:cs="Arial"/>
        </w:rPr>
        <w:tab/>
      </w:r>
      <w:r w:rsidRPr="00E86830">
        <w:rPr>
          <w:rFonts w:ascii="Arial" w:hAnsi="Arial" w:cs="Arial"/>
        </w:rPr>
        <w:tab/>
      </w:r>
      <w:r w:rsidRPr="00E86830">
        <w:rPr>
          <w:rFonts w:ascii="Arial" w:hAnsi="Arial" w:cs="Arial"/>
        </w:rPr>
        <w:tab/>
      </w:r>
      <w:r w:rsidRPr="00E86830">
        <w:rPr>
          <w:rFonts w:ascii="Arial" w:hAnsi="Arial" w:cs="Arial"/>
        </w:rPr>
        <w:tab/>
      </w:r>
      <w:r w:rsidRPr="00E86830">
        <w:rPr>
          <w:rFonts w:ascii="Arial" w:hAnsi="Arial" w:cs="Arial"/>
        </w:rPr>
        <w:tab/>
      </w:r>
      <w:r w:rsidRPr="00E86830">
        <w:rPr>
          <w:rFonts w:ascii="Arial" w:hAnsi="Arial" w:cs="Arial"/>
        </w:rPr>
        <w:tab/>
      </w:r>
      <w:r w:rsidRPr="00E86830">
        <w:rPr>
          <w:rFonts w:ascii="Arial" w:hAnsi="Arial" w:cs="Arial"/>
        </w:rPr>
        <w:tab/>
      </w:r>
      <w:r w:rsidRPr="00E86830">
        <w:rPr>
          <w:rFonts w:ascii="Arial" w:hAnsi="Arial" w:cs="Arial"/>
        </w:rPr>
        <w:tab/>
      </w:r>
      <w:r w:rsidRPr="00E86830">
        <w:rPr>
          <w:rFonts w:ascii="Arial" w:hAnsi="Arial" w:cs="Arial"/>
        </w:rPr>
        <w:tab/>
      </w:r>
      <w:r w:rsidRPr="00E86830">
        <w:rPr>
          <w:rFonts w:ascii="Arial" w:hAnsi="Arial" w:cs="Arial"/>
        </w:rPr>
        <w:tab/>
      </w:r>
      <w:r w:rsidRPr="00E86830">
        <w:rPr>
          <w:rFonts w:ascii="Arial" w:hAnsi="Arial" w:cs="Arial"/>
        </w:rPr>
        <w:tab/>
      </w:r>
    </w:p>
    <w:p w14:paraId="61ECAE7E" w14:textId="77777777" w:rsidR="00335036" w:rsidRDefault="00335036" w:rsidP="00335036">
      <w:pPr>
        <w:spacing w:before="120" w:after="0" w:line="360" w:lineRule="auto"/>
      </w:pPr>
      <w:r w:rsidRPr="00E86830">
        <w:rPr>
          <w:rFonts w:ascii="Arial" w:hAnsi="Arial" w:cs="Arial"/>
        </w:rPr>
        <w:t>Chapter I: Hobby-Horse Ceremonies of the British Isles in Entertainment and Ritual……………………………………………………………………………</w:t>
      </w:r>
      <w:r>
        <w:rPr>
          <w:rFonts w:ascii="Arial" w:hAnsi="Arial" w:cs="Arial"/>
        </w:rPr>
        <w:t>....</w:t>
      </w:r>
      <w:r w:rsidRPr="00E86830">
        <w:rPr>
          <w:rFonts w:ascii="Arial" w:hAnsi="Arial" w:cs="Arial"/>
        </w:rPr>
        <w:t>…</w:t>
      </w:r>
      <w:r>
        <w:rPr>
          <w:rFonts w:ascii="Arial" w:hAnsi="Arial" w:cs="Arial"/>
        </w:rPr>
        <w:t>...</w:t>
      </w:r>
      <w:r w:rsidRPr="00E86830">
        <w:rPr>
          <w:rFonts w:ascii="Arial" w:hAnsi="Arial" w:cs="Arial"/>
        </w:rPr>
        <w:t>…p7</w:t>
      </w:r>
      <w:r>
        <w:tab/>
      </w:r>
      <w:r>
        <w:tab/>
      </w:r>
      <w:r>
        <w:tab/>
      </w:r>
      <w:r>
        <w:tab/>
      </w:r>
      <w:r>
        <w:tab/>
      </w:r>
      <w:r>
        <w:tab/>
      </w:r>
      <w:r>
        <w:tab/>
      </w:r>
      <w:r>
        <w:tab/>
      </w:r>
      <w:r>
        <w:tab/>
      </w:r>
      <w:r>
        <w:tab/>
      </w:r>
      <w:r>
        <w:tab/>
      </w:r>
    </w:p>
    <w:p w14:paraId="4FEEFE80" w14:textId="77777777" w:rsidR="00335036" w:rsidRDefault="00335036" w:rsidP="00335036">
      <w:pPr>
        <w:spacing w:before="120" w:after="0" w:line="360" w:lineRule="auto"/>
        <w:rPr>
          <w:rFonts w:ascii="Arial" w:hAnsi="Arial" w:cs="Arial"/>
        </w:rPr>
      </w:pPr>
      <w:r w:rsidRPr="00AB3315">
        <w:rPr>
          <w:rFonts w:ascii="Arial" w:hAnsi="Arial" w:cs="Arial"/>
        </w:rPr>
        <w:t>Chapter II: Other forms of Popular Ritualistic animal Disguise in Europe and the British Isles: Their Symbolism and Association………</w:t>
      </w:r>
      <w:r>
        <w:rPr>
          <w:rFonts w:ascii="Arial" w:hAnsi="Arial" w:cs="Arial"/>
        </w:rPr>
        <w:t>………………………………………………………………………</w:t>
      </w:r>
      <w:r w:rsidRPr="00AB3315">
        <w:rPr>
          <w:rFonts w:ascii="Arial" w:hAnsi="Arial" w:cs="Arial"/>
        </w:rPr>
        <w:t>p</w:t>
      </w:r>
      <w:r>
        <w:rPr>
          <w:rFonts w:ascii="Arial" w:hAnsi="Arial" w:cs="Arial"/>
        </w:rPr>
        <w:t>19</w:t>
      </w:r>
      <w:r w:rsidRPr="00AB3315">
        <w:rPr>
          <w:rFonts w:ascii="Arial" w:hAnsi="Arial" w:cs="Arial"/>
        </w:rPr>
        <w:tab/>
      </w:r>
      <w:r w:rsidRPr="00AB3315">
        <w:rPr>
          <w:rFonts w:ascii="Arial" w:hAnsi="Arial" w:cs="Arial"/>
        </w:rPr>
        <w:tab/>
      </w:r>
      <w:r w:rsidRPr="00AB3315">
        <w:rPr>
          <w:rFonts w:ascii="Arial" w:hAnsi="Arial" w:cs="Arial"/>
        </w:rPr>
        <w:tab/>
      </w:r>
      <w:r w:rsidRPr="00AB3315">
        <w:rPr>
          <w:rFonts w:ascii="Arial" w:hAnsi="Arial" w:cs="Arial"/>
        </w:rPr>
        <w:tab/>
      </w:r>
      <w:r w:rsidRPr="00AB3315">
        <w:rPr>
          <w:rFonts w:ascii="Arial" w:hAnsi="Arial" w:cs="Arial"/>
        </w:rPr>
        <w:tab/>
      </w:r>
      <w:r w:rsidRPr="00AB3315">
        <w:rPr>
          <w:rFonts w:ascii="Arial" w:hAnsi="Arial" w:cs="Arial"/>
        </w:rPr>
        <w:tab/>
      </w:r>
      <w:r w:rsidRPr="00AB3315">
        <w:rPr>
          <w:rFonts w:ascii="Arial" w:hAnsi="Arial" w:cs="Arial"/>
        </w:rPr>
        <w:tab/>
      </w:r>
      <w:r w:rsidRPr="00AB3315">
        <w:rPr>
          <w:rFonts w:ascii="Arial" w:hAnsi="Arial" w:cs="Arial"/>
        </w:rPr>
        <w:tab/>
      </w:r>
      <w:r w:rsidRPr="00AB3315">
        <w:rPr>
          <w:rFonts w:ascii="Arial" w:hAnsi="Arial" w:cs="Arial"/>
        </w:rPr>
        <w:tab/>
      </w:r>
      <w:r w:rsidRPr="00AB3315">
        <w:rPr>
          <w:rFonts w:ascii="Arial" w:hAnsi="Arial" w:cs="Arial"/>
        </w:rPr>
        <w:tab/>
      </w:r>
      <w:r w:rsidRPr="00AB3315">
        <w:rPr>
          <w:rFonts w:ascii="Arial" w:hAnsi="Arial" w:cs="Arial"/>
        </w:rPr>
        <w:tab/>
      </w:r>
      <w:r w:rsidRPr="00AB3315">
        <w:rPr>
          <w:rFonts w:ascii="Arial" w:hAnsi="Arial" w:cs="Arial"/>
        </w:rPr>
        <w:tab/>
      </w:r>
    </w:p>
    <w:p w14:paraId="1EA64F77" w14:textId="77777777" w:rsidR="00335036" w:rsidRPr="001D1FAD" w:rsidRDefault="00335036" w:rsidP="00335036">
      <w:pPr>
        <w:spacing w:before="120" w:after="0" w:line="360" w:lineRule="auto"/>
        <w:rPr>
          <w:rFonts w:ascii="Arial" w:hAnsi="Arial" w:cs="Arial"/>
        </w:rPr>
      </w:pPr>
      <w:r w:rsidRPr="001D1FAD">
        <w:rPr>
          <w:rFonts w:ascii="Arial" w:hAnsi="Arial" w:cs="Arial"/>
        </w:rPr>
        <w:t>Chapter III: The various animal disguises as depicted at Carnivals and other Popular Medieval Festivities</w:t>
      </w:r>
      <w:r>
        <w:rPr>
          <w:rFonts w:ascii="Arial" w:hAnsi="Arial" w:cs="Arial"/>
        </w:rPr>
        <w:t>……………………………………………………………………..p32</w:t>
      </w:r>
    </w:p>
    <w:p w14:paraId="6D434F56" w14:textId="77777777" w:rsidR="00335036" w:rsidRDefault="00335036" w:rsidP="00335036">
      <w:pPr>
        <w:spacing w:before="120" w:after="0" w:line="360" w:lineRule="auto"/>
      </w:pPr>
    </w:p>
    <w:p w14:paraId="4A477E8B" w14:textId="77777777" w:rsidR="00335036" w:rsidRDefault="00335036" w:rsidP="00335036">
      <w:pPr>
        <w:spacing w:before="120" w:after="0" w:line="360" w:lineRule="auto"/>
        <w:rPr>
          <w:rFonts w:ascii="Arial" w:hAnsi="Arial" w:cs="Arial"/>
        </w:rPr>
      </w:pPr>
      <w:r w:rsidRPr="00960C6E">
        <w:rPr>
          <w:rFonts w:ascii="Arial" w:hAnsi="Arial" w:cs="Arial"/>
        </w:rPr>
        <w:t>Conclusion</w:t>
      </w:r>
      <w:r>
        <w:rPr>
          <w:rFonts w:ascii="Arial" w:hAnsi="Arial" w:cs="Arial"/>
        </w:rPr>
        <w:t>…………………………………………………………………………………p44</w:t>
      </w:r>
    </w:p>
    <w:p w14:paraId="33CE6E58" w14:textId="77777777" w:rsidR="00335036" w:rsidRDefault="00335036" w:rsidP="00335036">
      <w:pPr>
        <w:spacing w:before="120" w:after="0" w:line="360" w:lineRule="auto"/>
        <w:rPr>
          <w:rFonts w:ascii="Arial" w:hAnsi="Arial" w:cs="Arial"/>
        </w:rPr>
      </w:pPr>
    </w:p>
    <w:p w14:paraId="116BE343" w14:textId="77777777" w:rsidR="00335036" w:rsidRPr="00960C6E" w:rsidRDefault="00335036" w:rsidP="00335036">
      <w:pPr>
        <w:spacing w:before="120" w:after="0" w:line="360" w:lineRule="auto"/>
        <w:rPr>
          <w:rFonts w:ascii="Arial" w:hAnsi="Arial" w:cs="Arial"/>
        </w:rPr>
      </w:pPr>
      <w:r>
        <w:rPr>
          <w:rFonts w:ascii="Arial" w:hAnsi="Arial" w:cs="Arial"/>
        </w:rPr>
        <w:t>Bibliography…………………………………………………………………………..……p45</w:t>
      </w:r>
    </w:p>
    <w:p w14:paraId="72FA4B24" w14:textId="77777777" w:rsidR="00335036" w:rsidRDefault="00335036" w:rsidP="00335036">
      <w:pPr>
        <w:spacing w:before="120" w:after="0" w:line="360" w:lineRule="auto"/>
        <w:jc w:val="center"/>
        <w:rPr>
          <w:u w:val="single"/>
        </w:rPr>
      </w:pPr>
    </w:p>
    <w:p w14:paraId="0721A110" w14:textId="77777777" w:rsidR="00335036" w:rsidRDefault="00335036" w:rsidP="00335036">
      <w:pPr>
        <w:spacing w:before="120" w:after="0" w:line="360" w:lineRule="auto"/>
        <w:jc w:val="center"/>
        <w:rPr>
          <w:u w:val="single"/>
        </w:rPr>
      </w:pPr>
    </w:p>
    <w:p w14:paraId="302C9564" w14:textId="77777777" w:rsidR="00335036" w:rsidRDefault="00335036" w:rsidP="00335036">
      <w:pPr>
        <w:spacing w:before="120" w:after="0" w:line="360" w:lineRule="auto"/>
        <w:jc w:val="center"/>
        <w:rPr>
          <w:u w:val="single"/>
        </w:rPr>
      </w:pPr>
    </w:p>
    <w:p w14:paraId="5BFB5336" w14:textId="77777777" w:rsidR="0044060E" w:rsidRDefault="0044060E" w:rsidP="00B829BE">
      <w:pPr>
        <w:spacing w:before="120" w:after="0" w:line="360" w:lineRule="auto"/>
        <w:jc w:val="center"/>
        <w:rPr>
          <w:u w:val="single"/>
        </w:rPr>
      </w:pPr>
    </w:p>
    <w:p w14:paraId="436DC063" w14:textId="77777777" w:rsidR="0044060E" w:rsidRDefault="0044060E" w:rsidP="00B829BE">
      <w:pPr>
        <w:spacing w:before="120" w:after="0" w:line="360" w:lineRule="auto"/>
        <w:jc w:val="center"/>
        <w:rPr>
          <w:u w:val="single"/>
        </w:rPr>
      </w:pPr>
    </w:p>
    <w:p w14:paraId="4600BBF3" w14:textId="77777777" w:rsidR="0044060E" w:rsidRDefault="0044060E" w:rsidP="00B829BE">
      <w:pPr>
        <w:spacing w:before="120" w:after="0" w:line="360" w:lineRule="auto"/>
        <w:jc w:val="center"/>
        <w:rPr>
          <w:u w:val="single"/>
        </w:rPr>
      </w:pPr>
    </w:p>
    <w:p w14:paraId="76D73552" w14:textId="77777777" w:rsidR="0013777F" w:rsidRPr="00D2024A" w:rsidRDefault="0013777F" w:rsidP="0013777F">
      <w:pPr>
        <w:spacing w:before="120" w:after="0" w:line="360" w:lineRule="auto"/>
        <w:jc w:val="center"/>
        <w:rPr>
          <w:rFonts w:ascii="Arial" w:hAnsi="Arial" w:cs="Arial"/>
          <w:sz w:val="24"/>
          <w:szCs w:val="24"/>
          <w:u w:val="single"/>
        </w:rPr>
      </w:pPr>
      <w:r w:rsidRPr="00D2024A">
        <w:rPr>
          <w:rFonts w:ascii="Arial" w:hAnsi="Arial" w:cs="Arial"/>
          <w:sz w:val="24"/>
          <w:szCs w:val="24"/>
          <w:u w:val="single"/>
        </w:rPr>
        <w:t>List of Illustrations</w:t>
      </w:r>
    </w:p>
    <w:p w14:paraId="39258C1E" w14:textId="77777777" w:rsidR="0013777F" w:rsidRDefault="0013777F" w:rsidP="0013777F">
      <w:pPr>
        <w:spacing w:before="120" w:after="0" w:line="360" w:lineRule="auto"/>
        <w:jc w:val="center"/>
        <w:rPr>
          <w:u w:val="single"/>
        </w:rPr>
      </w:pPr>
    </w:p>
    <w:p w14:paraId="707D2227" w14:textId="77777777" w:rsidR="0013777F" w:rsidRDefault="0013777F" w:rsidP="0013777F">
      <w:pPr>
        <w:spacing w:before="120" w:after="0" w:line="360" w:lineRule="auto"/>
        <w:jc w:val="center"/>
        <w:rPr>
          <w:u w:val="single"/>
        </w:rPr>
      </w:pPr>
    </w:p>
    <w:p w14:paraId="0B942869" w14:textId="77777777" w:rsidR="0013777F" w:rsidRPr="0084628A" w:rsidRDefault="0013777F" w:rsidP="0013777F">
      <w:pPr>
        <w:spacing w:before="120" w:after="0" w:line="360" w:lineRule="auto"/>
        <w:rPr>
          <w:rFonts w:ascii="Arial" w:hAnsi="Arial" w:cs="Arial"/>
        </w:rPr>
      </w:pPr>
      <w:r w:rsidRPr="0084628A">
        <w:rPr>
          <w:rFonts w:ascii="Arial" w:hAnsi="Arial" w:cs="Arial"/>
        </w:rPr>
        <w:t>Betley Window Hobby Horse…………………………………………………………………..p7</w:t>
      </w:r>
    </w:p>
    <w:p w14:paraId="4DDEE989" w14:textId="77777777" w:rsidR="0013777F" w:rsidRDefault="0013777F" w:rsidP="0013777F">
      <w:pPr>
        <w:spacing w:before="120" w:after="0" w:line="360" w:lineRule="auto"/>
        <w:rPr>
          <w:rFonts w:ascii="Arial" w:hAnsi="Arial" w:cs="Arial"/>
        </w:rPr>
      </w:pPr>
      <w:r w:rsidRPr="0084628A">
        <w:rPr>
          <w:rFonts w:ascii="Arial" w:hAnsi="Arial" w:cs="Arial"/>
        </w:rPr>
        <w:t>Hobby-Horse Guiser</w:t>
      </w:r>
      <w:r>
        <w:rPr>
          <w:rFonts w:ascii="Arial" w:hAnsi="Arial" w:cs="Arial"/>
        </w:rPr>
        <w:t>,</w:t>
      </w:r>
      <w:r w:rsidRPr="008F2E17">
        <w:t xml:space="preserve"> </w:t>
      </w:r>
      <w:r w:rsidRPr="008F2E17">
        <w:rPr>
          <w:rFonts w:ascii="Arial" w:hAnsi="Arial" w:cs="Arial"/>
        </w:rPr>
        <w:t>The Aspremont Psalter</w:t>
      </w:r>
      <w:r>
        <w:rPr>
          <w:rFonts w:ascii="Arial" w:hAnsi="Arial" w:cs="Arial"/>
        </w:rPr>
        <w:t xml:space="preserve">, </w:t>
      </w:r>
      <w:r w:rsidRPr="0035094E">
        <w:rPr>
          <w:rFonts w:ascii="Arial" w:hAnsi="Arial" w:cs="Arial"/>
        </w:rPr>
        <w:t>Bodley MS, Douce 118.</w:t>
      </w:r>
      <w:r w:rsidRPr="0084628A">
        <w:rPr>
          <w:rFonts w:ascii="Arial" w:hAnsi="Arial" w:cs="Arial"/>
        </w:rPr>
        <w:t>………………………………</w:t>
      </w:r>
      <w:r>
        <w:rPr>
          <w:rFonts w:ascii="Arial" w:hAnsi="Arial" w:cs="Arial"/>
        </w:rPr>
        <w:t>……………………………………………………..………...</w:t>
      </w:r>
      <w:r w:rsidRPr="0084628A">
        <w:rPr>
          <w:rFonts w:ascii="Arial" w:hAnsi="Arial" w:cs="Arial"/>
        </w:rPr>
        <w:t>.p7</w:t>
      </w:r>
    </w:p>
    <w:p w14:paraId="7BB1F8BE" w14:textId="77777777" w:rsidR="0013777F" w:rsidRDefault="0013777F" w:rsidP="0013777F">
      <w:pPr>
        <w:spacing w:before="120" w:after="0" w:line="360" w:lineRule="auto"/>
        <w:rPr>
          <w:rFonts w:ascii="Arial" w:hAnsi="Arial" w:cs="Arial"/>
        </w:rPr>
      </w:pPr>
      <w:r>
        <w:rPr>
          <w:rFonts w:ascii="Arial" w:hAnsi="Arial" w:cs="Arial"/>
        </w:rPr>
        <w:t>Horse with erect phallus from the Bayeux Tapestry………………………..………………..p9</w:t>
      </w:r>
    </w:p>
    <w:p w14:paraId="75A09844" w14:textId="77777777" w:rsidR="0013777F" w:rsidRDefault="0013777F" w:rsidP="0013777F">
      <w:pPr>
        <w:spacing w:before="120" w:after="0" w:line="360" w:lineRule="auto"/>
        <w:rPr>
          <w:rFonts w:ascii="Arial" w:hAnsi="Arial" w:cs="Arial"/>
        </w:rPr>
      </w:pPr>
      <w:r>
        <w:rPr>
          <w:rFonts w:ascii="Arial" w:hAnsi="Arial" w:cs="Arial"/>
        </w:rPr>
        <w:t>The Padstow ‘Obby Oss’………………………………………………………………………..p12</w:t>
      </w:r>
    </w:p>
    <w:p w14:paraId="2CFE63A9" w14:textId="77777777" w:rsidR="0013777F" w:rsidRDefault="0013777F" w:rsidP="0013777F">
      <w:pPr>
        <w:spacing w:before="120" w:after="0" w:line="360" w:lineRule="auto"/>
        <w:rPr>
          <w:rFonts w:ascii="Arial" w:hAnsi="Arial" w:cs="Arial"/>
        </w:rPr>
      </w:pPr>
      <w:r>
        <w:rPr>
          <w:rFonts w:ascii="Arial" w:hAnsi="Arial" w:cs="Arial"/>
        </w:rPr>
        <w:t>The Hooden Horse of Kent…………………………………………………………………......p14</w:t>
      </w:r>
    </w:p>
    <w:p w14:paraId="36422715" w14:textId="77777777" w:rsidR="0013777F" w:rsidRDefault="0013777F" w:rsidP="0013777F">
      <w:pPr>
        <w:spacing w:before="120" w:after="0" w:line="360" w:lineRule="auto"/>
        <w:rPr>
          <w:rFonts w:ascii="Arial" w:hAnsi="Arial" w:cs="Arial"/>
        </w:rPr>
      </w:pPr>
      <w:r>
        <w:rPr>
          <w:rFonts w:ascii="Arial" w:hAnsi="Arial" w:cs="Arial"/>
        </w:rPr>
        <w:t>The Mari Lwyd……………………………………………………………………………………p17</w:t>
      </w:r>
    </w:p>
    <w:p w14:paraId="22E21E8E" w14:textId="77777777" w:rsidR="0013777F" w:rsidRDefault="0013777F" w:rsidP="0013777F">
      <w:pPr>
        <w:spacing w:before="120" w:after="0" w:line="360" w:lineRule="auto"/>
        <w:rPr>
          <w:rFonts w:ascii="Arial" w:hAnsi="Arial" w:cs="Arial"/>
        </w:rPr>
      </w:pPr>
      <w:r>
        <w:rPr>
          <w:rFonts w:ascii="Arial" w:hAnsi="Arial" w:cs="Arial"/>
        </w:rPr>
        <w:t xml:space="preserve">The Hobby-Stag, </w:t>
      </w:r>
      <w:r w:rsidRPr="00813680">
        <w:rPr>
          <w:rFonts w:ascii="Arial" w:hAnsi="Arial" w:cs="Arial"/>
        </w:rPr>
        <w:t>Walters Museum, W.88, fol. 156v</w:t>
      </w:r>
      <w:r>
        <w:rPr>
          <w:rFonts w:ascii="Arial" w:hAnsi="Arial" w:cs="Arial"/>
        </w:rPr>
        <w:t>…………………………………………p21</w:t>
      </w:r>
    </w:p>
    <w:p w14:paraId="57BB03D4" w14:textId="77777777" w:rsidR="0013777F" w:rsidRDefault="0013777F" w:rsidP="0013777F">
      <w:pPr>
        <w:spacing w:before="120" w:after="0" w:line="360" w:lineRule="auto"/>
        <w:rPr>
          <w:rFonts w:ascii="Arial" w:hAnsi="Arial" w:cs="Arial"/>
        </w:rPr>
      </w:pPr>
      <w:r>
        <w:rPr>
          <w:rFonts w:ascii="Arial" w:hAnsi="Arial" w:cs="Arial"/>
        </w:rPr>
        <w:t xml:space="preserve">Mummers Stag, </w:t>
      </w:r>
      <w:r w:rsidRPr="00F3437C">
        <w:rPr>
          <w:rFonts w:ascii="Arial" w:hAnsi="Arial" w:cs="Arial"/>
        </w:rPr>
        <w:t>Oxford: Bodleian Library, MS Bodley 264 fol. 70r</w:t>
      </w:r>
      <w:r>
        <w:rPr>
          <w:rFonts w:ascii="Arial" w:hAnsi="Arial" w:cs="Arial"/>
        </w:rPr>
        <w:t>………………………...p22</w:t>
      </w:r>
    </w:p>
    <w:p w14:paraId="3C8EB87A" w14:textId="77777777" w:rsidR="0013777F" w:rsidRDefault="0013777F" w:rsidP="0013777F">
      <w:pPr>
        <w:spacing w:before="120" w:after="0" w:line="360" w:lineRule="auto"/>
        <w:rPr>
          <w:rFonts w:ascii="Arial" w:hAnsi="Arial" w:cs="Arial"/>
        </w:rPr>
      </w:pPr>
      <w:r>
        <w:rPr>
          <w:rFonts w:ascii="Arial" w:hAnsi="Arial" w:cs="Arial"/>
        </w:rPr>
        <w:t>Dancers of the Abbots Bromley Horn Dance………………………………………………….p24</w:t>
      </w:r>
    </w:p>
    <w:p w14:paraId="4A47FFB4" w14:textId="77777777" w:rsidR="0013777F" w:rsidRDefault="0013777F" w:rsidP="0013777F">
      <w:pPr>
        <w:spacing w:before="120" w:after="0" w:line="360" w:lineRule="auto"/>
        <w:rPr>
          <w:rFonts w:ascii="Arial" w:hAnsi="Arial" w:cs="Arial"/>
        </w:rPr>
      </w:pPr>
      <w:r>
        <w:rPr>
          <w:rFonts w:ascii="Arial" w:hAnsi="Arial" w:cs="Arial"/>
        </w:rPr>
        <w:t xml:space="preserve">The Woodwose, </w:t>
      </w:r>
      <w:r w:rsidRPr="00301EFC">
        <w:rPr>
          <w:rFonts w:ascii="Arial" w:hAnsi="Arial" w:cs="Arial"/>
        </w:rPr>
        <w:t>Smithfield Decretals, France, c</w:t>
      </w:r>
      <w:r>
        <w:rPr>
          <w:rFonts w:ascii="Arial" w:hAnsi="Arial" w:cs="Arial"/>
        </w:rPr>
        <w:t>. 1300–40, Royal MS 10 E IV, f……..….p27</w:t>
      </w:r>
    </w:p>
    <w:p w14:paraId="47297EFF" w14:textId="77777777" w:rsidR="0013777F" w:rsidRDefault="0013777F" w:rsidP="0013777F">
      <w:pPr>
        <w:spacing w:before="120" w:after="0" w:line="360" w:lineRule="auto"/>
        <w:rPr>
          <w:rFonts w:ascii="Arial" w:hAnsi="Arial" w:cs="Arial"/>
        </w:rPr>
      </w:pPr>
      <w:r>
        <w:rPr>
          <w:rFonts w:ascii="Arial" w:hAnsi="Arial" w:cs="Arial"/>
        </w:rPr>
        <w:t xml:space="preserve">The Centaur-woman, </w:t>
      </w:r>
      <w:r w:rsidRPr="00F9170B">
        <w:rPr>
          <w:rFonts w:ascii="Arial" w:hAnsi="Arial" w:cs="Arial"/>
        </w:rPr>
        <w:t>Rutland Psalter, England, c. 1260, Add MS 62925, f. 58v</w:t>
      </w:r>
      <w:r>
        <w:rPr>
          <w:rFonts w:ascii="Arial" w:hAnsi="Arial" w:cs="Arial"/>
        </w:rPr>
        <w:t>………….p31</w:t>
      </w:r>
    </w:p>
    <w:p w14:paraId="1DF9D7FA" w14:textId="77777777" w:rsidR="0013777F" w:rsidRDefault="0013777F" w:rsidP="0013777F">
      <w:pPr>
        <w:spacing w:before="120" w:after="0" w:line="360" w:lineRule="auto"/>
        <w:rPr>
          <w:rFonts w:ascii="Arial" w:hAnsi="Arial" w:cs="Arial"/>
        </w:rPr>
      </w:pPr>
      <w:r>
        <w:rPr>
          <w:rFonts w:ascii="Arial" w:hAnsi="Arial" w:cs="Arial"/>
        </w:rPr>
        <w:t xml:space="preserve">The Charavari, </w:t>
      </w:r>
      <w:r w:rsidRPr="008E2669">
        <w:rPr>
          <w:rFonts w:ascii="Arial" w:hAnsi="Arial" w:cs="Arial"/>
        </w:rPr>
        <w:t>Roman de Fauvel (c.1316) from MS fonds français 146</w:t>
      </w:r>
      <w:r>
        <w:rPr>
          <w:rFonts w:ascii="Arial" w:hAnsi="Arial" w:cs="Arial"/>
        </w:rPr>
        <w:t>…………………...p33</w:t>
      </w:r>
    </w:p>
    <w:p w14:paraId="14DF5569" w14:textId="77777777" w:rsidR="0013777F" w:rsidRDefault="0013777F" w:rsidP="0013777F">
      <w:pPr>
        <w:spacing w:before="120" w:after="0" w:line="360" w:lineRule="auto"/>
        <w:rPr>
          <w:rFonts w:ascii="Arial" w:hAnsi="Arial" w:cs="Arial"/>
        </w:rPr>
      </w:pPr>
      <w:r>
        <w:rPr>
          <w:rFonts w:ascii="Arial" w:hAnsi="Arial" w:cs="Arial"/>
        </w:rPr>
        <w:t>The Butchers Dance at Nuremberg……………………………………………………………..p35</w:t>
      </w:r>
    </w:p>
    <w:p w14:paraId="56DC4A7A" w14:textId="2DFDA1EF" w:rsidR="0013777F" w:rsidRDefault="0013777F" w:rsidP="0013777F">
      <w:pPr>
        <w:spacing w:before="120" w:after="0" w:line="360" w:lineRule="auto"/>
        <w:rPr>
          <w:rFonts w:ascii="Arial" w:hAnsi="Arial" w:cs="Arial"/>
        </w:rPr>
      </w:pPr>
      <w:r>
        <w:rPr>
          <w:rFonts w:ascii="Arial" w:hAnsi="Arial" w:cs="Arial"/>
        </w:rPr>
        <w:t>Mummers in a dance,</w:t>
      </w:r>
      <w:r w:rsidRPr="006747F8">
        <w:rPr>
          <w:rFonts w:ascii="Arial" w:hAnsi="Arial" w:cs="Arial"/>
        </w:rPr>
        <w:t xml:space="preserve"> </w:t>
      </w:r>
      <w:bookmarkStart w:id="6" w:name="_Hlk8113508"/>
      <w:r w:rsidRPr="006747F8">
        <w:rPr>
          <w:rFonts w:ascii="Arial" w:hAnsi="Arial" w:cs="Arial"/>
          <w:i/>
        </w:rPr>
        <w:t>Roman de Alexandre</w:t>
      </w:r>
      <w:bookmarkEnd w:id="6"/>
      <w:r>
        <w:rPr>
          <w:rFonts w:ascii="Arial" w:hAnsi="Arial" w:cs="Arial"/>
        </w:rPr>
        <w:t xml:space="preserve">, </w:t>
      </w:r>
      <w:r w:rsidRPr="006747F8">
        <w:rPr>
          <w:rFonts w:ascii="Arial" w:hAnsi="Arial" w:cs="Arial"/>
        </w:rPr>
        <w:t>Oxford: Bodleian Library, MS Bodley 264 fol. 21v</w:t>
      </w:r>
      <w:r>
        <w:rPr>
          <w:rFonts w:ascii="Arial" w:hAnsi="Arial" w:cs="Arial"/>
        </w:rPr>
        <w:t>.....</w:t>
      </w:r>
      <w:r w:rsidR="00695333">
        <w:rPr>
          <w:rFonts w:ascii="Arial" w:hAnsi="Arial" w:cs="Arial"/>
        </w:rPr>
        <w:t>..............................................................................................................................</w:t>
      </w:r>
      <w:r>
        <w:rPr>
          <w:rFonts w:ascii="Arial" w:hAnsi="Arial" w:cs="Arial"/>
        </w:rPr>
        <w:t>....p38</w:t>
      </w:r>
    </w:p>
    <w:p w14:paraId="5C220009" w14:textId="77777777" w:rsidR="0013777F" w:rsidRDefault="0013777F" w:rsidP="0013777F">
      <w:pPr>
        <w:spacing w:before="120" w:after="0" w:line="360" w:lineRule="auto"/>
        <w:rPr>
          <w:rFonts w:ascii="Arial" w:hAnsi="Arial" w:cs="Arial"/>
        </w:rPr>
      </w:pPr>
      <w:r>
        <w:rPr>
          <w:rFonts w:ascii="Arial" w:hAnsi="Arial" w:cs="Arial"/>
        </w:rPr>
        <w:t xml:space="preserve">Mummers depicting goat and bull, </w:t>
      </w:r>
      <w:r w:rsidRPr="007507B3">
        <w:rPr>
          <w:rFonts w:ascii="Arial" w:hAnsi="Arial" w:cs="Arial"/>
          <w:i/>
        </w:rPr>
        <w:t>Roman de Alexandre</w:t>
      </w:r>
      <w:r>
        <w:rPr>
          <w:rFonts w:ascii="Arial" w:hAnsi="Arial" w:cs="Arial"/>
        </w:rPr>
        <w:t xml:space="preserve">, </w:t>
      </w:r>
      <w:r w:rsidRPr="007507B3">
        <w:rPr>
          <w:rFonts w:ascii="Arial" w:hAnsi="Arial" w:cs="Arial"/>
        </w:rPr>
        <w:t>Oxford: Bodleian Library, MS. Bodley 264</w:t>
      </w:r>
      <w:r>
        <w:rPr>
          <w:rFonts w:ascii="Arial" w:hAnsi="Arial" w:cs="Arial"/>
        </w:rPr>
        <w:t>………....................................................................................................................……</w:t>
      </w:r>
      <w:r w:rsidRPr="00816BEB">
        <w:rPr>
          <w:rFonts w:ascii="Arial" w:hAnsi="Arial" w:cs="Arial"/>
        </w:rPr>
        <w:t>.</w:t>
      </w:r>
      <w:r>
        <w:rPr>
          <w:rFonts w:ascii="Arial" w:hAnsi="Arial" w:cs="Arial"/>
        </w:rPr>
        <w:t>p49</w:t>
      </w:r>
    </w:p>
    <w:p w14:paraId="1F6851AE" w14:textId="77777777" w:rsidR="0013777F" w:rsidRDefault="0013777F" w:rsidP="0013777F">
      <w:pPr>
        <w:spacing w:before="120" w:after="0" w:line="360" w:lineRule="auto"/>
        <w:rPr>
          <w:rFonts w:ascii="Arial" w:hAnsi="Arial" w:cs="Arial"/>
        </w:rPr>
      </w:pPr>
    </w:p>
    <w:p w14:paraId="535D244D" w14:textId="77777777" w:rsidR="0044060E" w:rsidRDefault="0044060E" w:rsidP="00B829BE">
      <w:pPr>
        <w:spacing w:before="120" w:after="0" w:line="360" w:lineRule="auto"/>
        <w:jc w:val="center"/>
        <w:rPr>
          <w:u w:val="single"/>
        </w:rPr>
      </w:pPr>
    </w:p>
    <w:p w14:paraId="25555966" w14:textId="77777777" w:rsidR="0044060E" w:rsidRDefault="0044060E" w:rsidP="00B829BE">
      <w:pPr>
        <w:spacing w:before="120" w:after="0" w:line="360" w:lineRule="auto"/>
        <w:jc w:val="center"/>
        <w:rPr>
          <w:u w:val="single"/>
        </w:rPr>
      </w:pPr>
    </w:p>
    <w:p w14:paraId="5AE940D6" w14:textId="77777777" w:rsidR="0044060E" w:rsidRDefault="0044060E" w:rsidP="00B829BE">
      <w:pPr>
        <w:spacing w:before="120" w:after="0" w:line="360" w:lineRule="auto"/>
        <w:jc w:val="center"/>
        <w:rPr>
          <w:u w:val="single"/>
        </w:rPr>
      </w:pPr>
    </w:p>
    <w:p w14:paraId="7D5D4668" w14:textId="77777777" w:rsidR="0044060E" w:rsidRDefault="0044060E" w:rsidP="00B829BE">
      <w:pPr>
        <w:spacing w:before="120" w:after="0" w:line="360" w:lineRule="auto"/>
        <w:jc w:val="center"/>
        <w:rPr>
          <w:u w:val="single"/>
        </w:rPr>
      </w:pPr>
    </w:p>
    <w:p w14:paraId="36241D29" w14:textId="77777777" w:rsidR="0044060E" w:rsidRDefault="0044060E" w:rsidP="00B829BE">
      <w:pPr>
        <w:spacing w:before="120" w:after="0" w:line="360" w:lineRule="auto"/>
        <w:jc w:val="center"/>
        <w:rPr>
          <w:u w:val="single"/>
        </w:rPr>
      </w:pPr>
    </w:p>
    <w:p w14:paraId="3894A111" w14:textId="0268B917" w:rsidR="003F175A" w:rsidRPr="00B829BE" w:rsidRDefault="00663E3C" w:rsidP="00EE4D20">
      <w:pPr>
        <w:spacing w:before="120" w:after="0" w:line="360" w:lineRule="auto"/>
        <w:jc w:val="center"/>
        <w:rPr>
          <w:u w:val="single"/>
        </w:rPr>
      </w:pPr>
      <w:r w:rsidRPr="00B829BE">
        <w:rPr>
          <w:u w:val="single"/>
        </w:rPr>
        <w:t>Alternat</w:t>
      </w:r>
      <w:r w:rsidR="00525C47" w:rsidRPr="00B829BE">
        <w:rPr>
          <w:u w:val="single"/>
        </w:rPr>
        <w:t>ive Identities: The Symbolism behind</w:t>
      </w:r>
      <w:r w:rsidRPr="00B829BE">
        <w:rPr>
          <w:u w:val="single"/>
        </w:rPr>
        <w:t xml:space="preserve"> Animal Disguise in Medieval Europe</w:t>
      </w:r>
    </w:p>
    <w:p w14:paraId="38F3D84D" w14:textId="77777777" w:rsidR="00731893" w:rsidRDefault="00731893" w:rsidP="00567C26">
      <w:pPr>
        <w:spacing w:line="360" w:lineRule="auto"/>
        <w:jc w:val="both"/>
        <w:rPr>
          <w:u w:val="single"/>
        </w:rPr>
      </w:pPr>
    </w:p>
    <w:p w14:paraId="7DBDD49D" w14:textId="77777777" w:rsidR="00567C26" w:rsidRPr="00567C26" w:rsidRDefault="00567C26" w:rsidP="00567C26">
      <w:pPr>
        <w:spacing w:line="360" w:lineRule="auto"/>
        <w:jc w:val="both"/>
        <w:rPr>
          <w:b/>
        </w:rPr>
      </w:pPr>
      <w:r w:rsidRPr="00567C26">
        <w:rPr>
          <w:b/>
        </w:rPr>
        <w:t>Introduction</w:t>
      </w:r>
    </w:p>
    <w:p w14:paraId="769298A6" w14:textId="77777777" w:rsidR="003F7AF8" w:rsidRDefault="003F7AF8" w:rsidP="0018208E">
      <w:pPr>
        <w:spacing w:line="360" w:lineRule="auto"/>
        <w:ind w:left="720"/>
        <w:jc w:val="both"/>
      </w:pPr>
      <w:r w:rsidRPr="0018208E">
        <w:rPr>
          <w:i/>
        </w:rPr>
        <w:t>‘If you ever hear of anyone carrying on that most filthy practice of dressing up like a Horse or Stag, punish him most severely.’</w:t>
      </w:r>
      <w:r w:rsidRPr="00027A23">
        <w:t xml:space="preserve"> St Augustine – 4</w:t>
      </w:r>
      <w:r w:rsidRPr="00027A23">
        <w:rPr>
          <w:vertAlign w:val="superscript"/>
        </w:rPr>
        <w:t>th</w:t>
      </w:r>
      <w:r w:rsidRPr="00027A23">
        <w:t xml:space="preserve"> Century</w:t>
      </w:r>
      <w:r w:rsidRPr="00027A23">
        <w:rPr>
          <w:rStyle w:val="FootnoteReference"/>
        </w:rPr>
        <w:footnoteReference w:id="1"/>
      </w:r>
    </w:p>
    <w:p w14:paraId="70F6FDD4" w14:textId="1B00E11A" w:rsidR="008B3C12" w:rsidRDefault="00731893" w:rsidP="00567C26">
      <w:pPr>
        <w:spacing w:line="360" w:lineRule="auto"/>
        <w:jc w:val="both"/>
      </w:pPr>
      <w:r>
        <w:t xml:space="preserve">Throughout the centuries, animal disguise has </w:t>
      </w:r>
      <w:r w:rsidR="00832116">
        <w:t>been a feature throughout</w:t>
      </w:r>
      <w:r>
        <w:t xml:space="preserve"> Europe and the British I</w:t>
      </w:r>
      <w:r w:rsidR="0035699E">
        <w:t>sles in festivities and rituals</w:t>
      </w:r>
      <w:r>
        <w:t>.</w:t>
      </w:r>
      <w:r w:rsidR="008A1DE1">
        <w:t xml:space="preserve"> Understanding</w:t>
      </w:r>
      <w:r w:rsidR="00BD5FE3">
        <w:t xml:space="preserve"> of their meaning h</w:t>
      </w:r>
      <w:r w:rsidR="00765EE0">
        <w:t>as dissipated over the last few centuries</w:t>
      </w:r>
      <w:r w:rsidR="00832116">
        <w:t>;</w:t>
      </w:r>
      <w:r w:rsidR="00BD5FE3">
        <w:t xml:space="preserve"> </w:t>
      </w:r>
      <w:r w:rsidR="00832116">
        <w:t>the appearance of these masking</w:t>
      </w:r>
      <w:r w:rsidR="00BD5FE3">
        <w:t xml:space="preserve">s and </w:t>
      </w:r>
      <w:r w:rsidR="004C5ED7">
        <w:t>revelries</w:t>
      </w:r>
      <w:r w:rsidR="008A1DE1">
        <w:t xml:space="preserve"> has hugely declined and</w:t>
      </w:r>
      <w:r w:rsidR="004C5ED7">
        <w:t xml:space="preserve"> their purpose forgotten. Indeed, they are </w:t>
      </w:r>
      <w:r w:rsidR="00832116">
        <w:t xml:space="preserve">often </w:t>
      </w:r>
      <w:r w:rsidR="004C5ED7">
        <w:t>merely performe</w:t>
      </w:r>
      <w:r w:rsidR="00832116">
        <w:t>d out of a sense of tradition</w:t>
      </w:r>
      <w:r w:rsidR="004C5ED7">
        <w:t xml:space="preserve">, </w:t>
      </w:r>
      <w:r w:rsidR="003F7AF8">
        <w:t>a</w:t>
      </w:r>
      <w:r w:rsidR="007C08D8">
        <w:t xml:space="preserve"> habit </w:t>
      </w:r>
      <w:r w:rsidR="004C5ED7">
        <w:t>rather than</w:t>
      </w:r>
      <w:r w:rsidR="00832116">
        <w:t xml:space="preserve"> </w:t>
      </w:r>
      <w:r w:rsidR="0018208E">
        <w:t xml:space="preserve">for </w:t>
      </w:r>
      <w:r w:rsidR="00832116">
        <w:t xml:space="preserve">what </w:t>
      </w:r>
      <w:r w:rsidR="004C5ED7">
        <w:t>their original purpose</w:t>
      </w:r>
      <w:r w:rsidR="00832116">
        <w:t xml:space="preserve"> was</w:t>
      </w:r>
      <w:r w:rsidR="004C5ED7">
        <w:t xml:space="preserve"> intended. </w:t>
      </w:r>
      <w:r w:rsidR="00765EE0">
        <w:t>The</w:t>
      </w:r>
      <w:r w:rsidR="00832116">
        <w:t xml:space="preserve">re was a resurgence of </w:t>
      </w:r>
      <w:r w:rsidR="008B3C12">
        <w:t xml:space="preserve">interest in folklore </w:t>
      </w:r>
      <w:r w:rsidR="00765EE0">
        <w:t>in the nin</w:t>
      </w:r>
      <w:r w:rsidR="00832116">
        <w:t>e</w:t>
      </w:r>
      <w:r w:rsidR="00765EE0">
        <w:t>teenth</w:t>
      </w:r>
      <w:r w:rsidR="006C6095">
        <w:t xml:space="preserve"> century</w:t>
      </w:r>
      <w:r w:rsidR="00832116" w:rsidRPr="00832116">
        <w:t xml:space="preserve"> which is perhaps why</w:t>
      </w:r>
      <w:r w:rsidR="002B114C">
        <w:t xml:space="preserve"> some of</w:t>
      </w:r>
      <w:r w:rsidR="00832116" w:rsidRPr="00832116">
        <w:t xml:space="preserve"> these apparently pagan rituals made a reappearance</w:t>
      </w:r>
      <w:r w:rsidR="00EE624F">
        <w:t xml:space="preserve"> at that time</w:t>
      </w:r>
      <w:r w:rsidR="006C6095" w:rsidRPr="00832116">
        <w:t>.</w:t>
      </w:r>
      <w:r w:rsidR="006C6095">
        <w:t xml:space="preserve"> </w:t>
      </w:r>
      <w:r w:rsidR="00551F80">
        <w:t xml:space="preserve">Whilst </w:t>
      </w:r>
      <w:r w:rsidR="00EE624F">
        <w:t>the Victorians</w:t>
      </w:r>
      <w:r w:rsidR="00551F80">
        <w:t xml:space="preserve"> added more of a pagan element to these festivities (as there was a keen interest during this period for historians and antiquarians to heathenise these folk practices</w:t>
      </w:r>
      <w:r w:rsidR="001966B7">
        <w:t>,</w:t>
      </w:r>
      <w:r w:rsidR="00E57C7C">
        <w:rPr>
          <w:rStyle w:val="FootnoteReference"/>
        </w:rPr>
        <w:footnoteReference w:id="2"/>
      </w:r>
      <w:r w:rsidR="001966B7">
        <w:t xml:space="preserve"> possibly</w:t>
      </w:r>
      <w:r w:rsidR="00447744">
        <w:t xml:space="preserve"> </w:t>
      </w:r>
      <w:r w:rsidR="00A12984">
        <w:t>to add an ex</w:t>
      </w:r>
      <w:r w:rsidR="00690656">
        <w:t>citing twist to the proceedings</w:t>
      </w:r>
      <w:r w:rsidR="00447744">
        <w:t>)</w:t>
      </w:r>
      <w:r w:rsidR="00690656">
        <w:t>,</w:t>
      </w:r>
      <w:r w:rsidR="009510CE">
        <w:t xml:space="preserve"> </w:t>
      </w:r>
      <w:r w:rsidR="00690656">
        <w:t>there was nevertheless a reinvention of these old customs,</w:t>
      </w:r>
      <w:r w:rsidR="001966B7">
        <w:rPr>
          <w:rStyle w:val="FootnoteReference"/>
        </w:rPr>
        <w:footnoteReference w:id="3"/>
      </w:r>
      <w:r w:rsidR="00690656">
        <w:t xml:space="preserve"> which in turn reignited the dwindling </w:t>
      </w:r>
      <w:r w:rsidR="00EE624F">
        <w:t>interest in the practice of</w:t>
      </w:r>
      <w:r w:rsidR="00690656">
        <w:t xml:space="preserve"> animal disguise.</w:t>
      </w:r>
      <w:r w:rsidR="00FF47FD">
        <w:t xml:space="preserve"> </w:t>
      </w:r>
    </w:p>
    <w:p w14:paraId="4E74B303" w14:textId="5E47E104" w:rsidR="008A1DE1" w:rsidRDefault="00EE624F" w:rsidP="00567C26">
      <w:pPr>
        <w:spacing w:line="360" w:lineRule="auto"/>
        <w:jc w:val="both"/>
      </w:pPr>
      <w:r>
        <w:t>However</w:t>
      </w:r>
      <w:r w:rsidR="00840F59">
        <w:t>,</w:t>
      </w:r>
      <w:r>
        <w:t xml:space="preserve"> historians have to rely on </w:t>
      </w:r>
      <w:r w:rsidR="00FF47FD">
        <w:t>oral</w:t>
      </w:r>
      <w:r w:rsidR="00021A2E">
        <w:t>ly transmitted</w:t>
      </w:r>
      <w:r w:rsidR="00FF47FD">
        <w:t xml:space="preserve"> history rather t</w:t>
      </w:r>
      <w:r w:rsidR="001966B7">
        <w:t xml:space="preserve">han the written (the lack of documentary evidence perhaps being one reason </w:t>
      </w:r>
      <w:r w:rsidR="00AD1B66">
        <w:t>why</w:t>
      </w:r>
      <w:r w:rsidR="001966B7">
        <w:t xml:space="preserve"> </w:t>
      </w:r>
      <w:r w:rsidR="00AD1B66">
        <w:t>the Victorians could romanticise</w:t>
      </w:r>
      <w:r w:rsidR="007A0D64">
        <w:t xml:space="preserve"> these practices</w:t>
      </w:r>
      <w:r w:rsidR="001966B7">
        <w:t xml:space="preserve">), and the </w:t>
      </w:r>
      <w:r w:rsidR="007A0D64">
        <w:t>evidence that does exist</w:t>
      </w:r>
      <w:r w:rsidR="001966B7">
        <w:t xml:space="preserve"> is from the written prohibitions</w:t>
      </w:r>
      <w:r w:rsidR="007A0D64">
        <w:t xml:space="preserve"> of the Middle Ages and before</w:t>
      </w:r>
      <w:bookmarkEnd w:id="2"/>
      <w:r w:rsidR="001966B7">
        <w:t>, mainly from the church.</w:t>
      </w:r>
      <w:r w:rsidR="00E84572">
        <w:rPr>
          <w:rStyle w:val="FootnoteReference"/>
        </w:rPr>
        <w:footnoteReference w:id="4"/>
      </w:r>
      <w:r w:rsidR="009F56D2" w:rsidRPr="00D358BD">
        <w:rPr>
          <w:vertAlign w:val="superscript"/>
        </w:rPr>
        <w:t xml:space="preserve"> </w:t>
      </w:r>
      <w:r w:rsidR="001966B7">
        <w:rPr>
          <w:vertAlign w:val="superscript"/>
        </w:rPr>
        <w:t xml:space="preserve"> </w:t>
      </w:r>
      <w:r w:rsidR="007A0D64">
        <w:t xml:space="preserve">The periods </w:t>
      </w:r>
      <w:r w:rsidR="001966B7">
        <w:t>in</w:t>
      </w:r>
      <w:r w:rsidR="009F56D2">
        <w:t xml:space="preserve"> focus </w:t>
      </w:r>
      <w:r w:rsidR="001966B7">
        <w:t>for</w:t>
      </w:r>
      <w:r w:rsidR="00306A6A">
        <w:t xml:space="preserve"> this research </w:t>
      </w:r>
      <w:r w:rsidR="007A0D64">
        <w:t xml:space="preserve">will be from the fifth to the sixteenth </w:t>
      </w:r>
      <w:r w:rsidR="001966B7">
        <w:t>c</w:t>
      </w:r>
      <w:r w:rsidR="00E01ECE">
        <w:t>enturies, throughou</w:t>
      </w:r>
      <w:r w:rsidR="00FF21FC">
        <w:t xml:space="preserve">t the British Isles and Europe. </w:t>
      </w:r>
      <w:r w:rsidR="001966B7">
        <w:t>The act of animal guising in the main seems to have stemmed from t</w:t>
      </w:r>
      <w:r w:rsidR="00E67964">
        <w:t>his intere</w:t>
      </w:r>
      <w:r w:rsidR="001966B7">
        <w:t>sting period in history;</w:t>
      </w:r>
      <w:r w:rsidR="002D2129">
        <w:t xml:space="preserve"> indeed there </w:t>
      </w:r>
      <w:r w:rsidR="001966B7">
        <w:t>is</w:t>
      </w:r>
      <w:r w:rsidR="002D2129">
        <w:t xml:space="preserve"> plenty of pictorial evidence avail</w:t>
      </w:r>
      <w:r w:rsidR="001966B7">
        <w:t>able from this particular era</w:t>
      </w:r>
      <w:r w:rsidR="002D2129">
        <w:t xml:space="preserve">, </w:t>
      </w:r>
      <w:r w:rsidR="001966B7">
        <w:t xml:space="preserve">particularly </w:t>
      </w:r>
      <w:r w:rsidR="002D2129">
        <w:t>through stained glass and manuscri</w:t>
      </w:r>
      <w:r w:rsidR="001966B7">
        <w:t xml:space="preserve">pts, </w:t>
      </w:r>
      <w:r w:rsidR="00AD52B6">
        <w:t>the most well-known perhaps is</w:t>
      </w:r>
      <w:r w:rsidR="00525BB8">
        <w:t xml:space="preserve"> </w:t>
      </w:r>
      <w:r w:rsidR="00AD52B6">
        <w:t>the</w:t>
      </w:r>
      <w:r w:rsidR="00682C0C">
        <w:t xml:space="preserve"> image of the</w:t>
      </w:r>
      <w:r w:rsidR="00525BB8">
        <w:t xml:space="preserve"> </w:t>
      </w:r>
      <w:r w:rsidR="00682C0C">
        <w:t xml:space="preserve">mummers in the </w:t>
      </w:r>
      <w:r w:rsidR="00525BB8" w:rsidRPr="00D358BD">
        <w:rPr>
          <w:i/>
        </w:rPr>
        <w:t>Le Roman de Alexandre</w:t>
      </w:r>
      <w:r w:rsidR="001966B7">
        <w:rPr>
          <w:i/>
        </w:rPr>
        <w:t xml:space="preserve">. </w:t>
      </w:r>
      <w:r w:rsidR="008F1BFE" w:rsidRPr="008F1BFE">
        <w:t xml:space="preserve">There are abundant examples in </w:t>
      </w:r>
      <w:r w:rsidR="0018208E">
        <w:t>b</w:t>
      </w:r>
      <w:r w:rsidR="008F1BFE" w:rsidRPr="008F1BFE">
        <w:t xml:space="preserve">estiaries and </w:t>
      </w:r>
      <w:r w:rsidR="0018208E">
        <w:t>m</w:t>
      </w:r>
      <w:r w:rsidR="008F1BFE" w:rsidRPr="008F1BFE">
        <w:t xml:space="preserve">edieval literature that could perhaps enlighten the modern historian </w:t>
      </w:r>
      <w:r w:rsidR="001966B7">
        <w:t xml:space="preserve">as </w:t>
      </w:r>
      <w:r w:rsidR="008F1BFE" w:rsidRPr="008F1BFE">
        <w:t>to how animals</w:t>
      </w:r>
      <w:r w:rsidR="001E6127">
        <w:t xml:space="preserve"> were viewed in the Middle Ages, and of course their symbolic significance</w:t>
      </w:r>
      <w:r w:rsidR="00963230">
        <w:t xml:space="preserve">. </w:t>
      </w:r>
    </w:p>
    <w:p w14:paraId="6E0463D0" w14:textId="06904F9E" w:rsidR="00CA30C7" w:rsidRDefault="00963230" w:rsidP="00567C26">
      <w:pPr>
        <w:spacing w:line="360" w:lineRule="auto"/>
        <w:jc w:val="both"/>
      </w:pPr>
      <w:r>
        <w:t>However</w:t>
      </w:r>
      <w:r w:rsidR="008A1DE1">
        <w:t>,</w:t>
      </w:r>
      <w:r>
        <w:t xml:space="preserve"> t</w:t>
      </w:r>
      <w:r w:rsidR="007D292F">
        <w:t xml:space="preserve">here </w:t>
      </w:r>
      <w:r>
        <w:t>appears to be</w:t>
      </w:r>
      <w:r w:rsidR="007D292F">
        <w:t xml:space="preserve"> very little in the way of </w:t>
      </w:r>
      <w:r w:rsidR="00642182">
        <w:t>academic sources written</w:t>
      </w:r>
      <w:r w:rsidR="007D292F">
        <w:t xml:space="preserve"> on the subject of animal disguise, and what there is focuses more on the descriptive aspects rather than delving into the hidden meaning</w:t>
      </w:r>
      <w:r>
        <w:t>s</w:t>
      </w:r>
      <w:r w:rsidR="007D292F">
        <w:t>, such as the symbolic nature of the animal</w:t>
      </w:r>
      <w:r>
        <w:t>s</w:t>
      </w:r>
      <w:r w:rsidR="007D292F">
        <w:t xml:space="preserve"> that were being used in this form of guising. </w:t>
      </w:r>
      <w:r>
        <w:t>In recent decades there has</w:t>
      </w:r>
      <w:r w:rsidR="00222702">
        <w:t xml:space="preserve"> been some reignition of interest</w:t>
      </w:r>
      <w:r w:rsidR="00A654D9">
        <w:t xml:space="preserve"> in these folk practices, </w:t>
      </w:r>
      <w:r>
        <w:t>especially in the 1970s when</w:t>
      </w:r>
      <w:r w:rsidR="00A654D9">
        <w:t xml:space="preserve"> it was </w:t>
      </w:r>
      <w:r w:rsidR="007D0333">
        <w:t>becoming</w:t>
      </w:r>
      <w:r w:rsidR="00222702">
        <w:t xml:space="preserve"> fashionable </w:t>
      </w:r>
      <w:r>
        <w:t>to a certain extent (</w:t>
      </w:r>
      <w:r w:rsidR="00A654D9">
        <w:t xml:space="preserve">perhaps in part due to </w:t>
      </w:r>
      <w:r w:rsidR="00816048">
        <w:t>the ‘</w:t>
      </w:r>
      <w:r w:rsidR="00A654D9">
        <w:t>folk-horror</w:t>
      </w:r>
      <w:r w:rsidR="00816048">
        <w:t>’ genre</w:t>
      </w:r>
      <w:r w:rsidR="00A654D9">
        <w:t xml:space="preserve"> such as Robin Hardy’s</w:t>
      </w:r>
      <w:r w:rsidR="006F5F05">
        <w:t xml:space="preserve"> 1972 film</w:t>
      </w:r>
      <w:r w:rsidR="00A654D9">
        <w:t xml:space="preserve"> </w:t>
      </w:r>
      <w:r w:rsidR="00A654D9">
        <w:rPr>
          <w:i/>
        </w:rPr>
        <w:t>The Wicker Man</w:t>
      </w:r>
      <w:r>
        <w:rPr>
          <w:i/>
        </w:rPr>
        <w:t>)</w:t>
      </w:r>
      <w:r w:rsidR="00222702">
        <w:t>, but throughout the y</w:t>
      </w:r>
      <w:r w:rsidR="00A654D9">
        <w:t>ears</w:t>
      </w:r>
      <w:r w:rsidR="00FD2902">
        <w:t xml:space="preserve"> </w:t>
      </w:r>
      <w:r>
        <w:t xml:space="preserve">the performance of </w:t>
      </w:r>
      <w:r w:rsidR="00FD2902">
        <w:t>these traditional practices</w:t>
      </w:r>
      <w:r w:rsidR="00A654D9">
        <w:t xml:space="preserve"> </w:t>
      </w:r>
      <w:r>
        <w:t>is</w:t>
      </w:r>
      <w:r w:rsidR="00FD2902">
        <w:t xml:space="preserve"> unfortunately becoming less</w:t>
      </w:r>
      <w:r w:rsidR="00816048">
        <w:t xml:space="preserve"> frequent</w:t>
      </w:r>
      <w:r w:rsidR="00A654D9">
        <w:t>.</w:t>
      </w:r>
      <w:r w:rsidR="00816048">
        <w:rPr>
          <w:rStyle w:val="FootnoteReference"/>
        </w:rPr>
        <w:footnoteReference w:id="5"/>
      </w:r>
      <w:r w:rsidR="00FD2902">
        <w:t xml:space="preserve"> </w:t>
      </w:r>
      <w:r w:rsidR="00A362A4">
        <w:t>T</w:t>
      </w:r>
      <w:r w:rsidR="00F936CE">
        <w:t xml:space="preserve">hese </w:t>
      </w:r>
      <w:r w:rsidR="00816048">
        <w:t>folk traditions</w:t>
      </w:r>
      <w:r w:rsidR="00A362A4">
        <w:t>,</w:t>
      </w:r>
      <w:r w:rsidR="00F936CE">
        <w:t xml:space="preserve"> such as the Mari Lwyd</w:t>
      </w:r>
      <w:r w:rsidR="00A362A4">
        <w:t>,</w:t>
      </w:r>
      <w:r w:rsidR="00F936CE">
        <w:t xml:space="preserve"> were still being enacted in the early twentieth Century</w:t>
      </w:r>
      <w:r w:rsidR="00816048">
        <w:t xml:space="preserve"> and therefore</w:t>
      </w:r>
      <w:r w:rsidR="00F936CE">
        <w:t xml:space="preserve"> historians c</w:t>
      </w:r>
      <w:r w:rsidR="00816048">
        <w:t>ould observe the</w:t>
      </w:r>
      <w:r w:rsidR="00A9088E">
        <w:t xml:space="preserve"> proceedings, </w:t>
      </w:r>
      <w:r w:rsidR="00816048">
        <w:t xml:space="preserve">and </w:t>
      </w:r>
      <w:r w:rsidR="00A9088E">
        <w:t>analyse them with witnessed evidence.</w:t>
      </w:r>
      <w:r w:rsidR="00816048">
        <w:rPr>
          <w:rStyle w:val="FootnoteReference"/>
        </w:rPr>
        <w:footnoteReference w:id="6"/>
      </w:r>
      <w:r w:rsidR="00A9088E">
        <w:t xml:space="preserve"> </w:t>
      </w:r>
      <w:r w:rsidR="005B5E1E">
        <w:t>Today, historians have to rely on these older journal articles to gain any insight int</w:t>
      </w:r>
      <w:r w:rsidR="00CD07BF">
        <w:t>o animal disguise</w:t>
      </w:r>
      <w:r w:rsidR="005F7CA2">
        <w:t xml:space="preserve"> </w:t>
      </w:r>
      <w:r w:rsidR="00816048">
        <w:t xml:space="preserve">and </w:t>
      </w:r>
      <w:r w:rsidR="005B5E1E">
        <w:t>understanding of</w:t>
      </w:r>
      <w:r w:rsidR="00816048">
        <w:t xml:space="preserve"> how</w:t>
      </w:r>
      <w:r w:rsidR="005B5E1E">
        <w:t xml:space="preserve"> the</w:t>
      </w:r>
      <w:r w:rsidR="000F20CD">
        <w:t>se apparent ancient proceedings</w:t>
      </w:r>
      <w:r w:rsidR="006940D1">
        <w:t xml:space="preserve"> were viewed at a time when </w:t>
      </w:r>
      <w:r w:rsidR="00816048">
        <w:t>they</w:t>
      </w:r>
      <w:r w:rsidR="006940D1">
        <w:t xml:space="preserve"> </w:t>
      </w:r>
      <w:r w:rsidR="00816048">
        <w:t xml:space="preserve">were taken </w:t>
      </w:r>
      <w:r w:rsidR="003F7AF8">
        <w:t>more seriously, and</w:t>
      </w:r>
      <w:r w:rsidR="00225DC3">
        <w:t xml:space="preserve"> </w:t>
      </w:r>
      <w:r w:rsidR="001A1545">
        <w:t>how these ri</w:t>
      </w:r>
      <w:r w:rsidR="003F7AF8">
        <w:t>tes were perceived at that time</w:t>
      </w:r>
      <w:r w:rsidR="001A1545">
        <w:t>.</w:t>
      </w:r>
      <w:r w:rsidR="004D3026">
        <w:t xml:space="preserve"> The act of animal disguise is indeed enigmatic, but to an age where there were agricultural concerns, and to a community where death was </w:t>
      </w:r>
      <w:r w:rsidR="003F7AF8">
        <w:t>ever present</w:t>
      </w:r>
      <w:r w:rsidR="004D3026">
        <w:t xml:space="preserve"> (be that through plague or climate), these rites would have held </w:t>
      </w:r>
      <w:r w:rsidR="003F7AF8">
        <w:t>great</w:t>
      </w:r>
      <w:r w:rsidR="004D3026">
        <w:t xml:space="preserve"> significance to their lives.</w:t>
      </w:r>
      <w:r w:rsidR="006C561B">
        <w:t xml:space="preserve"> In doing this research it is my hope to fill a gap in the academic writings </w:t>
      </w:r>
      <w:r w:rsidR="003F7AF8">
        <w:t>on</w:t>
      </w:r>
      <w:r w:rsidR="006C561B">
        <w:t xml:space="preserve"> animal disguise, to uncover a new angle as to the symbolic significance of the animals that were known to be used in </w:t>
      </w:r>
      <w:r w:rsidR="0018208E">
        <w:t>m</w:t>
      </w:r>
      <w:r w:rsidR="006C561B">
        <w:t xml:space="preserve">edieval forms of disguising entertainment. </w:t>
      </w:r>
    </w:p>
    <w:bookmarkEnd w:id="3"/>
    <w:p w14:paraId="397607B7" w14:textId="02DDA0A4" w:rsidR="00040FCB" w:rsidRPr="00F21FFB" w:rsidRDefault="00040FCB" w:rsidP="00040FCB">
      <w:pPr>
        <w:spacing w:line="360" w:lineRule="auto"/>
        <w:jc w:val="both"/>
      </w:pPr>
      <w:r w:rsidRPr="003F7AF8">
        <w:t xml:space="preserve">This dissertation will be organised into three chapters, each exploring the various elements of animal guising. Chapter one will discuss the hobby-horse and its symbolic role of its animal disguise. Chapter two will be an exploration of various other popular and intriguing animal guises that relate to animal symbolism of the </w:t>
      </w:r>
      <w:r w:rsidR="0018208E">
        <w:t>m</w:t>
      </w:r>
      <w:r w:rsidRPr="003F7AF8">
        <w:t xml:space="preserve">edieval period. In Chapter three there will be a discussion of the more sinister rituals concerning the dressing up of animals to partake in a violent form of medieval punishment, the </w:t>
      </w:r>
      <w:r w:rsidRPr="003F7AF8">
        <w:rPr>
          <w:i/>
        </w:rPr>
        <w:t>Charivari</w:t>
      </w:r>
      <w:r w:rsidRPr="003F7AF8">
        <w:t xml:space="preserve">, also animal guising for entertainment in carnivals and festivities and the plays that these maskers performed in. This dissertation will also examine why the Church banned certain </w:t>
      </w:r>
      <w:r w:rsidR="005B6FE1" w:rsidRPr="003F7AF8">
        <w:t>a</w:t>
      </w:r>
      <w:r w:rsidR="009948DF">
        <w:t>nimal disguise</w:t>
      </w:r>
      <w:r w:rsidR="005B6FE1">
        <w:t>,</w:t>
      </w:r>
      <w:r w:rsidR="005B6FE1" w:rsidRPr="003F7AF8">
        <w:t xml:space="preserve"> yet</w:t>
      </w:r>
      <w:r w:rsidR="008A1DE1">
        <w:t xml:space="preserve"> allowed</w:t>
      </w:r>
      <w:r w:rsidRPr="003F7AF8">
        <w:t xml:space="preserve"> others (such as the hobby-horse) in popular festivities in an age of Christianising Britain and Europe.</w:t>
      </w:r>
    </w:p>
    <w:bookmarkEnd w:id="4"/>
    <w:p w14:paraId="0012D9B7" w14:textId="77777777" w:rsidR="00297777" w:rsidRDefault="00297777" w:rsidP="00567C26">
      <w:pPr>
        <w:spacing w:line="360" w:lineRule="auto"/>
        <w:jc w:val="both"/>
      </w:pPr>
    </w:p>
    <w:p w14:paraId="6E36F9F9" w14:textId="77777777" w:rsidR="00297777" w:rsidRPr="00297777" w:rsidRDefault="00297777" w:rsidP="00567C26">
      <w:pPr>
        <w:spacing w:line="360" w:lineRule="auto"/>
        <w:jc w:val="both"/>
      </w:pPr>
    </w:p>
    <w:p w14:paraId="4E20C403" w14:textId="77777777" w:rsidR="007E1485" w:rsidRDefault="007E1485" w:rsidP="00567C26">
      <w:pPr>
        <w:spacing w:line="360" w:lineRule="auto"/>
        <w:jc w:val="both"/>
      </w:pPr>
    </w:p>
    <w:p w14:paraId="5A0C869F" w14:textId="77777777" w:rsidR="003F7AF8" w:rsidRDefault="003F7AF8" w:rsidP="00567C26">
      <w:pPr>
        <w:spacing w:line="360" w:lineRule="auto"/>
        <w:jc w:val="both"/>
        <w:rPr>
          <w:u w:val="single"/>
        </w:rPr>
      </w:pPr>
    </w:p>
    <w:p w14:paraId="2D95724E" w14:textId="77777777" w:rsidR="003F7AF8" w:rsidRDefault="003F7AF8" w:rsidP="00567C26">
      <w:pPr>
        <w:spacing w:line="360" w:lineRule="auto"/>
        <w:jc w:val="both"/>
        <w:rPr>
          <w:u w:val="single"/>
        </w:rPr>
      </w:pPr>
    </w:p>
    <w:p w14:paraId="594EED6E" w14:textId="77777777" w:rsidR="003F7AF8" w:rsidRDefault="003F7AF8" w:rsidP="00567C26">
      <w:pPr>
        <w:spacing w:line="360" w:lineRule="auto"/>
        <w:jc w:val="both"/>
        <w:rPr>
          <w:u w:val="single"/>
        </w:rPr>
      </w:pPr>
    </w:p>
    <w:p w14:paraId="43F77FA9" w14:textId="77777777" w:rsidR="003F7AF8" w:rsidRDefault="003F7AF8" w:rsidP="00567C26">
      <w:pPr>
        <w:spacing w:line="360" w:lineRule="auto"/>
        <w:jc w:val="both"/>
        <w:rPr>
          <w:u w:val="single"/>
        </w:rPr>
      </w:pPr>
    </w:p>
    <w:p w14:paraId="08E9430D" w14:textId="77777777" w:rsidR="00A97BAA" w:rsidRDefault="007E1485" w:rsidP="00567C26">
      <w:pPr>
        <w:spacing w:line="360" w:lineRule="auto"/>
        <w:jc w:val="both"/>
        <w:rPr>
          <w:u w:val="single"/>
        </w:rPr>
      </w:pPr>
      <w:r>
        <w:rPr>
          <w:u w:val="single"/>
        </w:rPr>
        <w:t xml:space="preserve">Chapter 1: </w:t>
      </w:r>
      <w:r w:rsidR="007E6687">
        <w:rPr>
          <w:u w:val="single"/>
        </w:rPr>
        <w:t>Hobby-Horse Ceremonies</w:t>
      </w:r>
      <w:r w:rsidR="004B323F">
        <w:rPr>
          <w:u w:val="single"/>
        </w:rPr>
        <w:t xml:space="preserve"> of the British Isles</w:t>
      </w:r>
      <w:r w:rsidR="007E6687">
        <w:rPr>
          <w:u w:val="single"/>
        </w:rPr>
        <w:t xml:space="preserve"> in Entertainment and Ritual</w:t>
      </w:r>
    </w:p>
    <w:p w14:paraId="77BDF63A" w14:textId="77777777" w:rsidR="007E1485" w:rsidRDefault="007E1485" w:rsidP="00567C26">
      <w:pPr>
        <w:spacing w:line="360" w:lineRule="auto"/>
        <w:jc w:val="both"/>
        <w:rPr>
          <w:u w:val="single"/>
        </w:rPr>
      </w:pPr>
    </w:p>
    <w:p w14:paraId="4D9C0B3A" w14:textId="77777777" w:rsidR="00932195" w:rsidRDefault="00F76257" w:rsidP="00567C26">
      <w:pPr>
        <w:spacing w:line="360" w:lineRule="auto"/>
        <w:jc w:val="center"/>
      </w:pPr>
      <w:r>
        <w:rPr>
          <w:noProof/>
          <w:lang w:eastAsia="en-GB"/>
        </w:rPr>
        <w:drawing>
          <wp:inline distT="0" distB="0" distL="0" distR="0" wp14:anchorId="1CE6E2AC" wp14:editId="609297EE">
            <wp:extent cx="2983230" cy="280071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etley%20hobby%20horse.jpg"/>
                    <pic:cNvPicPr/>
                  </pic:nvPicPr>
                  <pic:blipFill>
                    <a:blip r:embed="rId8">
                      <a:extLst>
                        <a:ext uri="{28A0092B-C50C-407E-A947-70E740481C1C}">
                          <a14:useLocalDpi xmlns:a14="http://schemas.microsoft.com/office/drawing/2010/main" val="0"/>
                        </a:ext>
                      </a:extLst>
                    </a:blip>
                    <a:stretch>
                      <a:fillRect/>
                    </a:stretch>
                  </pic:blipFill>
                  <pic:spPr>
                    <a:xfrm>
                      <a:off x="0" y="0"/>
                      <a:ext cx="3021761" cy="2836884"/>
                    </a:xfrm>
                    <a:prstGeom prst="rect">
                      <a:avLst/>
                    </a:prstGeom>
                    <a:ln>
                      <a:noFill/>
                    </a:ln>
                    <a:effectLst>
                      <a:softEdge rad="112500"/>
                    </a:effectLst>
                  </pic:spPr>
                </pic:pic>
              </a:graphicData>
            </a:graphic>
          </wp:inline>
        </w:drawing>
      </w:r>
    </w:p>
    <w:p w14:paraId="76678928" w14:textId="726A3C91" w:rsidR="00F76257" w:rsidRDefault="00D34E91" w:rsidP="00567C26">
      <w:pPr>
        <w:spacing w:line="360" w:lineRule="auto"/>
        <w:jc w:val="both"/>
        <w:rPr>
          <w:sz w:val="18"/>
          <w:szCs w:val="18"/>
        </w:rPr>
      </w:pPr>
      <w:r>
        <w:rPr>
          <w:sz w:val="18"/>
          <w:szCs w:val="18"/>
        </w:rPr>
        <w:t xml:space="preserve">Figure 1: </w:t>
      </w:r>
      <w:r w:rsidR="00F81CDD">
        <w:rPr>
          <w:sz w:val="18"/>
          <w:szCs w:val="18"/>
        </w:rPr>
        <w:t xml:space="preserve">Tourney </w:t>
      </w:r>
      <w:r w:rsidR="00F76257">
        <w:rPr>
          <w:sz w:val="18"/>
          <w:szCs w:val="18"/>
        </w:rPr>
        <w:t>Hobby-Horse from the Betley Window dating from the 16</w:t>
      </w:r>
      <w:r w:rsidR="00F76257" w:rsidRPr="00F76257">
        <w:rPr>
          <w:sz w:val="18"/>
          <w:szCs w:val="18"/>
          <w:vertAlign w:val="superscript"/>
        </w:rPr>
        <w:t>th</w:t>
      </w:r>
      <w:r w:rsidR="00F76257">
        <w:rPr>
          <w:sz w:val="18"/>
          <w:szCs w:val="18"/>
        </w:rPr>
        <w:t xml:space="preserve"> Century</w:t>
      </w:r>
      <w:r w:rsidR="00F81CDD">
        <w:rPr>
          <w:sz w:val="18"/>
          <w:szCs w:val="18"/>
        </w:rPr>
        <w:t>. In the jaws of the he hobby-horse, there is a ladle for the collection of Church funds, two swords pierce the mans cheeks</w:t>
      </w:r>
      <w:r w:rsidR="00AB1DE7">
        <w:rPr>
          <w:sz w:val="18"/>
          <w:szCs w:val="18"/>
        </w:rPr>
        <w:t>.</w:t>
      </w:r>
      <w:r w:rsidR="007935C0">
        <w:rPr>
          <w:sz w:val="18"/>
          <w:szCs w:val="18"/>
        </w:rPr>
        <w:t xml:space="preserve"> </w:t>
      </w:r>
      <w:r w:rsidR="007D75F4" w:rsidRPr="007935C0">
        <w:rPr>
          <w:sz w:val="18"/>
          <w:szCs w:val="18"/>
        </w:rPr>
        <w:t>T</w:t>
      </w:r>
      <w:r w:rsidR="007935C0">
        <w:rPr>
          <w:sz w:val="18"/>
          <w:szCs w:val="18"/>
        </w:rPr>
        <w:t xml:space="preserve">aken </w:t>
      </w:r>
      <w:r w:rsidR="007D75F4" w:rsidRPr="007935C0">
        <w:rPr>
          <w:sz w:val="18"/>
          <w:szCs w:val="18"/>
        </w:rPr>
        <w:t>from</w:t>
      </w:r>
      <w:r w:rsidR="007935C0">
        <w:rPr>
          <w:sz w:val="18"/>
          <w:szCs w:val="18"/>
        </w:rPr>
        <w:t xml:space="preserve"> </w:t>
      </w:r>
      <w:hyperlink r:id="rId9" w:history="1">
        <w:r w:rsidR="007935C0" w:rsidRPr="004714C0">
          <w:rPr>
            <w:rStyle w:val="Hyperlink"/>
            <w:sz w:val="18"/>
            <w:szCs w:val="18"/>
          </w:rPr>
          <w:t>http://www.foolsandbeasts.org.uk/</w:t>
        </w:r>
      </w:hyperlink>
    </w:p>
    <w:p w14:paraId="7D05C29B" w14:textId="77777777" w:rsidR="00567C26" w:rsidRDefault="00567C26" w:rsidP="00567C26">
      <w:pPr>
        <w:spacing w:line="360" w:lineRule="auto"/>
        <w:jc w:val="both"/>
        <w:rPr>
          <w:u w:val="single"/>
        </w:rPr>
      </w:pPr>
    </w:p>
    <w:p w14:paraId="6107B6E8" w14:textId="7E9FBD0E" w:rsidR="00A97BAA" w:rsidRPr="003D5E57" w:rsidRDefault="001C592A" w:rsidP="00567C26">
      <w:pPr>
        <w:spacing w:line="360" w:lineRule="auto"/>
        <w:jc w:val="both"/>
        <w:rPr>
          <w:b/>
          <w:noProof/>
        </w:rPr>
      </w:pPr>
      <w:r w:rsidRPr="003D5E57">
        <w:rPr>
          <w:b/>
        </w:rPr>
        <w:t>The Horse and its significance as a form of disguise</w:t>
      </w:r>
      <w:r w:rsidR="00516524" w:rsidRPr="003D5E57">
        <w:rPr>
          <w:b/>
          <w:noProof/>
        </w:rPr>
        <w:t xml:space="preserve">      </w:t>
      </w:r>
    </w:p>
    <w:p w14:paraId="0000D334" w14:textId="77777777" w:rsidR="00516524" w:rsidRDefault="001A44F1" w:rsidP="00567C26">
      <w:pPr>
        <w:spacing w:line="360" w:lineRule="auto"/>
        <w:jc w:val="center"/>
        <w:rPr>
          <w:noProof/>
        </w:rPr>
      </w:pPr>
      <w:r>
        <w:rPr>
          <w:noProof/>
          <w:lang w:eastAsia="en-GB"/>
        </w:rPr>
        <w:drawing>
          <wp:inline distT="0" distB="0" distL="0" distR="0" wp14:anchorId="72DB6F2F" wp14:editId="6745433A">
            <wp:extent cx="2996872" cy="2905564"/>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6a0063affcac9be20e67bd03ff74160.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96872" cy="2905564"/>
                    </a:xfrm>
                    <a:prstGeom prst="rect">
                      <a:avLst/>
                    </a:prstGeom>
                    <a:ln>
                      <a:noFill/>
                    </a:ln>
                    <a:effectLst>
                      <a:softEdge rad="112500"/>
                    </a:effectLst>
                  </pic:spPr>
                </pic:pic>
              </a:graphicData>
            </a:graphic>
          </wp:inline>
        </w:drawing>
      </w:r>
    </w:p>
    <w:p w14:paraId="3AB31B1A" w14:textId="581DE86D" w:rsidR="00A235A5" w:rsidRPr="006B5718" w:rsidRDefault="00A235A5" w:rsidP="009948DF">
      <w:pPr>
        <w:spacing w:line="360" w:lineRule="auto"/>
        <w:jc w:val="center"/>
        <w:rPr>
          <w:noProof/>
          <w:sz w:val="18"/>
          <w:szCs w:val="18"/>
        </w:rPr>
      </w:pPr>
      <w:r w:rsidRPr="00A235A5">
        <w:rPr>
          <w:noProof/>
          <w:sz w:val="18"/>
          <w:szCs w:val="18"/>
        </w:rPr>
        <w:t>Figure 1</w:t>
      </w:r>
      <w:r w:rsidR="00DE1FDA">
        <w:rPr>
          <w:noProof/>
          <w:sz w:val="18"/>
          <w:szCs w:val="18"/>
        </w:rPr>
        <w:t xml:space="preserve"> Bell-ringing</w:t>
      </w:r>
      <w:r>
        <w:rPr>
          <w:noProof/>
        </w:rPr>
        <w:t xml:space="preserve"> </w:t>
      </w:r>
      <w:r w:rsidR="00D81A7C">
        <w:rPr>
          <w:noProof/>
          <w:sz w:val="18"/>
          <w:szCs w:val="18"/>
        </w:rPr>
        <w:t>Hobby-Horse guizer from</w:t>
      </w:r>
      <w:r w:rsidR="00D81A7C" w:rsidRPr="00D81A7C">
        <w:rPr>
          <w:noProof/>
          <w:sz w:val="18"/>
          <w:szCs w:val="18"/>
        </w:rPr>
        <w:t xml:space="preserve"> </w:t>
      </w:r>
      <w:r w:rsidR="00D81A7C">
        <w:rPr>
          <w:noProof/>
          <w:sz w:val="18"/>
          <w:szCs w:val="18"/>
        </w:rPr>
        <w:t>t</w:t>
      </w:r>
      <w:r w:rsidR="00D81A7C" w:rsidRPr="0067502E">
        <w:rPr>
          <w:noProof/>
          <w:sz w:val="18"/>
          <w:szCs w:val="18"/>
        </w:rPr>
        <w:t xml:space="preserve">he Aspremont Psalter, Bodley MS, Douce 118. </w:t>
      </w:r>
      <w:r w:rsidR="00D81A7C">
        <w:rPr>
          <w:noProof/>
          <w:sz w:val="18"/>
          <w:szCs w:val="18"/>
        </w:rPr>
        <w:t xml:space="preserve"> </w:t>
      </w:r>
      <w:r w:rsidR="00C807FA">
        <w:rPr>
          <w:noProof/>
          <w:sz w:val="18"/>
          <w:szCs w:val="18"/>
        </w:rPr>
        <w:t xml:space="preserve">Taken from </w:t>
      </w:r>
      <w:hyperlink r:id="rId11" w:history="1">
        <w:r w:rsidR="00D81A7C" w:rsidRPr="00D77DFC">
          <w:rPr>
            <w:rStyle w:val="Hyperlink"/>
            <w:sz w:val="18"/>
            <w:szCs w:val="18"/>
          </w:rPr>
          <w:t>https://www.pinterest.co.uk/pin/421719952589320020/</w:t>
        </w:r>
      </w:hyperlink>
    </w:p>
    <w:p w14:paraId="04238A8B" w14:textId="77777777" w:rsidR="00516524" w:rsidRDefault="00516524" w:rsidP="00567C26">
      <w:pPr>
        <w:spacing w:line="360" w:lineRule="auto"/>
        <w:jc w:val="both"/>
        <w:rPr>
          <w:u w:val="single"/>
        </w:rPr>
      </w:pPr>
    </w:p>
    <w:p w14:paraId="6286AC71" w14:textId="47FFF300" w:rsidR="00C33CD0" w:rsidRDefault="002248BC" w:rsidP="00567C26">
      <w:pPr>
        <w:spacing w:line="360" w:lineRule="auto"/>
        <w:jc w:val="both"/>
      </w:pPr>
      <w:bookmarkStart w:id="7" w:name="_Hlk7961426"/>
      <w:r w:rsidRPr="002248BC">
        <w:t xml:space="preserve">The Hobby Horse was an animal disguise commonly used in festivities from the sixteenth century onwards, </w:t>
      </w:r>
      <w:r w:rsidR="00DD129A">
        <w:t xml:space="preserve">popular not just in the British Isles, but throughout Europe also. </w:t>
      </w:r>
      <w:r w:rsidR="00345A80">
        <w:t>Historian and folklorist</w:t>
      </w:r>
      <w:r w:rsidRPr="002248BC">
        <w:t xml:space="preserve"> </w:t>
      </w:r>
      <w:r w:rsidRPr="00345A80">
        <w:t>Violet Alford</w:t>
      </w:r>
      <w:r w:rsidR="00345A80">
        <w:t xml:space="preserve"> believes the hobby-horse to be of ancient origin</w:t>
      </w:r>
      <w:r w:rsidR="00345A80">
        <w:rPr>
          <w:b/>
        </w:rPr>
        <w:t xml:space="preserve">, </w:t>
      </w:r>
      <w:r w:rsidR="00345A80">
        <w:t>dating to before the Christianisation of Europe, to a time when the old Gods needed to be placated by man to ensure success in agriculture.</w:t>
      </w:r>
      <w:r w:rsidR="00E84572">
        <w:rPr>
          <w:rStyle w:val="FootnoteReference"/>
        </w:rPr>
        <w:footnoteReference w:id="7"/>
      </w:r>
      <w:r w:rsidR="005647D6">
        <w:rPr>
          <w:vertAlign w:val="superscript"/>
        </w:rPr>
        <w:t xml:space="preserve"> </w:t>
      </w:r>
      <w:r w:rsidR="001B19E9">
        <w:t>Indeed, t</w:t>
      </w:r>
      <w:r w:rsidR="00345A80">
        <w:t xml:space="preserve">here are examples of horse skulls on their own were being used against good and ill, for instance, </w:t>
      </w:r>
      <w:r w:rsidR="00916722">
        <w:t>the skull of a horse was</w:t>
      </w:r>
      <w:r w:rsidR="00AB6DFE" w:rsidRPr="00AB6DFE">
        <w:t xml:space="preserve"> commonly used by the wends</w:t>
      </w:r>
      <w:r w:rsidR="008A033A">
        <w:t xml:space="preserve"> as a protection against harm</w:t>
      </w:r>
      <w:r w:rsidR="00AB6DFE" w:rsidRPr="00AB6DFE">
        <w:t xml:space="preserve">, where they placed the horse head on the house or stables to keep </w:t>
      </w:r>
      <w:r w:rsidR="007A4616">
        <w:t>plague from their cattle.</w:t>
      </w:r>
      <w:r w:rsidR="005647D6">
        <w:rPr>
          <w:rStyle w:val="FootnoteReference"/>
        </w:rPr>
        <w:footnoteReference w:id="8"/>
      </w:r>
      <w:r w:rsidR="005647D6" w:rsidRPr="007A4616">
        <w:rPr>
          <w:vertAlign w:val="superscript"/>
        </w:rPr>
        <w:t xml:space="preserve"> </w:t>
      </w:r>
      <w:r w:rsidR="00676C0B">
        <w:rPr>
          <w:vertAlign w:val="superscript"/>
        </w:rPr>
        <w:t xml:space="preserve"> </w:t>
      </w:r>
      <w:r w:rsidR="007D6535" w:rsidRPr="006A2474">
        <w:t xml:space="preserve">In Iceland there </w:t>
      </w:r>
      <w:r w:rsidR="009F380F">
        <w:t>was a form of dance called the Horse Dance,</w:t>
      </w:r>
      <w:r w:rsidR="007D6535" w:rsidRPr="00CA7AB9">
        <w:t xml:space="preserve"> </w:t>
      </w:r>
      <w:r w:rsidR="00676C0B">
        <w:t>w</w:t>
      </w:r>
      <w:r w:rsidR="007D6535" w:rsidRPr="00CA7AB9">
        <w:t xml:space="preserve">ith the primitive form of horse disguise covered in red cloth, and two ‘shield-maidens’ (very much like the man-woman) accompanied the dancing creature, again with the theme of entering houses </w:t>
      </w:r>
      <w:r w:rsidR="00676C0B">
        <w:t xml:space="preserve">and </w:t>
      </w:r>
      <w:r w:rsidR="007D6535" w:rsidRPr="00CA7AB9">
        <w:t>dancing until the horse went lame</w:t>
      </w:r>
      <w:r w:rsidR="00676C0B">
        <w:t xml:space="preserve">; </w:t>
      </w:r>
      <w:r w:rsidR="007D6535" w:rsidRPr="00CA7AB9">
        <w:t xml:space="preserve">the head was lifted off and placed on the </w:t>
      </w:r>
      <w:r w:rsidR="00F57D7E">
        <w:t>roof, then bawdy songs ensued.</w:t>
      </w:r>
      <w:r w:rsidR="00C41B91">
        <w:rPr>
          <w:rStyle w:val="FootnoteReference"/>
        </w:rPr>
        <w:footnoteReference w:id="9"/>
      </w:r>
      <w:r w:rsidR="00C41B91">
        <w:t xml:space="preserve"> </w:t>
      </w:r>
      <w:r w:rsidR="00163C73">
        <w:t>Then there were the use of the horse skull for ill,</w:t>
      </w:r>
      <w:r w:rsidR="0001181E">
        <w:t xml:space="preserve"> to enact revenge upon an enemy,</w:t>
      </w:r>
      <w:r w:rsidR="00163C73">
        <w:t xml:space="preserve"> </w:t>
      </w:r>
      <w:r w:rsidR="00534F03">
        <w:t>an example of this is</w:t>
      </w:r>
      <w:r w:rsidR="00AB6DFE" w:rsidRPr="00AB6DFE">
        <w:t xml:space="preserve"> the Nithstang, a skull designed for malevolent </w:t>
      </w:r>
      <w:r w:rsidR="0001181E">
        <w:t>forces to bring bad</w:t>
      </w:r>
      <w:r w:rsidR="00676C0B">
        <w:t xml:space="preserve"> </w:t>
      </w:r>
      <w:r w:rsidR="0001181E">
        <w:t>luck to the person that did them wrong</w:t>
      </w:r>
      <w:r w:rsidR="00AB6DFE" w:rsidRPr="00AB6DFE">
        <w:t xml:space="preserve">, if </w:t>
      </w:r>
      <w:r w:rsidR="00C167CD">
        <w:t xml:space="preserve">placed upon a pole and facing the </w:t>
      </w:r>
      <w:r w:rsidR="00AB6DFE" w:rsidRPr="00AB6DFE">
        <w:t>direction</w:t>
      </w:r>
      <w:r w:rsidR="00C167CD">
        <w:t xml:space="preserve"> of the enemy</w:t>
      </w:r>
      <w:r w:rsidR="005647D6">
        <w:t xml:space="preserve">. </w:t>
      </w:r>
      <w:r w:rsidR="005647D6">
        <w:rPr>
          <w:rStyle w:val="FootnoteReference"/>
        </w:rPr>
        <w:footnoteReference w:id="10"/>
      </w:r>
      <w:r w:rsidR="00AB6DFE" w:rsidRPr="00AB6DFE">
        <w:t xml:space="preserve"> Thus, it appears that the horse skull was used for varying purposes in different cultures at varying dates in history</w:t>
      </w:r>
      <w:r w:rsidR="00676C0B">
        <w:t>:</w:t>
      </w:r>
      <w:r w:rsidR="00AB6DFE" w:rsidRPr="00AB6DFE">
        <w:t xml:space="preserve"> the association with death and bad-luck with the Nithstang, and as a luck-symbol if placed upon a house with the Wends.</w:t>
      </w:r>
      <w:r w:rsidR="00377DD4" w:rsidRPr="00AB6DFE">
        <w:t xml:space="preserve"> </w:t>
      </w:r>
      <w:r w:rsidR="00AB6DFE" w:rsidRPr="00AB6DFE">
        <w:t xml:space="preserve">If this were the case, then the same must be true of the horse as a symbol of animal disguise, </w:t>
      </w:r>
      <w:r w:rsidR="00383752">
        <w:t xml:space="preserve">however </w:t>
      </w:r>
      <w:r w:rsidR="00AB6DFE" w:rsidRPr="00AB6DFE">
        <w:t xml:space="preserve">there can be no clear answer, so one must look at the symbolism of the </w:t>
      </w:r>
      <w:r w:rsidR="00383752">
        <w:t>h</w:t>
      </w:r>
      <w:r w:rsidR="00AB6DFE" w:rsidRPr="00AB6DFE">
        <w:t xml:space="preserve">orse to try and uncover a </w:t>
      </w:r>
      <w:r w:rsidR="008B2A72">
        <w:t xml:space="preserve">general purpose to the disguise, as it is clear that there were a </w:t>
      </w:r>
      <w:r w:rsidR="00C167CD">
        <w:t xml:space="preserve">variety </w:t>
      </w:r>
      <w:r w:rsidR="008B2A72">
        <w:t xml:space="preserve">of purposes </w:t>
      </w:r>
      <w:r w:rsidR="00B00D29">
        <w:t>of a skull in particular</w:t>
      </w:r>
      <w:r w:rsidR="008B2A72">
        <w:t xml:space="preserve">. </w:t>
      </w:r>
    </w:p>
    <w:p w14:paraId="639262DC" w14:textId="1F8DBEA6" w:rsidR="009E0E8C" w:rsidRDefault="00ED3CE8" w:rsidP="00567C26">
      <w:pPr>
        <w:spacing w:line="360" w:lineRule="auto"/>
        <w:jc w:val="both"/>
        <w:rPr>
          <w:vertAlign w:val="superscript"/>
        </w:rPr>
      </w:pPr>
      <w:r>
        <w:t xml:space="preserve">The most common form of hobby-horse was the ‘mast’ horse and the ‘tourney’ horse. The tourney horse is perhaps the most </w:t>
      </w:r>
      <w:r w:rsidR="00255547">
        <w:t>prevalent</w:t>
      </w:r>
      <w:r>
        <w:t xml:space="preserve"> form</w:t>
      </w:r>
      <w:r w:rsidR="00383752">
        <w:t>:</w:t>
      </w:r>
      <w:r>
        <w:t xml:space="preserve"> the familiar oval frame with the man in the middle, with the great enveloping skirts around him.</w:t>
      </w:r>
      <w:r w:rsidR="00D26495">
        <w:rPr>
          <w:rStyle w:val="FootnoteReference"/>
        </w:rPr>
        <w:footnoteReference w:id="11"/>
      </w:r>
      <w:r w:rsidR="001D05BB">
        <w:rPr>
          <w:vertAlign w:val="superscript"/>
        </w:rPr>
        <w:t xml:space="preserve"> </w:t>
      </w:r>
      <w:r w:rsidR="00383752">
        <w:rPr>
          <w:vertAlign w:val="superscript"/>
        </w:rPr>
        <w:t xml:space="preserve"> </w:t>
      </w:r>
      <w:r w:rsidR="00C647EF">
        <w:t xml:space="preserve">The </w:t>
      </w:r>
      <w:r w:rsidR="000C4329">
        <w:t>mast</w:t>
      </w:r>
      <w:r w:rsidR="00C647EF">
        <w:t xml:space="preserve"> horse is </w:t>
      </w:r>
      <w:r w:rsidR="00D00961">
        <w:t>of a more primitive</w:t>
      </w:r>
      <w:r w:rsidR="00C647EF">
        <w:t xml:space="preserve"> origin, </w:t>
      </w:r>
      <w:r w:rsidR="00D00961">
        <w:t>with a simple and somewhat crude appearance</w:t>
      </w:r>
      <w:r w:rsidR="00383752">
        <w:t>:</w:t>
      </w:r>
      <w:r w:rsidR="00D00961">
        <w:t xml:space="preserve"> </w:t>
      </w:r>
      <w:r w:rsidR="000274E3">
        <w:t xml:space="preserve">usually the skull of the horse is placed on a pole a few feet long, </w:t>
      </w:r>
      <w:r w:rsidR="00383752">
        <w:t xml:space="preserve">and </w:t>
      </w:r>
      <w:r w:rsidR="000274E3">
        <w:t>the man hides behind the pole covered in a sheet fixed under the skull.</w:t>
      </w:r>
      <w:r w:rsidR="003C2E75">
        <w:rPr>
          <w:rStyle w:val="FootnoteReference"/>
        </w:rPr>
        <w:footnoteReference w:id="12"/>
      </w:r>
      <w:r w:rsidR="00DC462B">
        <w:rPr>
          <w:vertAlign w:val="superscript"/>
        </w:rPr>
        <w:t xml:space="preserve"> </w:t>
      </w:r>
      <w:r w:rsidR="000020AA">
        <w:rPr>
          <w:vertAlign w:val="superscript"/>
        </w:rPr>
        <w:t xml:space="preserve"> </w:t>
      </w:r>
      <w:r w:rsidR="000020AA">
        <w:t xml:space="preserve">The </w:t>
      </w:r>
      <w:r w:rsidR="000C4329">
        <w:t xml:space="preserve">mast </w:t>
      </w:r>
      <w:r w:rsidR="00E75012">
        <w:t>horse appears predominantly in</w:t>
      </w:r>
      <w:r w:rsidR="000020AA">
        <w:t xml:space="preserve"> ceremonial r</w:t>
      </w:r>
      <w:r w:rsidR="000C4329">
        <w:t xml:space="preserve">ituals, rather than festivities, but does not </w:t>
      </w:r>
      <w:r w:rsidR="00AB04EF">
        <w:t>appear in</w:t>
      </w:r>
      <w:r w:rsidR="000C4329">
        <w:t xml:space="preserve"> records dating </w:t>
      </w:r>
      <w:r w:rsidR="00AB04EF">
        <w:t xml:space="preserve">prior to </w:t>
      </w:r>
      <w:r w:rsidR="000C4329">
        <w:t>the nineteenth century,</w:t>
      </w:r>
      <w:r w:rsidR="00560B89">
        <w:rPr>
          <w:rStyle w:val="FootnoteReference"/>
        </w:rPr>
        <w:footnoteReference w:id="13"/>
      </w:r>
      <w:r w:rsidR="000C4329">
        <w:rPr>
          <w:vertAlign w:val="superscript"/>
        </w:rPr>
        <w:t xml:space="preserve"> </w:t>
      </w:r>
      <w:r w:rsidR="000C4329">
        <w:t xml:space="preserve">although this could be due to the Medieval Church favouring the less heathen of the horse disguises. </w:t>
      </w:r>
      <w:r w:rsidR="00DC462B">
        <w:t>The earliest record of the hobby-horse dates from the fourteenth century</w:t>
      </w:r>
      <w:r w:rsidR="00383752">
        <w:t xml:space="preserve"> in</w:t>
      </w:r>
      <w:r w:rsidR="00DC462B">
        <w:t xml:space="preserve"> a poem composed by Gruffud Gryg,</w:t>
      </w:r>
      <w:r w:rsidR="00782A18">
        <w:rPr>
          <w:rStyle w:val="FootnoteReference"/>
        </w:rPr>
        <w:footnoteReference w:id="14"/>
      </w:r>
      <w:r w:rsidR="00DC462B">
        <w:t xml:space="preserve"> as well as a Cornish play called </w:t>
      </w:r>
      <w:r w:rsidR="00DC462B" w:rsidRPr="00AE5CAF">
        <w:rPr>
          <w:i/>
        </w:rPr>
        <w:t>Bennas Menasek</w:t>
      </w:r>
      <w:r w:rsidR="00DC462B">
        <w:t xml:space="preserve"> in 1504.</w:t>
      </w:r>
      <w:r w:rsidR="008A7146">
        <w:rPr>
          <w:rStyle w:val="FootnoteReference"/>
        </w:rPr>
        <w:footnoteReference w:id="15"/>
      </w:r>
      <w:r w:rsidR="00DC462B">
        <w:rPr>
          <w:vertAlign w:val="superscript"/>
        </w:rPr>
        <w:t xml:space="preserve"> </w:t>
      </w:r>
      <w:r w:rsidR="00DD345B">
        <w:t>The Hobby Horse does make many an appearance in</w:t>
      </w:r>
      <w:r w:rsidR="00DC462B">
        <w:t xml:space="preserve"> many Church accounts, but particularly early is that of an account that dates back to 1460 </w:t>
      </w:r>
      <w:r w:rsidR="00383752">
        <w:t xml:space="preserve">which </w:t>
      </w:r>
      <w:r w:rsidR="00DC462B">
        <w:t>mentions a child dancing with a hobby-horse.</w:t>
      </w:r>
      <w:r w:rsidR="00994EF8">
        <w:rPr>
          <w:rStyle w:val="FootnoteReference"/>
        </w:rPr>
        <w:footnoteReference w:id="16"/>
      </w:r>
      <w:r w:rsidR="00DC462B">
        <w:rPr>
          <w:vertAlign w:val="superscript"/>
        </w:rPr>
        <w:t xml:space="preserve"> </w:t>
      </w:r>
      <w:r w:rsidR="00DC462B">
        <w:t>The main use of the hobby-horse at this period</w:t>
      </w:r>
      <w:r w:rsidR="00383752">
        <w:t xml:space="preserve"> </w:t>
      </w:r>
      <w:r w:rsidR="00DC462B">
        <w:t xml:space="preserve">seems to </w:t>
      </w:r>
      <w:r w:rsidR="00383752">
        <w:t xml:space="preserve">have </w:t>
      </w:r>
      <w:r w:rsidR="00DC462B">
        <w:t>be</w:t>
      </w:r>
      <w:r w:rsidR="00383752">
        <w:t>en for</w:t>
      </w:r>
      <w:r w:rsidR="00DC462B">
        <w:t xml:space="preserve"> the collection of Church funds, </w:t>
      </w:r>
      <w:r w:rsidR="00D670DC">
        <w:t xml:space="preserve">(see fig…) </w:t>
      </w:r>
      <w:r w:rsidR="00DC462B">
        <w:t>due no doubt to its high pop</w:t>
      </w:r>
      <w:r w:rsidR="00AE6BCE">
        <w:t xml:space="preserve">ularity in </w:t>
      </w:r>
      <w:r w:rsidR="004E24BC">
        <w:t>communal</w:t>
      </w:r>
      <w:r w:rsidR="00AE6BCE">
        <w:t xml:space="preserve"> entertainment</w:t>
      </w:r>
      <w:r w:rsidR="00DC462B">
        <w:t>.</w:t>
      </w:r>
      <w:r w:rsidR="005F6263">
        <w:rPr>
          <w:rStyle w:val="FootnoteReference"/>
        </w:rPr>
        <w:footnoteReference w:id="17"/>
      </w:r>
    </w:p>
    <w:bookmarkEnd w:id="7"/>
    <w:p w14:paraId="01E77CC6" w14:textId="77777777" w:rsidR="009E0E8C" w:rsidRPr="009E0E8C" w:rsidRDefault="00C60872" w:rsidP="00567C26">
      <w:pPr>
        <w:spacing w:line="360" w:lineRule="auto"/>
        <w:jc w:val="center"/>
        <w:rPr>
          <w:vertAlign w:val="superscript"/>
        </w:rPr>
      </w:pPr>
      <w:r w:rsidRPr="00876D7D">
        <w:rPr>
          <w:noProof/>
          <w:sz w:val="20"/>
          <w:lang w:eastAsia="en-GB"/>
        </w:rPr>
        <w:drawing>
          <wp:inline distT="0" distB="0" distL="0" distR="0" wp14:anchorId="6730EA4D" wp14:editId="5A996AD5">
            <wp:extent cx="3563210" cy="2373559"/>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No-11-–-4511-f1c74f7.jpg"/>
                    <pic:cNvPicPr/>
                  </pic:nvPicPr>
                  <pic:blipFill>
                    <a:blip r:embed="rId12">
                      <a:extLst>
                        <a:ext uri="{28A0092B-C50C-407E-A947-70E740481C1C}">
                          <a14:useLocalDpi xmlns:a14="http://schemas.microsoft.com/office/drawing/2010/main" val="0"/>
                        </a:ext>
                      </a:extLst>
                    </a:blip>
                    <a:stretch>
                      <a:fillRect/>
                    </a:stretch>
                  </pic:blipFill>
                  <pic:spPr>
                    <a:xfrm>
                      <a:off x="0" y="0"/>
                      <a:ext cx="3589457" cy="2391043"/>
                    </a:xfrm>
                    <a:prstGeom prst="rect">
                      <a:avLst/>
                    </a:prstGeom>
                    <a:ln>
                      <a:noFill/>
                    </a:ln>
                    <a:effectLst>
                      <a:softEdge rad="112500"/>
                    </a:effectLst>
                  </pic:spPr>
                </pic:pic>
              </a:graphicData>
            </a:graphic>
          </wp:inline>
        </w:drawing>
      </w:r>
    </w:p>
    <w:p w14:paraId="28AA6C28" w14:textId="7DE179F0" w:rsidR="0035140A" w:rsidRPr="002F2BDC" w:rsidRDefault="0035140A" w:rsidP="0079518C">
      <w:pPr>
        <w:spacing w:line="360" w:lineRule="auto"/>
        <w:jc w:val="center"/>
        <w:rPr>
          <w:sz w:val="18"/>
          <w:szCs w:val="18"/>
        </w:rPr>
      </w:pPr>
      <w:r w:rsidRPr="002F2BDC">
        <w:rPr>
          <w:sz w:val="18"/>
          <w:szCs w:val="18"/>
        </w:rPr>
        <w:t>Figure 2 The Bayeux Tapestry horse phallus</w:t>
      </w:r>
      <w:r w:rsidR="002F2BDC" w:rsidRPr="002F2BDC">
        <w:rPr>
          <w:sz w:val="18"/>
          <w:szCs w:val="18"/>
        </w:rPr>
        <w:t xml:space="preserve"> Taken</w:t>
      </w:r>
      <w:r w:rsidR="002F2BDC">
        <w:rPr>
          <w:sz w:val="18"/>
          <w:szCs w:val="18"/>
        </w:rPr>
        <w:t xml:space="preserve"> from</w:t>
      </w:r>
      <w:r w:rsidR="00D81A7C">
        <w:rPr>
          <w:sz w:val="18"/>
          <w:szCs w:val="18"/>
        </w:rPr>
        <w:t xml:space="preserve"> </w:t>
      </w:r>
      <w:hyperlink r:id="rId13" w:history="1">
        <w:r w:rsidR="002F4DCC" w:rsidRPr="004714C0">
          <w:rPr>
            <w:rStyle w:val="Hyperlink"/>
            <w:sz w:val="18"/>
            <w:szCs w:val="18"/>
          </w:rPr>
          <w:t>https://www.historyextra.com/period/medieval/bayeux-tapestry-penis-why-norman-conquest-battle-hastings-william-conqueror/</w:t>
        </w:r>
      </w:hyperlink>
    </w:p>
    <w:p w14:paraId="2D04052A" w14:textId="77777777" w:rsidR="0035140A" w:rsidRDefault="0035140A" w:rsidP="00567C26">
      <w:pPr>
        <w:spacing w:line="360" w:lineRule="auto"/>
        <w:jc w:val="both"/>
        <w:rPr>
          <w:b/>
          <w:u w:val="single"/>
        </w:rPr>
      </w:pPr>
    </w:p>
    <w:p w14:paraId="0E46E371" w14:textId="77777777" w:rsidR="00E33D98" w:rsidRDefault="00194D63" w:rsidP="00567C26">
      <w:pPr>
        <w:spacing w:line="360" w:lineRule="auto"/>
        <w:jc w:val="both"/>
        <w:rPr>
          <w:b/>
          <w:u w:val="single"/>
        </w:rPr>
      </w:pPr>
      <w:bookmarkStart w:id="10" w:name="_Hlk7961412"/>
      <w:r w:rsidRPr="00876320">
        <w:rPr>
          <w:b/>
          <w:u w:val="single"/>
        </w:rPr>
        <w:t>Fertile ground and Abundant Harvest</w:t>
      </w:r>
    </w:p>
    <w:p w14:paraId="50902EF5" w14:textId="77777777" w:rsidR="00457120" w:rsidRPr="00876D7D" w:rsidRDefault="00457120" w:rsidP="00567C26">
      <w:pPr>
        <w:spacing w:line="360" w:lineRule="auto"/>
        <w:jc w:val="both"/>
        <w:rPr>
          <w:sz w:val="20"/>
        </w:rPr>
      </w:pPr>
    </w:p>
    <w:p w14:paraId="46663CBA" w14:textId="2B69D31A" w:rsidR="006A2474" w:rsidRDefault="00551C20" w:rsidP="00567C26">
      <w:pPr>
        <w:spacing w:line="360" w:lineRule="auto"/>
        <w:jc w:val="both"/>
      </w:pPr>
      <w:r>
        <w:t>Horses were a highly prized animal in the Middle Ages, for agriculture</w:t>
      </w:r>
      <w:r w:rsidR="00C45865">
        <w:t xml:space="preserve"> from</w:t>
      </w:r>
      <w:r w:rsidR="00FD4ED4">
        <w:t xml:space="preserve"> twelfth century in France</w:t>
      </w:r>
      <w:r w:rsidR="001D46F5">
        <w:t xml:space="preserve"> when the </w:t>
      </w:r>
      <w:r w:rsidR="003E0F2A">
        <w:t>o</w:t>
      </w:r>
      <w:r w:rsidR="001D46F5">
        <w:t>xen was too cumbersome and slow</w:t>
      </w:r>
      <w:r>
        <w:t>,</w:t>
      </w:r>
      <w:r w:rsidR="00632373">
        <w:rPr>
          <w:rStyle w:val="FootnoteReference"/>
        </w:rPr>
        <w:footnoteReference w:id="18"/>
      </w:r>
      <w:r>
        <w:t xml:space="preserve"> but also for military purposes</w:t>
      </w:r>
      <w:r w:rsidR="003E0F2A">
        <w:t>.</w:t>
      </w:r>
      <w:r w:rsidR="00FD4ED4">
        <w:t xml:space="preserve"> </w:t>
      </w:r>
      <w:r w:rsidR="003E0F2A">
        <w:t>H</w:t>
      </w:r>
      <w:r w:rsidR="00FD4ED4">
        <w:t>orses were seen more as an animal with human feelings than other animals</w:t>
      </w:r>
      <w:r w:rsidR="003E0F2A">
        <w:t>,</w:t>
      </w:r>
      <w:r w:rsidR="001D6CAE">
        <w:rPr>
          <w:rStyle w:val="FootnoteReference"/>
        </w:rPr>
        <w:footnoteReference w:id="19"/>
      </w:r>
      <w:r w:rsidR="00705690">
        <w:t xml:space="preserve"> </w:t>
      </w:r>
      <w:r w:rsidR="00CA1CF1">
        <w:t>which may e</w:t>
      </w:r>
      <w:r w:rsidR="000A00A1">
        <w:t>xplain why the horse disguise was so embraced by the Christian Church</w:t>
      </w:r>
      <w:r w:rsidR="003E0F2A">
        <w:t>;</w:t>
      </w:r>
      <w:r w:rsidR="000A00A1">
        <w:t xml:space="preserve"> it was an important creature </w:t>
      </w:r>
      <w:r w:rsidR="00D43251">
        <w:t>not</w:t>
      </w:r>
      <w:r w:rsidR="000A00A1">
        <w:t xml:space="preserve"> just </w:t>
      </w:r>
      <w:r w:rsidR="003E0F2A">
        <w:t xml:space="preserve">to </w:t>
      </w:r>
      <w:r w:rsidR="000A00A1">
        <w:t>a peasant</w:t>
      </w:r>
      <w:r w:rsidR="003E0F2A">
        <w:t>’</w:t>
      </w:r>
      <w:r w:rsidR="000A00A1">
        <w:t xml:space="preserve">s livelihood, but also in </w:t>
      </w:r>
      <w:r w:rsidR="003E0F2A">
        <w:t xml:space="preserve">times </w:t>
      </w:r>
      <w:r w:rsidR="000A00A1">
        <w:t xml:space="preserve">of war. </w:t>
      </w:r>
      <w:r w:rsidR="006A2474" w:rsidRPr="006A2474">
        <w:t xml:space="preserve">The most common type of horse disguise </w:t>
      </w:r>
      <w:r w:rsidR="007D6535">
        <w:t xml:space="preserve">as depicted in the Medieval manuscripts </w:t>
      </w:r>
      <w:r w:rsidR="006A2474" w:rsidRPr="006A2474">
        <w:t>appears to be the skull-and-pole horse, this is possibly due to the primitive materials available at that time, and in</w:t>
      </w:r>
      <w:r w:rsidR="00C45865">
        <w:t>deed the simplified disguises.</w:t>
      </w:r>
      <w:r w:rsidR="00032006">
        <w:rPr>
          <w:rStyle w:val="FootnoteReference"/>
        </w:rPr>
        <w:footnoteReference w:id="20"/>
      </w:r>
      <w:r w:rsidR="007D6535">
        <w:t xml:space="preserve"> </w:t>
      </w:r>
    </w:p>
    <w:p w14:paraId="5B348F99" w14:textId="39069A8F" w:rsidR="00100622" w:rsidRDefault="003E0F2A" w:rsidP="00567C26">
      <w:pPr>
        <w:spacing w:line="360" w:lineRule="auto"/>
        <w:jc w:val="both"/>
      </w:pPr>
      <w:r w:rsidRPr="006A2474">
        <w:t>Fertility</w:t>
      </w:r>
      <w:r>
        <w:t xml:space="preserve"> and virility appears to be an important aspect </w:t>
      </w:r>
      <w:r w:rsidRPr="006A2474">
        <w:t xml:space="preserve">of animals used in the form of reproduction symbols. The </w:t>
      </w:r>
      <w:r>
        <w:t>h</w:t>
      </w:r>
      <w:r w:rsidRPr="006A2474">
        <w:t xml:space="preserve">orse could certainly be linked to virility in man, and was a common </w:t>
      </w:r>
      <w:r>
        <w:t>fertility symbol, as</w:t>
      </w:r>
      <w:r w:rsidRPr="006A2474">
        <w:t xml:space="preserve"> depicted with erect member in </w:t>
      </w:r>
      <w:r>
        <w:t>the Bayeux Tapestry (see fig 2</w:t>
      </w:r>
      <w:r w:rsidRPr="006A2474">
        <w:t>)</w:t>
      </w:r>
      <w:r>
        <w:t xml:space="preserve">. </w:t>
      </w:r>
      <w:r w:rsidR="003563D1" w:rsidRPr="003563D1">
        <w:t>Hobby Horse was a well-known fertility symbol, often in the festivities</w:t>
      </w:r>
      <w:r w:rsidR="001204F1">
        <w:t>;</w:t>
      </w:r>
      <w:r w:rsidR="003563D1" w:rsidRPr="003563D1">
        <w:t xml:space="preserve"> the Celtic people in particular thought the Horse brought with it g</w:t>
      </w:r>
      <w:r w:rsidR="009479EB">
        <w:t>ood luck.</w:t>
      </w:r>
      <w:r w:rsidR="00B356F9">
        <w:rPr>
          <w:rStyle w:val="FootnoteReference"/>
        </w:rPr>
        <w:footnoteReference w:id="21"/>
      </w:r>
      <w:r w:rsidR="003563D1" w:rsidRPr="003563D1">
        <w:t xml:space="preserve"> The common theme that occurred with the Hobby Horse would consist of the chasing of young girls, and in so doing he would then attempt to catch them under his sweeping circular cloak</w:t>
      </w:r>
      <w:r w:rsidR="001204F1">
        <w:t>.</w:t>
      </w:r>
      <w:r w:rsidR="003563D1" w:rsidRPr="003563D1">
        <w:t xml:space="preserve"> </w:t>
      </w:r>
      <w:r w:rsidR="001204F1">
        <w:t>T</w:t>
      </w:r>
      <w:r w:rsidR="003563D1" w:rsidRPr="003563D1">
        <w:t>he reasoning behind this act was the prediction of a birth to the girl caught</w:t>
      </w:r>
      <w:r w:rsidR="001204F1">
        <w:t>;</w:t>
      </w:r>
      <w:r w:rsidR="003563D1" w:rsidRPr="003563D1">
        <w:t xml:space="preserve"> again this go</w:t>
      </w:r>
      <w:r w:rsidR="009479EB">
        <w:t>es back to the luck symbolism.</w:t>
      </w:r>
      <w:r w:rsidR="00B836FB">
        <w:rPr>
          <w:rStyle w:val="FootnoteReference"/>
        </w:rPr>
        <w:footnoteReference w:id="22"/>
      </w:r>
      <w:r w:rsidR="003563D1" w:rsidRPr="003563D1">
        <w:t xml:space="preserve"> </w:t>
      </w:r>
      <w:r w:rsidR="00D42A80">
        <w:t>Indeed in the Medieval era, the covering of the girls with cloak</w:t>
      </w:r>
      <w:r w:rsidR="001204F1">
        <w:t>s</w:t>
      </w:r>
      <w:r w:rsidR="00D42A80">
        <w:t xml:space="preserve"> could also be suggestive of perhaps not just fertility, but also an impending bedding</w:t>
      </w:r>
      <w:r w:rsidR="00E11B3D">
        <w:t>.</w:t>
      </w:r>
    </w:p>
    <w:p w14:paraId="0A75CD3B" w14:textId="77777777" w:rsidR="00852970" w:rsidRDefault="00852970" w:rsidP="00567C26">
      <w:pPr>
        <w:spacing w:line="360" w:lineRule="auto"/>
        <w:jc w:val="both"/>
      </w:pPr>
    </w:p>
    <w:p w14:paraId="644F1272" w14:textId="77777777" w:rsidR="00124F6D" w:rsidRPr="00873A62" w:rsidRDefault="00873A62" w:rsidP="00567C26">
      <w:pPr>
        <w:spacing w:line="360" w:lineRule="auto"/>
        <w:jc w:val="both"/>
        <w:rPr>
          <w:u w:val="single"/>
        </w:rPr>
      </w:pPr>
      <w:r>
        <w:rPr>
          <w:u w:val="single"/>
        </w:rPr>
        <w:t xml:space="preserve">The </w:t>
      </w:r>
      <w:r w:rsidRPr="00873A62">
        <w:rPr>
          <w:u w:val="single"/>
        </w:rPr>
        <w:t xml:space="preserve">Padstow ‘Obby Oss’ </w:t>
      </w:r>
    </w:p>
    <w:p w14:paraId="48837A3A" w14:textId="3DB9A62A" w:rsidR="00382601" w:rsidRDefault="00337482" w:rsidP="00567C26">
      <w:pPr>
        <w:tabs>
          <w:tab w:val="center" w:pos="4513"/>
        </w:tabs>
        <w:spacing w:line="360" w:lineRule="auto"/>
        <w:jc w:val="both"/>
      </w:pPr>
      <w:r>
        <w:t>On May-Day</w:t>
      </w:r>
      <w:r w:rsidR="00FA2B8D">
        <w:t xml:space="preserve"> in Cornwall</w:t>
      </w:r>
      <w:r>
        <w:t>, t</w:t>
      </w:r>
      <w:r w:rsidR="00C47CA2" w:rsidRPr="00C47CA2">
        <w:t xml:space="preserve">he Padstow Obby </w:t>
      </w:r>
      <w:r w:rsidR="001204F1">
        <w:t>O</w:t>
      </w:r>
      <w:r w:rsidR="00C47CA2" w:rsidRPr="00C47CA2">
        <w:t>ss</w:t>
      </w:r>
      <w:r w:rsidR="00717B89">
        <w:t xml:space="preserve"> ritual takes place</w:t>
      </w:r>
      <w:r w:rsidR="001204F1">
        <w:t>.</w:t>
      </w:r>
      <w:r w:rsidR="00C47CA2" w:rsidRPr="00C47CA2">
        <w:t xml:space="preserve"> </w:t>
      </w:r>
      <w:r w:rsidR="001204F1">
        <w:t>T</w:t>
      </w:r>
      <w:r w:rsidR="00C47CA2" w:rsidRPr="00C47CA2">
        <w:t xml:space="preserve">his particular hobby-horse has been recorded as far back as the fourteenth Century, where the </w:t>
      </w:r>
      <w:r w:rsidR="001204F1">
        <w:t>‘</w:t>
      </w:r>
      <w:r w:rsidR="00C47CA2" w:rsidRPr="00C47CA2">
        <w:t>Oss</w:t>
      </w:r>
      <w:r w:rsidR="001204F1">
        <w:t>’</w:t>
      </w:r>
      <w:r w:rsidR="00C47CA2" w:rsidRPr="00C47CA2">
        <w:t xml:space="preserve"> accompanied by Mummers in red cloaks scared the invading French army from landing at Padstow</w:t>
      </w:r>
      <w:r w:rsidR="001204F1">
        <w:t>:</w:t>
      </w:r>
      <w:r w:rsidR="00C47CA2" w:rsidRPr="00C47CA2">
        <w:t xml:space="preserve"> perhaps red in this case is significant of the </w:t>
      </w:r>
      <w:r w:rsidR="001204F1">
        <w:t>D</w:t>
      </w:r>
      <w:r w:rsidR="00C47CA2" w:rsidRPr="00C47CA2">
        <w:t>evil, and this may be wh</w:t>
      </w:r>
      <w:r w:rsidR="00AD4014">
        <w:t>at terrified the French army.</w:t>
      </w:r>
      <w:r w:rsidR="00DD37E5">
        <w:rPr>
          <w:rStyle w:val="FootnoteReference"/>
        </w:rPr>
        <w:footnoteReference w:id="23"/>
      </w:r>
      <w:r w:rsidR="00C47CA2" w:rsidRPr="00C47CA2">
        <w:t xml:space="preserve"> As for the horse representing the </w:t>
      </w:r>
      <w:r w:rsidR="001204F1">
        <w:t>D</w:t>
      </w:r>
      <w:r w:rsidR="00C47CA2" w:rsidRPr="00C47CA2">
        <w:t>evil,</w:t>
      </w:r>
      <w:r w:rsidR="00E703E3">
        <w:t xml:space="preserve"> while this hobby-horse does have a devilish appearance, with the combination of red and black,</w:t>
      </w:r>
      <w:r w:rsidR="00C47CA2" w:rsidRPr="00C47CA2">
        <w:t xml:space="preserve"> this </w:t>
      </w:r>
      <w:r w:rsidR="00E703E3">
        <w:t xml:space="preserve">theory </w:t>
      </w:r>
      <w:r w:rsidR="00C47CA2" w:rsidRPr="00C47CA2">
        <w:t>seems unlikely</w:t>
      </w:r>
      <w:r w:rsidR="001204F1">
        <w:t xml:space="preserve">: </w:t>
      </w:r>
      <w:r w:rsidR="00717B89">
        <w:t xml:space="preserve">this explanation </w:t>
      </w:r>
      <w:r w:rsidR="00C47CA2" w:rsidRPr="00C47CA2">
        <w:t>is more likely to be an old wives tale, rather than an event that actually took place in Padstow.</w:t>
      </w:r>
      <w:r w:rsidR="003D371B">
        <w:t xml:space="preserve"> </w:t>
      </w:r>
      <w:r w:rsidR="003D371B" w:rsidRPr="003D371B">
        <w:t xml:space="preserve">It </w:t>
      </w:r>
      <w:r w:rsidR="00FA2B8D" w:rsidRPr="003D371B">
        <w:t>is likely that the Padstow horse was originally a mummer</w:t>
      </w:r>
      <w:r w:rsidR="001204F1">
        <w:t>’</w:t>
      </w:r>
      <w:r w:rsidR="00FA2B8D" w:rsidRPr="003D371B">
        <w:t>s</w:t>
      </w:r>
      <w:r w:rsidR="00FA2B8D">
        <w:t xml:space="preserve"> accompaniment.</w:t>
      </w:r>
      <w:r w:rsidR="003D371B">
        <w:rPr>
          <w:rStyle w:val="FootnoteReference"/>
        </w:rPr>
        <w:footnoteReference w:id="24"/>
      </w:r>
      <w:r w:rsidR="00373579">
        <w:t xml:space="preserve"> </w:t>
      </w:r>
      <w:r w:rsidR="00FA2B8D">
        <w:rPr>
          <w:vertAlign w:val="superscript"/>
        </w:rPr>
        <w:t xml:space="preserve"> </w:t>
      </w:r>
      <w:r w:rsidR="00FA2B8D">
        <w:t xml:space="preserve">Folklorist Theo Brown believes that Padstow horse could have symbolised its submergence in the sea to be a </w:t>
      </w:r>
      <w:r w:rsidR="001204F1">
        <w:t xml:space="preserve">prevention </w:t>
      </w:r>
      <w:r w:rsidR="00FA2B8D">
        <w:t>of dis</w:t>
      </w:r>
      <w:r w:rsidR="00E03E2B">
        <w:t>ease reaching their livestock,</w:t>
      </w:r>
      <w:r w:rsidR="00E03E2B">
        <w:rPr>
          <w:rStyle w:val="FootnoteReference"/>
        </w:rPr>
        <w:footnoteReference w:id="25"/>
      </w:r>
      <w:r w:rsidR="00FA2B8D">
        <w:rPr>
          <w:vertAlign w:val="superscript"/>
        </w:rPr>
        <w:t xml:space="preserve"> </w:t>
      </w:r>
      <w:r w:rsidR="00E03E2B">
        <w:t>b</w:t>
      </w:r>
      <w:r w:rsidR="00FA2B8D">
        <w:t>ut then goes on to state that it would more likely be the horse god, returning to sea to protect sailors and fishermen for the rest of the year.</w:t>
      </w:r>
      <w:r w:rsidR="00577598">
        <w:rPr>
          <w:rStyle w:val="FootnoteReference"/>
        </w:rPr>
        <w:footnoteReference w:id="26"/>
      </w:r>
      <w:r w:rsidR="00CF4B67">
        <w:rPr>
          <w:vertAlign w:val="superscript"/>
        </w:rPr>
        <w:t xml:space="preserve"> </w:t>
      </w:r>
      <w:r w:rsidR="001204F1">
        <w:rPr>
          <w:vertAlign w:val="superscript"/>
        </w:rPr>
        <w:t xml:space="preserve"> </w:t>
      </w:r>
      <w:r w:rsidR="00CF4B67">
        <w:t>Indeed, the Padstow ceremony strikes one as a theme of death and resurrection</w:t>
      </w:r>
      <w:r w:rsidR="000E362B">
        <w:t xml:space="preserve"> (a common theme with the horse disguise)</w:t>
      </w:r>
      <w:r w:rsidR="00CF4B67">
        <w:t xml:space="preserve">, with his submergence </w:t>
      </w:r>
      <w:r w:rsidR="00C74E48">
        <w:t>and then emergence from the sea. The Cornish name for this horse is ‘Grey-head’,</w:t>
      </w:r>
      <w:r w:rsidR="0099526B">
        <w:rPr>
          <w:rStyle w:val="FootnoteReference"/>
        </w:rPr>
        <w:footnoteReference w:id="27"/>
      </w:r>
      <w:r w:rsidR="004A6100">
        <w:rPr>
          <w:vertAlign w:val="superscript"/>
        </w:rPr>
        <w:t xml:space="preserve"> </w:t>
      </w:r>
      <w:r w:rsidR="00C74E48">
        <w:t>similar to the Mari Lwyd’s ‘Grey-mare’, a common them</w:t>
      </w:r>
      <w:r w:rsidR="0058739F">
        <w:t xml:space="preserve">e it seems </w:t>
      </w:r>
      <w:r w:rsidR="005F1095">
        <w:t xml:space="preserve">with the Hobby-Horse. </w:t>
      </w:r>
      <w:r w:rsidR="005969EE">
        <w:t>Historian M.Peacock believes the Padstow horse to have ancient pre-Christian</w:t>
      </w:r>
      <w:r w:rsidR="00DD72DD">
        <w:t xml:space="preserve"> origin</w:t>
      </w:r>
      <w:r w:rsidR="001204F1">
        <w:t>s</w:t>
      </w:r>
      <w:r w:rsidR="00DD72DD">
        <w:t xml:space="preserve">, </w:t>
      </w:r>
      <w:bookmarkEnd w:id="10"/>
      <w:r w:rsidR="00921659">
        <w:t>due to the submergence of the hobby-horse, thus</w:t>
      </w:r>
      <w:r w:rsidR="00AD4014">
        <w:t xml:space="preserve"> suggesting horse sacrifice.</w:t>
      </w:r>
      <w:r w:rsidR="00987116">
        <w:rPr>
          <w:rStyle w:val="FootnoteReference"/>
        </w:rPr>
        <w:footnoteReference w:id="28"/>
      </w:r>
      <w:r w:rsidR="00792931">
        <w:rPr>
          <w:vertAlign w:val="superscript"/>
        </w:rPr>
        <w:t xml:space="preserve"> </w:t>
      </w:r>
      <w:r w:rsidR="00987A88">
        <w:t xml:space="preserve">May day was strongly related to agriculture, as it marked a new beginning </w:t>
      </w:r>
      <w:r w:rsidR="00A75FB9" w:rsidRPr="00A75FB9">
        <w:t xml:space="preserve">yearly </w:t>
      </w:r>
      <w:r w:rsidR="00A75FB9">
        <w:t>for the Medieval farmer</w:t>
      </w:r>
      <w:r w:rsidR="001204F1">
        <w:t>;</w:t>
      </w:r>
      <w:r w:rsidR="00CB3CDE" w:rsidRPr="0025354D">
        <w:rPr>
          <w:rStyle w:val="FootnoteReference"/>
        </w:rPr>
        <w:footnoteReference w:id="29"/>
      </w:r>
      <w:r w:rsidR="005F1095" w:rsidRPr="0025354D">
        <w:t xml:space="preserve"> </w:t>
      </w:r>
      <w:r w:rsidR="005F1095">
        <w:rPr>
          <w:vertAlign w:val="superscript"/>
        </w:rPr>
        <w:t xml:space="preserve"> </w:t>
      </w:r>
      <w:r w:rsidR="005F1095">
        <w:t>the purpose of the Padstow horse appears to reflect this.</w:t>
      </w:r>
    </w:p>
    <w:p w14:paraId="76F4E29A" w14:textId="77777777" w:rsidR="00991EF1" w:rsidRPr="005F1095" w:rsidRDefault="00991EF1" w:rsidP="00567C26">
      <w:pPr>
        <w:tabs>
          <w:tab w:val="center" w:pos="4513"/>
        </w:tabs>
        <w:spacing w:line="360" w:lineRule="auto"/>
        <w:jc w:val="both"/>
      </w:pPr>
    </w:p>
    <w:p w14:paraId="2BA61E7D" w14:textId="77777777" w:rsidR="00561596" w:rsidRPr="00991EF1" w:rsidRDefault="00991EF1" w:rsidP="00681AD5">
      <w:pPr>
        <w:spacing w:line="360" w:lineRule="auto"/>
        <w:jc w:val="center"/>
      </w:pPr>
      <w:r w:rsidRPr="00991EF1">
        <w:rPr>
          <w:noProof/>
        </w:rPr>
        <w:drawing>
          <wp:inline distT="0" distB="0" distL="0" distR="0" wp14:anchorId="4AA44592" wp14:editId="1B0DC3DD">
            <wp:extent cx="2705100" cy="4071375"/>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08058" cy="4075827"/>
                    </a:xfrm>
                    <a:prstGeom prst="rect">
                      <a:avLst/>
                    </a:prstGeom>
                    <a:noFill/>
                  </pic:spPr>
                </pic:pic>
              </a:graphicData>
            </a:graphic>
          </wp:inline>
        </w:drawing>
      </w:r>
    </w:p>
    <w:p w14:paraId="1EEC74A8" w14:textId="47138D41" w:rsidR="00991EF1" w:rsidRDefault="00B94BA5" w:rsidP="00D73B35">
      <w:pPr>
        <w:spacing w:line="360" w:lineRule="auto"/>
        <w:jc w:val="center"/>
        <w:rPr>
          <w:u w:val="single"/>
        </w:rPr>
      </w:pPr>
      <w:r>
        <w:rPr>
          <w:sz w:val="16"/>
          <w:szCs w:val="16"/>
        </w:rPr>
        <w:t>T</w:t>
      </w:r>
      <w:r w:rsidR="00991EF1">
        <w:rPr>
          <w:sz w:val="16"/>
          <w:szCs w:val="16"/>
        </w:rPr>
        <w:t>he Padstow ‘Obby Oss’</w:t>
      </w:r>
      <w:r>
        <w:rPr>
          <w:sz w:val="16"/>
          <w:szCs w:val="16"/>
        </w:rPr>
        <w:t xml:space="preserve"> Taken from</w:t>
      </w:r>
      <w:r w:rsidR="00C834B7">
        <w:rPr>
          <w:sz w:val="16"/>
          <w:szCs w:val="16"/>
        </w:rPr>
        <w:t xml:space="preserve"> </w:t>
      </w:r>
      <w:hyperlink r:id="rId15" w:history="1">
        <w:r w:rsidR="00C834B7" w:rsidRPr="004E093F">
          <w:rPr>
            <w:rStyle w:val="Hyperlink"/>
            <w:i/>
            <w:sz w:val="18"/>
            <w:szCs w:val="18"/>
          </w:rPr>
          <w:t>http://www.promare.co.uk/whiting/Padstow1816.html</w:t>
        </w:r>
      </w:hyperlink>
    </w:p>
    <w:p w14:paraId="7044234D" w14:textId="77777777" w:rsidR="00991EF1" w:rsidRDefault="00991EF1" w:rsidP="00567C26">
      <w:pPr>
        <w:spacing w:line="360" w:lineRule="auto"/>
        <w:jc w:val="both"/>
        <w:rPr>
          <w:u w:val="single"/>
        </w:rPr>
      </w:pPr>
      <w:bookmarkStart w:id="15" w:name="_Hlk7961397"/>
    </w:p>
    <w:p w14:paraId="010B2BC0" w14:textId="77777777" w:rsidR="004B3717" w:rsidRPr="00EF3092" w:rsidRDefault="004B3717" w:rsidP="00EF3092">
      <w:pPr>
        <w:spacing w:line="360" w:lineRule="auto"/>
        <w:rPr>
          <w:sz w:val="16"/>
          <w:szCs w:val="16"/>
        </w:rPr>
      </w:pPr>
      <w:r w:rsidRPr="004B3717">
        <w:rPr>
          <w:u w:val="single"/>
        </w:rPr>
        <w:t>The Hooden Horse</w:t>
      </w:r>
      <w:r w:rsidR="004E528C">
        <w:rPr>
          <w:u w:val="single"/>
        </w:rPr>
        <w:t>: A Fertility Horse</w:t>
      </w:r>
      <w:r w:rsidR="00561596">
        <w:rPr>
          <w:u w:val="single"/>
        </w:rPr>
        <w:t xml:space="preserve">      </w:t>
      </w:r>
    </w:p>
    <w:p w14:paraId="249A1215" w14:textId="2FC90CFA" w:rsidR="004B3717" w:rsidRDefault="004B3717" w:rsidP="00567C26">
      <w:pPr>
        <w:spacing w:line="360" w:lineRule="auto"/>
        <w:jc w:val="both"/>
        <w:rPr>
          <w:vertAlign w:val="superscript"/>
        </w:rPr>
      </w:pPr>
      <w:r>
        <w:t>T</w:t>
      </w:r>
      <w:r w:rsidR="00F403BB">
        <w:t>he Hooden H</w:t>
      </w:r>
      <w:r w:rsidR="0024298C">
        <w:t>orse is a Kent folk custom</w:t>
      </w:r>
      <w:r>
        <w:t xml:space="preserve"> </w:t>
      </w:r>
      <w:r w:rsidR="0024298C">
        <w:t>that is sadly</w:t>
      </w:r>
      <w:r>
        <w:t xml:space="preserve"> no longer performed</w:t>
      </w:r>
      <w:r w:rsidR="00676355">
        <w:t>;</w:t>
      </w:r>
      <w:r>
        <w:t xml:space="preserve"> like many folk customs it died out in the 1970s, with no records of this performance after 1980.</w:t>
      </w:r>
      <w:r w:rsidR="001F72DE">
        <w:rPr>
          <w:rStyle w:val="FootnoteReference"/>
        </w:rPr>
        <w:footnoteReference w:id="30"/>
      </w:r>
      <w:r w:rsidR="005E6DC6">
        <w:t xml:space="preserve"> H</w:t>
      </w:r>
      <w:r w:rsidR="00DC7C91">
        <w:t>istorians</w:t>
      </w:r>
      <w:r w:rsidR="005E6DC6">
        <w:t xml:space="preserve"> of the nineteenth century</w:t>
      </w:r>
      <w:r>
        <w:t xml:space="preserve"> had theories that the Hooden Ho</w:t>
      </w:r>
      <w:r w:rsidR="00D40911">
        <w:t xml:space="preserve">rse </w:t>
      </w:r>
      <w:r w:rsidR="00676355">
        <w:t xml:space="preserve">dates </w:t>
      </w:r>
      <w:r w:rsidR="00D40911">
        <w:t>to the arrival of the Anglo-Saxons in Britain</w:t>
      </w:r>
      <w:r w:rsidR="00676355">
        <w:t xml:space="preserve"> as </w:t>
      </w:r>
      <w:r w:rsidR="00290B44">
        <w:t xml:space="preserve">there </w:t>
      </w:r>
      <w:r w:rsidR="00676355">
        <w:t xml:space="preserve">was </w:t>
      </w:r>
      <w:r w:rsidR="00290B44">
        <w:t>evidence of an early Anglo-Saxon settlement situated around the area of the Hooden Horse,</w:t>
      </w:r>
      <w:r w:rsidR="00290B44">
        <w:rPr>
          <w:rStyle w:val="FootnoteReference"/>
        </w:rPr>
        <w:footnoteReference w:id="31"/>
      </w:r>
      <w:r w:rsidR="00D40911">
        <w:t xml:space="preserve"> </w:t>
      </w:r>
      <w:r w:rsidR="00AF4753">
        <w:t xml:space="preserve">and </w:t>
      </w:r>
      <w:r w:rsidR="00676355">
        <w:t xml:space="preserve">because </w:t>
      </w:r>
      <w:r w:rsidR="00AF4753">
        <w:t>the name is suggestive of ‘Woden Horse’</w:t>
      </w:r>
      <w:r w:rsidR="00676355">
        <w:t xml:space="preserve"> </w:t>
      </w:r>
      <w:r w:rsidR="00AF4753">
        <w:t>that</w:t>
      </w:r>
      <w:r>
        <w:t xml:space="preserve"> </w:t>
      </w:r>
      <w:r w:rsidR="00AF4753">
        <w:t xml:space="preserve">they </w:t>
      </w:r>
      <w:r w:rsidR="00D40911" w:rsidRPr="00D40911">
        <w:t xml:space="preserve">introduced this </w:t>
      </w:r>
      <w:r w:rsidR="00AF4753">
        <w:t>horse to Britain</w:t>
      </w:r>
      <w:r w:rsidR="00D40911" w:rsidRPr="00D40911">
        <w:t>,</w:t>
      </w:r>
      <w:r w:rsidR="00D40911">
        <w:rPr>
          <w:b/>
        </w:rPr>
        <w:t xml:space="preserve"> </w:t>
      </w:r>
      <w:r>
        <w:t>although folklorist C.Cawte believes this to lack evidence and unlikely.</w:t>
      </w:r>
      <w:r w:rsidR="001F38BF">
        <w:rPr>
          <w:rStyle w:val="FootnoteReference"/>
        </w:rPr>
        <w:footnoteReference w:id="32"/>
      </w:r>
      <w:r w:rsidR="00430E60">
        <w:rPr>
          <w:vertAlign w:val="superscript"/>
        </w:rPr>
        <w:t xml:space="preserve"> </w:t>
      </w:r>
      <w:r w:rsidR="00881353">
        <w:t>The Hooden Horse is primitive o</w:t>
      </w:r>
      <w:r w:rsidR="00676355">
        <w:t xml:space="preserve">in </w:t>
      </w:r>
      <w:r w:rsidR="00881353">
        <w:t>appearance, with a simpl</w:t>
      </w:r>
      <w:r w:rsidR="00676355">
        <w:t>e</w:t>
      </w:r>
      <w:r w:rsidR="00881353">
        <w:t xml:space="preserve"> carved head made of wood stuck atop a pole, the mouth opens and shuts with a clack, the man called the ‘hoodener’ is covered by a dark coloured material.</w:t>
      </w:r>
      <w:r w:rsidR="00A21B46">
        <w:rPr>
          <w:rStyle w:val="FootnoteReference"/>
        </w:rPr>
        <w:footnoteReference w:id="33"/>
      </w:r>
      <w:r w:rsidR="00881353">
        <w:rPr>
          <w:vertAlign w:val="superscript"/>
        </w:rPr>
        <w:t xml:space="preserve"> </w:t>
      </w:r>
      <w:r w:rsidR="00F15631">
        <w:t xml:space="preserve"> This was a Christmas performance, with only simple farm folk as the performers</w:t>
      </w:r>
      <w:r w:rsidR="00676355">
        <w:t>;</w:t>
      </w:r>
      <w:r w:rsidR="005C6E7C">
        <w:rPr>
          <w:rStyle w:val="FootnoteReference"/>
        </w:rPr>
        <w:footnoteReference w:id="34"/>
      </w:r>
      <w:r w:rsidR="00F15631">
        <w:rPr>
          <w:vertAlign w:val="superscript"/>
        </w:rPr>
        <w:t xml:space="preserve"> </w:t>
      </w:r>
      <w:r w:rsidR="00107E10">
        <w:t xml:space="preserve">it appears very much a local custom which is </w:t>
      </w:r>
      <w:r w:rsidR="00676355">
        <w:t xml:space="preserve">possibly </w:t>
      </w:r>
      <w:r w:rsidR="00107E10">
        <w:t>why this is no longer performed</w:t>
      </w:r>
      <w:r w:rsidR="00676355">
        <w:t>:</w:t>
      </w:r>
      <w:r w:rsidR="00107E10">
        <w:t xml:space="preserve"> superstition </w:t>
      </w:r>
      <w:r w:rsidR="00676355">
        <w:t xml:space="preserve">became </w:t>
      </w:r>
      <w:r w:rsidR="00107E10">
        <w:t>no longer prevalent with</w:t>
      </w:r>
      <w:r w:rsidR="00676355">
        <w:t>in</w:t>
      </w:r>
      <w:r w:rsidR="00107E10">
        <w:t xml:space="preserve"> the farming communities with the introduction of modern farming methods</w:t>
      </w:r>
      <w:r w:rsidR="00D05731">
        <w:t xml:space="preserve"> making it easier for quicker and more successful harvesting</w:t>
      </w:r>
      <w:r w:rsidR="00107E10">
        <w:t xml:space="preserve">. </w:t>
      </w:r>
      <w:r w:rsidR="00430E60">
        <w:t>What is particularly interesting about this custom is the man-woman, who walks in front of the horse wit</w:t>
      </w:r>
      <w:r w:rsidR="00890CD9">
        <w:t>h a broom</w:t>
      </w:r>
      <w:r w:rsidR="00676355">
        <w:t>:</w:t>
      </w:r>
      <w:r w:rsidR="00890CD9">
        <w:t xml:space="preserve"> the broom was a well-</w:t>
      </w:r>
      <w:r w:rsidR="00430E60">
        <w:t>known fertility symbol,</w:t>
      </w:r>
      <w:r w:rsidR="00BF1577">
        <w:rPr>
          <w:rStyle w:val="FootnoteReference"/>
        </w:rPr>
        <w:footnoteReference w:id="35"/>
      </w:r>
      <w:r w:rsidR="00430E60">
        <w:t xml:space="preserve"> </w:t>
      </w:r>
      <w:r w:rsidR="00F15631">
        <w:t>and the familiar chasing of the young girls,</w:t>
      </w:r>
      <w:r w:rsidR="00DA7DAE">
        <w:rPr>
          <w:rStyle w:val="FootnoteReference"/>
        </w:rPr>
        <w:footnoteReference w:id="36"/>
      </w:r>
      <w:r w:rsidR="00F15631">
        <w:t xml:space="preserve"> all combine in </w:t>
      </w:r>
      <w:r w:rsidR="00430E60">
        <w:t>making this a fertility dance</w:t>
      </w:r>
      <w:r w:rsidR="00F15631">
        <w:t>.</w:t>
      </w:r>
      <w:r w:rsidR="002306D8">
        <w:t xml:space="preserve"> It seems unlikely that</w:t>
      </w:r>
      <w:r w:rsidR="00B1702B">
        <w:t xml:space="preserve"> </w:t>
      </w:r>
      <w:r w:rsidR="00F15631">
        <w:t xml:space="preserve">the meaning behind the name of Hooden Horse </w:t>
      </w:r>
      <w:r w:rsidR="00676355">
        <w:t>was</w:t>
      </w:r>
      <w:r w:rsidR="002306D8">
        <w:t xml:space="preserve"> </w:t>
      </w:r>
      <w:r w:rsidR="00F15631">
        <w:t>Woden Horse</w:t>
      </w:r>
      <w:r w:rsidR="00676355">
        <w:t>;</w:t>
      </w:r>
      <w:r w:rsidR="006E2A39">
        <w:rPr>
          <w:rStyle w:val="FootnoteReference"/>
        </w:rPr>
        <w:footnoteReference w:id="37"/>
      </w:r>
      <w:r w:rsidR="00F15631">
        <w:t xml:space="preserve"> </w:t>
      </w:r>
      <w:r w:rsidR="003F00DB">
        <w:t xml:space="preserve">the most likely explanation is that it was called the Hooden Horse, due to being covered by a hood. </w:t>
      </w:r>
      <w:r w:rsidR="00F15631">
        <w:t xml:space="preserve">The earliest </w:t>
      </w:r>
      <w:r w:rsidR="005668E9">
        <w:t xml:space="preserve">written </w:t>
      </w:r>
      <w:r w:rsidR="00F15631">
        <w:t>record of this custom dates to 1736</w:t>
      </w:r>
      <w:r w:rsidR="00B503C0">
        <w:t xml:space="preserve"> where it was described as a ‘country masquerade</w:t>
      </w:r>
      <w:r w:rsidR="00E0703C">
        <w:t xml:space="preserve"> at Christmas time…</w:t>
      </w:r>
      <w:r w:rsidR="00B503C0">
        <w:t>’</w:t>
      </w:r>
      <w:r w:rsidR="0075588B">
        <w:t>,</w:t>
      </w:r>
      <w:r w:rsidR="000E0637">
        <w:rPr>
          <w:rStyle w:val="FootnoteReference"/>
        </w:rPr>
        <w:footnoteReference w:id="38"/>
      </w:r>
      <w:r w:rsidR="00724137">
        <w:t xml:space="preserve"> though</w:t>
      </w:r>
      <w:r w:rsidR="00AB0520">
        <w:t xml:space="preserve"> it could be said that</w:t>
      </w:r>
      <w:r w:rsidR="00724137">
        <w:t xml:space="preserve"> the </w:t>
      </w:r>
      <w:r w:rsidR="00653157">
        <w:t xml:space="preserve">appearance of the </w:t>
      </w:r>
      <w:r w:rsidR="00724137">
        <w:t>broom, the primitive design, the agricultural concerns, all hint at this being of a Pre-Christian origin.</w:t>
      </w:r>
      <w:r w:rsidR="008D6B7B">
        <w:t xml:space="preserve"> </w:t>
      </w:r>
    </w:p>
    <w:bookmarkEnd w:id="15"/>
    <w:p w14:paraId="45B48559" w14:textId="77777777" w:rsidR="00896509" w:rsidRDefault="00896509" w:rsidP="00567C26">
      <w:pPr>
        <w:spacing w:line="360" w:lineRule="auto"/>
        <w:jc w:val="both"/>
        <w:rPr>
          <w:vertAlign w:val="superscript"/>
        </w:rPr>
      </w:pPr>
    </w:p>
    <w:p w14:paraId="396C84E1" w14:textId="77777777" w:rsidR="00896509" w:rsidRDefault="003568C4" w:rsidP="00B94BA5">
      <w:pPr>
        <w:spacing w:line="360" w:lineRule="auto"/>
        <w:jc w:val="center"/>
        <w:rPr>
          <w:vertAlign w:val="superscript"/>
        </w:rPr>
      </w:pPr>
      <w:r>
        <w:rPr>
          <w:noProof/>
          <w:vertAlign w:val="superscript"/>
        </w:rPr>
        <w:drawing>
          <wp:inline distT="0" distB="0" distL="0" distR="0" wp14:anchorId="7A1FB63F" wp14:editId="2D9F7B3C">
            <wp:extent cx="3554095" cy="5078095"/>
            <wp:effectExtent l="0" t="0" r="8255"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54095" cy="5078095"/>
                    </a:xfrm>
                    <a:prstGeom prst="rect">
                      <a:avLst/>
                    </a:prstGeom>
                    <a:noFill/>
                  </pic:spPr>
                </pic:pic>
              </a:graphicData>
            </a:graphic>
          </wp:inline>
        </w:drawing>
      </w:r>
    </w:p>
    <w:p w14:paraId="1332904C" w14:textId="07044DFE" w:rsidR="003568C4" w:rsidRPr="00C9523D" w:rsidRDefault="003568C4" w:rsidP="003568C4">
      <w:pPr>
        <w:spacing w:line="360" w:lineRule="auto"/>
        <w:jc w:val="center"/>
        <w:rPr>
          <w:sz w:val="16"/>
          <w:szCs w:val="16"/>
        </w:rPr>
      </w:pPr>
      <w:r>
        <w:rPr>
          <w:sz w:val="16"/>
          <w:szCs w:val="16"/>
        </w:rPr>
        <w:t>The Hooden Horse of Kent</w:t>
      </w:r>
      <w:r w:rsidR="00B94BA5">
        <w:rPr>
          <w:sz w:val="16"/>
          <w:szCs w:val="16"/>
        </w:rPr>
        <w:t xml:space="preserve"> Taken from</w:t>
      </w:r>
      <w:r w:rsidR="000B3E24">
        <w:rPr>
          <w:sz w:val="16"/>
          <w:szCs w:val="16"/>
        </w:rPr>
        <w:t xml:space="preserve"> </w:t>
      </w:r>
      <w:hyperlink r:id="rId17" w:history="1">
        <w:r w:rsidR="000B3E24" w:rsidRPr="006B720A">
          <w:rPr>
            <w:rStyle w:val="Hyperlink"/>
            <w:i/>
            <w:sz w:val="18"/>
            <w:szCs w:val="18"/>
          </w:rPr>
          <w:t>http://hoodening.org.uk/hooden-horses.html</w:t>
        </w:r>
      </w:hyperlink>
    </w:p>
    <w:p w14:paraId="15D65DF2" w14:textId="77777777" w:rsidR="003568C4" w:rsidRDefault="003568C4" w:rsidP="00567C26">
      <w:pPr>
        <w:spacing w:line="360" w:lineRule="auto"/>
        <w:jc w:val="both"/>
        <w:rPr>
          <w:vertAlign w:val="superscript"/>
        </w:rPr>
      </w:pPr>
    </w:p>
    <w:p w14:paraId="5BDED871" w14:textId="77777777" w:rsidR="00896509" w:rsidRDefault="00896509" w:rsidP="00567C26">
      <w:pPr>
        <w:spacing w:line="360" w:lineRule="auto"/>
        <w:jc w:val="both"/>
        <w:rPr>
          <w:vertAlign w:val="superscript"/>
        </w:rPr>
      </w:pPr>
    </w:p>
    <w:p w14:paraId="0F22447D" w14:textId="77777777" w:rsidR="00896509" w:rsidRDefault="00896509" w:rsidP="00567C26">
      <w:pPr>
        <w:spacing w:line="360" w:lineRule="auto"/>
        <w:jc w:val="both"/>
        <w:rPr>
          <w:vertAlign w:val="superscript"/>
        </w:rPr>
      </w:pPr>
    </w:p>
    <w:p w14:paraId="30AA364B" w14:textId="0B54E443" w:rsidR="00AD0A31" w:rsidRPr="00873A62" w:rsidRDefault="00873A62" w:rsidP="00567C26">
      <w:pPr>
        <w:spacing w:line="360" w:lineRule="auto"/>
        <w:jc w:val="both"/>
        <w:rPr>
          <w:u w:val="single"/>
        </w:rPr>
      </w:pPr>
      <w:bookmarkStart w:id="18" w:name="_Hlk7961379"/>
      <w:r w:rsidRPr="00873A62">
        <w:rPr>
          <w:u w:val="single"/>
        </w:rPr>
        <w:t>The Mari Lwyd Ceremony</w:t>
      </w:r>
      <w:r w:rsidR="004E528C">
        <w:rPr>
          <w:u w:val="single"/>
        </w:rPr>
        <w:t xml:space="preserve">: </w:t>
      </w:r>
      <w:r w:rsidR="0030331A">
        <w:rPr>
          <w:u w:val="single"/>
        </w:rPr>
        <w:t>a</w:t>
      </w:r>
      <w:r w:rsidR="004E528C">
        <w:rPr>
          <w:u w:val="single"/>
        </w:rPr>
        <w:t xml:space="preserve"> </w:t>
      </w:r>
      <w:r w:rsidR="0030331A">
        <w:rPr>
          <w:u w:val="single"/>
        </w:rPr>
        <w:t>h</w:t>
      </w:r>
      <w:r w:rsidR="004E528C">
        <w:rPr>
          <w:u w:val="single"/>
        </w:rPr>
        <w:t>orse associat</w:t>
      </w:r>
      <w:r w:rsidR="0030331A">
        <w:rPr>
          <w:u w:val="single"/>
        </w:rPr>
        <w:t>ed</w:t>
      </w:r>
      <w:r w:rsidR="004E528C">
        <w:rPr>
          <w:u w:val="single"/>
        </w:rPr>
        <w:t xml:space="preserve"> with Death and Resurrection</w:t>
      </w:r>
    </w:p>
    <w:p w14:paraId="09B01683" w14:textId="5072BE67" w:rsidR="0030331A" w:rsidRDefault="002248BC" w:rsidP="00567C26">
      <w:pPr>
        <w:spacing w:line="360" w:lineRule="auto"/>
        <w:jc w:val="both"/>
      </w:pPr>
      <w:r>
        <w:t xml:space="preserve"> </w:t>
      </w:r>
      <w:r w:rsidR="00001DAE" w:rsidRPr="00001DAE">
        <w:t>Another motive for d</w:t>
      </w:r>
      <w:r w:rsidR="00AD0A31">
        <w:t xml:space="preserve">ressing in the guise of animals, particularly that of the horse, </w:t>
      </w:r>
      <w:r w:rsidR="00001DAE" w:rsidRPr="00001DAE">
        <w:t>could be due to the appeasement of the dead, where superstition would be rife to a society where death was a common occurrence in their lives.</w:t>
      </w:r>
      <w:r w:rsidR="005F16DA">
        <w:t xml:space="preserve"> Of course, no society would have had a greater preoccupation with the dead than the Celts, who believed that the</w:t>
      </w:r>
      <w:r w:rsidR="005F16DA" w:rsidRPr="00803826">
        <w:t xml:space="preserve"> </w:t>
      </w:r>
      <w:r w:rsidR="00803826" w:rsidRPr="00803826">
        <w:t>grave</w:t>
      </w:r>
      <w:r w:rsidR="005F16DA">
        <w:t xml:space="preserve"> </w:t>
      </w:r>
      <w:r w:rsidR="0030331A">
        <w:t xml:space="preserve">was </w:t>
      </w:r>
      <w:r w:rsidR="005F16DA">
        <w:t>the entrance to the Otherworld.</w:t>
      </w:r>
      <w:r w:rsidR="00815607">
        <w:rPr>
          <w:rStyle w:val="FootnoteReference"/>
        </w:rPr>
        <w:footnoteReference w:id="39"/>
      </w:r>
      <w:r w:rsidR="00001DAE" w:rsidRPr="00001DAE">
        <w:t xml:space="preserve"> </w:t>
      </w:r>
      <w:r w:rsidR="00C9753C">
        <w:t>The</w:t>
      </w:r>
      <w:r w:rsidR="00001DAE" w:rsidRPr="00001DAE">
        <w:t xml:space="preserve"> ritual</w:t>
      </w:r>
      <w:r w:rsidR="00C9753C">
        <w:t xml:space="preserve"> of the Mari Lwyd has been discussed by folklorists for the last two centuries as having </w:t>
      </w:r>
      <w:r w:rsidR="00001DAE" w:rsidRPr="00001DAE">
        <w:t>Medieval origins</w:t>
      </w:r>
      <w:r w:rsidR="0030331A">
        <w:t>.</w:t>
      </w:r>
      <w:r w:rsidR="00001DAE" w:rsidRPr="00001DAE">
        <w:t xml:space="preserve"> </w:t>
      </w:r>
      <w:r w:rsidR="0030331A">
        <w:t>F</w:t>
      </w:r>
      <w:r w:rsidR="00001DAE" w:rsidRPr="00001DAE">
        <w:t>or example, in Medieval Europe the horse disguise was of a very similar appearance to that of the Mari Lwyd, with an animal head sometimes depicti</w:t>
      </w:r>
      <w:r w:rsidR="00BF7833">
        <w:t>n</w:t>
      </w:r>
      <w:r w:rsidR="00EE61C4">
        <w:t>g the horns of a st</w:t>
      </w:r>
      <w:r w:rsidR="00D92052">
        <w:t>ag (see fig 5</w:t>
      </w:r>
      <w:r w:rsidR="00001DAE" w:rsidRPr="00001DAE">
        <w:t>), and the white sheet covering the in</w:t>
      </w:r>
      <w:r w:rsidR="00BF7833">
        <w:t>dividual beneath the structure.</w:t>
      </w:r>
      <w:r w:rsidR="00674D8E">
        <w:rPr>
          <w:rStyle w:val="FootnoteReference"/>
        </w:rPr>
        <w:footnoteReference w:id="40"/>
      </w:r>
      <w:r w:rsidR="00A06872">
        <w:rPr>
          <w:vertAlign w:val="superscript"/>
        </w:rPr>
        <w:t xml:space="preserve"> </w:t>
      </w:r>
      <w:r w:rsidR="00001DAE" w:rsidRPr="00001DAE">
        <w:t xml:space="preserve">The Mari Lwyd is very much </w:t>
      </w:r>
      <w:r w:rsidR="0030331A">
        <w:t xml:space="preserve">a </w:t>
      </w:r>
      <w:r w:rsidR="00001DAE" w:rsidRPr="00001DAE">
        <w:t>seasonal animal guise, making an appearance in Midwinter, appears as a horse skull</w:t>
      </w:r>
      <w:r w:rsidR="0030331A">
        <w:t>: a</w:t>
      </w:r>
      <w:r w:rsidR="00001DAE" w:rsidRPr="00001DAE">
        <w:t>s previously stated skulls were generally seen as a powerful force of magic for t</w:t>
      </w:r>
      <w:r w:rsidR="00BF7833">
        <w:t>he doing of good or for evil.</w:t>
      </w:r>
      <w:r w:rsidR="001D6453">
        <w:rPr>
          <w:rStyle w:val="FootnoteReference"/>
        </w:rPr>
        <w:footnoteReference w:id="41"/>
      </w:r>
      <w:r w:rsidR="004437BF">
        <w:t xml:space="preserve"> T</w:t>
      </w:r>
      <w:r w:rsidR="00001DAE" w:rsidRPr="00001DAE">
        <w:t>he eyes</w:t>
      </w:r>
      <w:r w:rsidR="0030331A">
        <w:t>,</w:t>
      </w:r>
      <w:r w:rsidR="00001DAE" w:rsidRPr="00001DAE">
        <w:t xml:space="preserve"> made of </w:t>
      </w:r>
      <w:r w:rsidR="0040330F">
        <w:t xml:space="preserve">milky glazed </w:t>
      </w:r>
      <w:r w:rsidR="00001DAE" w:rsidRPr="00001DAE">
        <w:t>glass bottles, a</w:t>
      </w:r>
      <w:r w:rsidR="00373A2C">
        <w:t xml:space="preserve">ll give the appearance of death, </w:t>
      </w:r>
      <w:r w:rsidR="00001DAE" w:rsidRPr="00001DAE">
        <w:t>with a white sheet which envelopes the body of the Mari Lwyd</w:t>
      </w:r>
      <w:r w:rsidR="0030331A">
        <w:t xml:space="preserve"> </w:t>
      </w:r>
      <w:r w:rsidR="00001DAE" w:rsidRPr="00001DAE">
        <w:t>appear</w:t>
      </w:r>
      <w:r w:rsidR="0030331A">
        <w:t>ing</w:t>
      </w:r>
      <w:r w:rsidR="00001DAE" w:rsidRPr="00001DAE">
        <w:t xml:space="preserve"> suggestive of a funerary shroud covering the dead. The Mari Lwyd is very often colourfully decorated with bells and ribbons, both of which were generally used for the pr</w:t>
      </w:r>
      <w:r w:rsidR="00393970">
        <w:t>otection against the evil eye.</w:t>
      </w:r>
      <w:r w:rsidR="003C42D3">
        <w:rPr>
          <w:rStyle w:val="FootnoteReference"/>
        </w:rPr>
        <w:footnoteReference w:id="42"/>
      </w:r>
      <w:r w:rsidR="00001DAE" w:rsidRPr="00001DAE">
        <w:t xml:space="preserve"> If any villager is foolhardy enough to leave a light on in the house as the Mari Lwyd glides throug</w:t>
      </w:r>
      <w:r w:rsidR="00373A2C">
        <w:t>h, then she sing</w:t>
      </w:r>
      <w:r w:rsidR="0030331A">
        <w:t>s</w:t>
      </w:r>
      <w:r w:rsidR="00373A2C">
        <w:t xml:space="preserve"> a song of riddles and if one loses, </w:t>
      </w:r>
      <w:r w:rsidR="00001DAE" w:rsidRPr="00001DAE">
        <w:t>then she will enter the house with her</w:t>
      </w:r>
      <w:r w:rsidR="00373A2C">
        <w:t xml:space="preserve"> sinister appearing retinue and chase the person </w:t>
      </w:r>
      <w:r w:rsidR="00001DAE" w:rsidRPr="00001DAE">
        <w:t xml:space="preserve">around the house, with jaws snapping, as if to consume the victim. </w:t>
      </w:r>
    </w:p>
    <w:p w14:paraId="0CF1AEA5" w14:textId="172ED73F" w:rsidR="009148C6" w:rsidRDefault="00001DAE" w:rsidP="00567C26">
      <w:pPr>
        <w:spacing w:line="360" w:lineRule="auto"/>
        <w:jc w:val="both"/>
        <w:rPr>
          <w:vertAlign w:val="superscript"/>
        </w:rPr>
      </w:pPr>
      <w:r w:rsidRPr="00001DAE">
        <w:t>The importance of the light to draw the Mari Lwyd is in itself significan</w:t>
      </w:r>
      <w:r w:rsidR="0030331A">
        <w:t>t</w:t>
      </w:r>
      <w:r w:rsidRPr="00001DAE">
        <w:t xml:space="preserve"> as to the </w:t>
      </w:r>
      <w:r w:rsidR="0030331A">
        <w:t>h</w:t>
      </w:r>
      <w:r w:rsidRPr="00001DAE">
        <w:t>orse</w:t>
      </w:r>
      <w:r w:rsidR="0030331A">
        <w:t>’</w:t>
      </w:r>
      <w:r w:rsidRPr="00001DAE">
        <w:t>s purpose, perhaps representative of the</w:t>
      </w:r>
      <w:r w:rsidR="006C5CE7">
        <w:t xml:space="preserve"> fires lit on the graves of the dead at Samhain.</w:t>
      </w:r>
      <w:r w:rsidR="00335023">
        <w:rPr>
          <w:rStyle w:val="FootnoteReference"/>
        </w:rPr>
        <w:footnoteReference w:id="43"/>
      </w:r>
      <w:r w:rsidR="00D15B6A">
        <w:rPr>
          <w:vertAlign w:val="superscript"/>
        </w:rPr>
        <w:t xml:space="preserve"> </w:t>
      </w:r>
      <w:r w:rsidR="0030331A">
        <w:rPr>
          <w:vertAlign w:val="superscript"/>
        </w:rPr>
        <w:t xml:space="preserve"> </w:t>
      </w:r>
      <w:r w:rsidR="00A445D1">
        <w:t>Anthropologist</w:t>
      </w:r>
      <w:r w:rsidR="006B362D">
        <w:t xml:space="preserve"> Ellenett Linger believes the Mari L</w:t>
      </w:r>
      <w:r w:rsidR="00D15B6A">
        <w:t>wyd cerem</w:t>
      </w:r>
      <w:r w:rsidR="006B362D">
        <w:t xml:space="preserve">ony to </w:t>
      </w:r>
      <w:r w:rsidR="0030331A">
        <w:t xml:space="preserve">originate </w:t>
      </w:r>
      <w:r w:rsidR="006B362D">
        <w:t>from the days of C</w:t>
      </w:r>
      <w:r w:rsidR="00D15B6A">
        <w:t>eltic horse worship, due to the skeletal effect of the disguise.</w:t>
      </w:r>
      <w:r w:rsidR="00392DC8">
        <w:rPr>
          <w:rStyle w:val="FootnoteReference"/>
        </w:rPr>
        <w:footnoteReference w:id="44"/>
      </w:r>
      <w:r w:rsidR="006B362D">
        <w:rPr>
          <w:vertAlign w:val="superscript"/>
        </w:rPr>
        <w:t xml:space="preserve"> </w:t>
      </w:r>
      <w:r w:rsidR="00D15B6A">
        <w:t xml:space="preserve"> </w:t>
      </w:r>
      <w:r w:rsidR="001F7A6A">
        <w:t>It seems likely that this primitive ceremony</w:t>
      </w:r>
      <w:r w:rsidR="00BA493C" w:rsidRPr="00BA493C">
        <w:t xml:space="preserve"> </w:t>
      </w:r>
      <w:r w:rsidR="0030331A">
        <w:t>was</w:t>
      </w:r>
      <w:r w:rsidR="00BA493C">
        <w:t xml:space="preserve"> originally perform</w:t>
      </w:r>
      <w:r w:rsidR="0076315D">
        <w:t>ed at the Celtic Samhain (now</w:t>
      </w:r>
      <w:r w:rsidR="00BA493C">
        <w:t xml:space="preserve"> Halloween), and was transferred to that of the Twelfth night, where the souls of the dead were said to walk the</w:t>
      </w:r>
      <w:r w:rsidR="00BA493C" w:rsidRPr="0069423A">
        <w:t xml:space="preserve"> </w:t>
      </w:r>
      <w:r w:rsidR="00BA493C" w:rsidRPr="00AE5CAF">
        <w:t>earth</w:t>
      </w:r>
      <w:r w:rsidR="00BA493C" w:rsidRPr="00ED472B">
        <w:rPr>
          <w:i/>
        </w:rPr>
        <w:t>.</w:t>
      </w:r>
      <w:r w:rsidR="00255F72">
        <w:rPr>
          <w:rStyle w:val="FootnoteReference"/>
          <w:i/>
        </w:rPr>
        <w:footnoteReference w:id="45"/>
      </w:r>
      <w:r w:rsidR="00BA493C" w:rsidRPr="00ED472B">
        <w:rPr>
          <w:i/>
        </w:rPr>
        <w:t xml:space="preserve"> </w:t>
      </w:r>
      <w:r w:rsidR="00CA6A98" w:rsidRPr="00AE5CAF">
        <w:t>Ellen Ettlinger believes this rite to originate from the Samhain</w:t>
      </w:r>
      <w:r w:rsidR="00CA6A98" w:rsidRPr="0069423A">
        <w:t xml:space="preserve"> </w:t>
      </w:r>
      <w:r w:rsidR="00CA6A98">
        <w:t>rites due to the ritual being “…spread over Hallowe’en, All Souls, Christmas, New Year and Twelfth Night…”</w:t>
      </w:r>
      <w:r w:rsidR="00D56FA2">
        <w:rPr>
          <w:rStyle w:val="FootnoteReference"/>
        </w:rPr>
        <w:footnoteReference w:id="46"/>
      </w:r>
      <w:r w:rsidR="00D56FA2">
        <w:t xml:space="preserve"> </w:t>
      </w:r>
      <w:r w:rsidR="0030331A">
        <w:t>again</w:t>
      </w:r>
      <w:r w:rsidR="00CA6A98">
        <w:t xml:space="preserve"> </w:t>
      </w:r>
      <w:r w:rsidR="0030331A">
        <w:t xml:space="preserve">suggesting </w:t>
      </w:r>
      <w:r w:rsidR="00CA6A98">
        <w:t xml:space="preserve">the ceremony of the </w:t>
      </w:r>
      <w:r w:rsidR="0030331A">
        <w:t>M</w:t>
      </w:r>
      <w:r w:rsidR="00CA6A98">
        <w:t xml:space="preserve">ari </w:t>
      </w:r>
      <w:r w:rsidR="0030331A">
        <w:t>L</w:t>
      </w:r>
      <w:r w:rsidR="00CA6A98">
        <w:t>wyd to be an appeasement of the dead souls who returned to earth.</w:t>
      </w:r>
      <w:r w:rsidR="0030331A">
        <w:t xml:space="preserve"> It</w:t>
      </w:r>
      <w:r w:rsidRPr="00001DAE">
        <w:t xml:space="preserve"> could be that </w:t>
      </w:r>
      <w:r w:rsidR="0030331A">
        <w:t>as g</w:t>
      </w:r>
      <w:r w:rsidRPr="00001DAE">
        <w:t>hosts were thought to take shape in the form of animals,</w:t>
      </w:r>
      <w:r w:rsidR="005668E9">
        <w:rPr>
          <w:rStyle w:val="FootnoteReference"/>
        </w:rPr>
        <w:footnoteReference w:id="47"/>
      </w:r>
      <w:r w:rsidRPr="00001DAE">
        <w:t xml:space="preserve"> so it could be stated that the Mari Lwyd</w:t>
      </w:r>
      <w:r w:rsidR="00AD0A31">
        <w:t xml:space="preserve"> is representative </w:t>
      </w:r>
      <w:r w:rsidR="005668E9">
        <w:t>of a ghost with the white sheet</w:t>
      </w:r>
      <w:r w:rsidR="0030331A">
        <w:t>,</w:t>
      </w:r>
      <w:r w:rsidR="005668E9">
        <w:t xml:space="preserve"> </w:t>
      </w:r>
      <w:r w:rsidR="00AD0A31">
        <w:t xml:space="preserve">and </w:t>
      </w:r>
      <w:r w:rsidR="00713FCA">
        <w:t>again this could be associated with the death theme.</w:t>
      </w:r>
      <w:r w:rsidR="00BA5AF0">
        <w:t xml:space="preserve"> </w:t>
      </w:r>
      <w:r w:rsidR="00ED0B0B">
        <w:t>The white horse was a sacred creature associated with the goddess Epona, who could take on the form of this animal</w:t>
      </w:r>
      <w:r w:rsidR="0069423A">
        <w:t>.</w:t>
      </w:r>
      <w:r w:rsidR="00106ADE">
        <w:rPr>
          <w:rStyle w:val="FootnoteReference"/>
        </w:rPr>
        <w:footnoteReference w:id="48"/>
      </w:r>
      <w:r w:rsidR="00F537C8">
        <w:rPr>
          <w:vertAlign w:val="superscript"/>
        </w:rPr>
        <w:t xml:space="preserve"> </w:t>
      </w:r>
      <w:r w:rsidR="00337482">
        <w:t xml:space="preserve">Epona </w:t>
      </w:r>
      <w:r w:rsidR="0069423A">
        <w:t xml:space="preserve">was </w:t>
      </w:r>
      <w:r w:rsidR="0013254E" w:rsidRPr="0013254E">
        <w:t>a</w:t>
      </w:r>
      <w:r w:rsidR="00337482" w:rsidRPr="0013254E">
        <w:t xml:space="preserve"> Celtic goddess</w:t>
      </w:r>
      <w:r w:rsidR="0013254E" w:rsidRPr="0013254E">
        <w:t xml:space="preserve">, </w:t>
      </w:r>
      <w:r w:rsidR="00650BBD">
        <w:t>whom protected horses</w:t>
      </w:r>
      <w:r w:rsidR="0069423A">
        <w:t>, and</w:t>
      </w:r>
      <w:r w:rsidR="005668E9">
        <w:t xml:space="preserve"> her importance may have been </w:t>
      </w:r>
      <w:r w:rsidR="00337482">
        <w:t>the protective element of these festivities.</w:t>
      </w:r>
      <w:r w:rsidR="00E1295D">
        <w:rPr>
          <w:rStyle w:val="FootnoteReference"/>
        </w:rPr>
        <w:footnoteReference w:id="49"/>
      </w:r>
      <w:r w:rsidR="00337482">
        <w:t xml:space="preserve"> </w:t>
      </w:r>
      <w:r w:rsidR="00ED0B0B">
        <w:t>This could indeed be significant as t</w:t>
      </w:r>
      <w:r w:rsidR="00D73191">
        <w:t xml:space="preserve">o the disguise of the Mari Lwyd, </w:t>
      </w:r>
      <w:r w:rsidR="00ED0B0B">
        <w:t>as the white hors</w:t>
      </w:r>
      <w:r w:rsidR="00D73191">
        <w:t>e being a</w:t>
      </w:r>
      <w:r w:rsidR="003D6C64">
        <w:t xml:space="preserve"> form of protecting one against the </w:t>
      </w:r>
      <w:r w:rsidR="00ED0B0B" w:rsidRPr="003D6C64">
        <w:t>Evil Eye</w:t>
      </w:r>
      <w:r w:rsidR="0069423A">
        <w:t>;</w:t>
      </w:r>
      <w:r w:rsidR="00ED0B0B">
        <w:rPr>
          <w:b/>
        </w:rPr>
        <w:t xml:space="preserve"> </w:t>
      </w:r>
      <w:r w:rsidR="00ED0B0B">
        <w:t>the colour of this horse disguise combined with bells and ribbons</w:t>
      </w:r>
      <w:r w:rsidR="00531CB1">
        <w:rPr>
          <w:rStyle w:val="FootnoteReference"/>
        </w:rPr>
        <w:footnoteReference w:id="50"/>
      </w:r>
      <w:r w:rsidR="00CE6D50">
        <w:rPr>
          <w:vertAlign w:val="superscript"/>
        </w:rPr>
        <w:t xml:space="preserve"> </w:t>
      </w:r>
      <w:r w:rsidR="00474FAF">
        <w:t>is suggestive of this</w:t>
      </w:r>
      <w:r w:rsidR="00784BEE">
        <w:t xml:space="preserve"> protective element to the disguise</w:t>
      </w:r>
      <w:r w:rsidR="00474FAF">
        <w:t xml:space="preserve">. </w:t>
      </w:r>
      <w:r w:rsidR="00BB36FE">
        <w:t xml:space="preserve">This could also relate to the Christianisation of the horse, as </w:t>
      </w:r>
      <w:r w:rsidR="00A74E4F">
        <w:t>the</w:t>
      </w:r>
      <w:r w:rsidR="00BB36FE">
        <w:t>n the</w:t>
      </w:r>
      <w:r w:rsidR="00A74E4F">
        <w:t xml:space="preserve"> </w:t>
      </w:r>
      <w:r w:rsidR="0069423A">
        <w:t xml:space="preserve">meaning of the </w:t>
      </w:r>
      <w:r w:rsidR="00A74E4F">
        <w:t>white horse became associated and symbolised with that of death.</w:t>
      </w:r>
      <w:r w:rsidR="00AE2249">
        <w:rPr>
          <w:rStyle w:val="FootnoteReference"/>
        </w:rPr>
        <w:footnoteReference w:id="51"/>
      </w:r>
      <w:r w:rsidR="00E93394">
        <w:rPr>
          <w:vertAlign w:val="superscript"/>
        </w:rPr>
        <w:t xml:space="preserve"> </w:t>
      </w:r>
      <w:r w:rsidR="002C5A59">
        <w:t>Interestingly, in regard to the Mari Lwyd</w:t>
      </w:r>
      <w:r w:rsidR="0069423A">
        <w:t>’</w:t>
      </w:r>
      <w:r w:rsidR="002C5A59">
        <w:t>s assoc</w:t>
      </w:r>
      <w:r w:rsidR="00487F5F">
        <w:t xml:space="preserve">iation with death, Epona is also associated </w:t>
      </w:r>
      <w:r w:rsidR="002C5A59">
        <w:t xml:space="preserve">with </w:t>
      </w:r>
      <w:r w:rsidR="00E134A3" w:rsidRPr="00E134A3">
        <w:t xml:space="preserve">death and </w:t>
      </w:r>
      <w:r w:rsidR="00B36B5E" w:rsidRPr="00E134A3">
        <w:t>r</w:t>
      </w:r>
      <w:r w:rsidR="00B36B5E">
        <w:t>esurrection</w:t>
      </w:r>
      <w:r w:rsidR="002C5A59" w:rsidRPr="00B36B5E">
        <w:t>.</w:t>
      </w:r>
      <w:r w:rsidR="008219A5" w:rsidRPr="00B36B5E">
        <w:rPr>
          <w:rStyle w:val="FootnoteReference"/>
        </w:rPr>
        <w:footnoteReference w:id="52"/>
      </w:r>
      <w:r w:rsidR="00AF54FA" w:rsidRPr="00B36B5E">
        <w:rPr>
          <w:vertAlign w:val="superscript"/>
        </w:rPr>
        <w:t xml:space="preserve"> </w:t>
      </w:r>
      <w:r w:rsidR="00AF54FA">
        <w:t xml:space="preserve">There is an image of Epona leading </w:t>
      </w:r>
      <w:r w:rsidR="00C944AA" w:rsidRPr="00C944AA">
        <w:t>someone to</w:t>
      </w:r>
      <w:r w:rsidR="00AF54FA">
        <w:rPr>
          <w:b/>
        </w:rPr>
        <w:t xml:space="preserve"> </w:t>
      </w:r>
      <w:r w:rsidR="00D543BE" w:rsidRPr="00D543BE">
        <w:t xml:space="preserve">realm of the dead </w:t>
      </w:r>
      <w:r w:rsidR="00AF54FA">
        <w:t xml:space="preserve">carved on a stone in the </w:t>
      </w:r>
      <w:r w:rsidR="0069423A">
        <w:t>cemetery</w:t>
      </w:r>
      <w:r w:rsidR="00EE1345">
        <w:t xml:space="preserve"> of La Horgne-au-sablon</w:t>
      </w:r>
      <w:r w:rsidR="0069423A">
        <w:t>;</w:t>
      </w:r>
      <w:r w:rsidR="00482DF7">
        <w:rPr>
          <w:rStyle w:val="FootnoteReference"/>
        </w:rPr>
        <w:footnoteReference w:id="53"/>
      </w:r>
      <w:r w:rsidR="000F7BF8">
        <w:rPr>
          <w:vertAlign w:val="superscript"/>
        </w:rPr>
        <w:t xml:space="preserve"> </w:t>
      </w:r>
      <w:r w:rsidR="0069423A">
        <w:t>t</w:t>
      </w:r>
      <w:r w:rsidR="000F7BF8">
        <w:t>his is very much like the Mari Lwyd in what could be said as her leading her sinister followers in a merry dance to the Otherworld.</w:t>
      </w:r>
      <w:r w:rsidR="00AF54FA">
        <w:rPr>
          <w:vertAlign w:val="superscript"/>
        </w:rPr>
        <w:t xml:space="preserve"> </w:t>
      </w:r>
      <w:r w:rsidR="00CA6A98">
        <w:rPr>
          <w:vertAlign w:val="superscript"/>
        </w:rPr>
        <w:t xml:space="preserve"> </w:t>
      </w:r>
      <w:r w:rsidR="00711211">
        <w:t>The name Mari Lwyd</w:t>
      </w:r>
      <w:r w:rsidR="0069423A">
        <w:t>,</w:t>
      </w:r>
      <w:r w:rsidR="00711211">
        <w:t xml:space="preserve"> according to </w:t>
      </w:r>
      <w:r w:rsidR="00713C7B">
        <w:t>Anthropologist</w:t>
      </w:r>
      <w:r w:rsidR="00711211">
        <w:t xml:space="preserve"> Iorwerth C.Peate</w:t>
      </w:r>
      <w:r w:rsidR="0069423A">
        <w:t>,</w:t>
      </w:r>
      <w:r w:rsidR="00711211">
        <w:t xml:space="preserve"> is suggestive of </w:t>
      </w:r>
      <w:r w:rsidR="0069423A">
        <w:t>‘</w:t>
      </w:r>
      <w:r w:rsidR="00711211">
        <w:t>grey-mare</w:t>
      </w:r>
      <w:r w:rsidR="0069423A">
        <w:t>’:</w:t>
      </w:r>
      <w:r w:rsidR="00711211">
        <w:t xml:space="preserve"> </w:t>
      </w:r>
      <w:r w:rsidR="0069423A">
        <w:t xml:space="preserve">derivative </w:t>
      </w:r>
      <w:r w:rsidR="00711211">
        <w:t>of the English name for Mari and lwyd meaning grey.</w:t>
      </w:r>
      <w:r w:rsidR="00D95977">
        <w:rPr>
          <w:rStyle w:val="FootnoteReference"/>
        </w:rPr>
        <w:footnoteReference w:id="54"/>
      </w:r>
      <w:r w:rsidR="00711211">
        <w:rPr>
          <w:vertAlign w:val="superscript"/>
        </w:rPr>
        <w:t xml:space="preserve"> </w:t>
      </w:r>
      <w:r w:rsidR="00E714DD">
        <w:t xml:space="preserve"> He believes ‘the grey mare’ to have been the </w:t>
      </w:r>
      <w:r w:rsidR="0069423A">
        <w:t>m</w:t>
      </w:r>
      <w:r w:rsidR="00E714DD">
        <w:t>edieval name for this welsh hobby-horse.</w:t>
      </w:r>
      <w:r w:rsidR="00713C7B">
        <w:rPr>
          <w:rStyle w:val="FootnoteReference"/>
        </w:rPr>
        <w:footnoteReference w:id="55"/>
      </w:r>
      <w:r w:rsidR="000F4A90">
        <w:t xml:space="preserve"> Peate also makes an interesting argument as to the Mari Lwyd name meaning mare, and the custom taking place during the nigh</w:t>
      </w:r>
      <w:r w:rsidR="0069423A">
        <w:t xml:space="preserve">t: </w:t>
      </w:r>
      <w:r w:rsidR="000F4A90">
        <w:t>she could be representative of a ‘</w:t>
      </w:r>
      <w:r w:rsidR="0069423A">
        <w:t>n</w:t>
      </w:r>
      <w:r w:rsidR="000F4A90">
        <w:t>ight</w:t>
      </w:r>
      <w:r w:rsidR="00F37BC8">
        <w:t>-</w:t>
      </w:r>
      <w:r w:rsidR="000F4A90">
        <w:t>mare’.</w:t>
      </w:r>
      <w:r w:rsidR="000F4A90">
        <w:rPr>
          <w:rStyle w:val="FootnoteReference"/>
        </w:rPr>
        <w:footnoteReference w:id="56"/>
      </w:r>
      <w:r w:rsidR="000F4A90">
        <w:t xml:space="preserve"> </w:t>
      </w:r>
      <w:r w:rsidR="008F70F3">
        <w:rPr>
          <w:vertAlign w:val="superscript"/>
        </w:rPr>
        <w:t xml:space="preserve"> </w:t>
      </w:r>
    </w:p>
    <w:p w14:paraId="2EC5A9CA" w14:textId="2AC2771F" w:rsidR="001E7532" w:rsidRDefault="008178D0" w:rsidP="00567C26">
      <w:pPr>
        <w:spacing w:line="360" w:lineRule="auto"/>
        <w:jc w:val="both"/>
      </w:pPr>
      <w:r>
        <w:t xml:space="preserve">The horse symbolism with </w:t>
      </w:r>
      <w:r w:rsidR="002C3AAB">
        <w:t>association of the colour white</w:t>
      </w:r>
      <w:r>
        <w:t xml:space="preserve"> runs t</w:t>
      </w:r>
      <w:r w:rsidR="002C3AAB">
        <w:t xml:space="preserve">hrough </w:t>
      </w:r>
      <w:r w:rsidR="0069423A">
        <w:t>m</w:t>
      </w:r>
      <w:r w:rsidR="002C3AAB">
        <w:t xml:space="preserve">edieval </w:t>
      </w:r>
      <w:r w:rsidR="008A1744">
        <w:t xml:space="preserve">Celtic </w:t>
      </w:r>
      <w:r w:rsidR="002C3AAB">
        <w:t>literature</w:t>
      </w:r>
      <w:r w:rsidR="0069423A">
        <w:t>.</w:t>
      </w:r>
      <w:r>
        <w:t xml:space="preserve"> </w:t>
      </w:r>
      <w:r w:rsidR="0069423A">
        <w:t>I</w:t>
      </w:r>
      <w:r>
        <w:t>n the Welsh book o</w:t>
      </w:r>
      <w:r w:rsidR="00B7010C">
        <w:t xml:space="preserve">f the </w:t>
      </w:r>
      <w:r w:rsidR="00B7010C" w:rsidRPr="00AE5CAF">
        <w:rPr>
          <w:i/>
        </w:rPr>
        <w:t>Mabinogion</w:t>
      </w:r>
      <w:r w:rsidR="00B7010C">
        <w:t xml:space="preserve"> for instance, t</w:t>
      </w:r>
      <w:r>
        <w:t>he white horse of Rhiannon can be associated with that of the Welsh folk custom of the Mari Lwyd</w:t>
      </w:r>
      <w:r w:rsidR="0069423A">
        <w:t>;</w:t>
      </w:r>
      <w:r w:rsidR="00B7010C">
        <w:t xml:space="preserve"> like the </w:t>
      </w:r>
      <w:r w:rsidR="0069423A">
        <w:t>W</w:t>
      </w:r>
      <w:r w:rsidR="00B7010C">
        <w:t>elsh hobby-horse, the horse of Rhiannon was of a large stature, white,</w:t>
      </w:r>
      <w:r w:rsidR="00F5619E">
        <w:rPr>
          <w:rStyle w:val="FootnoteReference"/>
        </w:rPr>
        <w:footnoteReference w:id="57"/>
      </w:r>
      <w:r w:rsidR="00B7010C">
        <w:t xml:space="preserve"> and the stature and whiteness seem to signify it as a creature not from the mortal realm</w:t>
      </w:r>
      <w:r w:rsidR="002C3AAB">
        <w:t xml:space="preserve">. </w:t>
      </w:r>
      <w:r w:rsidR="003E0FAC">
        <w:t xml:space="preserve">The Mari Lwyd is </w:t>
      </w:r>
      <w:r w:rsidR="0069423A">
        <w:t xml:space="preserve">also </w:t>
      </w:r>
      <w:r w:rsidR="003E0FAC">
        <w:t xml:space="preserve">similar in appearance to the hobby-horse of </w:t>
      </w:r>
      <w:r w:rsidR="003E0FAC" w:rsidRPr="009475C2">
        <w:t xml:space="preserve">the </w:t>
      </w:r>
      <w:r w:rsidR="003E0FAC" w:rsidRPr="00AE5CAF">
        <w:rPr>
          <w:i/>
        </w:rPr>
        <w:t>Lair Bhan</w:t>
      </w:r>
      <w:r w:rsidR="003E0FAC" w:rsidRPr="009475C2">
        <w:t xml:space="preserve"> or ‘White Mare’ of Ireland</w:t>
      </w:r>
      <w:r w:rsidR="004141C3" w:rsidRPr="009475C2">
        <w:t xml:space="preserve"> who makes an appearance at </w:t>
      </w:r>
      <w:r w:rsidR="00840C18" w:rsidRPr="009475C2">
        <w:t>Christmas</w:t>
      </w:r>
      <w:r w:rsidR="004141C3" w:rsidRPr="009475C2">
        <w:t>,</w:t>
      </w:r>
      <w:r w:rsidR="005036BC" w:rsidRPr="009475C2">
        <w:rPr>
          <w:rStyle w:val="FootnoteReference"/>
        </w:rPr>
        <w:footnoteReference w:id="58"/>
      </w:r>
      <w:r w:rsidR="00840C18" w:rsidRPr="009475C2">
        <w:t xml:space="preserve"> </w:t>
      </w:r>
      <w:r w:rsidR="004141C3" w:rsidRPr="009475C2">
        <w:t xml:space="preserve">and the </w:t>
      </w:r>
      <w:r w:rsidR="004141C3" w:rsidRPr="00AE5CAF">
        <w:rPr>
          <w:i/>
        </w:rPr>
        <w:t>Laare Vane</w:t>
      </w:r>
      <w:r w:rsidR="004141C3" w:rsidRPr="009475C2">
        <w:t xml:space="preserve"> </w:t>
      </w:r>
      <w:r w:rsidR="009475C2" w:rsidRPr="009475C2">
        <w:t>from</w:t>
      </w:r>
      <w:r w:rsidR="009475C2">
        <w:t xml:space="preserve"> the Isle of Man, </w:t>
      </w:r>
      <w:r w:rsidR="004141C3">
        <w:t>who performs on the Twelfth Day.</w:t>
      </w:r>
      <w:r w:rsidR="00FF4083">
        <w:rPr>
          <w:rStyle w:val="FootnoteReference"/>
        </w:rPr>
        <w:footnoteReference w:id="59"/>
      </w:r>
      <w:r w:rsidR="00DA182B">
        <w:t xml:space="preserve"> Both are draped with the white sheet, both have the same sinist</w:t>
      </w:r>
      <w:r w:rsidR="00EE1345">
        <w:t>er appearance as the Mari Lwyd.</w:t>
      </w:r>
    </w:p>
    <w:bookmarkEnd w:id="18"/>
    <w:p w14:paraId="700F668C" w14:textId="77777777" w:rsidR="003568C4" w:rsidRDefault="003568C4" w:rsidP="00567C26">
      <w:pPr>
        <w:spacing w:line="360" w:lineRule="auto"/>
        <w:jc w:val="both"/>
      </w:pPr>
    </w:p>
    <w:p w14:paraId="19DE0398" w14:textId="77777777" w:rsidR="003568C4" w:rsidRDefault="003568C4" w:rsidP="00567C26">
      <w:pPr>
        <w:spacing w:line="360" w:lineRule="auto"/>
        <w:jc w:val="both"/>
      </w:pPr>
      <w:r>
        <w:rPr>
          <w:noProof/>
        </w:rPr>
        <w:drawing>
          <wp:inline distT="0" distB="0" distL="0" distR="0" wp14:anchorId="5A477972" wp14:editId="030B03A7">
            <wp:extent cx="5078095" cy="5078095"/>
            <wp:effectExtent l="0" t="0" r="8255"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78095" cy="5078095"/>
                    </a:xfrm>
                    <a:prstGeom prst="rect">
                      <a:avLst/>
                    </a:prstGeom>
                    <a:noFill/>
                  </pic:spPr>
                </pic:pic>
              </a:graphicData>
            </a:graphic>
          </wp:inline>
        </w:drawing>
      </w:r>
    </w:p>
    <w:p w14:paraId="753CA612" w14:textId="4F157B1C" w:rsidR="003568C4" w:rsidRPr="003568C4" w:rsidRDefault="003568C4" w:rsidP="00412A35">
      <w:pPr>
        <w:spacing w:line="360" w:lineRule="auto"/>
        <w:jc w:val="center"/>
        <w:rPr>
          <w:sz w:val="16"/>
          <w:szCs w:val="16"/>
        </w:rPr>
      </w:pPr>
      <w:r>
        <w:rPr>
          <w:sz w:val="16"/>
          <w:szCs w:val="16"/>
        </w:rPr>
        <w:t>The Mari Lwyd</w:t>
      </w:r>
      <w:r w:rsidR="00681AD5">
        <w:rPr>
          <w:sz w:val="16"/>
          <w:szCs w:val="16"/>
        </w:rPr>
        <w:t xml:space="preserve"> Taken from</w:t>
      </w:r>
      <w:r w:rsidR="00133C5B">
        <w:rPr>
          <w:sz w:val="16"/>
          <w:szCs w:val="16"/>
        </w:rPr>
        <w:t xml:space="preserve"> </w:t>
      </w:r>
      <w:hyperlink r:id="rId19" w:history="1">
        <w:r w:rsidR="00133C5B" w:rsidRPr="00090D99">
          <w:rPr>
            <w:rStyle w:val="Hyperlink"/>
            <w:sz w:val="18"/>
            <w:szCs w:val="18"/>
          </w:rPr>
          <w:t>http://www.ancientmusic.co.uk/folk_drama.html</w:t>
        </w:r>
      </w:hyperlink>
    </w:p>
    <w:p w14:paraId="32BC0829" w14:textId="77777777" w:rsidR="003B3FE7" w:rsidRDefault="003B3FE7" w:rsidP="00567C26">
      <w:pPr>
        <w:spacing w:line="360" w:lineRule="auto"/>
        <w:jc w:val="both"/>
        <w:rPr>
          <w:b/>
        </w:rPr>
      </w:pPr>
      <w:bookmarkStart w:id="25" w:name="_Hlk7961361"/>
    </w:p>
    <w:p w14:paraId="116C33AF" w14:textId="77777777" w:rsidR="004A2A03" w:rsidRDefault="004A2A03" w:rsidP="00567C26">
      <w:pPr>
        <w:spacing w:line="360" w:lineRule="auto"/>
        <w:jc w:val="both"/>
        <w:rPr>
          <w:u w:val="single"/>
        </w:rPr>
      </w:pPr>
    </w:p>
    <w:p w14:paraId="5F68A0F3" w14:textId="77777777" w:rsidR="004A2A03" w:rsidRDefault="004A2A03" w:rsidP="00567C26">
      <w:pPr>
        <w:spacing w:line="360" w:lineRule="auto"/>
        <w:jc w:val="both"/>
        <w:rPr>
          <w:u w:val="single"/>
        </w:rPr>
      </w:pPr>
    </w:p>
    <w:p w14:paraId="54A21591" w14:textId="77777777" w:rsidR="004A2A03" w:rsidRDefault="004A2A03" w:rsidP="00567C26">
      <w:pPr>
        <w:spacing w:line="360" w:lineRule="auto"/>
        <w:jc w:val="both"/>
        <w:rPr>
          <w:u w:val="single"/>
        </w:rPr>
      </w:pPr>
    </w:p>
    <w:p w14:paraId="6373F7B5" w14:textId="77777777" w:rsidR="004A2A03" w:rsidRDefault="004A2A03" w:rsidP="00567C26">
      <w:pPr>
        <w:spacing w:line="360" w:lineRule="auto"/>
        <w:jc w:val="both"/>
        <w:rPr>
          <w:u w:val="single"/>
        </w:rPr>
      </w:pPr>
    </w:p>
    <w:p w14:paraId="63EFFDEC" w14:textId="77777777" w:rsidR="004A2A03" w:rsidRDefault="004A2A03" w:rsidP="00567C26">
      <w:pPr>
        <w:spacing w:line="360" w:lineRule="auto"/>
        <w:jc w:val="both"/>
        <w:rPr>
          <w:u w:val="single"/>
        </w:rPr>
      </w:pPr>
    </w:p>
    <w:p w14:paraId="10ECC0B1" w14:textId="77777777" w:rsidR="004A2A03" w:rsidRDefault="004A2A03" w:rsidP="00567C26">
      <w:pPr>
        <w:spacing w:line="360" w:lineRule="auto"/>
        <w:jc w:val="both"/>
        <w:rPr>
          <w:u w:val="single"/>
        </w:rPr>
      </w:pPr>
    </w:p>
    <w:p w14:paraId="1F634EE1" w14:textId="77777777" w:rsidR="004A2A03" w:rsidRDefault="004A2A03" w:rsidP="00567C26">
      <w:pPr>
        <w:spacing w:line="360" w:lineRule="auto"/>
        <w:jc w:val="both"/>
        <w:rPr>
          <w:u w:val="single"/>
        </w:rPr>
      </w:pPr>
    </w:p>
    <w:p w14:paraId="09E3044E" w14:textId="77777777" w:rsidR="004A2A03" w:rsidRDefault="004A2A03" w:rsidP="00567C26">
      <w:pPr>
        <w:spacing w:line="360" w:lineRule="auto"/>
        <w:jc w:val="both"/>
        <w:rPr>
          <w:u w:val="single"/>
        </w:rPr>
      </w:pPr>
    </w:p>
    <w:p w14:paraId="7291DE0A" w14:textId="775DC80D" w:rsidR="009C2007" w:rsidRDefault="009C2007" w:rsidP="00567C26">
      <w:pPr>
        <w:spacing w:line="360" w:lineRule="auto"/>
        <w:jc w:val="both"/>
        <w:rPr>
          <w:u w:val="single"/>
        </w:rPr>
      </w:pPr>
      <w:r>
        <w:rPr>
          <w:u w:val="single"/>
        </w:rPr>
        <w:t xml:space="preserve">Chapter </w:t>
      </w:r>
      <w:r w:rsidR="004A2A03">
        <w:rPr>
          <w:u w:val="single"/>
        </w:rPr>
        <w:t>2</w:t>
      </w:r>
      <w:r>
        <w:rPr>
          <w:u w:val="single"/>
        </w:rPr>
        <w:t>:</w:t>
      </w:r>
      <w:r w:rsidR="00CA3E7D">
        <w:rPr>
          <w:u w:val="single"/>
        </w:rPr>
        <w:t xml:space="preserve"> </w:t>
      </w:r>
      <w:r w:rsidR="00015831">
        <w:rPr>
          <w:u w:val="single"/>
        </w:rPr>
        <w:t xml:space="preserve">Other forms of </w:t>
      </w:r>
      <w:r w:rsidR="002C64CF">
        <w:rPr>
          <w:u w:val="single"/>
        </w:rPr>
        <w:t xml:space="preserve">Popular </w:t>
      </w:r>
      <w:r w:rsidR="00015831">
        <w:rPr>
          <w:u w:val="single"/>
        </w:rPr>
        <w:t>Ritualistic animal Disguise</w:t>
      </w:r>
      <w:r w:rsidR="006F1A95">
        <w:rPr>
          <w:u w:val="single"/>
        </w:rPr>
        <w:t xml:space="preserve"> in Europe and the British Isles</w:t>
      </w:r>
      <w:r w:rsidR="00015831">
        <w:rPr>
          <w:u w:val="single"/>
        </w:rPr>
        <w:t xml:space="preserve">: Their </w:t>
      </w:r>
      <w:r w:rsidR="007C69AB">
        <w:rPr>
          <w:u w:val="single"/>
        </w:rPr>
        <w:t>Symbolism and Association</w:t>
      </w:r>
    </w:p>
    <w:p w14:paraId="61001AF8" w14:textId="701D751A" w:rsidR="00FE5E6A" w:rsidRDefault="00561C66" w:rsidP="00A55AAF">
      <w:pPr>
        <w:tabs>
          <w:tab w:val="center" w:pos="4513"/>
        </w:tabs>
        <w:spacing w:line="360" w:lineRule="auto"/>
        <w:jc w:val="both"/>
      </w:pPr>
      <w:r>
        <w:t>The appearance of the maskings in revelries such as these could not be considered by the modern historian as just mere fun, to make light of the dark times ahead, they held more meaning and symbolic reverence than the festivities that t</w:t>
      </w:r>
      <w:r w:rsidR="00DB299C">
        <w:t>ook</w:t>
      </w:r>
      <w:r>
        <w:t xml:space="preserve"> place across Europe and the British Isles in this age.</w:t>
      </w:r>
      <w:r w:rsidR="00D314C0">
        <w:t xml:space="preserve"> </w:t>
      </w:r>
      <w:r w:rsidR="007D1B66">
        <w:t xml:space="preserve">These ritualistic acts appear to appease some powerful deity to ensure successful harvest for the upcoming year. </w:t>
      </w:r>
      <w:r w:rsidR="001F7756">
        <w:t>The animals in question are usually being impersonated at certain times of the year such as Midwinter, May, Midsummer and the Ancient</w:t>
      </w:r>
      <w:r w:rsidR="00DE6D2F">
        <w:t xml:space="preserve"> Autumn feast of</w:t>
      </w:r>
      <w:r w:rsidR="00115352">
        <w:t xml:space="preserve"> Martinmas.</w:t>
      </w:r>
      <w:r w:rsidR="007A4388">
        <w:rPr>
          <w:rStyle w:val="FootnoteReference"/>
        </w:rPr>
        <w:footnoteReference w:id="60"/>
      </w:r>
      <w:r w:rsidR="001F7756">
        <w:t xml:space="preserve"> This suggests that humans were taking on the form of animals as a good-luck visitation for the season ahead. Historian Violet Alford believes that these seasonal animals are to “…mark a change of season bringing with him good crops, full growth, increase in flo</w:t>
      </w:r>
      <w:r w:rsidR="00115352">
        <w:t>cks, herds and human families…”</w:t>
      </w:r>
      <w:r w:rsidR="009A7D49">
        <w:rPr>
          <w:rStyle w:val="FootnoteReference"/>
        </w:rPr>
        <w:footnoteReference w:id="61"/>
      </w:r>
      <w:r w:rsidR="005C366D">
        <w:rPr>
          <w:vertAlign w:val="superscript"/>
        </w:rPr>
        <w:t xml:space="preserve"> </w:t>
      </w:r>
      <w:r w:rsidR="001F7756">
        <w:t xml:space="preserve">What is clear is that these animals are depicted not just </w:t>
      </w:r>
      <w:r w:rsidR="00DB299C">
        <w:t xml:space="preserve">for </w:t>
      </w:r>
      <w:r w:rsidR="001F7756">
        <w:t>the season</w:t>
      </w:r>
      <w:r w:rsidR="00DB299C">
        <w:t>’</w:t>
      </w:r>
      <w:r w:rsidR="001F7756">
        <w:t xml:space="preserve">s crop renewal, but </w:t>
      </w:r>
      <w:r w:rsidR="00DB299C">
        <w:t xml:space="preserve">also </w:t>
      </w:r>
      <w:r w:rsidR="001F7756">
        <w:t>fertility.</w:t>
      </w:r>
      <w:r w:rsidR="00DD55FA" w:rsidRPr="00DD55FA">
        <w:t xml:space="preserve"> </w:t>
      </w:r>
    </w:p>
    <w:p w14:paraId="5C178751" w14:textId="155A545C" w:rsidR="00FE5E6A" w:rsidRDefault="005F7AA8" w:rsidP="00A55AAF">
      <w:pPr>
        <w:tabs>
          <w:tab w:val="center" w:pos="4513"/>
        </w:tabs>
        <w:spacing w:line="360" w:lineRule="auto"/>
        <w:jc w:val="both"/>
      </w:pPr>
      <w:r>
        <w:t xml:space="preserve">The </w:t>
      </w:r>
      <w:r w:rsidR="0069423A">
        <w:t>m</w:t>
      </w:r>
      <w:r>
        <w:t xml:space="preserve">edieval Church believed there </w:t>
      </w:r>
      <w:r w:rsidR="00DB299C">
        <w:t xml:space="preserve">was </w:t>
      </w:r>
      <w:r>
        <w:t>a more sinister purpose in the transformation of the human self to that of the animal.</w:t>
      </w:r>
      <w:r w:rsidR="003E7939">
        <w:rPr>
          <w:rStyle w:val="FootnoteReference"/>
        </w:rPr>
        <w:footnoteReference w:id="62"/>
      </w:r>
      <w:r>
        <w:rPr>
          <w:vertAlign w:val="superscript"/>
        </w:rPr>
        <w:t xml:space="preserve"> </w:t>
      </w:r>
      <w:r>
        <w:t xml:space="preserve">To take on the role of animal, man was reverting to the dark side, the side of the </w:t>
      </w:r>
      <w:r w:rsidR="00DB299C">
        <w:t>D</w:t>
      </w:r>
      <w:r>
        <w:t xml:space="preserve">evil, indeed it must have appeared a form of </w:t>
      </w:r>
      <w:r w:rsidR="00DB299C">
        <w:t>D</w:t>
      </w:r>
      <w:r>
        <w:t xml:space="preserve">evil worship to the pious onlooker. The satanic, bestial look of animal disguise, crudely made in their </w:t>
      </w:r>
      <w:r w:rsidR="0069423A">
        <w:t>m</w:t>
      </w:r>
      <w:r>
        <w:t xml:space="preserve">edieval form, which the Church particularly condemned </w:t>
      </w:r>
      <w:r w:rsidR="00DB299C">
        <w:t xml:space="preserve">was </w:t>
      </w:r>
      <w:r>
        <w:t>the guising in the form of stags, bulls, calves and goats.</w:t>
      </w:r>
      <w:r w:rsidR="009D3874">
        <w:rPr>
          <w:rStyle w:val="FootnoteReference"/>
        </w:rPr>
        <w:footnoteReference w:id="63"/>
      </w:r>
      <w:r>
        <w:rPr>
          <w:vertAlign w:val="superscript"/>
        </w:rPr>
        <w:t xml:space="preserve"> </w:t>
      </w:r>
      <w:r>
        <w:t>With the exception of calves, these selected animals all have one thing in common</w:t>
      </w:r>
      <w:r w:rsidR="00DB299C">
        <w:t>:</w:t>
      </w:r>
      <w:r>
        <w:t xml:space="preserve"> they are horned with cloven hooves, and indeed</w:t>
      </w:r>
      <w:r>
        <w:rPr>
          <w:vertAlign w:val="superscript"/>
        </w:rPr>
        <w:t xml:space="preserve"> </w:t>
      </w:r>
      <w:r>
        <w:t>it does seem that there was some significance in the condemnation of horned creatures.</w:t>
      </w:r>
      <w:r w:rsidR="00DC4B1D">
        <w:t xml:space="preserve"> </w:t>
      </w:r>
      <w:r>
        <w:t>It seems clear</w:t>
      </w:r>
      <w:r w:rsidR="00EB55B4">
        <w:t xml:space="preserve"> that these would have been seen as</w:t>
      </w:r>
      <w:r>
        <w:t xml:space="preserve"> creatures of Satan, the calf</w:t>
      </w:r>
      <w:r w:rsidRPr="00BD1702">
        <w:t xml:space="preserve"> </w:t>
      </w:r>
      <w:r w:rsidR="00DB299C">
        <w:t>(</w:t>
      </w:r>
      <w:r w:rsidR="005A433F">
        <w:t>though not a horned animal as yet</w:t>
      </w:r>
      <w:r w:rsidR="00DB299C">
        <w:t>)</w:t>
      </w:r>
      <w:r w:rsidR="005A433F">
        <w:t xml:space="preserve">, </w:t>
      </w:r>
      <w:r>
        <w:t>will grow</w:t>
      </w:r>
      <w:r w:rsidRPr="00BD1702">
        <w:t xml:space="preserve"> into the Bull</w:t>
      </w:r>
      <w:r>
        <w:t xml:space="preserve">, where the Devil is often depicted as a combination of the bull and goat. </w:t>
      </w:r>
      <w:r w:rsidR="00616C17">
        <w:t xml:space="preserve">The stag also has Pagan </w:t>
      </w:r>
      <w:r>
        <w:t>connotations</w:t>
      </w:r>
      <w:r w:rsidR="00D3694E">
        <w:t xml:space="preserve"> and it</w:t>
      </w:r>
      <w:r>
        <w:t xml:space="preserve"> appears significant with the Christianisation of Europe and the British Isles</w:t>
      </w:r>
      <w:r w:rsidR="00E24040">
        <w:t>,</w:t>
      </w:r>
      <w:r>
        <w:t xml:space="preserve"> that animals such as these </w:t>
      </w:r>
      <w:r w:rsidR="00E24040">
        <w:t xml:space="preserve">appear to have </w:t>
      </w:r>
      <w:r>
        <w:t xml:space="preserve">represented the dark side of </w:t>
      </w:r>
      <w:r w:rsidR="00220978">
        <w:t>humanity</w:t>
      </w:r>
      <w:r w:rsidR="00E24040">
        <w:t xml:space="preserve"> perhaps,</w:t>
      </w:r>
      <w:r w:rsidR="00220978">
        <w:t xml:space="preserve"> to the religious sensibilities o</w:t>
      </w:r>
      <w:r>
        <w:t xml:space="preserve">f the Middle Ages. In condemning these animal disguises, the Church </w:t>
      </w:r>
      <w:r w:rsidR="00D3694E">
        <w:t>wa</w:t>
      </w:r>
      <w:r>
        <w:t>s attempting to rid society of w</w:t>
      </w:r>
      <w:r w:rsidR="00FE5E6A">
        <w:t>hat they s</w:t>
      </w:r>
      <w:r w:rsidR="00D3694E">
        <w:t>aw</w:t>
      </w:r>
      <w:r w:rsidR="00FE5E6A">
        <w:t xml:space="preserve"> as heathen worship;</w:t>
      </w:r>
      <w:r>
        <w:t xml:space="preserve"> the belief that in so doing, they ha</w:t>
      </w:r>
      <w:r w:rsidR="00D3694E">
        <w:t>d</w:t>
      </w:r>
      <w:r>
        <w:t xml:space="preserve"> greater control over pagan festivities. </w:t>
      </w:r>
    </w:p>
    <w:p w14:paraId="0DAF057F" w14:textId="6E119412" w:rsidR="005F7AA8" w:rsidRDefault="005F7AA8" w:rsidP="00A55AAF">
      <w:pPr>
        <w:tabs>
          <w:tab w:val="center" w:pos="4513"/>
        </w:tabs>
        <w:spacing w:line="360" w:lineRule="auto"/>
        <w:jc w:val="both"/>
      </w:pPr>
      <w:r>
        <w:t>There are indeed examples of dark Yuletide gatherings where the guise of a goat c</w:t>
      </w:r>
      <w:r w:rsidR="00E24040">
        <w:t>ould have been viewed</w:t>
      </w:r>
      <w:r>
        <w:t xml:space="preserve"> </w:t>
      </w:r>
      <w:r w:rsidR="00D3694E">
        <w:t>as</w:t>
      </w:r>
      <w:r>
        <w:t xml:space="preserve"> the role of the</w:t>
      </w:r>
      <w:r>
        <w:rPr>
          <w:b/>
        </w:rPr>
        <w:t xml:space="preserve"> </w:t>
      </w:r>
      <w:r w:rsidR="00D3694E">
        <w:t>D</w:t>
      </w:r>
      <w:r w:rsidRPr="00AE4588">
        <w:t>evil</w:t>
      </w:r>
      <w:r>
        <w:t>.</w:t>
      </w:r>
      <w:r w:rsidR="0002644F">
        <w:rPr>
          <w:rStyle w:val="FootnoteReference"/>
        </w:rPr>
        <w:footnoteReference w:id="64"/>
      </w:r>
      <w:r w:rsidR="00737372">
        <w:rPr>
          <w:vertAlign w:val="superscript"/>
        </w:rPr>
        <w:t xml:space="preserve"> </w:t>
      </w:r>
      <w:r>
        <w:t>The idea of devil-worship seems to be more of a pious reaction of the Churchmen than actual satanic worship, with the b</w:t>
      </w:r>
      <w:r w:rsidR="00063529">
        <w:t xml:space="preserve">elief that the </w:t>
      </w:r>
      <w:r w:rsidR="00D3694E">
        <w:t>D</w:t>
      </w:r>
      <w:r w:rsidR="00063529">
        <w:t>evil and</w:t>
      </w:r>
      <w:r>
        <w:t xml:space="preserve"> his demons could take on the form of many animals.</w:t>
      </w:r>
      <w:r w:rsidR="004044EA">
        <w:rPr>
          <w:rStyle w:val="FootnoteReference"/>
        </w:rPr>
        <w:footnoteReference w:id="65"/>
      </w:r>
      <w:r>
        <w:rPr>
          <w:vertAlign w:val="superscript"/>
        </w:rPr>
        <w:t xml:space="preserve"> </w:t>
      </w:r>
      <w:r w:rsidR="00A41629">
        <w:t xml:space="preserve">In the </w:t>
      </w:r>
      <w:r w:rsidR="00A41629" w:rsidRPr="00AE5CAF">
        <w:rPr>
          <w:i/>
        </w:rPr>
        <w:t>Malleus Malefricarum</w:t>
      </w:r>
      <w:r w:rsidR="00A41629">
        <w:t xml:space="preserve"> composed in 1486, there is an explanation on how witches with dem</w:t>
      </w:r>
      <w:r w:rsidR="00D55106">
        <w:t xml:space="preserve">ons could transform one into the shape </w:t>
      </w:r>
      <w:r w:rsidR="00A41629">
        <w:t>of a beast,</w:t>
      </w:r>
      <w:r w:rsidR="00074472">
        <w:rPr>
          <w:rStyle w:val="FootnoteReference"/>
        </w:rPr>
        <w:footnoteReference w:id="66"/>
      </w:r>
      <w:r w:rsidR="00AF51F0">
        <w:t xml:space="preserve"> this medieval tract </w:t>
      </w:r>
      <w:r w:rsidR="00A41629">
        <w:t xml:space="preserve">also </w:t>
      </w:r>
      <w:r w:rsidR="00D3694E">
        <w:t xml:space="preserve">talks </w:t>
      </w:r>
      <w:r w:rsidR="00A41629">
        <w:t xml:space="preserve">of </w:t>
      </w:r>
      <w:r w:rsidR="00D3694E">
        <w:t>w</w:t>
      </w:r>
      <w:r w:rsidR="00A41629">
        <w:t xml:space="preserve">olves being in association with the </w:t>
      </w:r>
      <w:r w:rsidR="00D3694E">
        <w:t>D</w:t>
      </w:r>
      <w:r w:rsidR="00A41629">
        <w:t xml:space="preserve">evil, </w:t>
      </w:r>
      <w:r w:rsidR="00D3694E">
        <w:t xml:space="preserve">and </w:t>
      </w:r>
      <w:r w:rsidR="00A41629">
        <w:t>that Satan could turn people into  werewolf,</w:t>
      </w:r>
      <w:r w:rsidR="000B3C27">
        <w:rPr>
          <w:rStyle w:val="FootnoteReference"/>
        </w:rPr>
        <w:footnoteReference w:id="67"/>
      </w:r>
      <w:r w:rsidR="00A41629">
        <w:t xml:space="preserve"> a theme that carried on throughout the subsequent centuries.</w:t>
      </w:r>
      <w:r w:rsidR="00A41629">
        <w:rPr>
          <w:vertAlign w:val="superscript"/>
        </w:rPr>
        <w:t xml:space="preserve"> </w:t>
      </w:r>
      <w:r w:rsidR="00A41629">
        <w:t xml:space="preserve">The </w:t>
      </w:r>
      <w:r w:rsidR="00A41629" w:rsidRPr="00AE5CAF">
        <w:rPr>
          <w:i/>
        </w:rPr>
        <w:t>Malleus Malefricarum</w:t>
      </w:r>
      <w:r w:rsidR="00A41629">
        <w:t xml:space="preserve"> also discusses ghosts and demons taking on the forms of animals and animal hybrids to </w:t>
      </w:r>
      <w:r w:rsidR="00A41629" w:rsidRPr="00AE5CAF">
        <w:t xml:space="preserve">interact </w:t>
      </w:r>
      <w:r w:rsidR="00A41629">
        <w:t>with mortals</w:t>
      </w:r>
      <w:r w:rsidR="00A41629">
        <w:rPr>
          <w:b/>
        </w:rPr>
        <w:t xml:space="preserve">, </w:t>
      </w:r>
      <w:r w:rsidR="00A41629" w:rsidRPr="00AC1660">
        <w:t>to tempt them into sin.</w:t>
      </w:r>
      <w:r w:rsidR="009E6103">
        <w:rPr>
          <w:rStyle w:val="FootnoteReference"/>
        </w:rPr>
        <w:footnoteReference w:id="68"/>
      </w:r>
      <w:r w:rsidR="00D3694E">
        <w:t xml:space="preserve"> </w:t>
      </w:r>
    </w:p>
    <w:p w14:paraId="0E728F2A" w14:textId="77777777" w:rsidR="005A179A" w:rsidRDefault="005A179A" w:rsidP="00A55AAF">
      <w:pPr>
        <w:tabs>
          <w:tab w:val="center" w:pos="4513"/>
        </w:tabs>
        <w:spacing w:line="360" w:lineRule="auto"/>
        <w:jc w:val="both"/>
      </w:pPr>
    </w:p>
    <w:p w14:paraId="5BEAF04F" w14:textId="77777777" w:rsidR="00BE2D72" w:rsidRDefault="00BE2D72" w:rsidP="00567C26">
      <w:pPr>
        <w:tabs>
          <w:tab w:val="center" w:pos="4513"/>
        </w:tabs>
        <w:spacing w:line="360" w:lineRule="auto"/>
        <w:jc w:val="both"/>
      </w:pPr>
    </w:p>
    <w:p w14:paraId="5F11ED6D" w14:textId="77777777" w:rsidR="00297777" w:rsidRPr="00297777" w:rsidRDefault="007863B4" w:rsidP="00567C26">
      <w:pPr>
        <w:tabs>
          <w:tab w:val="center" w:pos="4513"/>
        </w:tabs>
        <w:spacing w:line="360" w:lineRule="auto"/>
        <w:jc w:val="both"/>
        <w:rPr>
          <w:u w:val="single"/>
        </w:rPr>
      </w:pPr>
      <w:r>
        <w:rPr>
          <w:u w:val="single"/>
        </w:rPr>
        <w:t>The Goat as a symbol of Fertility</w:t>
      </w:r>
    </w:p>
    <w:p w14:paraId="4DCE498F" w14:textId="57EE5F33" w:rsidR="00206A2F" w:rsidRDefault="00D5249D" w:rsidP="00206A2F">
      <w:pPr>
        <w:tabs>
          <w:tab w:val="center" w:pos="4513"/>
        </w:tabs>
        <w:spacing w:line="360" w:lineRule="auto"/>
        <w:jc w:val="both"/>
      </w:pPr>
      <w:r>
        <w:t>The goat is depicted i</w:t>
      </w:r>
      <w:r w:rsidR="005C0F22" w:rsidRPr="00297777">
        <w:t xml:space="preserve">n </w:t>
      </w:r>
      <w:r>
        <w:t xml:space="preserve">the </w:t>
      </w:r>
      <w:r w:rsidR="00D3694E">
        <w:t>M</w:t>
      </w:r>
      <w:r w:rsidR="00436380">
        <w:t xml:space="preserve">edieval Bestiaries </w:t>
      </w:r>
      <w:r w:rsidR="005C0F22" w:rsidRPr="00297777">
        <w:t>as an animal “…eager to mate, with eyes so full o</w:t>
      </w:r>
      <w:r w:rsidR="00CC0F7F">
        <w:t>f lust that they look sideways”</w:t>
      </w:r>
      <w:r w:rsidR="00D3694E">
        <w:t>.</w:t>
      </w:r>
      <w:r w:rsidR="009305D6">
        <w:rPr>
          <w:rStyle w:val="FootnoteReference"/>
        </w:rPr>
        <w:footnoteReference w:id="69"/>
      </w:r>
      <w:r w:rsidR="005C0F22" w:rsidRPr="00CC0F7F">
        <w:rPr>
          <w:vertAlign w:val="superscript"/>
        </w:rPr>
        <w:t xml:space="preserve"> </w:t>
      </w:r>
      <w:r w:rsidR="005C0F22" w:rsidRPr="00297777">
        <w:t xml:space="preserve">The horns and hairy form of the goat are also mentioned by the </w:t>
      </w:r>
      <w:r w:rsidR="00D3694E">
        <w:t>B</w:t>
      </w:r>
      <w:r w:rsidR="005C0F22" w:rsidRPr="00297777">
        <w:t xml:space="preserve">estiary as a form of communication with the </w:t>
      </w:r>
      <w:r w:rsidR="00D3694E">
        <w:t>D</w:t>
      </w:r>
      <w:r w:rsidR="00CC0F7F">
        <w:t>evil</w:t>
      </w:r>
      <w:r w:rsidR="00F16393">
        <w:rPr>
          <w:rStyle w:val="FootnoteReference"/>
        </w:rPr>
        <w:footnoteReference w:id="70"/>
      </w:r>
      <w:r w:rsidR="005C0F22" w:rsidRPr="00297777">
        <w:t xml:space="preserve"> </w:t>
      </w:r>
      <w:r w:rsidR="00D3694E">
        <w:t xml:space="preserve">and </w:t>
      </w:r>
      <w:r w:rsidR="00206A2F">
        <w:t xml:space="preserve">the appearance of the goat and their wild nature meant that they </w:t>
      </w:r>
      <w:r w:rsidR="00D3694E">
        <w:t xml:space="preserve">were also </w:t>
      </w:r>
      <w:r w:rsidR="00206A2F">
        <w:t xml:space="preserve">associated with Pan. Again, Pan was significant in regard to </w:t>
      </w:r>
      <w:r w:rsidR="005A179A" w:rsidRPr="005A179A">
        <w:t>sexual potency</w:t>
      </w:r>
      <w:r w:rsidR="005569EE">
        <w:t>,</w:t>
      </w:r>
      <w:r w:rsidR="005569EE">
        <w:rPr>
          <w:rStyle w:val="FootnoteReference"/>
        </w:rPr>
        <w:footnoteReference w:id="71"/>
      </w:r>
      <w:r w:rsidR="00206A2F">
        <w:t xml:space="preserve"> which was of course repugnant and sinful to those of the </w:t>
      </w:r>
      <w:r w:rsidR="0069423A">
        <w:t>m</w:t>
      </w:r>
      <w:r w:rsidR="00206A2F">
        <w:t xml:space="preserve">edieval Church. Thus, to the </w:t>
      </w:r>
      <w:r w:rsidR="0069423A">
        <w:t>m</w:t>
      </w:r>
      <w:r w:rsidR="00206A2F">
        <w:t>edieval Christian mind, the goat either appeared a messenger to Satan or Satan himself.</w:t>
      </w:r>
      <w:r w:rsidR="005166A8">
        <w:rPr>
          <w:rStyle w:val="FootnoteReference"/>
        </w:rPr>
        <w:footnoteReference w:id="72"/>
      </w:r>
      <w:r w:rsidR="00206A2F">
        <w:t xml:space="preserve"> It could also be due to the escape artist behaviour of the goat, that suggests a reporting to Satan to the superstitious </w:t>
      </w:r>
      <w:r w:rsidR="0069423A">
        <w:t>m</w:t>
      </w:r>
      <w:r w:rsidR="00206A2F">
        <w:t xml:space="preserve">edieval mind. </w:t>
      </w:r>
      <w:r w:rsidR="005113C9">
        <w:t xml:space="preserve">However </w:t>
      </w:r>
      <w:r w:rsidR="00206A2F">
        <w:t>a goats</w:t>
      </w:r>
      <w:r w:rsidR="005A179A">
        <w:t>’</w:t>
      </w:r>
      <w:r w:rsidR="00206A2F">
        <w:t xml:space="preserve"> hoof or beard hair was thought to offer protection against Satan</w:t>
      </w:r>
      <w:r w:rsidR="005113C9">
        <w:t>;</w:t>
      </w:r>
      <w:r w:rsidR="00C77C95">
        <w:rPr>
          <w:rStyle w:val="FootnoteReference"/>
        </w:rPr>
        <w:footnoteReference w:id="73"/>
      </w:r>
      <w:r w:rsidR="00436380">
        <w:t xml:space="preserve"> this may have given rise to a</w:t>
      </w:r>
      <w:r w:rsidR="00206A2F">
        <w:t>nother form of disguising to mask themselves as goat in order to protect themselves</w:t>
      </w:r>
      <w:r w:rsidR="005A179A">
        <w:t>.</w:t>
      </w:r>
    </w:p>
    <w:p w14:paraId="7DE8E06A" w14:textId="036F0D1A" w:rsidR="001849C6" w:rsidRDefault="005C0F22" w:rsidP="00567C26">
      <w:pPr>
        <w:tabs>
          <w:tab w:val="center" w:pos="4513"/>
        </w:tabs>
        <w:spacing w:line="360" w:lineRule="auto"/>
        <w:jc w:val="both"/>
        <w:rPr>
          <w:vertAlign w:val="superscript"/>
        </w:rPr>
      </w:pPr>
      <w:r w:rsidRPr="00297777">
        <w:t xml:space="preserve">Again, the theme of lust here is important in regard to the prohibited disguise of the goat in the </w:t>
      </w:r>
      <w:r w:rsidR="0069423A">
        <w:t>m</w:t>
      </w:r>
      <w:r w:rsidRPr="00297777">
        <w:t>edieval period</w:t>
      </w:r>
      <w:r w:rsidR="005113C9">
        <w:t>.</w:t>
      </w:r>
      <w:r w:rsidRPr="00297777">
        <w:t xml:space="preserve"> </w:t>
      </w:r>
      <w:r w:rsidR="005113C9">
        <w:t>L</w:t>
      </w:r>
      <w:r w:rsidRPr="00297777">
        <w:t>ust was considered a sin, that sin being transferred to a form of Satan worship by the Church fathers of this period, thus the goat being named as an animal prohibited by t</w:t>
      </w:r>
      <w:r>
        <w:t>he Church</w:t>
      </w:r>
      <w:r w:rsidR="005113C9">
        <w:t>,</w:t>
      </w:r>
      <w:r w:rsidR="00ED714F">
        <w:t xml:space="preserve"> </w:t>
      </w:r>
      <w:r w:rsidR="005113C9">
        <w:t>a</w:t>
      </w:r>
      <w:r w:rsidR="00ED714F">
        <w:t xml:space="preserve">lthough in remote areas of Europe </w:t>
      </w:r>
      <w:r w:rsidR="001E3DB9">
        <w:t>this failed to</w:t>
      </w:r>
      <w:r w:rsidR="00ED714F">
        <w:t xml:space="preserve"> stop the goat used as a disguise in celebrations after the harvest.</w:t>
      </w:r>
      <w:r w:rsidR="00AE0957">
        <w:rPr>
          <w:rStyle w:val="FootnoteReference"/>
        </w:rPr>
        <w:footnoteReference w:id="74"/>
      </w:r>
      <w:r w:rsidR="00ED714F">
        <w:t xml:space="preserve"> </w:t>
      </w:r>
      <w:r w:rsidR="00F26FB3">
        <w:t xml:space="preserve">An example of this would be </w:t>
      </w:r>
      <w:r w:rsidR="00F26FB3" w:rsidRPr="00F26FB3">
        <w:t>in La Vendee, south-west France,</w:t>
      </w:r>
      <w:r w:rsidR="00F26FB3">
        <w:t xml:space="preserve"> where</w:t>
      </w:r>
      <w:r w:rsidR="00F26FB3" w:rsidRPr="00F26FB3">
        <w:t xml:space="preserve"> </w:t>
      </w:r>
      <w:r w:rsidR="00F26FB3">
        <w:t>t</w:t>
      </w:r>
      <w:r w:rsidR="00297777" w:rsidRPr="00297777">
        <w:t xml:space="preserve">he goat appears in </w:t>
      </w:r>
      <w:r w:rsidR="00FC39A0">
        <w:t>the form a fertility rite.</w:t>
      </w:r>
      <w:r w:rsidR="00E06432">
        <w:rPr>
          <w:rStyle w:val="FootnoteReference"/>
        </w:rPr>
        <w:footnoteReference w:id="75"/>
      </w:r>
      <w:r w:rsidR="005D41DC">
        <w:t xml:space="preserve"> </w:t>
      </w:r>
      <w:r w:rsidR="00297777" w:rsidRPr="00297777">
        <w:t>In the winter night, after the women have completed their chores of spinning</w:t>
      </w:r>
      <w:r w:rsidR="00FF3A25">
        <w:t xml:space="preserve"> (</w:t>
      </w:r>
      <w:r w:rsidR="00794852">
        <w:t>a common task that females of the villages used to partake in after the harvest was gathered in)</w:t>
      </w:r>
      <w:r w:rsidR="00297777" w:rsidRPr="00297777">
        <w:t>,</w:t>
      </w:r>
      <w:r w:rsidR="005D41DC">
        <w:rPr>
          <w:rStyle w:val="FootnoteReference"/>
        </w:rPr>
        <w:footnoteReference w:id="76"/>
      </w:r>
      <w:r w:rsidR="00297777" w:rsidRPr="00297777">
        <w:t xml:space="preserve"> </w:t>
      </w:r>
      <w:r w:rsidR="00FC39A0">
        <w:t>the man in guise of the goat k</w:t>
      </w:r>
      <w:r w:rsidR="00297777" w:rsidRPr="00297777">
        <w:t>nocks over the distaff and rips the aprons of the women. Violet Alford suggests that this a significant action, in that the apron was a fertility symbol, well-known in Europe at this time</w:t>
      </w:r>
      <w:r w:rsidR="00663E37">
        <w:t>.</w:t>
      </w:r>
      <w:r w:rsidR="005D41DC">
        <w:rPr>
          <w:rStyle w:val="FootnoteReference"/>
        </w:rPr>
        <w:footnoteReference w:id="77"/>
      </w:r>
    </w:p>
    <w:p w14:paraId="69F6512B" w14:textId="77777777" w:rsidR="00104ECF" w:rsidRPr="00104ECF" w:rsidRDefault="00104ECF" w:rsidP="00567C26">
      <w:pPr>
        <w:tabs>
          <w:tab w:val="center" w:pos="4513"/>
        </w:tabs>
        <w:spacing w:line="360" w:lineRule="auto"/>
        <w:jc w:val="both"/>
        <w:rPr>
          <w:u w:val="single"/>
        </w:rPr>
      </w:pPr>
      <w:r>
        <w:rPr>
          <w:u w:val="single"/>
        </w:rPr>
        <w:t>The ‘Oats Goat’</w:t>
      </w:r>
    </w:p>
    <w:p w14:paraId="2994D8D5" w14:textId="3BC779FF" w:rsidR="001849C6" w:rsidRDefault="001849C6" w:rsidP="00567C26">
      <w:pPr>
        <w:tabs>
          <w:tab w:val="center" w:pos="4513"/>
        </w:tabs>
        <w:spacing w:line="360" w:lineRule="auto"/>
        <w:jc w:val="both"/>
      </w:pPr>
      <w:r>
        <w:t xml:space="preserve">Goats are associated with crops in the small village of Mittendorf in the Austrian Alps, </w:t>
      </w:r>
      <w:r w:rsidR="005113C9">
        <w:t xml:space="preserve">where </w:t>
      </w:r>
      <w:r>
        <w:t xml:space="preserve">there is </w:t>
      </w:r>
      <w:r w:rsidR="000C0404">
        <w:t>a guise named the ‘oats-goat’.</w:t>
      </w:r>
      <w:r w:rsidR="003512CF">
        <w:rPr>
          <w:rStyle w:val="FootnoteReference"/>
        </w:rPr>
        <w:footnoteReference w:id="78"/>
      </w:r>
      <w:r w:rsidRPr="000C0404">
        <w:rPr>
          <w:vertAlign w:val="superscript"/>
        </w:rPr>
        <w:t xml:space="preserve"> </w:t>
      </w:r>
      <w:r>
        <w:t>The goat guizer has similar appearance to that of the hobby-horse, in that it is covered with a sheet or cloak, horned dancers accompany the creature, with cattle bells</w:t>
      </w:r>
      <w:r w:rsidR="000C0404">
        <w:t xml:space="preserve"> entwined around their waists.</w:t>
      </w:r>
      <w:r w:rsidR="00A806A3">
        <w:rPr>
          <w:rStyle w:val="FootnoteReference"/>
        </w:rPr>
        <w:footnoteReference w:id="79"/>
      </w:r>
      <w:r>
        <w:t xml:space="preserve"> The purpose of this disguise appears to be the ensuring o</w:t>
      </w:r>
      <w:r w:rsidR="000C0404">
        <w:t xml:space="preserve">f </w:t>
      </w:r>
      <w:r w:rsidR="005113C9">
        <w:t xml:space="preserve">a </w:t>
      </w:r>
      <w:r w:rsidR="000C0404">
        <w:t>good crop of oats that year.</w:t>
      </w:r>
      <w:r w:rsidR="00A806A3">
        <w:rPr>
          <w:rStyle w:val="FootnoteReference"/>
        </w:rPr>
        <w:footnoteReference w:id="80"/>
      </w:r>
    </w:p>
    <w:p w14:paraId="4E4F20AB" w14:textId="77777777" w:rsidR="00015AFB" w:rsidRDefault="00015AFB" w:rsidP="00567C26">
      <w:pPr>
        <w:tabs>
          <w:tab w:val="center" w:pos="4513"/>
        </w:tabs>
        <w:spacing w:line="360" w:lineRule="auto"/>
        <w:jc w:val="both"/>
        <w:rPr>
          <w:u w:val="single"/>
        </w:rPr>
      </w:pPr>
      <w:r>
        <w:rPr>
          <w:u w:val="single"/>
        </w:rPr>
        <w:t xml:space="preserve">The </w:t>
      </w:r>
      <w:r w:rsidRPr="00AE5CAF">
        <w:rPr>
          <w:i/>
          <w:u w:val="single"/>
        </w:rPr>
        <w:t>Schnabelgeiss</w:t>
      </w:r>
      <w:r w:rsidR="006745B5">
        <w:rPr>
          <w:u w:val="single"/>
        </w:rPr>
        <w:t xml:space="preserve"> and the </w:t>
      </w:r>
      <w:r w:rsidR="006745B5" w:rsidRPr="00AE5CAF">
        <w:rPr>
          <w:i/>
          <w:u w:val="single"/>
        </w:rPr>
        <w:t>Julbukk</w:t>
      </w:r>
      <w:r w:rsidR="003D203E">
        <w:rPr>
          <w:u w:val="single"/>
        </w:rPr>
        <w:t xml:space="preserve">: </w:t>
      </w:r>
      <w:r w:rsidR="003B6168">
        <w:rPr>
          <w:u w:val="single"/>
        </w:rPr>
        <w:t>Winter Goats</w:t>
      </w:r>
    </w:p>
    <w:p w14:paraId="783A5D7F" w14:textId="75D60B0B" w:rsidR="00A826B4" w:rsidRDefault="00483B52" w:rsidP="00567C26">
      <w:pPr>
        <w:tabs>
          <w:tab w:val="center" w:pos="4513"/>
        </w:tabs>
        <w:spacing w:line="360" w:lineRule="auto"/>
        <w:jc w:val="both"/>
      </w:pPr>
      <w:r>
        <w:t>The Schnabelgeiss</w:t>
      </w:r>
      <w:r w:rsidR="005113C9">
        <w:t>,</w:t>
      </w:r>
      <w:r>
        <w:t xml:space="preserve"> meaning the beaked goat, is a carnival goat </w:t>
      </w:r>
      <w:r w:rsidR="00452FD9">
        <w:t>that wades through the villages</w:t>
      </w:r>
      <w:r w:rsidR="00452FD9">
        <w:rPr>
          <w:b/>
        </w:rPr>
        <w:t xml:space="preserve"> </w:t>
      </w:r>
      <w:r w:rsidR="00452FD9" w:rsidRPr="00452FD9">
        <w:t>of</w:t>
      </w:r>
      <w:r w:rsidRPr="00452FD9">
        <w:t xml:space="preserve"> Zurich </w:t>
      </w:r>
      <w:r w:rsidR="00E53579">
        <w:t>in Switzerland, at Midwinter,</w:t>
      </w:r>
      <w:r w:rsidR="00F73BA5">
        <w:rPr>
          <w:rStyle w:val="FootnoteReference"/>
        </w:rPr>
        <w:footnoteReference w:id="81"/>
      </w:r>
      <w:r>
        <w:t xml:space="preserve"> but is very much a hybrid creature that acts like a horse.</w:t>
      </w:r>
      <w:r w:rsidR="00D934BA">
        <w:rPr>
          <w:rStyle w:val="FootnoteReference"/>
        </w:rPr>
        <w:footnoteReference w:id="82"/>
      </w:r>
      <w:r>
        <w:rPr>
          <w:vertAlign w:val="superscript"/>
        </w:rPr>
        <w:t xml:space="preserve"> </w:t>
      </w:r>
      <w:r w:rsidR="00FB2AD5">
        <w:rPr>
          <w:vertAlign w:val="superscript"/>
        </w:rPr>
        <w:t xml:space="preserve"> </w:t>
      </w:r>
      <w:r w:rsidR="00FB2AD5">
        <w:t>The disguise is comprised of the horns of a goat and clacking jaw, who runs through the streets of the village, tapping on windows</w:t>
      </w:r>
      <w:r w:rsidR="005113C9">
        <w:t>.</w:t>
      </w:r>
      <w:r w:rsidR="00FB2AD5">
        <w:t xml:space="preserve"> </w:t>
      </w:r>
      <w:r w:rsidR="005113C9">
        <w:t>I</w:t>
      </w:r>
      <w:r w:rsidR="00FB2AD5">
        <w:t xml:space="preserve">f one were to open the window, the Schnabelgeiss will put his head in, and a loud </w:t>
      </w:r>
      <w:r w:rsidR="00FB2AD5" w:rsidRPr="00701872">
        <w:t xml:space="preserve">noise </w:t>
      </w:r>
      <w:r w:rsidR="00701872" w:rsidRPr="00701872">
        <w:t>emanates around the street</w:t>
      </w:r>
      <w:r w:rsidR="00FB2AD5" w:rsidRPr="00701872">
        <w:t>.</w:t>
      </w:r>
      <w:bookmarkStart w:id="30" w:name="_Hlk7600142"/>
      <w:r w:rsidR="00E52F4A">
        <w:rPr>
          <w:rStyle w:val="FootnoteReference"/>
        </w:rPr>
        <w:footnoteReference w:id="83"/>
      </w:r>
      <w:bookmarkEnd w:id="30"/>
      <w:r w:rsidR="008C4881" w:rsidRPr="00602B72">
        <w:rPr>
          <w:vertAlign w:val="superscript"/>
        </w:rPr>
        <w:t xml:space="preserve"> </w:t>
      </w:r>
      <w:r w:rsidR="008C4881">
        <w:t>According to Violet Alford this noise is an important part in Midwinter celebrations,</w:t>
      </w:r>
      <w:r w:rsidR="002772E3">
        <w:rPr>
          <w:rStyle w:val="FootnoteReference"/>
        </w:rPr>
        <w:footnoteReference w:id="84"/>
      </w:r>
      <w:r w:rsidR="008C4881">
        <w:t xml:space="preserve"> one can make the assumption that in making the noise, </w:t>
      </w:r>
      <w:r w:rsidR="004A2A03">
        <w:t>the villagers are</w:t>
      </w:r>
      <w:r w:rsidR="008C4881">
        <w:t xml:space="preserve"> attempting to frighten the masked creature away from the village. </w:t>
      </w:r>
      <w:r w:rsidR="00FF3A25">
        <w:t>The reason behind this ritual could be that the loud noises emanated by the people in the street</w:t>
      </w:r>
      <w:r w:rsidR="004A2A03">
        <w:t xml:space="preserve"> </w:t>
      </w:r>
      <w:r w:rsidR="00FF3A25">
        <w:t>could be to scare the dead back to their grave</w:t>
      </w:r>
      <w:r w:rsidR="004A2A03">
        <w:t>s</w:t>
      </w:r>
      <w:r w:rsidR="00FF3A25">
        <w:t>, and that this goat disguise has a similar function to the Mari Lwyd custom in Wales.</w:t>
      </w:r>
      <w:r w:rsidR="0085314A">
        <w:t xml:space="preserve"> Another goat that makes an appearance at Christmas is that of t</w:t>
      </w:r>
      <w:r w:rsidR="001849C6">
        <w:t xml:space="preserve">he </w:t>
      </w:r>
      <w:r w:rsidR="0085314A">
        <w:t xml:space="preserve">‘Julebukk’ </w:t>
      </w:r>
      <w:r w:rsidR="001849C6">
        <w:t xml:space="preserve">(the Christmas Goat) </w:t>
      </w:r>
      <w:r w:rsidR="0085314A">
        <w:t xml:space="preserve">whose first record dates him back to </w:t>
      </w:r>
      <w:r w:rsidR="00B9128F">
        <w:t>1543 in Denmark.</w:t>
      </w:r>
      <w:r w:rsidR="008C66D0">
        <w:rPr>
          <w:rStyle w:val="FootnoteReference"/>
        </w:rPr>
        <w:footnoteReference w:id="85"/>
      </w:r>
      <w:r w:rsidR="001849C6" w:rsidRPr="00B9128F">
        <w:rPr>
          <w:vertAlign w:val="superscript"/>
        </w:rPr>
        <w:t xml:space="preserve"> </w:t>
      </w:r>
      <w:r w:rsidR="001849C6">
        <w:t>This creature was of very similar appearance to that of the Hobby-Horse</w:t>
      </w:r>
      <w:r w:rsidR="004A2A03">
        <w:t>:</w:t>
      </w:r>
      <w:r w:rsidR="001849C6">
        <w:t xml:space="preserve"> they were primitive in design, made of straw or covered in fur and </w:t>
      </w:r>
      <w:r w:rsidR="00B9128F">
        <w:t>with horns upon the goat</w:t>
      </w:r>
      <w:r w:rsidR="004A2A03">
        <w:t>’</w:t>
      </w:r>
      <w:r w:rsidR="00B9128F">
        <w:t>s head.</w:t>
      </w:r>
      <w:r w:rsidR="00864CE4">
        <w:rPr>
          <w:rStyle w:val="FootnoteReference"/>
        </w:rPr>
        <w:footnoteReference w:id="86"/>
      </w:r>
      <w:r w:rsidR="0085314A">
        <w:rPr>
          <w:vertAlign w:val="superscript"/>
        </w:rPr>
        <w:t xml:space="preserve"> </w:t>
      </w:r>
      <w:r w:rsidR="001849C6">
        <w:t xml:space="preserve">There is </w:t>
      </w:r>
      <w:r w:rsidR="004A2A03">
        <w:t xml:space="preserve">also </w:t>
      </w:r>
      <w:r w:rsidR="001849C6">
        <w:t>a Germanic Goddess that appears in the Christmas season as a goat, named Perchta</w:t>
      </w:r>
      <w:r w:rsidR="00BB111D">
        <w:t>;</w:t>
      </w:r>
      <w:r w:rsidR="001849C6">
        <w:t xml:space="preserve"> she is clothed in white before her transformation</w:t>
      </w:r>
      <w:r w:rsidR="00BD2A3E">
        <w:t xml:space="preserve"> into the form of the goat</w:t>
      </w:r>
      <w:r w:rsidR="001849C6">
        <w:t>.</w:t>
      </w:r>
      <w:r w:rsidR="00A74A81">
        <w:rPr>
          <w:rStyle w:val="FootnoteReference"/>
        </w:rPr>
        <w:footnoteReference w:id="87"/>
      </w:r>
      <w:r w:rsidR="001849C6">
        <w:t xml:space="preserve"> Perchta is perhaps significant </w:t>
      </w:r>
      <w:r w:rsidR="00BB111D">
        <w:t>regarding</w:t>
      </w:r>
      <w:r w:rsidR="001849C6">
        <w:t xml:space="preserve"> the goat disguise at Winter</w:t>
      </w:r>
      <w:r w:rsidR="00BB111D">
        <w:t>:</w:t>
      </w:r>
      <w:r w:rsidR="001849C6">
        <w:t xml:space="preserve"> she is associated with fertility, as many female goddesses are very often associated with the virility of man and animal, and the health of a household.</w:t>
      </w:r>
      <w:r w:rsidR="00851273">
        <w:rPr>
          <w:rStyle w:val="FootnoteReference"/>
        </w:rPr>
        <w:footnoteReference w:id="88"/>
      </w:r>
      <w:bookmarkEnd w:id="25"/>
    </w:p>
    <w:p w14:paraId="7221D070" w14:textId="77777777" w:rsidR="00832116" w:rsidRDefault="00832116" w:rsidP="00567C26">
      <w:pPr>
        <w:tabs>
          <w:tab w:val="center" w:pos="4513"/>
        </w:tabs>
        <w:spacing w:line="360" w:lineRule="auto"/>
        <w:jc w:val="both"/>
        <w:rPr>
          <w:u w:val="single"/>
        </w:rPr>
      </w:pPr>
    </w:p>
    <w:p w14:paraId="61CCD1A0" w14:textId="77777777" w:rsidR="00832116" w:rsidRDefault="00BD7C58" w:rsidP="00567C26">
      <w:pPr>
        <w:tabs>
          <w:tab w:val="center" w:pos="4513"/>
        </w:tabs>
        <w:spacing w:line="360" w:lineRule="auto"/>
        <w:jc w:val="both"/>
        <w:rPr>
          <w:u w:val="single"/>
        </w:rPr>
      </w:pPr>
      <w:r>
        <w:rPr>
          <w:u w:val="single"/>
        </w:rPr>
        <w:t xml:space="preserve">The Stag: A </w:t>
      </w:r>
      <w:r w:rsidR="0063491D">
        <w:rPr>
          <w:u w:val="single"/>
        </w:rPr>
        <w:t>Creature of Myth and Magic</w:t>
      </w:r>
    </w:p>
    <w:p w14:paraId="0992D965" w14:textId="77777777" w:rsidR="00832116" w:rsidRDefault="002D45A8" w:rsidP="00567C26">
      <w:pPr>
        <w:tabs>
          <w:tab w:val="center" w:pos="4513"/>
        </w:tabs>
        <w:spacing w:line="360" w:lineRule="auto"/>
        <w:jc w:val="both"/>
        <w:rPr>
          <w:u w:val="single"/>
        </w:rPr>
      </w:pPr>
      <w:r>
        <w:rPr>
          <w:u w:val="single"/>
        </w:rPr>
        <w:t xml:space="preserve">  </w:t>
      </w:r>
    </w:p>
    <w:p w14:paraId="61AAAB3E" w14:textId="77777777" w:rsidR="0063491D" w:rsidRPr="00DA33C4" w:rsidRDefault="002D45A8" w:rsidP="00567C26">
      <w:pPr>
        <w:tabs>
          <w:tab w:val="center" w:pos="4513"/>
        </w:tabs>
        <w:spacing w:line="360" w:lineRule="auto"/>
        <w:jc w:val="both"/>
      </w:pPr>
      <w:r w:rsidRPr="00DA33C4">
        <w:t xml:space="preserve">                 </w:t>
      </w:r>
      <w:r w:rsidRPr="00DA33C4">
        <w:rPr>
          <w:noProof/>
          <w:lang w:eastAsia="en-GB"/>
        </w:rPr>
        <w:drawing>
          <wp:inline distT="0" distB="0" distL="0" distR="0" wp14:anchorId="5897CD19" wp14:editId="52A41119">
            <wp:extent cx="3828681" cy="2488685"/>
            <wp:effectExtent l="0" t="0" r="63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obby stag.jpg"/>
                    <pic:cNvPicPr/>
                  </pic:nvPicPr>
                  <pic:blipFill>
                    <a:blip r:embed="rId20">
                      <a:extLst>
                        <a:ext uri="{28A0092B-C50C-407E-A947-70E740481C1C}">
                          <a14:useLocalDpi xmlns:a14="http://schemas.microsoft.com/office/drawing/2010/main" val="0"/>
                        </a:ext>
                      </a:extLst>
                    </a:blip>
                    <a:stretch>
                      <a:fillRect/>
                    </a:stretch>
                  </pic:blipFill>
                  <pic:spPr>
                    <a:xfrm>
                      <a:off x="0" y="0"/>
                      <a:ext cx="3861174" cy="2509806"/>
                    </a:xfrm>
                    <a:prstGeom prst="rect">
                      <a:avLst/>
                    </a:prstGeom>
                  </pic:spPr>
                </pic:pic>
              </a:graphicData>
            </a:graphic>
          </wp:inline>
        </w:drawing>
      </w:r>
    </w:p>
    <w:p w14:paraId="6B784229" w14:textId="3620C147" w:rsidR="00832116" w:rsidRDefault="008B38CA" w:rsidP="00DA33C4">
      <w:pPr>
        <w:spacing w:line="360" w:lineRule="auto"/>
        <w:jc w:val="center"/>
        <w:rPr>
          <w:sz w:val="18"/>
          <w:szCs w:val="18"/>
        </w:rPr>
      </w:pPr>
      <w:r>
        <w:rPr>
          <w:sz w:val="18"/>
          <w:szCs w:val="18"/>
        </w:rPr>
        <w:t xml:space="preserve">The Hobby Stag from </w:t>
      </w:r>
      <w:bookmarkStart w:id="31" w:name="_Hlk8046181"/>
      <w:r w:rsidRPr="00AF4042">
        <w:rPr>
          <w:sz w:val="18"/>
          <w:szCs w:val="18"/>
        </w:rPr>
        <w:t>Walters Museum, W.88, fol. 156v</w:t>
      </w:r>
      <w:r>
        <w:rPr>
          <w:sz w:val="18"/>
          <w:szCs w:val="18"/>
        </w:rPr>
        <w:t xml:space="preserve">. </w:t>
      </w:r>
      <w:bookmarkEnd w:id="31"/>
      <w:r w:rsidR="00DA33C4">
        <w:rPr>
          <w:sz w:val="18"/>
          <w:szCs w:val="18"/>
        </w:rPr>
        <w:t>Taken from</w:t>
      </w:r>
      <w:r>
        <w:rPr>
          <w:sz w:val="18"/>
          <w:szCs w:val="18"/>
        </w:rPr>
        <w:t xml:space="preserve"> </w:t>
      </w:r>
      <w:hyperlink r:id="rId21" w:history="1">
        <w:r w:rsidRPr="00762BD5">
          <w:rPr>
            <w:rStyle w:val="Hyperlink"/>
            <w:sz w:val="18"/>
            <w:szCs w:val="18"/>
          </w:rPr>
          <w:t>https://www.pinterest.co.uk/pin/379146862363660670/</w:t>
        </w:r>
      </w:hyperlink>
    </w:p>
    <w:p w14:paraId="7F8F1A86" w14:textId="77777777" w:rsidR="00832116" w:rsidRDefault="00832116" w:rsidP="00DA33C4">
      <w:pPr>
        <w:spacing w:line="360" w:lineRule="auto"/>
        <w:jc w:val="center"/>
      </w:pPr>
    </w:p>
    <w:p w14:paraId="2FF97BCB" w14:textId="1B66B89E" w:rsidR="00DE3A70" w:rsidRDefault="00A826B4" w:rsidP="00567C26">
      <w:pPr>
        <w:spacing w:line="360" w:lineRule="auto"/>
        <w:jc w:val="both"/>
        <w:rPr>
          <w:u w:val="single"/>
        </w:rPr>
      </w:pPr>
      <w:bookmarkStart w:id="32" w:name="_Hlk7961343"/>
      <w:r w:rsidRPr="0007368B">
        <w:t xml:space="preserve">The symbolism of </w:t>
      </w:r>
      <w:r w:rsidR="0069423A">
        <w:t>s</w:t>
      </w:r>
      <w:r w:rsidRPr="0007368B">
        <w:t>tag</w:t>
      </w:r>
      <w:r w:rsidR="0069423A">
        <w:t>s</w:t>
      </w:r>
      <w:r w:rsidRPr="0007368B">
        <w:t xml:space="preserve"> in </w:t>
      </w:r>
      <w:r w:rsidR="0069423A">
        <w:t>m</w:t>
      </w:r>
      <w:r w:rsidRPr="0007368B">
        <w:t>edieval literature was the association with forests and nature</w:t>
      </w:r>
      <w:r w:rsidR="004B2288">
        <w:t>;</w:t>
      </w:r>
      <w:r w:rsidRPr="0007368B">
        <w:t xml:space="preserve"> they were </w:t>
      </w:r>
      <w:r w:rsidR="00BB111D">
        <w:t xml:space="preserve">seen as </w:t>
      </w:r>
      <w:r w:rsidRPr="0007368B">
        <w:t>wise, fas</w:t>
      </w:r>
      <w:r w:rsidR="00C450C9">
        <w:t>t and strong animals.</w:t>
      </w:r>
      <w:r w:rsidR="00585C84">
        <w:rPr>
          <w:rStyle w:val="FootnoteReference"/>
        </w:rPr>
        <w:footnoteReference w:id="89"/>
      </w:r>
      <w:r w:rsidRPr="00C450C9">
        <w:rPr>
          <w:vertAlign w:val="superscript"/>
        </w:rPr>
        <w:t xml:space="preserve"> </w:t>
      </w:r>
      <w:r w:rsidRPr="0007368B">
        <w:t xml:space="preserve">They </w:t>
      </w:r>
      <w:r w:rsidR="00D03649">
        <w:t>were believed to have</w:t>
      </w:r>
      <w:r w:rsidRPr="0007368B">
        <w:t xml:space="preserve"> a magical quality, </w:t>
      </w:r>
      <w:r w:rsidR="00D03649">
        <w:t>and this belief</w:t>
      </w:r>
      <w:r w:rsidRPr="0007368B">
        <w:t xml:space="preserve"> was prevalent throughout the ensuing centuries. For instance in </w:t>
      </w:r>
      <w:r w:rsidRPr="00AE5CAF">
        <w:rPr>
          <w:i/>
        </w:rPr>
        <w:t>Culhwch and Olwen</w:t>
      </w:r>
      <w:r w:rsidRPr="0007368B">
        <w:t xml:space="preserve"> there is described a </w:t>
      </w:r>
      <w:r w:rsidR="00BB111D">
        <w:t>s</w:t>
      </w:r>
      <w:r w:rsidRPr="0007368B">
        <w:t>tag with an almost supernatural ability to speak to Arthur</w:t>
      </w:r>
      <w:r w:rsidR="00BB111D">
        <w:t>’</w:t>
      </w:r>
      <w:r w:rsidRPr="0007368B">
        <w:t>s man and advise him on the Mabon quest.</w:t>
      </w:r>
      <w:r w:rsidR="005E5AF8">
        <w:rPr>
          <w:rStyle w:val="FootnoteReference"/>
        </w:rPr>
        <w:footnoteReference w:id="90"/>
      </w:r>
      <w:r w:rsidRPr="0007368B">
        <w:t xml:space="preserve"> Likewise in the Mabinogion, the stag is the agent thro</w:t>
      </w:r>
      <w:r w:rsidR="00C450C9">
        <w:t>ugh which Pwyll and Arawn meet.</w:t>
      </w:r>
      <w:r w:rsidR="0039132B">
        <w:rPr>
          <w:rStyle w:val="FootnoteReference"/>
        </w:rPr>
        <w:footnoteReference w:id="91"/>
      </w:r>
      <w:r w:rsidRPr="0007368B">
        <w:t xml:space="preserve"> The Stag as a disguise in </w:t>
      </w:r>
      <w:r w:rsidR="004B2288">
        <w:t>m</w:t>
      </w:r>
      <w:r w:rsidRPr="0007368B">
        <w:t>edieval entertainments can indeed be attributed to the magical qualities which is prevalent in Celtic literature, and relates to being a messenger of the Gods</w:t>
      </w:r>
      <w:r w:rsidR="00926A5A">
        <w:t>,</w:t>
      </w:r>
      <w:r w:rsidR="005B7794">
        <w:rPr>
          <w:rStyle w:val="FootnoteReference"/>
        </w:rPr>
        <w:footnoteReference w:id="92"/>
      </w:r>
      <w:r w:rsidRPr="0007368B">
        <w:t xml:space="preserve"> that in transforming oneself into the Stag, it could be said that a certain magic is acquired that blesses the harvest for the following season.</w:t>
      </w:r>
      <w:r w:rsidR="008D39AD">
        <w:t xml:space="preserve"> The Morrigan</w:t>
      </w:r>
      <w:r w:rsidR="004B2288">
        <w:t>,</w:t>
      </w:r>
      <w:r w:rsidR="008D39AD">
        <w:t xml:space="preserve"> goddess of war from Irish mythology, transforms from that of a human into a </w:t>
      </w:r>
      <w:r w:rsidR="004B2288">
        <w:t>s</w:t>
      </w:r>
      <w:r w:rsidR="008D39AD">
        <w:t>tag</w:t>
      </w:r>
      <w:r w:rsidR="00926A5A">
        <w:rPr>
          <w:rStyle w:val="FootnoteReference"/>
        </w:rPr>
        <w:footnoteReference w:id="93"/>
      </w:r>
      <w:r w:rsidR="00DE3A70">
        <w:rPr>
          <w:vertAlign w:val="superscript"/>
        </w:rPr>
        <w:t xml:space="preserve"> </w:t>
      </w:r>
      <w:r w:rsidR="00DE3A70">
        <w:rPr>
          <w:u w:val="single"/>
        </w:rPr>
        <w:t xml:space="preserve">  </w:t>
      </w:r>
    </w:p>
    <w:p w14:paraId="110EF0FE" w14:textId="77777777" w:rsidR="00832116" w:rsidRDefault="00832116" w:rsidP="00832116">
      <w:pPr>
        <w:spacing w:line="360" w:lineRule="auto"/>
        <w:jc w:val="center"/>
        <w:rPr>
          <w:u w:val="single"/>
        </w:rPr>
      </w:pPr>
    </w:p>
    <w:bookmarkEnd w:id="32"/>
    <w:p w14:paraId="01DB79E6" w14:textId="77777777" w:rsidR="00832116" w:rsidRDefault="00A826B4" w:rsidP="00AE5CAF">
      <w:pPr>
        <w:spacing w:line="360" w:lineRule="auto"/>
        <w:rPr>
          <w:u w:val="single"/>
        </w:rPr>
      </w:pPr>
      <w:r w:rsidRPr="001D7BCA">
        <w:rPr>
          <w:u w:val="single"/>
        </w:rPr>
        <w:t>The Stag</w:t>
      </w:r>
      <w:r w:rsidR="00D6196B" w:rsidRPr="001D7BCA">
        <w:rPr>
          <w:u w:val="single"/>
        </w:rPr>
        <w:t xml:space="preserve"> and</w:t>
      </w:r>
      <w:r w:rsidR="000C4A9B" w:rsidRPr="001D7BCA">
        <w:rPr>
          <w:u w:val="single"/>
        </w:rPr>
        <w:t xml:space="preserve"> Deer</w:t>
      </w:r>
      <w:r w:rsidRPr="001D7BCA">
        <w:rPr>
          <w:u w:val="single"/>
        </w:rPr>
        <w:t xml:space="preserve"> as depicted in Ceremonial </w:t>
      </w:r>
      <w:r w:rsidR="001D7BCA" w:rsidRPr="001D7BCA">
        <w:rPr>
          <w:u w:val="single"/>
        </w:rPr>
        <w:t xml:space="preserve">Songs and </w:t>
      </w:r>
      <w:r w:rsidRPr="001D7BCA">
        <w:rPr>
          <w:u w:val="single"/>
        </w:rPr>
        <w:t>Dance</w:t>
      </w:r>
      <w:r w:rsidR="000C4A9B" w:rsidRPr="001D7BCA">
        <w:rPr>
          <w:u w:val="single"/>
        </w:rPr>
        <w:t>s</w:t>
      </w:r>
    </w:p>
    <w:p w14:paraId="5BE028CC" w14:textId="77777777" w:rsidR="00832116" w:rsidRDefault="00832116" w:rsidP="00832116">
      <w:pPr>
        <w:spacing w:line="360" w:lineRule="auto"/>
        <w:jc w:val="center"/>
        <w:rPr>
          <w:u w:val="single"/>
        </w:rPr>
      </w:pPr>
    </w:p>
    <w:p w14:paraId="4189F573" w14:textId="77777777" w:rsidR="00832116" w:rsidRDefault="00797FFA" w:rsidP="00832116">
      <w:pPr>
        <w:spacing w:line="360" w:lineRule="auto"/>
        <w:jc w:val="center"/>
        <w:rPr>
          <w:u w:val="single"/>
        </w:rPr>
      </w:pPr>
      <w:r>
        <w:rPr>
          <w:u w:val="single"/>
        </w:rPr>
        <w:t xml:space="preserve">        </w:t>
      </w:r>
      <w:r>
        <w:rPr>
          <w:noProof/>
          <w:lang w:eastAsia="en-GB"/>
        </w:rPr>
        <w:drawing>
          <wp:inline distT="0" distB="0" distL="0" distR="0" wp14:anchorId="7B30D4D4" wp14:editId="1B61C6AC">
            <wp:extent cx="3510116" cy="2260516"/>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tag mummer.jpg"/>
                    <pic:cNvPicPr/>
                  </pic:nvPicPr>
                  <pic:blipFill>
                    <a:blip r:embed="rId22">
                      <a:extLst>
                        <a:ext uri="{28A0092B-C50C-407E-A947-70E740481C1C}">
                          <a14:useLocalDpi xmlns:a14="http://schemas.microsoft.com/office/drawing/2010/main" val="0"/>
                        </a:ext>
                      </a:extLst>
                    </a:blip>
                    <a:stretch>
                      <a:fillRect/>
                    </a:stretch>
                  </pic:blipFill>
                  <pic:spPr>
                    <a:xfrm>
                      <a:off x="0" y="0"/>
                      <a:ext cx="3535843" cy="2277084"/>
                    </a:xfrm>
                    <a:prstGeom prst="rect">
                      <a:avLst/>
                    </a:prstGeom>
                  </pic:spPr>
                </pic:pic>
              </a:graphicData>
            </a:graphic>
          </wp:inline>
        </w:drawing>
      </w:r>
      <w:r w:rsidR="00FC1680">
        <w:rPr>
          <w:u w:val="single"/>
        </w:rPr>
        <w:t xml:space="preserve"> </w:t>
      </w:r>
    </w:p>
    <w:p w14:paraId="649A175D" w14:textId="4CA1EA6E" w:rsidR="000124FE" w:rsidRPr="00AE5CAF" w:rsidRDefault="003379BB" w:rsidP="00832116">
      <w:pPr>
        <w:spacing w:line="360" w:lineRule="auto"/>
        <w:jc w:val="center"/>
        <w:rPr>
          <w:sz w:val="18"/>
          <w:szCs w:val="18"/>
          <w:vertAlign w:val="superscript"/>
        </w:rPr>
      </w:pPr>
      <w:r w:rsidRPr="00AE5CAF">
        <w:rPr>
          <w:sz w:val="18"/>
          <w:szCs w:val="18"/>
        </w:rPr>
        <w:t xml:space="preserve">The Hobby Stag from </w:t>
      </w:r>
      <w:r w:rsidRPr="00AE5CAF">
        <w:rPr>
          <w:i/>
          <w:sz w:val="18"/>
          <w:szCs w:val="18"/>
        </w:rPr>
        <w:t xml:space="preserve">Roman d’Alexandre. </w:t>
      </w:r>
      <w:r w:rsidRPr="00AE5CAF">
        <w:rPr>
          <w:sz w:val="18"/>
          <w:szCs w:val="18"/>
        </w:rPr>
        <w:t>Oxford: Bodleian Library, MS Bodley 264 fol. 70r.</w:t>
      </w:r>
      <w:r w:rsidR="00A43E9B" w:rsidRPr="00AE5CAF">
        <w:rPr>
          <w:sz w:val="18"/>
          <w:szCs w:val="18"/>
        </w:rPr>
        <w:t xml:space="preserve"> Taken from: </w:t>
      </w:r>
      <w:hyperlink r:id="rId23" w:history="1">
        <w:r w:rsidR="002E3878" w:rsidRPr="009764C5">
          <w:rPr>
            <w:rStyle w:val="Hyperlink"/>
            <w:sz w:val="18"/>
            <w:szCs w:val="18"/>
          </w:rPr>
          <w:t>https://www.pinterest.co.uk/pin/365495325990869431/</w:t>
        </w:r>
      </w:hyperlink>
    </w:p>
    <w:p w14:paraId="067F3BC8" w14:textId="77777777" w:rsidR="00A826B4" w:rsidRDefault="00A826B4" w:rsidP="00567C26">
      <w:pPr>
        <w:spacing w:line="360" w:lineRule="auto"/>
        <w:jc w:val="both"/>
        <w:rPr>
          <w:u w:val="single"/>
        </w:rPr>
      </w:pPr>
    </w:p>
    <w:p w14:paraId="5A2517D5" w14:textId="2E6F607A" w:rsidR="00C70D82" w:rsidRDefault="00BF616D" w:rsidP="00567C26">
      <w:pPr>
        <w:spacing w:line="360" w:lineRule="auto"/>
        <w:jc w:val="both"/>
      </w:pPr>
      <w:bookmarkStart w:id="33" w:name="_Hlk7961325"/>
      <w:r>
        <w:t>There is a dance in Iceland known as</w:t>
      </w:r>
      <w:r w:rsidR="00A826B4" w:rsidRPr="00655BB6">
        <w:t xml:space="preserve"> the</w:t>
      </w:r>
      <w:r w:rsidR="00A92C06">
        <w:t xml:space="preserve"> ‘</w:t>
      </w:r>
      <w:r w:rsidR="002A6650">
        <w:t>hart dance</w:t>
      </w:r>
      <w:r w:rsidR="00A92C06">
        <w:t>’</w:t>
      </w:r>
      <w:r w:rsidR="002A6650">
        <w:t xml:space="preserve"> and the </w:t>
      </w:r>
      <w:r w:rsidR="00A92C06">
        <w:t>‘</w:t>
      </w:r>
      <w:r w:rsidR="002A6650">
        <w:t>hind dance</w:t>
      </w:r>
      <w:r w:rsidR="00A92C06">
        <w:t>’</w:t>
      </w:r>
      <w:r w:rsidR="002A6650">
        <w:t>.</w:t>
      </w:r>
      <w:r w:rsidR="00B04FD3">
        <w:rPr>
          <w:rStyle w:val="FootnoteReference"/>
        </w:rPr>
        <w:footnoteReference w:id="94"/>
      </w:r>
      <w:r w:rsidR="00B14F42">
        <w:t xml:space="preserve"> There are accounts of </w:t>
      </w:r>
      <w:r w:rsidR="00A826B4" w:rsidRPr="00655BB6">
        <w:t>songs, which were known as the ‘Vikivakar’ from disapproving bishops dating back to the twelfth to th</w:t>
      </w:r>
      <w:r w:rsidR="00A92C06">
        <w:t>e fourteenth Centuries.</w:t>
      </w:r>
      <w:r w:rsidR="00A92C06">
        <w:rPr>
          <w:rStyle w:val="FootnoteReference"/>
        </w:rPr>
        <w:footnoteReference w:id="95"/>
      </w:r>
      <w:r w:rsidR="00A92C06">
        <w:t xml:space="preserve"> O</w:t>
      </w:r>
      <w:r w:rsidR="00A826B4" w:rsidRPr="00655BB6">
        <w:t>ne of the songs make</w:t>
      </w:r>
      <w:r w:rsidR="004B2288">
        <w:t>s</w:t>
      </w:r>
      <w:r w:rsidR="00A826B4" w:rsidRPr="00655BB6">
        <w:t xml:space="preserve"> mention of this sinister sounding dance, and the hart-dance</w:t>
      </w:r>
      <w:r w:rsidR="004B2288">
        <w:t>,</w:t>
      </w:r>
      <w:r w:rsidR="00865697">
        <w:t xml:space="preserve"> or </w:t>
      </w:r>
      <w:r w:rsidR="00865697" w:rsidRPr="00AE5CAF">
        <w:rPr>
          <w:i/>
        </w:rPr>
        <w:t>hjartaleikerur</w:t>
      </w:r>
      <w:r w:rsidR="00F17FDF">
        <w:t xml:space="preserve"> in the local dialect</w:t>
      </w:r>
      <w:r w:rsidR="004B2288">
        <w:t>.</w:t>
      </w:r>
      <w:r w:rsidR="00A826B4" w:rsidRPr="00655BB6">
        <w:t xml:space="preserve"> </w:t>
      </w:r>
      <w:r w:rsidR="00D81F77">
        <w:t xml:space="preserve">The hart-dance is interesting in regard to heathen origins, as the stag </w:t>
      </w:r>
      <w:r w:rsidR="00B12835">
        <w:t>gui</w:t>
      </w:r>
      <w:r w:rsidR="004B2288">
        <w:t>z</w:t>
      </w:r>
      <w:r w:rsidR="00B12835">
        <w:t>er</w:t>
      </w:r>
      <w:r w:rsidR="00710DC5">
        <w:t xml:space="preserve"> who partook in the dance,</w:t>
      </w:r>
      <w:r w:rsidR="00B12835">
        <w:t xml:space="preserve"> </w:t>
      </w:r>
      <w:r w:rsidR="0049596E">
        <w:t>wore</w:t>
      </w:r>
      <w:r w:rsidR="00D81F77">
        <w:t xml:space="preserve"> lit candles on the antlers</w:t>
      </w:r>
      <w:r w:rsidR="003324CF">
        <w:t>, linking this to the astral deer</w:t>
      </w:r>
      <w:r w:rsidR="00DE3A70">
        <w:t>.</w:t>
      </w:r>
      <w:r w:rsidR="008241DC">
        <w:rPr>
          <w:rStyle w:val="FootnoteReference"/>
        </w:rPr>
        <w:footnoteReference w:id="96"/>
      </w:r>
      <w:r w:rsidR="00A826B4" w:rsidRPr="00B14F42">
        <w:rPr>
          <w:b/>
        </w:rPr>
        <w:t xml:space="preserve"> </w:t>
      </w:r>
      <w:r w:rsidR="004B2288">
        <w:t>T</w:t>
      </w:r>
      <w:r w:rsidR="00B12835">
        <w:t>he gui</w:t>
      </w:r>
      <w:r w:rsidR="004B2288">
        <w:t>z</w:t>
      </w:r>
      <w:r w:rsidR="00B12835">
        <w:t>er</w:t>
      </w:r>
      <w:r w:rsidR="00497B57" w:rsidRPr="00B12835">
        <w:t xml:space="preserve"> persuaded </w:t>
      </w:r>
      <w:r w:rsidR="00B12835" w:rsidRPr="00B12835">
        <w:t>the women and</w:t>
      </w:r>
      <w:r w:rsidR="00B12835">
        <w:rPr>
          <w:b/>
        </w:rPr>
        <w:t xml:space="preserve"> </w:t>
      </w:r>
      <w:r w:rsidR="00B12835" w:rsidRPr="00B12835">
        <w:t>girls</w:t>
      </w:r>
      <w:r w:rsidR="00A826B4" w:rsidRPr="00B14F42">
        <w:rPr>
          <w:b/>
        </w:rPr>
        <w:t xml:space="preserve"> </w:t>
      </w:r>
      <w:r w:rsidR="00B12835" w:rsidRPr="00B12835">
        <w:t>to sing love songs,</w:t>
      </w:r>
      <w:r w:rsidR="00A826B4" w:rsidRPr="00B12835">
        <w:t xml:space="preserve"> </w:t>
      </w:r>
      <w:r w:rsidR="00B12835" w:rsidRPr="00B12835">
        <w:t>and</w:t>
      </w:r>
      <w:r w:rsidR="00B12835">
        <w:rPr>
          <w:b/>
        </w:rPr>
        <w:t xml:space="preserve"> </w:t>
      </w:r>
      <w:r w:rsidR="00B12835" w:rsidRPr="00B12835">
        <w:t xml:space="preserve">in </w:t>
      </w:r>
      <w:r w:rsidR="00B12835">
        <w:t xml:space="preserve">so </w:t>
      </w:r>
      <w:r w:rsidR="00B12835" w:rsidRPr="00B12835">
        <w:t>doing it was made a game</w:t>
      </w:r>
      <w:r w:rsidR="00B12835">
        <w:rPr>
          <w:b/>
        </w:rPr>
        <w:t xml:space="preserve"> </w:t>
      </w:r>
      <w:r w:rsidR="00B12835" w:rsidRPr="00B12835">
        <w:t>of deer and stag</w:t>
      </w:r>
      <w:r w:rsidR="004B2288">
        <w:t>:</w:t>
      </w:r>
      <w:r w:rsidR="00B12835" w:rsidRPr="00B12835">
        <w:t xml:space="preserve"> </w:t>
      </w:r>
      <w:r w:rsidR="00B12835">
        <w:t>all were then blindfolded and the stags had to catch a deer</w:t>
      </w:r>
      <w:r w:rsidR="004B2288">
        <w:t xml:space="preserve">; </w:t>
      </w:r>
      <w:r w:rsidR="00B12835">
        <w:t>once caught</w:t>
      </w:r>
      <w:r w:rsidR="004B2288">
        <w:t xml:space="preserve">, </w:t>
      </w:r>
      <w:r w:rsidR="00B12835">
        <w:t xml:space="preserve">the deer and stag were married by the Mother </w:t>
      </w:r>
      <w:r w:rsidR="00B12835" w:rsidRPr="00B12835">
        <w:t>deer</w:t>
      </w:r>
      <w:r w:rsidR="002A6650" w:rsidRPr="00593739">
        <w:t>.</w:t>
      </w:r>
      <w:r w:rsidR="00F90048" w:rsidRPr="00593739">
        <w:rPr>
          <w:rStyle w:val="FootnoteReference"/>
        </w:rPr>
        <w:footnoteReference w:id="97"/>
      </w:r>
      <w:r w:rsidR="002A6650" w:rsidRPr="00593739">
        <w:t xml:space="preserve"> </w:t>
      </w:r>
      <w:r w:rsidR="00A826B4" w:rsidRPr="00655BB6">
        <w:t xml:space="preserve">This dance appears as a fertility dance, and again the theme of virility is prevalent with the deer, </w:t>
      </w:r>
      <w:r w:rsidR="00DF6987">
        <w:t>as</w:t>
      </w:r>
      <w:r w:rsidR="00A826B4" w:rsidRPr="00655BB6">
        <w:t xml:space="preserve"> the a</w:t>
      </w:r>
      <w:r w:rsidR="002B7850">
        <w:t>ntlered pagan deity, Cernunnos</w:t>
      </w:r>
      <w:r w:rsidR="004B2288">
        <w:t>,</w:t>
      </w:r>
      <w:r w:rsidR="00DF6987">
        <w:t xml:space="preserve"> was the early symbol of virility</w:t>
      </w:r>
      <w:r w:rsidR="002B7850">
        <w:t>.</w:t>
      </w:r>
      <w:r w:rsidR="00845689">
        <w:rPr>
          <w:rStyle w:val="FootnoteReference"/>
        </w:rPr>
        <w:footnoteReference w:id="98"/>
      </w:r>
      <w:r w:rsidR="009910AE">
        <w:t xml:space="preserve"> </w:t>
      </w:r>
      <w:r w:rsidR="00A826B4" w:rsidRPr="002B7850">
        <w:rPr>
          <w:vertAlign w:val="superscript"/>
        </w:rPr>
        <w:t xml:space="preserve"> </w:t>
      </w:r>
      <w:r w:rsidR="00BA6264">
        <w:t>Cernunnos</w:t>
      </w:r>
      <w:r w:rsidR="00881B1E">
        <w:t xml:space="preserve"> </w:t>
      </w:r>
      <w:r w:rsidR="00B85F49">
        <w:t xml:space="preserve">had </w:t>
      </w:r>
      <w:r w:rsidR="00881B1E">
        <w:t>the appearance of half-man and half-animal</w:t>
      </w:r>
      <w:r w:rsidR="00BA6264" w:rsidRPr="00EF6D11">
        <w:t>,</w:t>
      </w:r>
      <w:r w:rsidR="006F5A7C" w:rsidRPr="00EF6D11">
        <w:rPr>
          <w:rStyle w:val="FootnoteReference"/>
        </w:rPr>
        <w:footnoteReference w:id="99"/>
      </w:r>
      <w:r w:rsidR="00BA6264">
        <w:rPr>
          <w:b/>
        </w:rPr>
        <w:t xml:space="preserve"> </w:t>
      </w:r>
      <w:r w:rsidR="00881B1E">
        <w:rPr>
          <w:vertAlign w:val="superscript"/>
        </w:rPr>
        <w:t xml:space="preserve"> </w:t>
      </w:r>
      <w:r w:rsidR="0049596E">
        <w:t>and t</w:t>
      </w:r>
      <w:r w:rsidR="00881B1E">
        <w:t xml:space="preserve">his is perhaps suggestive of the Celtic </w:t>
      </w:r>
      <w:r w:rsidR="00C9476E">
        <w:t xml:space="preserve">belief of humans given greater magical abilities and power </w:t>
      </w:r>
      <w:r w:rsidR="00881B1E">
        <w:t xml:space="preserve">when merged with that of </w:t>
      </w:r>
      <w:r w:rsidR="0049596E">
        <w:t xml:space="preserve">an </w:t>
      </w:r>
      <w:r w:rsidR="00881B1E">
        <w:t>animal.</w:t>
      </w:r>
      <w:r w:rsidR="00A826B4">
        <w:rPr>
          <w:vertAlign w:val="superscript"/>
        </w:rPr>
        <w:t xml:space="preserve"> </w:t>
      </w:r>
      <w:r w:rsidR="00A826B4">
        <w:t xml:space="preserve"> </w:t>
      </w:r>
      <w:r w:rsidR="00BA6264">
        <w:t>This horned God</w:t>
      </w:r>
      <w:r w:rsidR="004B54AF">
        <w:t xml:space="preserve"> is linked to fertility and prosperity, </w:t>
      </w:r>
      <w:r w:rsidR="0049596E">
        <w:t xml:space="preserve">and </w:t>
      </w:r>
      <w:r w:rsidR="004B54AF">
        <w:t>he is also known as the</w:t>
      </w:r>
      <w:r w:rsidR="00120B9D">
        <w:rPr>
          <w:b/>
        </w:rPr>
        <w:t xml:space="preserve"> </w:t>
      </w:r>
      <w:r w:rsidR="00B12835" w:rsidRPr="00B12835">
        <w:t xml:space="preserve">god of </w:t>
      </w:r>
      <w:r w:rsidR="0046253D">
        <w:t xml:space="preserve">wild </w:t>
      </w:r>
      <w:r w:rsidR="00B12835" w:rsidRPr="00B12835">
        <w:t>nature</w:t>
      </w:r>
      <w:r w:rsidR="0049596E">
        <w:t>.</w:t>
      </w:r>
      <w:r w:rsidR="00FC139C">
        <w:rPr>
          <w:rStyle w:val="FootnoteReference"/>
        </w:rPr>
        <w:footnoteReference w:id="100"/>
      </w:r>
      <w:r w:rsidR="00120B9D">
        <w:rPr>
          <w:vertAlign w:val="superscript"/>
        </w:rPr>
        <w:t xml:space="preserve"> </w:t>
      </w:r>
      <w:r w:rsidR="00EF6A54">
        <w:t xml:space="preserve">The horns of the </w:t>
      </w:r>
      <w:r w:rsidR="0049596E">
        <w:t>s</w:t>
      </w:r>
      <w:r w:rsidR="00EF6A54">
        <w:t>tag shed every autumn an</w:t>
      </w:r>
      <w:r w:rsidR="0049596E">
        <w:t>d</w:t>
      </w:r>
      <w:r w:rsidR="00EF6A54">
        <w:t xml:space="preserve"> grow in the Spring</w:t>
      </w:r>
      <w:r w:rsidR="0049596E">
        <w:t>;</w:t>
      </w:r>
      <w:r w:rsidR="00EF6A54">
        <w:t xml:space="preserve"> this could </w:t>
      </w:r>
      <w:r w:rsidR="0049596E">
        <w:t xml:space="preserve">also </w:t>
      </w:r>
      <w:r w:rsidR="00EF6A54">
        <w:t>be very important in relation to t</w:t>
      </w:r>
      <w:r w:rsidR="00E70AB6">
        <w:t xml:space="preserve">he stag as disguise in rituals, </w:t>
      </w:r>
      <w:r w:rsidR="00EF6A54">
        <w:t xml:space="preserve">as this is highly suggestive </w:t>
      </w:r>
      <w:r w:rsidR="0049596E">
        <w:t xml:space="preserve">as </w:t>
      </w:r>
      <w:r w:rsidR="00EF6A54">
        <w:t xml:space="preserve">symbolism </w:t>
      </w:r>
      <w:r w:rsidR="0049596E">
        <w:t xml:space="preserve">for </w:t>
      </w:r>
      <w:r w:rsidR="00EF6A54">
        <w:t>the seasons.</w:t>
      </w:r>
      <w:r w:rsidR="009928D8">
        <w:rPr>
          <w:rStyle w:val="FootnoteReference"/>
        </w:rPr>
        <w:footnoteReference w:id="101"/>
      </w:r>
      <w:r w:rsidR="00ED61E3">
        <w:rPr>
          <w:vertAlign w:val="superscript"/>
        </w:rPr>
        <w:t xml:space="preserve"> </w:t>
      </w:r>
      <w:r w:rsidR="00ED61E3">
        <w:t xml:space="preserve">There was a </w:t>
      </w:r>
      <w:r w:rsidR="0049596E">
        <w:t>s</w:t>
      </w:r>
      <w:r w:rsidR="00ED61E3">
        <w:t xml:space="preserve">tag disguise </w:t>
      </w:r>
      <w:r w:rsidR="0052407C">
        <w:t xml:space="preserve">that was a popular form of animal disguise from the festival of </w:t>
      </w:r>
      <w:r w:rsidR="0052407C" w:rsidRPr="007C6E58">
        <w:t>Kalends</w:t>
      </w:r>
      <w:r w:rsidR="0052407C">
        <w:t>, which</w:t>
      </w:r>
      <w:r w:rsidR="00ED61E3">
        <w:t xml:space="preserve"> was known as ‘The Little Stag’, the first mention of this disguise was in Barcelona in c.370, Caesarius of Ales in the 5</w:t>
      </w:r>
      <w:r w:rsidR="00ED61E3" w:rsidRPr="00ED61E3">
        <w:rPr>
          <w:vertAlign w:val="superscript"/>
        </w:rPr>
        <w:t>th</w:t>
      </w:r>
      <w:r w:rsidR="00ED61E3">
        <w:t xml:space="preserve"> Century in regard to the little stag states ‘…put on the heads of wild animals, celebrating and leaping about…</w:t>
      </w:r>
      <w:r w:rsidR="00ED61E3" w:rsidRPr="00E8083B">
        <w:rPr>
          <w:vertAlign w:val="superscript"/>
        </w:rPr>
        <w:t>’</w:t>
      </w:r>
      <w:r w:rsidR="00900AFC">
        <w:rPr>
          <w:rStyle w:val="FootnoteReference"/>
        </w:rPr>
        <w:footnoteReference w:id="102"/>
      </w:r>
      <w:r w:rsidR="007E1C93">
        <w:rPr>
          <w:vertAlign w:val="superscript"/>
        </w:rPr>
        <w:t xml:space="preserve"> </w:t>
      </w:r>
      <w:r w:rsidR="00E8083B">
        <w:rPr>
          <w:vertAlign w:val="superscript"/>
        </w:rPr>
        <w:t xml:space="preserve"> </w:t>
      </w:r>
      <w:r w:rsidR="00377613" w:rsidRPr="00E8083B">
        <w:t>Historians</w:t>
      </w:r>
      <w:r w:rsidR="00377613">
        <w:t xml:space="preserve"> </w:t>
      </w:r>
      <w:r w:rsidR="00377613" w:rsidRPr="00377613">
        <w:t>M.</w:t>
      </w:r>
      <w:r w:rsidR="0049596E">
        <w:t xml:space="preserve"> </w:t>
      </w:r>
      <w:r w:rsidR="00377613" w:rsidRPr="00377613">
        <w:t xml:space="preserve">Twycross </w:t>
      </w:r>
      <w:r w:rsidR="00377613">
        <w:t xml:space="preserve">and </w:t>
      </w:r>
      <w:r w:rsidR="00377613" w:rsidRPr="00377613">
        <w:t>S.</w:t>
      </w:r>
      <w:r w:rsidR="0049596E">
        <w:t xml:space="preserve"> </w:t>
      </w:r>
      <w:r w:rsidR="00377613" w:rsidRPr="00377613">
        <w:t xml:space="preserve">Carpenter </w:t>
      </w:r>
      <w:r w:rsidR="0052407C">
        <w:t>believe the little stag to be a guise with associations of luck-bringing.</w:t>
      </w:r>
      <w:r w:rsidR="00C65283">
        <w:rPr>
          <w:rStyle w:val="FootnoteReference"/>
        </w:rPr>
        <w:footnoteReference w:id="103"/>
      </w:r>
      <w:r w:rsidR="0052407C">
        <w:rPr>
          <w:vertAlign w:val="superscript"/>
        </w:rPr>
        <w:t xml:space="preserve"> </w:t>
      </w:r>
      <w:r w:rsidR="000A5184">
        <w:t xml:space="preserve">The appearance in celebrations of the </w:t>
      </w:r>
      <w:r w:rsidR="006C0DCF">
        <w:t>little stag</w:t>
      </w:r>
      <w:r w:rsidR="000A5184" w:rsidRPr="00AE5CAF">
        <w:rPr>
          <w:i/>
        </w:rPr>
        <w:t xml:space="preserve"> </w:t>
      </w:r>
      <w:r w:rsidR="000A5184">
        <w:t>is no longer recorded after the 11</w:t>
      </w:r>
      <w:r w:rsidR="000A5184" w:rsidRPr="000A5184">
        <w:rPr>
          <w:vertAlign w:val="superscript"/>
        </w:rPr>
        <w:t>th</w:t>
      </w:r>
      <w:r w:rsidR="000A5184">
        <w:t xml:space="preserve"> century.</w:t>
      </w:r>
      <w:r w:rsidR="00D64931">
        <w:rPr>
          <w:rStyle w:val="FootnoteReference"/>
        </w:rPr>
        <w:footnoteReference w:id="104"/>
      </w:r>
    </w:p>
    <w:p w14:paraId="01D4FB45" w14:textId="62B83C76" w:rsidR="00503CAF" w:rsidRDefault="00503CAF" w:rsidP="00567C26">
      <w:pPr>
        <w:spacing w:line="360" w:lineRule="auto"/>
        <w:jc w:val="both"/>
      </w:pPr>
    </w:p>
    <w:p w14:paraId="50F47620" w14:textId="77777777" w:rsidR="00503CAF" w:rsidRDefault="00503CAF" w:rsidP="00567C26">
      <w:pPr>
        <w:spacing w:line="360" w:lineRule="auto"/>
        <w:jc w:val="both"/>
      </w:pPr>
    </w:p>
    <w:p w14:paraId="40FA80EE" w14:textId="4D6492C0" w:rsidR="00503CAF" w:rsidRDefault="00503CAF" w:rsidP="00567C26">
      <w:pPr>
        <w:spacing w:line="360" w:lineRule="auto"/>
        <w:jc w:val="both"/>
      </w:pPr>
      <w:r>
        <w:rPr>
          <w:noProof/>
        </w:rPr>
        <w:drawing>
          <wp:inline distT="0" distB="0" distL="0" distR="0" wp14:anchorId="3F08F0FE" wp14:editId="71AC5C8E">
            <wp:extent cx="5730875" cy="2987040"/>
            <wp:effectExtent l="0" t="0" r="3175"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2987040"/>
                    </a:xfrm>
                    <a:prstGeom prst="rect">
                      <a:avLst/>
                    </a:prstGeom>
                    <a:noFill/>
                  </pic:spPr>
                </pic:pic>
              </a:graphicData>
            </a:graphic>
          </wp:inline>
        </w:drawing>
      </w:r>
    </w:p>
    <w:p w14:paraId="73E04939" w14:textId="77777777" w:rsidR="00503CAF" w:rsidRPr="0051209E" w:rsidRDefault="00503CAF" w:rsidP="00503CAF">
      <w:pPr>
        <w:spacing w:line="360" w:lineRule="auto"/>
        <w:jc w:val="center"/>
        <w:rPr>
          <w:sz w:val="18"/>
          <w:szCs w:val="18"/>
        </w:rPr>
      </w:pPr>
      <w:r w:rsidRPr="0051209E">
        <w:rPr>
          <w:sz w:val="18"/>
          <w:szCs w:val="18"/>
        </w:rPr>
        <w:t xml:space="preserve">Abbot Bromley Horn Dance. Taken from </w:t>
      </w:r>
      <w:hyperlink r:id="rId25" w:history="1">
        <w:r w:rsidRPr="0051209E">
          <w:rPr>
            <w:rStyle w:val="Hyperlink"/>
            <w:sz w:val="18"/>
            <w:szCs w:val="18"/>
          </w:rPr>
          <w:t>http://patrickmurfin.blogspot.com/2014/09/the-oldest-ritual-in-english.html</w:t>
        </w:r>
      </w:hyperlink>
    </w:p>
    <w:p w14:paraId="1362172A" w14:textId="77777777" w:rsidR="00503CAF" w:rsidRDefault="00503CAF" w:rsidP="00567C26">
      <w:pPr>
        <w:spacing w:line="360" w:lineRule="auto"/>
        <w:jc w:val="both"/>
      </w:pPr>
    </w:p>
    <w:p w14:paraId="685414D7" w14:textId="2AF1A560" w:rsidR="00503CAF" w:rsidRDefault="00A826B4" w:rsidP="00567C26">
      <w:pPr>
        <w:spacing w:line="360" w:lineRule="auto"/>
        <w:jc w:val="both"/>
      </w:pPr>
      <w:r>
        <w:t>The Abbots Bromley Horn Dance is described as one of the oldest ceremonies that still survive to this day in Britain.</w:t>
      </w:r>
      <w:r w:rsidR="00EA1C2B">
        <w:rPr>
          <w:rStyle w:val="FootnoteReference"/>
        </w:rPr>
        <w:footnoteReference w:id="105"/>
      </w:r>
      <w:r>
        <w:rPr>
          <w:vertAlign w:val="superscript"/>
        </w:rPr>
        <w:t xml:space="preserve"> </w:t>
      </w:r>
      <w:r>
        <w:t>The earliest record can be traced to 1226, where a performance of this dance took place at Bartlelmy Fair.</w:t>
      </w:r>
      <w:r w:rsidR="00D475FD">
        <w:rPr>
          <w:rStyle w:val="FootnoteReference"/>
        </w:rPr>
        <w:footnoteReference w:id="106"/>
      </w:r>
      <w:r>
        <w:rPr>
          <w:vertAlign w:val="superscript"/>
        </w:rPr>
        <w:t xml:space="preserve"> </w:t>
      </w:r>
      <w:r>
        <w:t xml:space="preserve">The </w:t>
      </w:r>
      <w:r w:rsidR="00480E0E">
        <w:t>a</w:t>
      </w:r>
      <w:r>
        <w:t>ntlers were damaged in 1976</w:t>
      </w:r>
      <w:r w:rsidR="006763A8">
        <w:t>,</w:t>
      </w:r>
      <w:r>
        <w:t xml:space="preserve"> and this broken piece of horn was then carbon dated back to the mid tenth-century</w:t>
      </w:r>
      <w:r w:rsidR="004C5F63">
        <w:t>.</w:t>
      </w:r>
      <w:r w:rsidR="004C5F63">
        <w:rPr>
          <w:rStyle w:val="FootnoteReference"/>
        </w:rPr>
        <w:footnoteReference w:id="107"/>
      </w:r>
      <w:r>
        <w:rPr>
          <w:vertAlign w:val="superscript"/>
        </w:rPr>
        <w:t xml:space="preserve"> </w:t>
      </w:r>
      <w:r>
        <w:t xml:space="preserve">It can be </w:t>
      </w:r>
      <w:r w:rsidR="006C0DCF">
        <w:t>suggested that</w:t>
      </w:r>
      <w:r>
        <w:t xml:space="preserve"> the </w:t>
      </w:r>
      <w:r w:rsidR="00480E0E">
        <w:t xml:space="preserve">reason for the </w:t>
      </w:r>
      <w:r>
        <w:t xml:space="preserve">survival of primitive ceremonies such as the Abbots Bromley Horn Dance was due to the deer </w:t>
      </w:r>
      <w:r w:rsidR="00222171">
        <w:t>and its association with a</w:t>
      </w:r>
      <w:r w:rsidRPr="0046253D">
        <w:t xml:space="preserve"> </w:t>
      </w:r>
      <w:r w:rsidR="00222171">
        <w:t xml:space="preserve">god-like </w:t>
      </w:r>
      <w:r w:rsidR="0046253D">
        <w:t>purity</w:t>
      </w:r>
      <w:r w:rsidR="00480E0E">
        <w:t>;</w:t>
      </w:r>
      <w:r w:rsidR="00222171">
        <w:t xml:space="preserve"> </w:t>
      </w:r>
      <w:r>
        <w:t>that what was an original heathen ceremony, perhaps turned its purpose to the purifying of the village and surrounding land. It was</w:t>
      </w:r>
      <w:r w:rsidR="00B453A6">
        <w:t xml:space="preserve"> said to have been originally</w:t>
      </w:r>
      <w:r>
        <w:t xml:space="preserve"> performed at Midwinter,</w:t>
      </w:r>
      <w:r w:rsidR="00562A1E">
        <w:rPr>
          <w:rStyle w:val="FootnoteReference"/>
        </w:rPr>
        <w:footnoteReference w:id="108"/>
      </w:r>
      <w:r>
        <w:t xml:space="preserve"> which of course was the time when most forms </w:t>
      </w:r>
      <w:r w:rsidR="00480E0E">
        <w:t xml:space="preserve">of </w:t>
      </w:r>
      <w:r>
        <w:t>animal disguise took place</w:t>
      </w:r>
      <w:r w:rsidR="00480E0E">
        <w:t>,</w:t>
      </w:r>
      <w:r w:rsidR="002E1BDA">
        <w:rPr>
          <w:rStyle w:val="FootnoteReference"/>
        </w:rPr>
        <w:footnoteReference w:id="109"/>
      </w:r>
      <w:r>
        <w:rPr>
          <w:vertAlign w:val="superscript"/>
        </w:rPr>
        <w:t xml:space="preserve"> </w:t>
      </w:r>
      <w:r w:rsidR="00480E0E">
        <w:t xml:space="preserve"> and i</w:t>
      </w:r>
      <w:r>
        <w:t xml:space="preserve">t has been thought to have been an </w:t>
      </w:r>
      <w:r w:rsidR="00B42949">
        <w:t xml:space="preserve">ancient fertility ritual and to ensure successful </w:t>
      </w:r>
      <w:r>
        <w:t>hunting.</w:t>
      </w:r>
      <w:r w:rsidR="00B677CC">
        <w:rPr>
          <w:rStyle w:val="FootnoteReference"/>
        </w:rPr>
        <w:footnoteReference w:id="110"/>
      </w:r>
      <w:r w:rsidR="00480E0E">
        <w:t xml:space="preserve"> </w:t>
      </w:r>
      <w:r w:rsidR="00C93782">
        <w:t>The folk-dance</w:t>
      </w:r>
      <w:r w:rsidR="00480E0E">
        <w:t>s</w:t>
      </w:r>
      <w:r w:rsidR="00C93782">
        <w:t xml:space="preserve"> that occur i</w:t>
      </w:r>
      <w:r w:rsidR="00F27FCC">
        <w:t>n these rituals are symbolic of “</w:t>
      </w:r>
      <w:r w:rsidR="00C93782">
        <w:t>…the belief that…the dance will influence fertility, agricultural, animal or human.</w:t>
      </w:r>
      <w:r w:rsidR="00F27FCC">
        <w:t>”</w:t>
      </w:r>
      <w:r w:rsidR="00324540">
        <w:rPr>
          <w:rStyle w:val="FootnoteReference"/>
        </w:rPr>
        <w:footnoteReference w:id="111"/>
      </w:r>
      <w:r>
        <w:t xml:space="preserve"> There is a record that dates the Horn Dance to at least 1226, </w:t>
      </w:r>
      <w:r w:rsidR="00B677CC">
        <w:t>when</w:t>
      </w:r>
      <w:r>
        <w:t xml:space="preserve"> it was founded</w:t>
      </w:r>
      <w:r w:rsidR="00B677CC">
        <w:t xml:space="preserve"> at the local fair</w:t>
      </w:r>
      <w:r>
        <w:t>.</w:t>
      </w:r>
      <w:r w:rsidR="004C658D">
        <w:rPr>
          <w:rStyle w:val="FootnoteReference"/>
        </w:rPr>
        <w:footnoteReference w:id="112"/>
      </w:r>
      <w:r w:rsidR="00480E0E">
        <w:t xml:space="preserve"> </w:t>
      </w:r>
      <w:r>
        <w:t>This dance is a yearly pe</w:t>
      </w:r>
      <w:r w:rsidR="005A179A">
        <w:t>rformance taking place during S</w:t>
      </w:r>
      <w:r>
        <w:t>eptember</w:t>
      </w:r>
      <w:r w:rsidR="000F5438">
        <w:rPr>
          <w:rStyle w:val="FootnoteReference"/>
        </w:rPr>
        <w:footnoteReference w:id="113"/>
      </w:r>
      <w:r>
        <w:rPr>
          <w:vertAlign w:val="superscript"/>
        </w:rPr>
        <w:t xml:space="preserve"> </w:t>
      </w:r>
      <w:r>
        <w:t>The tune is not of definitive association, also the costume has been recorded as changing over the centuries, suggesting that these two particulars are not of ancient origin.</w:t>
      </w:r>
      <w:r w:rsidR="00481772">
        <w:rPr>
          <w:rStyle w:val="FootnoteReference"/>
        </w:rPr>
        <w:footnoteReference w:id="114"/>
      </w:r>
      <w:r>
        <w:rPr>
          <w:vertAlign w:val="superscript"/>
        </w:rPr>
        <w:t xml:space="preserve"> </w:t>
      </w:r>
      <w:r>
        <w:t>It must once have been performed as part of a Winter Solstice ritual.</w:t>
      </w:r>
      <w:r w:rsidR="007128ED">
        <w:rPr>
          <w:rStyle w:val="FootnoteReference"/>
        </w:rPr>
        <w:footnoteReference w:id="115"/>
      </w:r>
      <w:r>
        <w:rPr>
          <w:vertAlign w:val="superscript"/>
        </w:rPr>
        <w:t xml:space="preserve"> </w:t>
      </w:r>
      <w:r>
        <w:t>The dance consists of six men, each carrying horns over their heads, accompanied by a hobby horse, as well as the usual man-woman and fool, and finally a boy with a triangle and a musician.</w:t>
      </w:r>
      <w:r w:rsidR="0035244F">
        <w:rPr>
          <w:rStyle w:val="FootnoteReference"/>
        </w:rPr>
        <w:footnoteReference w:id="116"/>
      </w:r>
      <w:r>
        <w:rPr>
          <w:vertAlign w:val="superscript"/>
        </w:rPr>
        <w:t xml:space="preserve"> </w:t>
      </w:r>
      <w:r>
        <w:t xml:space="preserve">Macdonagh </w:t>
      </w:r>
      <w:r w:rsidR="000E41EE">
        <w:t>believes</w:t>
      </w:r>
      <w:r>
        <w:t xml:space="preserve"> this custom to date back to Henry III ‘Charta de Foresta’ grant</w:t>
      </w:r>
      <w:r w:rsidR="006763A8">
        <w:t>;</w:t>
      </w:r>
      <w:r>
        <w:t xml:space="preserve"> he believed the dancers to be huntsmen and the stags being the pray.</w:t>
      </w:r>
      <w:r w:rsidR="00C02F24">
        <w:rPr>
          <w:rStyle w:val="FootnoteReference"/>
        </w:rPr>
        <w:footnoteReference w:id="117"/>
      </w:r>
      <w:r>
        <w:rPr>
          <w:vertAlign w:val="superscript"/>
        </w:rPr>
        <w:t xml:space="preserve"> </w:t>
      </w:r>
      <w:r>
        <w:t xml:space="preserve">Historian Douglas Kennedy believes them to be associated with the </w:t>
      </w:r>
      <w:r w:rsidR="00222171" w:rsidRPr="00222171">
        <w:t>yearly</w:t>
      </w:r>
      <w:r>
        <w:t xml:space="preserve"> </w:t>
      </w:r>
      <w:r w:rsidR="003C6D76">
        <w:t xml:space="preserve">cycle </w:t>
      </w:r>
      <w:r w:rsidRPr="00222171">
        <w:t>of</w:t>
      </w:r>
      <w:r>
        <w:rPr>
          <w:b/>
        </w:rPr>
        <w:t xml:space="preserve"> </w:t>
      </w:r>
      <w:r w:rsidRPr="003C6D76">
        <w:t>life and</w:t>
      </w:r>
      <w:r w:rsidR="003C6D76" w:rsidRPr="003C6D76">
        <w:t xml:space="preserve"> of</w:t>
      </w:r>
      <w:r w:rsidRPr="003C6D76">
        <w:t xml:space="preserve"> death.</w:t>
      </w:r>
      <w:r w:rsidR="00576AF8">
        <w:rPr>
          <w:rStyle w:val="FootnoteReference"/>
        </w:rPr>
        <w:footnoteReference w:id="118"/>
      </w:r>
      <w:r w:rsidR="00C40205">
        <w:rPr>
          <w:vertAlign w:val="superscript"/>
        </w:rPr>
        <w:t xml:space="preserve"> </w:t>
      </w:r>
      <w:r w:rsidR="00C40205">
        <w:t>Folklorist Theresa Buckland believes the dance form of the Abbots Bromley ritual to be of ancient, Pagan origin, suggestive of a fertility ritual.</w:t>
      </w:r>
      <w:r w:rsidR="001D2152">
        <w:rPr>
          <w:rStyle w:val="FootnoteReference"/>
        </w:rPr>
        <w:footnoteReference w:id="119"/>
      </w:r>
      <w:r w:rsidR="00C40205">
        <w:rPr>
          <w:vertAlign w:val="superscript"/>
        </w:rPr>
        <w:t xml:space="preserve"> </w:t>
      </w:r>
      <w:r w:rsidR="00C40205">
        <w:t>The dance with its walking procession in single file, the circling and interweaving and meeting, to the onlooker, this would indeed seem of ancient origin,</w:t>
      </w:r>
      <w:r w:rsidR="00CB5F04">
        <w:rPr>
          <w:rStyle w:val="FootnoteReference"/>
        </w:rPr>
        <w:footnoteReference w:id="120"/>
      </w:r>
      <w:r w:rsidR="00C40205">
        <w:t xml:space="preserve"> but as there are no records to suggest otherwise. Indeed, as for the suggestion of the dance being </w:t>
      </w:r>
      <w:r w:rsidR="006763A8">
        <w:t>a</w:t>
      </w:r>
      <w:r w:rsidR="00C40205">
        <w:t xml:space="preserve"> </w:t>
      </w:r>
      <w:r w:rsidR="006763A8">
        <w:t>p</w:t>
      </w:r>
      <w:r w:rsidR="00C40205">
        <w:t>agan fertility ritual, it would seem unlikely that the dance itself originated as far back as the Medieval age, as many traditions changed over time.</w:t>
      </w:r>
      <w:r w:rsidR="00FC2AFD">
        <w:t xml:space="preserve"> </w:t>
      </w:r>
      <w:r w:rsidR="00562A1E">
        <w:t>In</w:t>
      </w:r>
      <w:r w:rsidR="00FC2AFD">
        <w:t xml:space="preserve"> the records dating from 1529,</w:t>
      </w:r>
      <w:r w:rsidR="00511B08">
        <w:rPr>
          <w:rStyle w:val="FootnoteReference"/>
        </w:rPr>
        <w:footnoteReference w:id="121"/>
      </w:r>
      <w:r w:rsidR="00FC2AFD">
        <w:t xml:space="preserve"> the appearance of the Hobby-Horse is confirmed at the village of Abbots Bromley, althoug</w:t>
      </w:r>
      <w:r w:rsidR="007A510A">
        <w:t xml:space="preserve">h the records describe the Hobby-Horse </w:t>
      </w:r>
      <w:r w:rsidR="00FC2AFD">
        <w:t xml:space="preserve">with no mention of the horns. It may be </w:t>
      </w:r>
      <w:r w:rsidR="006763A8">
        <w:t xml:space="preserve">however </w:t>
      </w:r>
      <w:r w:rsidR="007A510A">
        <w:t xml:space="preserve">that in </w:t>
      </w:r>
      <w:r w:rsidR="00FC2AFD">
        <w:t>th</w:t>
      </w:r>
      <w:r w:rsidR="007A510A">
        <w:t>e hobby horse</w:t>
      </w:r>
      <w:r w:rsidR="00FC2AFD">
        <w:t xml:space="preserve"> it was encompassing </w:t>
      </w:r>
      <w:r w:rsidR="007A510A">
        <w:t>that of the horn dance, and was a dance with the hobby-horse at the head of the procession.</w:t>
      </w:r>
      <w:r w:rsidR="006428A8">
        <w:t xml:space="preserve"> </w:t>
      </w:r>
    </w:p>
    <w:p w14:paraId="1C2EB8CA" w14:textId="4773D727" w:rsidR="00503CAF" w:rsidRDefault="00503CAF" w:rsidP="00567C26">
      <w:pPr>
        <w:spacing w:line="360" w:lineRule="auto"/>
        <w:jc w:val="both"/>
      </w:pPr>
    </w:p>
    <w:p w14:paraId="4211CEBB" w14:textId="77777777" w:rsidR="00503CAF" w:rsidRPr="00AE5CAF" w:rsidRDefault="00503CAF" w:rsidP="00567C26">
      <w:pPr>
        <w:spacing w:line="360" w:lineRule="auto"/>
        <w:jc w:val="both"/>
      </w:pPr>
    </w:p>
    <w:p w14:paraId="7642C161" w14:textId="77777777" w:rsidR="00134E3A" w:rsidRPr="00E60D77" w:rsidRDefault="00134E3A" w:rsidP="00567C26">
      <w:pPr>
        <w:tabs>
          <w:tab w:val="center" w:pos="4513"/>
        </w:tabs>
        <w:spacing w:line="360" w:lineRule="auto"/>
        <w:jc w:val="both"/>
        <w:rPr>
          <w:u w:val="single"/>
          <w:vertAlign w:val="superscript"/>
        </w:rPr>
      </w:pPr>
    </w:p>
    <w:p w14:paraId="7A018A57" w14:textId="77777777" w:rsidR="00803D45" w:rsidRPr="00E60D77" w:rsidRDefault="00803D45" w:rsidP="00567C26">
      <w:pPr>
        <w:tabs>
          <w:tab w:val="center" w:pos="4513"/>
        </w:tabs>
        <w:spacing w:line="360" w:lineRule="auto"/>
        <w:jc w:val="both"/>
        <w:rPr>
          <w:u w:val="single"/>
        </w:rPr>
      </w:pPr>
      <w:r w:rsidRPr="00E60D77">
        <w:rPr>
          <w:u w:val="single"/>
        </w:rPr>
        <w:t>Animal Disguise as depicted in the form of Cattle</w:t>
      </w:r>
    </w:p>
    <w:p w14:paraId="28251F39" w14:textId="12889B94" w:rsidR="004D017C" w:rsidRDefault="00803D45" w:rsidP="00567C26">
      <w:pPr>
        <w:spacing w:line="360" w:lineRule="auto"/>
        <w:jc w:val="both"/>
        <w:rPr>
          <w:vertAlign w:val="superscript"/>
        </w:rPr>
      </w:pPr>
      <w:r>
        <w:t xml:space="preserve">Animal disguise in the form of the bull, cow or calf, clearly relate the creatures </w:t>
      </w:r>
      <w:r w:rsidR="006763A8">
        <w:t>to</w:t>
      </w:r>
      <w:r w:rsidR="00134E3A">
        <w:t xml:space="preserve"> the harvest</w:t>
      </w:r>
      <w:r w:rsidR="006763A8">
        <w:t>,</w:t>
      </w:r>
      <w:r w:rsidR="00134E3A">
        <w:t xml:space="preserve">  which animal disguise appears to be popular</w:t>
      </w:r>
      <w:r w:rsidR="006763A8">
        <w:t xml:space="preserve">ly associated </w:t>
      </w:r>
      <w:r w:rsidR="00134E3A">
        <w:t>with</w:t>
      </w:r>
      <w:r>
        <w:t>, as they were creatures of agriculture (much like the horse)</w:t>
      </w:r>
      <w:r w:rsidR="00134E3A">
        <w:t xml:space="preserve">. </w:t>
      </w:r>
      <w:r w:rsidR="00B52AAB">
        <w:t>The cow is representative of the Celtic goddess Brighid, and the earth and also the moon.</w:t>
      </w:r>
      <w:r w:rsidR="008D58EA">
        <w:rPr>
          <w:rStyle w:val="FootnoteReference"/>
        </w:rPr>
        <w:footnoteReference w:id="122"/>
      </w:r>
      <w:r w:rsidR="00B52AAB">
        <w:rPr>
          <w:vertAlign w:val="superscript"/>
        </w:rPr>
        <w:t xml:space="preserve"> </w:t>
      </w:r>
      <w:r w:rsidR="00B52AAB">
        <w:t>The cow was associated with fertility, prosperity, mothers and family.</w:t>
      </w:r>
      <w:r w:rsidR="008D58EA">
        <w:rPr>
          <w:rStyle w:val="FootnoteReference"/>
        </w:rPr>
        <w:footnoteReference w:id="123"/>
      </w:r>
      <w:r w:rsidR="00B17332" w:rsidRPr="00B17332">
        <w:t xml:space="preserve"> </w:t>
      </w:r>
      <w:r w:rsidR="00B17332">
        <w:t xml:space="preserve">The Bull </w:t>
      </w:r>
      <w:r w:rsidR="00B17332" w:rsidRPr="00AE5CAF">
        <w:rPr>
          <w:i/>
        </w:rPr>
        <w:t xml:space="preserve">Aine </w:t>
      </w:r>
      <w:r w:rsidR="00B17332">
        <w:t xml:space="preserve">was the goddess of cattle in Ireland, </w:t>
      </w:r>
      <w:r w:rsidR="006763A8">
        <w:t xml:space="preserve">and </w:t>
      </w:r>
      <w:r w:rsidR="00B17332">
        <w:t xml:space="preserve">during the rites, the people </w:t>
      </w:r>
      <w:r w:rsidR="00B17332" w:rsidRPr="009E4996">
        <w:t>p</w:t>
      </w:r>
      <w:r w:rsidR="00B17332">
        <w:t>ayed</w:t>
      </w:r>
      <w:r w:rsidR="00B17332" w:rsidRPr="009E4996">
        <w:t xml:space="preserve"> their respect to</w:t>
      </w:r>
      <w:r w:rsidR="00B17332">
        <w:rPr>
          <w:b/>
        </w:rPr>
        <w:t xml:space="preserve"> </w:t>
      </w:r>
      <w:r w:rsidR="00B17332" w:rsidRPr="009E4996">
        <w:t>both</w:t>
      </w:r>
      <w:r w:rsidR="00B17332">
        <w:rPr>
          <w:b/>
        </w:rPr>
        <w:t xml:space="preserve"> </w:t>
      </w:r>
      <w:r w:rsidR="00B17332" w:rsidRPr="009E4996">
        <w:t>the cow and the bull.</w:t>
      </w:r>
      <w:r w:rsidR="00C82F49">
        <w:rPr>
          <w:rStyle w:val="FootnoteReference"/>
        </w:rPr>
        <w:footnoteReference w:id="124"/>
      </w:r>
      <w:r w:rsidR="00B17332">
        <w:rPr>
          <w:vertAlign w:val="superscript"/>
        </w:rPr>
        <w:t xml:space="preserve"> </w:t>
      </w:r>
      <w:r w:rsidR="00B17332">
        <w:t xml:space="preserve">Again in regard to the colour white, it was the white bull that was sacred to the Celts, </w:t>
      </w:r>
      <w:r w:rsidR="006763A8">
        <w:t xml:space="preserve">as </w:t>
      </w:r>
      <w:r w:rsidR="00B17332">
        <w:t>it was representative of God in animal form.</w:t>
      </w:r>
      <w:r w:rsidR="00C82F49">
        <w:rPr>
          <w:rStyle w:val="FootnoteReference"/>
        </w:rPr>
        <w:footnoteReference w:id="125"/>
      </w:r>
      <w:r w:rsidR="00B17332">
        <w:t xml:space="preserve"> T</w:t>
      </w:r>
      <w:r w:rsidR="00501ADB">
        <w:t xml:space="preserve">he bull </w:t>
      </w:r>
      <w:r w:rsidR="00B17332">
        <w:t xml:space="preserve">was then sacrificed </w:t>
      </w:r>
      <w:r w:rsidR="00B17332" w:rsidRPr="009E4996">
        <w:t xml:space="preserve">to </w:t>
      </w:r>
      <w:r w:rsidR="00B17332">
        <w:t>Taran</w:t>
      </w:r>
      <w:r w:rsidR="00B17332">
        <w:rPr>
          <w:b/>
        </w:rPr>
        <w:t xml:space="preserve">, </w:t>
      </w:r>
      <w:r w:rsidR="00B17332" w:rsidRPr="00F93A78">
        <w:t>for him to be returned from whence he came.</w:t>
      </w:r>
      <w:r w:rsidR="00C673A1">
        <w:rPr>
          <w:rStyle w:val="FootnoteReference"/>
        </w:rPr>
        <w:footnoteReference w:id="126"/>
      </w:r>
      <w:r w:rsidR="00F96EEF">
        <w:rPr>
          <w:b/>
          <w:vertAlign w:val="superscript"/>
        </w:rPr>
        <w:t xml:space="preserve"> </w:t>
      </w:r>
      <w:r w:rsidR="00B17332">
        <w:t>In doing so, it gained the</w:t>
      </w:r>
      <w:r w:rsidR="00501ADB">
        <w:t xml:space="preserve"> people who sacrificed the creature, </w:t>
      </w:r>
      <w:r w:rsidR="00B17332">
        <w:t xml:space="preserve">fertility, prosperity and a happy fulfilled </w:t>
      </w:r>
      <w:r w:rsidR="00664341">
        <w:t>existence</w:t>
      </w:r>
      <w:r w:rsidR="00B17332">
        <w:t>.</w:t>
      </w:r>
      <w:r w:rsidR="0098206B">
        <w:rPr>
          <w:rStyle w:val="FootnoteReference"/>
        </w:rPr>
        <w:footnoteReference w:id="127"/>
      </w:r>
      <w:r w:rsidR="00B17332">
        <w:rPr>
          <w:vertAlign w:val="superscript"/>
        </w:rPr>
        <w:t xml:space="preserve"> </w:t>
      </w:r>
      <w:r w:rsidR="006C2AFA">
        <w:t xml:space="preserve">The bull </w:t>
      </w:r>
      <w:r w:rsidR="00DD4546">
        <w:t xml:space="preserve">also </w:t>
      </w:r>
      <w:r w:rsidR="006C2AFA">
        <w:t>appear</w:t>
      </w:r>
      <w:r w:rsidR="00DD4546">
        <w:t>ed</w:t>
      </w:r>
      <w:r w:rsidR="006C2AFA">
        <w:t xml:space="preserve"> as a supernatural creature in </w:t>
      </w:r>
      <w:r w:rsidR="00B52AAB">
        <w:rPr>
          <w:vertAlign w:val="superscript"/>
        </w:rPr>
        <w:t xml:space="preserve"> </w:t>
      </w:r>
      <w:r w:rsidR="006C2AFA">
        <w:t xml:space="preserve">a </w:t>
      </w:r>
      <w:r w:rsidR="002A7EE9">
        <w:t xml:space="preserve">very popular tale in Medieval Ireland </w:t>
      </w:r>
      <w:r w:rsidR="00DD4546">
        <w:t xml:space="preserve">which </w:t>
      </w:r>
      <w:r w:rsidR="002A7EE9">
        <w:t>was that of the ‘Cattle Raid of Cooley’,</w:t>
      </w:r>
      <w:r w:rsidR="00BC3973">
        <w:t xml:space="preserve"> a tale of two bulls with supernatural abilities, which</w:t>
      </w:r>
      <w:r w:rsidR="002A7EE9">
        <w:t xml:space="preserve"> according to historian Miranda Green, is heavily laden with symbolism of the bull and cattle, linking this animal to fertility.</w:t>
      </w:r>
      <w:r w:rsidR="00664341">
        <w:rPr>
          <w:rStyle w:val="FootnoteReference"/>
        </w:rPr>
        <w:footnoteReference w:id="128"/>
      </w:r>
    </w:p>
    <w:p w14:paraId="153C2442" w14:textId="43F25164" w:rsidR="002F7ADD" w:rsidRPr="00E1682A" w:rsidRDefault="00EF6A54" w:rsidP="002F7ADD">
      <w:pPr>
        <w:spacing w:line="360" w:lineRule="auto"/>
        <w:jc w:val="both"/>
        <w:rPr>
          <w:vertAlign w:val="superscript"/>
        </w:rPr>
      </w:pPr>
      <w:r>
        <w:rPr>
          <w:vertAlign w:val="superscript"/>
        </w:rPr>
        <w:t xml:space="preserve"> </w:t>
      </w:r>
      <w:r w:rsidR="00803D45">
        <w:t xml:space="preserve">The earliest </w:t>
      </w:r>
      <w:r w:rsidR="00565BFB">
        <w:t xml:space="preserve">mask </w:t>
      </w:r>
      <w:r w:rsidR="00DD4546">
        <w:t xml:space="preserve">to </w:t>
      </w:r>
      <w:r w:rsidR="00565BFB">
        <w:t>relating these creatures is that of</w:t>
      </w:r>
      <w:r w:rsidR="003F36CB">
        <w:t xml:space="preserve"> the</w:t>
      </w:r>
      <w:r w:rsidR="00803D45">
        <w:t xml:space="preserve"> </w:t>
      </w:r>
      <w:r w:rsidR="00565BFB">
        <w:t>‘</w:t>
      </w:r>
      <w:r w:rsidR="00803D45">
        <w:t>Vetula</w:t>
      </w:r>
      <w:r w:rsidR="00565BFB">
        <w:t>’ which</w:t>
      </w:r>
      <w:r w:rsidR="00803D45">
        <w:t xml:space="preserve"> is </w:t>
      </w:r>
      <w:r w:rsidR="00565BFB">
        <w:t>a calf</w:t>
      </w:r>
      <w:r w:rsidR="00803D45">
        <w:t xml:space="preserve"> mask dating from the 14</w:t>
      </w:r>
      <w:r w:rsidR="00803D45" w:rsidRPr="00014F25">
        <w:rPr>
          <w:vertAlign w:val="superscript"/>
        </w:rPr>
        <w:t>th</w:t>
      </w:r>
      <w:r w:rsidR="00565BFB">
        <w:t xml:space="preserve"> century, </w:t>
      </w:r>
      <w:r w:rsidR="00803D45">
        <w:t>made from clay</w:t>
      </w:r>
      <w:r w:rsidR="00DD4546">
        <w:t>, and</w:t>
      </w:r>
      <w:r w:rsidR="00803D45">
        <w:t xml:space="preserve"> was discovered in Lichtenstein.</w:t>
      </w:r>
      <w:r w:rsidR="00D60092">
        <w:rPr>
          <w:rStyle w:val="FootnoteReference"/>
        </w:rPr>
        <w:footnoteReference w:id="129"/>
      </w:r>
      <w:r w:rsidR="00803D45">
        <w:t xml:space="preserve"> Not much is known about this discovery, other than the theory of it being brought there by legions of the Roman army.</w:t>
      </w:r>
      <w:r w:rsidR="000A0B3D">
        <w:rPr>
          <w:rStyle w:val="FootnoteReference"/>
        </w:rPr>
        <w:footnoteReference w:id="130"/>
      </w:r>
      <w:r w:rsidR="00DD4546">
        <w:t xml:space="preserve"> In Scotland t</w:t>
      </w:r>
      <w:r w:rsidR="00134E3A">
        <w:t xml:space="preserve">here is </w:t>
      </w:r>
      <w:r w:rsidR="00DD4546">
        <w:t xml:space="preserve">also </w:t>
      </w:r>
      <w:r w:rsidR="00134E3A">
        <w:t>what could originally have be</w:t>
      </w:r>
      <w:r w:rsidR="004249C5">
        <w:t>e</w:t>
      </w:r>
      <w:r w:rsidR="007B261A">
        <w:t>n based on a primitive costume, which was t</w:t>
      </w:r>
      <w:r w:rsidR="00134E3A">
        <w:t xml:space="preserve">o celebrate </w:t>
      </w:r>
      <w:r w:rsidR="007B261A">
        <w:t>Hogmany</w:t>
      </w:r>
      <w:r w:rsidR="00DD4546">
        <w:t>.</w:t>
      </w:r>
      <w:r w:rsidR="007B261A">
        <w:t xml:space="preserve"> </w:t>
      </w:r>
      <w:r w:rsidR="00DD4546">
        <w:t xml:space="preserve">This </w:t>
      </w:r>
      <w:r w:rsidR="007B261A">
        <w:t xml:space="preserve">involved </w:t>
      </w:r>
      <w:r w:rsidR="00134E3A">
        <w:t xml:space="preserve">a man dressed in the form of a </w:t>
      </w:r>
      <w:r w:rsidR="00DD4546">
        <w:t>b</w:t>
      </w:r>
      <w:r w:rsidR="00134E3A">
        <w:t xml:space="preserve">ull, wearing the hide of the creature including the hooves and horns, </w:t>
      </w:r>
      <w:r w:rsidR="00DD4546">
        <w:t xml:space="preserve">who </w:t>
      </w:r>
      <w:r w:rsidR="00134E3A">
        <w:t>capered ab</w:t>
      </w:r>
      <w:r w:rsidR="00DD4546">
        <w:t>o</w:t>
      </w:r>
      <w:r w:rsidR="00134E3A">
        <w:t>ut while people beat him with sticks</w:t>
      </w:r>
      <w:r w:rsidR="00DD4546">
        <w:t xml:space="preserve"> and</w:t>
      </w:r>
      <w:r w:rsidR="00134E3A">
        <w:t xml:space="preserve"> boys who hid on the rooves of houses came down to chant their ritualistic rhyme in the local dialect of Gaelic.</w:t>
      </w:r>
      <w:r w:rsidR="008A6080">
        <w:rPr>
          <w:rStyle w:val="FootnoteReference"/>
        </w:rPr>
        <w:footnoteReference w:id="131"/>
      </w:r>
      <w:r w:rsidR="00134E3A">
        <w:rPr>
          <w:vertAlign w:val="superscript"/>
        </w:rPr>
        <w:t xml:space="preserve"> </w:t>
      </w:r>
      <w:r w:rsidR="002F7ADD">
        <w:t>In Gloucester and Wiltshire there appeared at Christmas ‘The Christmas Bull’ which consisted of a real Bulls head, a broomstick (as previously stated a familiar fertility symbol), with a rope to suggest a tail; the stick was covered in sacking and a man hidden under this primitive disguise, with the familiar theme of chasing young girls around the house.</w:t>
      </w:r>
      <w:r w:rsidR="002F7ADD">
        <w:rPr>
          <w:rStyle w:val="FootnoteReference"/>
        </w:rPr>
        <w:footnoteReference w:id="132"/>
      </w:r>
    </w:p>
    <w:p w14:paraId="289A27A4" w14:textId="49CEE5D9" w:rsidR="00134E3A" w:rsidRDefault="00134E3A" w:rsidP="00567C26">
      <w:pPr>
        <w:spacing w:line="360" w:lineRule="auto"/>
        <w:jc w:val="both"/>
        <w:rPr>
          <w:vertAlign w:val="superscript"/>
        </w:rPr>
      </w:pPr>
      <w:r>
        <w:t>The singeing of the</w:t>
      </w:r>
      <w:r w:rsidR="00C74591">
        <w:t xml:space="preserve"> hide was popular certain areas</w:t>
      </w:r>
      <w:r>
        <w:t>, as the fumes that emanated from the burning w</w:t>
      </w:r>
      <w:r w:rsidR="00DD4546">
        <w:t>ere</w:t>
      </w:r>
      <w:r>
        <w:t xml:space="preserve"> thought to have purifying effects for the family that singed the hair of the bull for the next year.</w:t>
      </w:r>
      <w:r w:rsidR="00F04302">
        <w:rPr>
          <w:rStyle w:val="FootnoteReference"/>
        </w:rPr>
        <w:footnoteReference w:id="133"/>
      </w:r>
      <w:r>
        <w:t xml:space="preserve"> This appears significant in the context of ritual renewal and the </w:t>
      </w:r>
      <w:r w:rsidR="00DD4546">
        <w:t>b</w:t>
      </w:r>
      <w:r>
        <w:t xml:space="preserve">ull disguise, a luck-personifying disguise, meant to enrich the harvest for the people of the area </w:t>
      </w:r>
      <w:r w:rsidR="00DD4546">
        <w:t xml:space="preserve">in which </w:t>
      </w:r>
      <w:r>
        <w:t xml:space="preserve">this ritual took place. </w:t>
      </w:r>
      <w:r w:rsidR="00DD4546">
        <w:t>However</w:t>
      </w:r>
      <w:r>
        <w:t>, the occurrence of practices such as th</w:t>
      </w:r>
      <w:r w:rsidR="002F7ADD">
        <w:t>e one</w:t>
      </w:r>
      <w:r>
        <w:t xml:space="preserve"> in Scotland angered the Church, as they believed that these heathen practices brought plague and famine to the surrounding countryside.</w:t>
      </w:r>
      <w:r w:rsidR="00027A2A">
        <w:rPr>
          <w:rStyle w:val="FootnoteReference"/>
        </w:rPr>
        <w:footnoteReference w:id="134"/>
      </w:r>
    </w:p>
    <w:bookmarkEnd w:id="33"/>
    <w:p w14:paraId="4E6C55E8" w14:textId="77777777" w:rsidR="00134E3A" w:rsidRPr="005F16DA" w:rsidRDefault="00134E3A" w:rsidP="00567C26">
      <w:pPr>
        <w:spacing w:line="360" w:lineRule="auto"/>
        <w:jc w:val="both"/>
      </w:pPr>
    </w:p>
    <w:p w14:paraId="2D2876BB" w14:textId="77777777" w:rsidR="00134E3A" w:rsidRDefault="00134E3A" w:rsidP="00567C26">
      <w:pPr>
        <w:spacing w:line="360" w:lineRule="auto"/>
        <w:jc w:val="both"/>
        <w:rPr>
          <w:u w:val="single"/>
        </w:rPr>
      </w:pPr>
      <w:r>
        <w:rPr>
          <w:u w:val="single"/>
        </w:rPr>
        <w:t>Wolf</w:t>
      </w:r>
    </w:p>
    <w:p w14:paraId="045FA86C" w14:textId="77777777" w:rsidR="00134E3A" w:rsidRDefault="00134E3A" w:rsidP="00567C26">
      <w:pPr>
        <w:spacing w:line="360" w:lineRule="auto"/>
        <w:jc w:val="both"/>
        <w:rPr>
          <w:u w:val="single"/>
        </w:rPr>
      </w:pPr>
    </w:p>
    <w:p w14:paraId="64CCEB75" w14:textId="77777777" w:rsidR="00040FCB" w:rsidRDefault="00134E3A" w:rsidP="00567C26">
      <w:pPr>
        <w:spacing w:line="360" w:lineRule="auto"/>
        <w:jc w:val="both"/>
        <w:rPr>
          <w:u w:val="single"/>
        </w:rPr>
      </w:pPr>
      <w:r w:rsidRPr="00346DCF">
        <w:rPr>
          <w:u w:val="single"/>
        </w:rPr>
        <w:t>Wolf symbolism in Medieval Literature</w:t>
      </w:r>
    </w:p>
    <w:p w14:paraId="2471D87F" w14:textId="713A6816" w:rsidR="00494DD1" w:rsidRDefault="00AB1DE7" w:rsidP="00567C26">
      <w:pPr>
        <w:spacing w:line="360" w:lineRule="auto"/>
        <w:jc w:val="both"/>
        <w:rPr>
          <w:noProof/>
        </w:rPr>
      </w:pPr>
      <w:r>
        <w:rPr>
          <w:u w:val="single"/>
        </w:rPr>
        <w:t xml:space="preserve"> </w:t>
      </w:r>
      <w:r>
        <w:rPr>
          <w:noProof/>
        </w:rPr>
        <w:t xml:space="preserve">      </w:t>
      </w:r>
      <w:r w:rsidR="00350214">
        <w:rPr>
          <w:noProof/>
        </w:rPr>
        <w:t xml:space="preserve">                             </w:t>
      </w:r>
    </w:p>
    <w:p w14:paraId="03537BA0" w14:textId="5C1C7E46" w:rsidR="00945455" w:rsidRDefault="00350214" w:rsidP="00350214">
      <w:pPr>
        <w:spacing w:line="360" w:lineRule="auto"/>
        <w:jc w:val="center"/>
        <w:rPr>
          <w:noProof/>
        </w:rPr>
      </w:pPr>
      <w:r>
        <w:rPr>
          <w:noProof/>
        </w:rPr>
        <w:drawing>
          <wp:inline distT="0" distB="0" distL="0" distR="0" wp14:anchorId="4C2522AA" wp14:editId="47AFA86D">
            <wp:extent cx="4761230" cy="2639695"/>
            <wp:effectExtent l="0" t="0" r="127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61230" cy="2639695"/>
                    </a:xfrm>
                    <a:prstGeom prst="rect">
                      <a:avLst/>
                    </a:prstGeom>
                    <a:noFill/>
                  </pic:spPr>
                </pic:pic>
              </a:graphicData>
            </a:graphic>
          </wp:inline>
        </w:drawing>
      </w:r>
    </w:p>
    <w:p w14:paraId="0D918A93" w14:textId="77777777" w:rsidR="00350214" w:rsidRPr="007D7D4D" w:rsidRDefault="00350214" w:rsidP="00350214">
      <w:pPr>
        <w:spacing w:line="360" w:lineRule="auto"/>
        <w:jc w:val="center"/>
        <w:rPr>
          <w:noProof/>
          <w:sz w:val="18"/>
          <w:szCs w:val="18"/>
        </w:rPr>
      </w:pPr>
      <w:r w:rsidRPr="007D7D4D">
        <w:rPr>
          <w:noProof/>
          <w:sz w:val="18"/>
          <w:szCs w:val="18"/>
        </w:rPr>
        <w:t xml:space="preserve">A hairy </w:t>
      </w:r>
      <w:r>
        <w:rPr>
          <w:noProof/>
          <w:sz w:val="18"/>
          <w:szCs w:val="18"/>
        </w:rPr>
        <w:t xml:space="preserve">wolf </w:t>
      </w:r>
      <w:r w:rsidRPr="007D7D4D">
        <w:rPr>
          <w:noProof/>
          <w:sz w:val="18"/>
          <w:szCs w:val="18"/>
        </w:rPr>
        <w:t>man in lustful pursuit of a woman from</w:t>
      </w:r>
      <w:r>
        <w:rPr>
          <w:noProof/>
          <w:sz w:val="18"/>
          <w:szCs w:val="18"/>
        </w:rPr>
        <w:t xml:space="preserve"> </w:t>
      </w:r>
      <w:r w:rsidRPr="000703E8">
        <w:rPr>
          <w:noProof/>
          <w:sz w:val="18"/>
          <w:szCs w:val="18"/>
        </w:rPr>
        <w:t>Smithfield Decretals,</w:t>
      </w:r>
      <w:r>
        <w:rPr>
          <w:noProof/>
          <w:sz w:val="18"/>
          <w:szCs w:val="18"/>
        </w:rPr>
        <w:t xml:space="preserve"> </w:t>
      </w:r>
      <w:r w:rsidRPr="000703E8">
        <w:rPr>
          <w:noProof/>
          <w:sz w:val="18"/>
          <w:szCs w:val="18"/>
        </w:rPr>
        <w:t xml:space="preserve">France, c. 1300–40, Royal MS 10 E IV, f. </w:t>
      </w:r>
      <w:r w:rsidRPr="007D7D4D">
        <w:rPr>
          <w:noProof/>
          <w:sz w:val="18"/>
          <w:szCs w:val="18"/>
        </w:rPr>
        <w:t xml:space="preserve"> taken from </w:t>
      </w:r>
      <w:hyperlink r:id="rId27" w:history="1">
        <w:r w:rsidRPr="007D7D4D">
          <w:rPr>
            <w:rStyle w:val="Hyperlink"/>
            <w:i/>
            <w:sz w:val="18"/>
            <w:szCs w:val="18"/>
          </w:rPr>
          <w:t>https://blogs.bl.uk/digitisedmanuscripts/2017/03/tale-as-old-as-time.html</w:t>
        </w:r>
      </w:hyperlink>
    </w:p>
    <w:p w14:paraId="050EED67" w14:textId="77777777" w:rsidR="00F2317D" w:rsidRDefault="00F2317D" w:rsidP="00567C26">
      <w:pPr>
        <w:spacing w:line="360" w:lineRule="auto"/>
        <w:jc w:val="both"/>
        <w:rPr>
          <w:noProof/>
        </w:rPr>
      </w:pPr>
      <w:bookmarkStart w:id="42" w:name="_Hlk7961303"/>
    </w:p>
    <w:p w14:paraId="2C219607" w14:textId="470AD15E" w:rsidR="00BA55E7" w:rsidRDefault="008057B0" w:rsidP="00567C26">
      <w:pPr>
        <w:spacing w:line="360" w:lineRule="auto"/>
        <w:jc w:val="both"/>
        <w:rPr>
          <w:vertAlign w:val="superscript"/>
        </w:rPr>
      </w:pPr>
      <w:r>
        <w:t xml:space="preserve">In the Medieval Bestiary the wolf is represented as the </w:t>
      </w:r>
      <w:r w:rsidR="002F7ADD">
        <w:t>D</w:t>
      </w:r>
      <w:r>
        <w:t xml:space="preserve">evil, who preyed on </w:t>
      </w:r>
      <w:r w:rsidR="005A179A" w:rsidRPr="005A179A">
        <w:t xml:space="preserve">humanity </w:t>
      </w:r>
      <w:r w:rsidRPr="005A179A">
        <w:t xml:space="preserve">and </w:t>
      </w:r>
      <w:r w:rsidR="005A179A" w:rsidRPr="005A179A">
        <w:t>“</w:t>
      </w:r>
      <w:r w:rsidRPr="005A179A">
        <w:t>circled the sheepfold of the faithful</w:t>
      </w:r>
      <w:r w:rsidR="002F7ADD">
        <w:t>.</w:t>
      </w:r>
      <w:r w:rsidR="005A179A" w:rsidRPr="005A179A">
        <w:t>”</w:t>
      </w:r>
      <w:r w:rsidR="00E22FEE">
        <w:rPr>
          <w:rStyle w:val="FootnoteReference"/>
          <w:b/>
        </w:rPr>
        <w:footnoteReference w:id="135"/>
      </w:r>
      <w:r w:rsidR="001B6AA5" w:rsidRPr="001B6AA5">
        <w:t xml:space="preserve"> </w:t>
      </w:r>
      <w:r w:rsidR="00134E3A" w:rsidRPr="009D34CA">
        <w:t>Animals used as a symbol of morality was a common pra</w:t>
      </w:r>
      <w:r w:rsidR="00F30A7E">
        <w:t xml:space="preserve">ctice in </w:t>
      </w:r>
      <w:r w:rsidR="002F7ADD">
        <w:t>m</w:t>
      </w:r>
      <w:r w:rsidR="00F30A7E">
        <w:t xml:space="preserve">edieval literature. </w:t>
      </w:r>
      <w:r w:rsidR="00134E3A" w:rsidRPr="009D34CA">
        <w:t>The sy</w:t>
      </w:r>
      <w:r w:rsidR="00AA6B98">
        <w:t>mbolic significance of the wolf as related to greed</w:t>
      </w:r>
      <w:r w:rsidR="00503CAF">
        <w:t xml:space="preserve"> and lust,</w:t>
      </w:r>
      <w:r w:rsidR="00AA6B98">
        <w:t xml:space="preserve"> was </w:t>
      </w:r>
      <w:r w:rsidR="00134E3A" w:rsidRPr="009D34CA">
        <w:t xml:space="preserve">not just in the </w:t>
      </w:r>
      <w:r w:rsidR="002F7ADD">
        <w:t>m</w:t>
      </w:r>
      <w:r w:rsidR="00134E3A" w:rsidRPr="009D34CA">
        <w:t xml:space="preserve">edieval era, but throughout the subsequent </w:t>
      </w:r>
      <w:r w:rsidR="002F7ADD">
        <w:t>c</w:t>
      </w:r>
      <w:r w:rsidR="00134E3A" w:rsidRPr="009D34CA">
        <w:t xml:space="preserve">enturies (e.g Little Red Riding Hood with the </w:t>
      </w:r>
      <w:r w:rsidR="002F7ADD">
        <w:t xml:space="preserve">suggested </w:t>
      </w:r>
      <w:r w:rsidR="00134E3A" w:rsidRPr="009D34CA">
        <w:t xml:space="preserve">sexual symbolism of the wolf). For instance in Guillaume de Lorri’s </w:t>
      </w:r>
      <w:r w:rsidR="00134E3A" w:rsidRPr="00AE5CAF">
        <w:rPr>
          <w:i/>
        </w:rPr>
        <w:t>Roman d</w:t>
      </w:r>
      <w:r w:rsidR="00AE7FBA" w:rsidRPr="00AE5CAF">
        <w:rPr>
          <w:i/>
        </w:rPr>
        <w:t>e la Rose</w:t>
      </w:r>
      <w:r w:rsidR="00AE7FBA">
        <w:t>, wr</w:t>
      </w:r>
      <w:r w:rsidR="007E2F8A">
        <w:t>itten in the thirteenth century</w:t>
      </w:r>
      <w:r w:rsidR="00134E3A" w:rsidRPr="009D34CA">
        <w:t xml:space="preserve">, uses the motif of the </w:t>
      </w:r>
      <w:r w:rsidR="002F7ADD">
        <w:t>w</w:t>
      </w:r>
      <w:r w:rsidR="00134E3A" w:rsidRPr="009D34CA">
        <w:t>olf as symbol of the lustful</w:t>
      </w:r>
      <w:r w:rsidR="002F7ADD">
        <w:t>,</w:t>
      </w:r>
      <w:r w:rsidR="00134E3A" w:rsidRPr="009D34CA">
        <w:t xml:space="preserve"> w</w:t>
      </w:r>
      <w:r w:rsidR="000A5184">
        <w:t>ith the wolfs’ carnal appetite.</w:t>
      </w:r>
      <w:r w:rsidR="00D2585E">
        <w:rPr>
          <w:rStyle w:val="FootnoteReference"/>
        </w:rPr>
        <w:footnoteReference w:id="136"/>
      </w:r>
      <w:r w:rsidR="00134E3A" w:rsidRPr="009D34CA">
        <w:t xml:space="preserve"> Historian Jonathan Morton describes Jean de Meun as an author that intends to depict “…the true animalis</w:t>
      </w:r>
      <w:r w:rsidR="00655A06">
        <w:t>tic nature of human appetites…”</w:t>
      </w:r>
      <w:r w:rsidR="001C154B">
        <w:rPr>
          <w:rStyle w:val="FootnoteReference"/>
        </w:rPr>
        <w:footnoteReference w:id="137"/>
      </w:r>
      <w:r w:rsidR="00134E3A" w:rsidRPr="00655A06">
        <w:rPr>
          <w:vertAlign w:val="superscript"/>
        </w:rPr>
        <w:t xml:space="preserve"> </w:t>
      </w:r>
      <w:r w:rsidR="00134E3A" w:rsidRPr="009D34CA">
        <w:t>The reasoning behind this statement is clear</w:t>
      </w:r>
      <w:r w:rsidR="002F7ADD">
        <w:t>:</w:t>
      </w:r>
      <w:r w:rsidR="00134E3A" w:rsidRPr="009D34CA">
        <w:t xml:space="preserve"> a human is depicted by the signs of clothes, but the clothes</w:t>
      </w:r>
      <w:r w:rsidR="002F7ADD">
        <w:t xml:space="preserve">, </w:t>
      </w:r>
      <w:r w:rsidR="00134E3A" w:rsidRPr="009D34CA">
        <w:t>while outwardly a sign of civilized humanity, hide</w:t>
      </w:r>
      <w:r w:rsidR="002F7ADD">
        <w:t xml:space="preserve"> </w:t>
      </w:r>
      <w:r w:rsidR="00134E3A" w:rsidRPr="009D34CA">
        <w:t>the animal that lurks beneath the guise of humanity</w:t>
      </w:r>
      <w:r w:rsidR="002F7ADD">
        <w:t>;</w:t>
      </w:r>
      <w:r w:rsidR="00134E3A" w:rsidRPr="009D34CA">
        <w:t xml:space="preserve"> take away the clothes and reveal the beast behind </w:t>
      </w:r>
      <w:r w:rsidR="002F7ADD">
        <w:t xml:space="preserve">a </w:t>
      </w:r>
      <w:r w:rsidR="00134E3A" w:rsidRPr="009D34CA">
        <w:t>man</w:t>
      </w:r>
      <w:r w:rsidR="002F7ADD">
        <w:t>’</w:t>
      </w:r>
      <w:r w:rsidR="00134E3A" w:rsidRPr="009D34CA">
        <w:t>s form. The character of the monk</w:t>
      </w:r>
      <w:r w:rsidR="005A7752">
        <w:t xml:space="preserve"> in </w:t>
      </w:r>
      <w:r w:rsidR="005A7752" w:rsidRPr="005A7752">
        <w:rPr>
          <w:i/>
        </w:rPr>
        <w:t>Roman De La Rose</w:t>
      </w:r>
      <w:r w:rsidR="00134E3A" w:rsidRPr="009D34CA">
        <w:t xml:space="preserve"> is turned into a wolf to commit his carnal lust for</w:t>
      </w:r>
      <w:r w:rsidR="007A46A1">
        <w:t xml:space="preserve"> women, which M</w:t>
      </w:r>
      <w:r w:rsidR="00134E3A" w:rsidRPr="009D34CA">
        <w:t>orton describes the Monk</w:t>
      </w:r>
      <w:r w:rsidR="002F7ADD">
        <w:t>’s</w:t>
      </w:r>
      <w:r w:rsidR="00134E3A" w:rsidRPr="009D34CA">
        <w:t xml:space="preserve"> behaviour to be</w:t>
      </w:r>
      <w:r w:rsidR="00160640">
        <w:t xml:space="preserve"> that of greed as well as lust.</w:t>
      </w:r>
      <w:r w:rsidR="00AA499E">
        <w:rPr>
          <w:rStyle w:val="FootnoteReference"/>
        </w:rPr>
        <w:footnoteReference w:id="138"/>
      </w:r>
      <w:r>
        <w:t xml:space="preserve"> </w:t>
      </w:r>
      <w:r w:rsidR="00134E3A" w:rsidRPr="009D34CA">
        <w:t xml:space="preserve">Indeed, what animal best represents this other than that of the appetite and sly nature of the </w:t>
      </w:r>
      <w:r w:rsidR="002F7ADD">
        <w:t>w</w:t>
      </w:r>
      <w:r w:rsidR="00134E3A" w:rsidRPr="009D34CA">
        <w:t xml:space="preserve">olf. Humans are, much like the </w:t>
      </w:r>
      <w:r w:rsidR="002F7ADD">
        <w:t>w</w:t>
      </w:r>
      <w:r w:rsidR="00134E3A" w:rsidRPr="009D34CA">
        <w:t>olf, predominantly capable of cruel acts</w:t>
      </w:r>
      <w:r w:rsidR="002F7ADD">
        <w:t>;</w:t>
      </w:r>
      <w:r w:rsidR="00134E3A" w:rsidRPr="009D34CA">
        <w:t xml:space="preserve"> people of all status</w:t>
      </w:r>
      <w:r w:rsidR="002F7ADD">
        <w:t>e</w:t>
      </w:r>
      <w:r w:rsidR="00134E3A" w:rsidRPr="009D34CA">
        <w:t>s in society can revert to animal-like behaviours, either when deep in their cups or in acts of uncontrollable rage, humans can in a sense los</w:t>
      </w:r>
      <w:r w:rsidR="002F7ADD">
        <w:t>e</w:t>
      </w:r>
      <w:r w:rsidR="00134E3A" w:rsidRPr="009D34CA">
        <w:t xml:space="preserve"> their humanity. It is as if the wolf mask is representat</w:t>
      </w:r>
      <w:r w:rsidR="00801380">
        <w:t>ive of the beast within every person</w:t>
      </w:r>
      <w:r w:rsidR="00AB48EA">
        <w:t>,</w:t>
      </w:r>
      <w:r w:rsidR="00134E3A" w:rsidRPr="009D34CA">
        <w:t xml:space="preserve"> that outwardly the mask is symbolic of what is beneath the human form</w:t>
      </w:r>
      <w:r w:rsidR="002F7ADD">
        <w:t>:</w:t>
      </w:r>
      <w:r w:rsidR="00134E3A" w:rsidRPr="009D34CA">
        <w:t xml:space="preserve"> humans’ animal instincts, the beast </w:t>
      </w:r>
      <w:r w:rsidR="005D2C82">
        <w:t>that lurks within mankind</w:t>
      </w:r>
      <w:r w:rsidR="00134E3A" w:rsidRPr="009D34CA">
        <w:t>.</w:t>
      </w:r>
      <w:r w:rsidR="00BA55E7" w:rsidRPr="009D34CA" w:rsidDel="00BA55E7">
        <w:t xml:space="preserve"> </w:t>
      </w:r>
      <w:r w:rsidR="00134E3A" w:rsidRPr="009D34CA">
        <w:t xml:space="preserve">Alexsander Pluskowski believes the symbolism of the </w:t>
      </w:r>
      <w:r w:rsidR="00BA55E7">
        <w:t>w</w:t>
      </w:r>
      <w:r w:rsidR="00134E3A" w:rsidRPr="009D34CA">
        <w:t>olf in Medieval Western European literature a</w:t>
      </w:r>
      <w:r w:rsidR="00BA55E7">
        <w:t xml:space="preserve"> </w:t>
      </w:r>
      <w:r w:rsidR="00134E3A" w:rsidRPr="009D34CA">
        <w:t>em</w:t>
      </w:r>
      <w:r w:rsidR="00BA55E7">
        <w:t>bodies</w:t>
      </w:r>
      <w:r w:rsidR="00134E3A" w:rsidRPr="009D34CA">
        <w:t xml:space="preserve"> “…an archetypal wolf, characterised by unbridled cruelty, bestial ferocity as well as literal – mindedness and gullibility, d</w:t>
      </w:r>
      <w:r w:rsidR="00160640">
        <w:t>riven by his ravenous hunger.”</w:t>
      </w:r>
      <w:r w:rsidR="00944FD4">
        <w:rPr>
          <w:rStyle w:val="FootnoteReference"/>
        </w:rPr>
        <w:footnoteReference w:id="139"/>
      </w:r>
      <w:r w:rsidR="00134E3A" w:rsidRPr="00160640">
        <w:rPr>
          <w:vertAlign w:val="superscript"/>
        </w:rPr>
        <w:t xml:space="preserve"> </w:t>
      </w:r>
    </w:p>
    <w:p w14:paraId="66B45F03" w14:textId="42894B21" w:rsidR="00BA55E7" w:rsidRDefault="00BA55E7" w:rsidP="00567C26">
      <w:pPr>
        <w:spacing w:line="360" w:lineRule="auto"/>
        <w:jc w:val="both"/>
      </w:pPr>
      <w:r>
        <w:t>The</w:t>
      </w:r>
      <w:r w:rsidR="00134E3A" w:rsidRPr="009D34CA">
        <w:t xml:space="preserve"> theme of </w:t>
      </w:r>
      <w:r w:rsidR="007D3711">
        <w:t>wolves in disguise</w:t>
      </w:r>
      <w:r w:rsidR="00134E3A" w:rsidRPr="009D34CA">
        <w:t xml:space="preserve"> can be seen in later centuries with the wolf wearing the grandmother</w:t>
      </w:r>
      <w:r>
        <w:t>’</w:t>
      </w:r>
      <w:r w:rsidR="00134E3A" w:rsidRPr="009D34CA">
        <w:t xml:space="preserve">s clothing in Little Red Riding Hood, in taking attributes from the human grandmother, it succeeds in fooling </w:t>
      </w:r>
      <w:r>
        <w:t>R</w:t>
      </w:r>
      <w:r w:rsidR="00134E3A" w:rsidRPr="009D34CA">
        <w:t xml:space="preserve">ed </w:t>
      </w:r>
      <w:r>
        <w:t>R</w:t>
      </w:r>
      <w:r w:rsidR="00134E3A" w:rsidRPr="009D34CA">
        <w:t xml:space="preserve">iding </w:t>
      </w:r>
      <w:r>
        <w:t>H</w:t>
      </w:r>
      <w:r w:rsidR="00134E3A" w:rsidRPr="009D34CA">
        <w:t xml:space="preserve">ood. </w:t>
      </w:r>
      <w:r w:rsidR="00134E3A">
        <w:t xml:space="preserve">Lord Raglan states in his article </w:t>
      </w:r>
      <w:r w:rsidR="00134E3A">
        <w:rPr>
          <w:i/>
        </w:rPr>
        <w:t>The Cult of Animals</w:t>
      </w:r>
      <w:r w:rsidR="00134E3A">
        <w:t xml:space="preserve"> that the werewolf has human traits which mark the human side of him from that of the wolf, as a human in the disguise as wolf.</w:t>
      </w:r>
      <w:r w:rsidR="005B00C0">
        <w:rPr>
          <w:rStyle w:val="FootnoteReference"/>
        </w:rPr>
        <w:footnoteReference w:id="140"/>
      </w:r>
      <w:r w:rsidR="000F435D">
        <w:rPr>
          <w:vertAlign w:val="superscript"/>
        </w:rPr>
        <w:t xml:space="preserve"> </w:t>
      </w:r>
      <w:r w:rsidR="008079B5" w:rsidRPr="009D34CA">
        <w:t>The wolf also has a satanic element to its personality that was strongly apparent in Medieval literature</w:t>
      </w:r>
      <w:r>
        <w:t>:</w:t>
      </w:r>
      <w:r w:rsidR="008079B5" w:rsidRPr="009D34CA">
        <w:t xml:space="preserve"> even in </w:t>
      </w:r>
      <w:r w:rsidR="008079B5" w:rsidRPr="00AE5CAF">
        <w:rPr>
          <w:i/>
        </w:rPr>
        <w:t>The lais of Marie de France,</w:t>
      </w:r>
      <w:r w:rsidR="008079B5">
        <w:t xml:space="preserve"> </w:t>
      </w:r>
      <w:r w:rsidR="00706F57">
        <w:t>written in the</w:t>
      </w:r>
      <w:r w:rsidR="00EB04B6">
        <w:t xml:space="preserve"> late twelfth </w:t>
      </w:r>
      <w:r w:rsidR="008079B5">
        <w:t>century</w:t>
      </w:r>
      <w:r w:rsidR="00706F57">
        <w:t xml:space="preserve"> and composed for the Medieval Court,</w:t>
      </w:r>
      <w:r w:rsidR="00A458A4">
        <w:rPr>
          <w:rStyle w:val="FootnoteReference"/>
        </w:rPr>
        <w:footnoteReference w:id="141"/>
      </w:r>
      <w:r w:rsidR="00706F57">
        <w:t xml:space="preserve"> </w:t>
      </w:r>
      <w:r w:rsidR="008079B5">
        <w:t xml:space="preserve">Bisclavret </w:t>
      </w:r>
      <w:r w:rsidR="00706F57">
        <w:t>loses his humanity when stripped of his clothing</w:t>
      </w:r>
      <w:r>
        <w:t>.</w:t>
      </w:r>
      <w:r w:rsidR="00706F57">
        <w:t xml:space="preserve"> </w:t>
      </w:r>
      <w:r>
        <w:t>T</w:t>
      </w:r>
      <w:r w:rsidR="00706F57">
        <w:t xml:space="preserve">his </w:t>
      </w:r>
      <w:r>
        <w:t xml:space="preserve">corroborates </w:t>
      </w:r>
      <w:r w:rsidR="00706F57">
        <w:t xml:space="preserve">with </w:t>
      </w:r>
      <w:r>
        <w:t xml:space="preserve">the idea </w:t>
      </w:r>
      <w:r w:rsidR="00706F57">
        <w:t>of animal disguise</w:t>
      </w:r>
      <w:r>
        <w:t xml:space="preserve"> -</w:t>
      </w:r>
      <w:r w:rsidR="00706F57">
        <w:t xml:space="preserve"> the clothes mark him as human, </w:t>
      </w:r>
      <w:r>
        <w:t xml:space="preserve">and </w:t>
      </w:r>
      <w:r w:rsidR="00706F57">
        <w:t>when removed he turns into the beast</w:t>
      </w:r>
      <w:r w:rsidR="008079B5" w:rsidRPr="009D34CA">
        <w:t>.</w:t>
      </w:r>
      <w:r w:rsidR="00706F57">
        <w:t xml:space="preserve"> </w:t>
      </w:r>
      <w:r w:rsidR="00E9397F">
        <w:t>H</w:t>
      </w:r>
      <w:r w:rsidR="008079B5">
        <w:t>is wife’s adultery and therefore treachery</w:t>
      </w:r>
      <w:r>
        <w:t xml:space="preserve"> is what</w:t>
      </w:r>
      <w:r w:rsidR="008079B5">
        <w:t xml:space="preserve"> makes him more of a sympathetic character, not</w:t>
      </w:r>
      <w:r>
        <w:t xml:space="preserve"> </w:t>
      </w:r>
      <w:r w:rsidR="008079B5">
        <w:t xml:space="preserve">the </w:t>
      </w:r>
      <w:r>
        <w:t xml:space="preserve">usual </w:t>
      </w:r>
      <w:r w:rsidR="008079B5">
        <w:t>theme of werewolves</w:t>
      </w:r>
      <w:r w:rsidR="00DD3ECF">
        <w:t xml:space="preserve">. In killing her lover, </w:t>
      </w:r>
      <w:r w:rsidR="00E9397F">
        <w:t>he regains his clothes and his human form thenceforth</w:t>
      </w:r>
      <w:r w:rsidR="008079B5">
        <w:t>.</w:t>
      </w:r>
      <w:r w:rsidR="00AB48EA">
        <w:rPr>
          <w:rStyle w:val="FootnoteReference"/>
        </w:rPr>
        <w:footnoteReference w:id="142"/>
      </w:r>
      <w:r w:rsidR="008079B5">
        <w:t xml:space="preserve"> </w:t>
      </w:r>
    </w:p>
    <w:p w14:paraId="621790F9" w14:textId="10197128" w:rsidR="008079B5" w:rsidRDefault="008079B5" w:rsidP="00567C26">
      <w:pPr>
        <w:spacing w:line="360" w:lineRule="auto"/>
        <w:jc w:val="both"/>
        <w:rPr>
          <w:vertAlign w:val="superscript"/>
        </w:rPr>
      </w:pPr>
      <w:r>
        <w:t>According to</w:t>
      </w:r>
      <w:r w:rsidR="00F94671">
        <w:t xml:space="preserve"> Historian Joyce Salisbury, Marie de France </w:t>
      </w:r>
      <w:r>
        <w:t xml:space="preserve">chose animals that represented the society from which she lived, where in the case of the werewolf, was of the </w:t>
      </w:r>
      <w:r w:rsidRPr="00F94671">
        <w:t>ruling classes.</w:t>
      </w:r>
      <w:r w:rsidR="00324445" w:rsidRPr="00F94671">
        <w:rPr>
          <w:rStyle w:val="FootnoteReference"/>
        </w:rPr>
        <w:footnoteReference w:id="143"/>
      </w:r>
      <w:r>
        <w:rPr>
          <w:vertAlign w:val="superscript"/>
        </w:rPr>
        <w:t xml:space="preserve"> </w:t>
      </w:r>
      <w:r w:rsidRPr="009D34CA">
        <w:t xml:space="preserve"> It is apparent that the wolf was symbolic of appetite, that includes carnal and greed</w:t>
      </w:r>
      <w:r w:rsidR="00BA55E7">
        <w:t xml:space="preserve"> and </w:t>
      </w:r>
      <w:r w:rsidRPr="009D34CA">
        <w:t xml:space="preserve">anything to excess, but also symbolic of cruelty. The wolf theme continues in much the </w:t>
      </w:r>
      <w:r>
        <w:t>same way in the twelfth-century</w:t>
      </w:r>
      <w:r w:rsidRPr="009D34CA">
        <w:t xml:space="preserve"> the poem </w:t>
      </w:r>
      <w:r w:rsidRPr="00AE5CAF">
        <w:rPr>
          <w:i/>
        </w:rPr>
        <w:t>Ysengrimus,</w:t>
      </w:r>
      <w:r w:rsidRPr="009D34CA">
        <w:t xml:space="preserve"> </w:t>
      </w:r>
      <w:r w:rsidR="00BA55E7">
        <w:t xml:space="preserve">in which </w:t>
      </w:r>
      <w:r w:rsidRPr="009D34CA">
        <w:t>the wo</w:t>
      </w:r>
      <w:r>
        <w:t>lf is again depicted as a monk.</w:t>
      </w:r>
      <w:r w:rsidR="00061370">
        <w:rPr>
          <w:rStyle w:val="FootnoteReference"/>
        </w:rPr>
        <w:footnoteReference w:id="144"/>
      </w:r>
      <w:r>
        <w:t xml:space="preserve"> M</w:t>
      </w:r>
      <w:r w:rsidRPr="009D34CA">
        <w:t xml:space="preserve">onks </w:t>
      </w:r>
      <w:r w:rsidR="00BA55E7">
        <w:t>we</w:t>
      </w:r>
      <w:r w:rsidRPr="009D34CA">
        <w:t xml:space="preserve">re </w:t>
      </w:r>
      <w:r w:rsidR="00BA55E7">
        <w:t>portrayed</w:t>
      </w:r>
      <w:r w:rsidR="00BA55E7" w:rsidRPr="009D34CA">
        <w:t xml:space="preserve"> </w:t>
      </w:r>
      <w:r w:rsidRPr="009D34CA">
        <w:t xml:space="preserve">as greedy for gold, again the theme of greed is apparent and </w:t>
      </w:r>
      <w:r w:rsidR="00E77FDB">
        <w:t xml:space="preserve">coincides </w:t>
      </w:r>
      <w:r>
        <w:t>with that of the wolf.</w:t>
      </w:r>
      <w:r w:rsidR="000E4875">
        <w:rPr>
          <w:rStyle w:val="FootnoteReference"/>
        </w:rPr>
        <w:footnoteReference w:id="145"/>
      </w:r>
      <w:r w:rsidRPr="0029038E">
        <w:rPr>
          <w:vertAlign w:val="superscript"/>
        </w:rPr>
        <w:t xml:space="preserve"> </w:t>
      </w:r>
    </w:p>
    <w:p w14:paraId="3D218490" w14:textId="743A8A17" w:rsidR="00134E3A" w:rsidRPr="00B04BB3" w:rsidRDefault="00134E3A" w:rsidP="00567C26">
      <w:pPr>
        <w:spacing w:line="360" w:lineRule="auto"/>
        <w:jc w:val="both"/>
      </w:pPr>
      <w:r>
        <w:t>Wolf disguises are predominantly seen in Midwinter, most commonl</w:t>
      </w:r>
      <w:r w:rsidR="0038671E">
        <w:t>y between December and January.</w:t>
      </w:r>
      <w:r w:rsidR="0038671E">
        <w:rPr>
          <w:rStyle w:val="FootnoteReference"/>
        </w:rPr>
        <w:footnoteReference w:id="146"/>
      </w:r>
      <w:r w:rsidR="004672F8">
        <w:rPr>
          <w:vertAlign w:val="superscript"/>
        </w:rPr>
        <w:t xml:space="preserve"> </w:t>
      </w:r>
      <w:r>
        <w:t xml:space="preserve">The significance of this in relation to the deities, is that in nearly all cases </w:t>
      </w:r>
      <w:r w:rsidR="00E77FDB">
        <w:t xml:space="preserve">they </w:t>
      </w:r>
      <w:r>
        <w:t xml:space="preserve">appear at this time in particular, which </w:t>
      </w:r>
      <w:r w:rsidR="00E77FDB">
        <w:t xml:space="preserve">corroborates </w:t>
      </w:r>
      <w:r>
        <w:t xml:space="preserve">with the theme of the animal disguise as </w:t>
      </w:r>
      <w:r w:rsidR="00E77FDB">
        <w:t xml:space="preserve">being </w:t>
      </w:r>
      <w:r>
        <w:t>pre-Christian. In the Baltic regions, the wolf mask is a popular form of animal disguise</w:t>
      </w:r>
      <w:r w:rsidR="00E77FDB">
        <w:t>;</w:t>
      </w:r>
      <w:r>
        <w:t xml:space="preserve"> this wolf mask goes by the name of Isengrind, ‘Lord of the Beasts’, and involves men undergoing the transformation into that beast of myth and legend known as the werewolf during the twelve nights of Christmas.</w:t>
      </w:r>
      <w:r w:rsidR="006E7AFB">
        <w:rPr>
          <w:rStyle w:val="FootnoteReference"/>
        </w:rPr>
        <w:footnoteReference w:id="147"/>
      </w:r>
      <w:r w:rsidR="00EC73FA">
        <w:rPr>
          <w:vertAlign w:val="superscript"/>
        </w:rPr>
        <w:t xml:space="preserve"> </w:t>
      </w:r>
      <w:r>
        <w:rPr>
          <w:vertAlign w:val="superscript"/>
        </w:rPr>
        <w:t xml:space="preserve"> </w:t>
      </w:r>
      <w:r>
        <w:t>In</w:t>
      </w:r>
      <w:r w:rsidRPr="00D50762">
        <w:t xml:space="preserve"> </w:t>
      </w:r>
      <w:r w:rsidR="00D50762">
        <w:t>certain places</w:t>
      </w:r>
      <w:r w:rsidRPr="00D50762">
        <w:t xml:space="preserve"> </w:t>
      </w:r>
      <w:r>
        <w:t xml:space="preserve">of Germany, one cannot say the name </w:t>
      </w:r>
      <w:r w:rsidR="00E77FDB">
        <w:t>‘</w:t>
      </w:r>
      <w:r>
        <w:t xml:space="preserve">wolf </w:t>
      </w:r>
      <w:r w:rsidR="00E77FDB">
        <w:t xml:space="preserve">‘ </w:t>
      </w:r>
      <w:r>
        <w:t>in December,</w:t>
      </w:r>
      <w:r w:rsidR="000C7165">
        <w:rPr>
          <w:rStyle w:val="FootnoteReference"/>
        </w:rPr>
        <w:footnoteReference w:id="148"/>
      </w:r>
      <w:r>
        <w:t xml:space="preserve"> while in </w:t>
      </w:r>
      <w:r>
        <w:rPr>
          <w:b/>
        </w:rPr>
        <w:t>others</w:t>
      </w:r>
      <w:r>
        <w:t xml:space="preserve"> </w:t>
      </w:r>
      <w:r w:rsidRPr="005007FC">
        <w:rPr>
          <w:i/>
        </w:rPr>
        <w:t xml:space="preserve">Wolfsmonat </w:t>
      </w:r>
      <w:r w:rsidR="00E77FDB">
        <w:t>translating to ‘</w:t>
      </w:r>
      <w:r>
        <w:t>the month of the Wolf,</w:t>
      </w:r>
      <w:r w:rsidR="00E77FDB">
        <w:t>’</w:t>
      </w:r>
      <w:r>
        <w:t xml:space="preserve"> mean</w:t>
      </w:r>
      <w:r w:rsidR="00E77FDB">
        <w:t>s</w:t>
      </w:r>
      <w:r>
        <w:t xml:space="preserve"> December.</w:t>
      </w:r>
      <w:r w:rsidR="00C548BE">
        <w:rPr>
          <w:rStyle w:val="FootnoteReference"/>
        </w:rPr>
        <w:footnoteReference w:id="149"/>
      </w:r>
      <w:r>
        <w:rPr>
          <w:vertAlign w:val="superscript"/>
        </w:rPr>
        <w:t xml:space="preserve"> </w:t>
      </w:r>
    </w:p>
    <w:p w14:paraId="49E76C91" w14:textId="77777777" w:rsidR="00134E3A" w:rsidRPr="003F20A0" w:rsidRDefault="00134E3A" w:rsidP="00567C26">
      <w:pPr>
        <w:spacing w:line="360" w:lineRule="auto"/>
        <w:jc w:val="both"/>
        <w:rPr>
          <w:u w:val="single"/>
        </w:rPr>
      </w:pPr>
      <w:r w:rsidRPr="003F20A0">
        <w:rPr>
          <w:u w:val="single"/>
        </w:rPr>
        <w:t>Medieval Folk Practices combining elements of the Wolf</w:t>
      </w:r>
    </w:p>
    <w:p w14:paraId="4E3CD1DD" w14:textId="5AD3925F" w:rsidR="002F4248" w:rsidRPr="004B5F77" w:rsidRDefault="00281573" w:rsidP="00567C26">
      <w:pPr>
        <w:spacing w:line="360" w:lineRule="auto"/>
        <w:jc w:val="both"/>
      </w:pPr>
      <w:r>
        <w:t>In the donning of the wolf mask there is a sense the wearer sheds the inhibitions o</w:t>
      </w:r>
      <w:r w:rsidR="00E77FDB">
        <w:t>f</w:t>
      </w:r>
      <w:r>
        <w:t xml:space="preserve"> </w:t>
      </w:r>
      <w:r w:rsidR="00ED72E7">
        <w:t>controlled</w:t>
      </w:r>
      <w:r>
        <w:t xml:space="preserve"> humanity and domesticated animals,</w:t>
      </w:r>
      <w:r w:rsidR="00ED72E7">
        <w:t xml:space="preserve"> </w:t>
      </w:r>
      <w:r>
        <w:t>and</w:t>
      </w:r>
      <w:r w:rsidR="00134E3A" w:rsidRPr="009D34CA">
        <w:t xml:space="preserve"> are turned into the ‘berserker’, they lose their human self into that of the uncontrollable and savage </w:t>
      </w:r>
      <w:r w:rsidR="00E77FDB">
        <w:t>w</w:t>
      </w:r>
      <w:r w:rsidR="00134E3A" w:rsidRPr="009D34CA">
        <w:t xml:space="preserve">olf of Medieval legend. </w:t>
      </w:r>
      <w:r w:rsidR="002F4248">
        <w:t xml:space="preserve">There was a </w:t>
      </w:r>
      <w:r w:rsidR="00ED72E7">
        <w:t>little-known</w:t>
      </w:r>
      <w:r w:rsidR="002F4248">
        <w:t xml:space="preserve"> cult that took place on Midsummer’s eve at Jumieges in Normandy, named the ‘Brotherhood of the Green Wolf’.</w:t>
      </w:r>
      <w:r w:rsidR="004E276C">
        <w:rPr>
          <w:rStyle w:val="FootnoteReference"/>
        </w:rPr>
        <w:footnoteReference w:id="150"/>
      </w:r>
      <w:r w:rsidR="002F4248">
        <w:t xml:space="preserve"> Historian John Pollard believes this to have been some sort of fertility festival, depicted by the licence and the green colour of the clothes they wore.</w:t>
      </w:r>
      <w:r w:rsidR="009953A2">
        <w:rPr>
          <w:rStyle w:val="FootnoteReference"/>
        </w:rPr>
        <w:footnoteReference w:id="151"/>
      </w:r>
      <w:r w:rsidR="002F4248">
        <w:rPr>
          <w:vertAlign w:val="superscript"/>
        </w:rPr>
        <w:t xml:space="preserve"> </w:t>
      </w:r>
      <w:r w:rsidR="002F4248">
        <w:t>It can be suggested that the colour green is suggestive of nature, and the wild nature of the animal they represented is (much like the stag) suggestive of wild nature. The ‘Green Wolf’ was a form of mummery, they chanted and danced in a procession through the village to the ‘Green Wolf</w:t>
      </w:r>
      <w:r w:rsidR="009810E2">
        <w:t>’</w:t>
      </w:r>
      <w:r w:rsidR="002F4248">
        <w:t xml:space="preserve">s’ house where a great bonfire was lit, </w:t>
      </w:r>
      <w:r w:rsidR="00EC0035">
        <w:t xml:space="preserve">the village folk </w:t>
      </w:r>
      <w:r w:rsidR="009810E2">
        <w:t xml:space="preserve">chanted </w:t>
      </w:r>
      <w:r w:rsidR="00EC0035">
        <w:t xml:space="preserve">the </w:t>
      </w:r>
      <w:r w:rsidR="00EC0035" w:rsidRPr="00AE5CAF">
        <w:rPr>
          <w:i/>
        </w:rPr>
        <w:t>Te Deum</w:t>
      </w:r>
      <w:r w:rsidR="009810E2">
        <w:t xml:space="preserve"> </w:t>
      </w:r>
      <w:r w:rsidR="002F4248">
        <w:t>during which the brotherhood held hands and circled round the fire, waiting for the successor of the Green Wolf to be picked by the cult leader.</w:t>
      </w:r>
      <w:r w:rsidR="001D4B1A">
        <w:rPr>
          <w:rStyle w:val="FootnoteReference"/>
        </w:rPr>
        <w:footnoteReference w:id="152"/>
      </w:r>
      <w:r w:rsidR="00A45302">
        <w:rPr>
          <w:vertAlign w:val="superscript"/>
        </w:rPr>
        <w:t xml:space="preserve"> </w:t>
      </w:r>
      <w:r w:rsidR="002F4248">
        <w:rPr>
          <w:vertAlign w:val="superscript"/>
        </w:rPr>
        <w:t xml:space="preserve"> </w:t>
      </w:r>
      <w:r w:rsidR="002F4248">
        <w:t xml:space="preserve">This </w:t>
      </w:r>
      <w:r w:rsidR="00B02D48">
        <w:t xml:space="preserve">was a </w:t>
      </w:r>
      <w:r w:rsidR="009810E2">
        <w:t>m</w:t>
      </w:r>
      <w:r w:rsidR="002F4248">
        <w:t>edieval cult into which one became a wolf for the Midsummer fire festival, although the process of transformation for this ritualistic custom has been lost over time</w:t>
      </w:r>
      <w:r w:rsidR="009810E2">
        <w:t>.</w:t>
      </w:r>
      <w:r w:rsidR="00B763EC">
        <w:rPr>
          <w:rStyle w:val="FootnoteReference"/>
        </w:rPr>
        <w:footnoteReference w:id="153"/>
      </w:r>
      <w:r w:rsidR="003B22D7">
        <w:rPr>
          <w:vertAlign w:val="superscript"/>
        </w:rPr>
        <w:t xml:space="preserve"> </w:t>
      </w:r>
    </w:p>
    <w:p w14:paraId="4B8D9A87" w14:textId="6366D95E" w:rsidR="008F1CD3" w:rsidRDefault="002F4248" w:rsidP="008F1CD3">
      <w:pPr>
        <w:spacing w:line="360" w:lineRule="auto"/>
        <w:jc w:val="both"/>
        <w:rPr>
          <w:vertAlign w:val="superscript"/>
        </w:rPr>
      </w:pPr>
      <w:r>
        <w:t>Another virtually unknown</w:t>
      </w:r>
      <w:r w:rsidR="00134E3A" w:rsidRPr="009D34CA">
        <w:t xml:space="preserve"> folk custom from the small channel island of Guernsey depic</w:t>
      </w:r>
      <w:r w:rsidR="00D04D23">
        <w:t>ts a form of werewolf disguise.</w:t>
      </w:r>
      <w:r w:rsidR="00386ADB">
        <w:rPr>
          <w:rStyle w:val="FootnoteReference"/>
        </w:rPr>
        <w:footnoteReference w:id="154"/>
      </w:r>
      <w:r w:rsidR="00134E3A" w:rsidRPr="009D34CA">
        <w:t xml:space="preserve"> This folk practice took place when night fell (again the werewolf theme of the nocturnal darkness bringing out the beast), but it was not in the form of wolf that these guizers were to be seen in, but that of</w:t>
      </w:r>
      <w:r w:rsidR="00D04D23">
        <w:t xml:space="preserve"> the horse (notably mare skin).</w:t>
      </w:r>
      <w:r w:rsidR="003479D3">
        <w:rPr>
          <w:rStyle w:val="FootnoteReference"/>
        </w:rPr>
        <w:footnoteReference w:id="155"/>
      </w:r>
      <w:r w:rsidR="00494CCF">
        <w:rPr>
          <w:vertAlign w:val="superscript"/>
        </w:rPr>
        <w:t xml:space="preserve"> </w:t>
      </w:r>
      <w:r w:rsidR="00134E3A" w:rsidRPr="009D34CA">
        <w:t xml:space="preserve">Whilst most of the records appear to date from the mid seventeenth century, there is strong reason to believe that this must have been a </w:t>
      </w:r>
      <w:r w:rsidR="00B02D48">
        <w:t>m</w:t>
      </w:r>
      <w:r w:rsidR="00134E3A" w:rsidRPr="009D34CA">
        <w:t>edieval practice. The reason that werewolfery was attached to these animal guizers seems to be the night revelries that took place</w:t>
      </w:r>
      <w:r w:rsidR="00B02D48">
        <w:t>:</w:t>
      </w:r>
      <w:r w:rsidR="00134E3A" w:rsidRPr="009D34CA">
        <w:t xml:space="preserve"> owing to </w:t>
      </w:r>
      <w:r w:rsidR="00B02D48">
        <w:t xml:space="preserve">them being </w:t>
      </w:r>
      <w:r w:rsidR="00134E3A" w:rsidRPr="009D34CA">
        <w:t xml:space="preserve">nocturnal practices, their wild and somewhat excessive behaviour gave them the appearance of the werewolf. Historian Darryl Ogier believes that this custom </w:t>
      </w:r>
      <w:r w:rsidR="003E61C8">
        <w:t>thus described</w:t>
      </w:r>
      <w:r w:rsidR="00134E3A" w:rsidRPr="009D34CA">
        <w:t xml:space="preserve"> because “This behaviour might be connected with the chasing women, eating prodigiously, getting be-splattered with mud, and ‘caterw</w:t>
      </w:r>
      <w:r w:rsidR="00ED3542">
        <w:t>awling generally.”</w:t>
      </w:r>
      <w:r w:rsidR="00494CCF">
        <w:rPr>
          <w:rStyle w:val="FootnoteReference"/>
        </w:rPr>
        <w:footnoteReference w:id="156"/>
      </w:r>
      <w:r w:rsidR="00134E3A" w:rsidRPr="009D34CA">
        <w:t xml:space="preserve"> This opinion of werewolves or wol</w:t>
      </w:r>
      <w:r w:rsidR="00B02D48">
        <w:t>ve</w:t>
      </w:r>
      <w:r w:rsidR="00134E3A" w:rsidRPr="009D34CA">
        <w:t>s in general relate</w:t>
      </w:r>
      <w:r w:rsidR="00B02D48">
        <w:t>s</w:t>
      </w:r>
      <w:r w:rsidR="00134E3A" w:rsidRPr="009D34CA">
        <w:t xml:space="preserve"> to that of the </w:t>
      </w:r>
      <w:r w:rsidR="00B02D48">
        <w:t>m</w:t>
      </w:r>
      <w:r w:rsidR="00134E3A" w:rsidRPr="009D34CA">
        <w:t>edieval symbolism of the wolf, and again is representative of depraved humans behaving like a beast</w:t>
      </w:r>
      <w:r w:rsidR="00B02D48">
        <w:t xml:space="preserve">: </w:t>
      </w:r>
      <w:r w:rsidR="00134E3A" w:rsidRPr="009D34CA">
        <w:t xml:space="preserve">greed, lust and all behaviours attributed to excessiveness. </w:t>
      </w:r>
      <w:r w:rsidR="00B167AD">
        <w:t>There were gui</w:t>
      </w:r>
      <w:r w:rsidR="00B02D48">
        <w:t>z</w:t>
      </w:r>
      <w:r w:rsidR="00B167AD">
        <w:t xml:space="preserve">ers covered in wolf pelts called the ‘wolf of the </w:t>
      </w:r>
      <w:r w:rsidR="00B02D48">
        <w:t>W</w:t>
      </w:r>
      <w:r w:rsidR="00B167AD">
        <w:t xml:space="preserve">olfaulassen’, in Bavaria recorded in 1446 in Braunschweig, </w:t>
      </w:r>
      <w:r w:rsidR="00B02D48">
        <w:t xml:space="preserve">who </w:t>
      </w:r>
      <w:r w:rsidR="00B167AD">
        <w:t>were Martinmas Masquers.</w:t>
      </w:r>
      <w:r w:rsidR="00DA3AD9">
        <w:rPr>
          <w:rStyle w:val="FootnoteReference"/>
        </w:rPr>
        <w:footnoteReference w:id="157"/>
      </w:r>
      <w:r w:rsidR="004B31C6">
        <w:rPr>
          <w:vertAlign w:val="superscript"/>
        </w:rPr>
        <w:t xml:space="preserve"> </w:t>
      </w:r>
      <w:r w:rsidR="004B31C6">
        <w:t xml:space="preserve">According to historian John Lindow, Martinmas was a form of shadow carnival, whereas instead of </w:t>
      </w:r>
      <w:r w:rsidR="00F93A78" w:rsidRPr="00F93A78">
        <w:t>guidi</w:t>
      </w:r>
      <w:r w:rsidR="00F93A78">
        <w:t>ng</w:t>
      </w:r>
      <w:r w:rsidR="004B31C6" w:rsidRPr="00F93A78">
        <w:t xml:space="preserve"> out Winter, they </w:t>
      </w:r>
      <w:r w:rsidR="00F93A78" w:rsidRPr="00F93A78">
        <w:t>guide it</w:t>
      </w:r>
      <w:r w:rsidR="004B31C6" w:rsidRPr="00F93A78">
        <w:t xml:space="preserve"> in.</w:t>
      </w:r>
      <w:r w:rsidR="00885924">
        <w:rPr>
          <w:rStyle w:val="FootnoteReference"/>
        </w:rPr>
        <w:footnoteReference w:id="158"/>
      </w:r>
      <w:r w:rsidR="00017EA2">
        <w:rPr>
          <w:vertAlign w:val="superscript"/>
        </w:rPr>
        <w:t xml:space="preserve"> </w:t>
      </w:r>
    </w:p>
    <w:p w14:paraId="7A7CCBF2" w14:textId="01AC56E1" w:rsidR="004A2A03" w:rsidRPr="008F1CD3" w:rsidRDefault="008B01F7" w:rsidP="008F1CD3">
      <w:pPr>
        <w:spacing w:line="360" w:lineRule="auto"/>
        <w:jc w:val="both"/>
        <w:rPr>
          <w:vertAlign w:val="superscript"/>
        </w:rPr>
      </w:pPr>
      <w:r>
        <w:rPr>
          <w:u w:val="single"/>
        </w:rPr>
        <w:t>Chapter 3: The Appearance and Significance of</w:t>
      </w:r>
      <w:r w:rsidR="001D3F84">
        <w:rPr>
          <w:u w:val="single"/>
        </w:rPr>
        <w:t xml:space="preserve"> </w:t>
      </w:r>
      <w:r w:rsidR="00B831AD">
        <w:rPr>
          <w:u w:val="single"/>
        </w:rPr>
        <w:t xml:space="preserve">the </w:t>
      </w:r>
      <w:r w:rsidR="001D3F84">
        <w:rPr>
          <w:u w:val="single"/>
        </w:rPr>
        <w:t>combining</w:t>
      </w:r>
      <w:r w:rsidR="00B831AD">
        <w:rPr>
          <w:u w:val="single"/>
        </w:rPr>
        <w:t xml:space="preserve"> of </w:t>
      </w:r>
      <w:r w:rsidR="001D3F84">
        <w:rPr>
          <w:u w:val="single"/>
        </w:rPr>
        <w:t>various</w:t>
      </w:r>
      <w:r>
        <w:rPr>
          <w:u w:val="single"/>
        </w:rPr>
        <w:t xml:space="preserve"> Animal Disguise</w:t>
      </w:r>
      <w:r w:rsidR="001D3F84">
        <w:rPr>
          <w:u w:val="single"/>
        </w:rPr>
        <w:t>s</w:t>
      </w:r>
      <w:r>
        <w:rPr>
          <w:u w:val="single"/>
        </w:rPr>
        <w:t xml:space="preserve"> in Medieval Festivities, Carnival</w:t>
      </w:r>
      <w:r w:rsidR="001A6609">
        <w:rPr>
          <w:u w:val="single"/>
        </w:rPr>
        <w:t>s</w:t>
      </w:r>
      <w:r>
        <w:rPr>
          <w:u w:val="single"/>
        </w:rPr>
        <w:t xml:space="preserve"> and Folk-Pla</w:t>
      </w:r>
      <w:r w:rsidR="004A2A03">
        <w:rPr>
          <w:u w:val="single"/>
        </w:rPr>
        <w:t>y</w:t>
      </w:r>
    </w:p>
    <w:bookmarkEnd w:id="42"/>
    <w:p w14:paraId="22A56FCE" w14:textId="77777777" w:rsidR="00F96D86" w:rsidRDefault="00F96D86" w:rsidP="00567C26">
      <w:pPr>
        <w:tabs>
          <w:tab w:val="center" w:pos="4513"/>
        </w:tabs>
        <w:spacing w:line="360" w:lineRule="auto"/>
        <w:jc w:val="both"/>
        <w:rPr>
          <w:vertAlign w:val="superscript"/>
        </w:rPr>
      </w:pPr>
    </w:p>
    <w:p w14:paraId="3FBEE5B0" w14:textId="39309F70" w:rsidR="00441B72" w:rsidRDefault="006641F2" w:rsidP="006641F2">
      <w:pPr>
        <w:tabs>
          <w:tab w:val="center" w:pos="4513"/>
        </w:tabs>
        <w:spacing w:line="360" w:lineRule="auto"/>
        <w:jc w:val="center"/>
      </w:pPr>
      <w:r>
        <w:rPr>
          <w:noProof/>
        </w:rPr>
        <w:drawing>
          <wp:inline distT="0" distB="0" distL="0" distR="0" wp14:anchorId="2333A92E" wp14:editId="0FEE0488">
            <wp:extent cx="4761230" cy="2426335"/>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61230" cy="2426335"/>
                    </a:xfrm>
                    <a:prstGeom prst="rect">
                      <a:avLst/>
                    </a:prstGeom>
                    <a:noFill/>
                  </pic:spPr>
                </pic:pic>
              </a:graphicData>
            </a:graphic>
          </wp:inline>
        </w:drawing>
      </w:r>
    </w:p>
    <w:p w14:paraId="60643746" w14:textId="77777777" w:rsidR="006641F2" w:rsidRPr="00DF59AF" w:rsidRDefault="006641F2" w:rsidP="006641F2">
      <w:pPr>
        <w:tabs>
          <w:tab w:val="center" w:pos="4513"/>
        </w:tabs>
        <w:spacing w:line="360" w:lineRule="auto"/>
        <w:jc w:val="center"/>
        <w:rPr>
          <w:sz w:val="18"/>
          <w:szCs w:val="18"/>
        </w:rPr>
      </w:pPr>
      <w:r w:rsidRPr="00DF59AF">
        <w:rPr>
          <w:sz w:val="18"/>
          <w:szCs w:val="18"/>
        </w:rPr>
        <w:t>Centaur woman breast feeding her child from</w:t>
      </w:r>
      <w:r w:rsidRPr="00654F51">
        <w:t xml:space="preserve"> </w:t>
      </w:r>
      <w:r w:rsidRPr="00654F51">
        <w:rPr>
          <w:sz w:val="18"/>
          <w:szCs w:val="18"/>
        </w:rPr>
        <w:t>Rutland Psalter, England, c. 1260, Add MS 62925,</w:t>
      </w:r>
      <w:r w:rsidRPr="00DF59AF">
        <w:rPr>
          <w:sz w:val="18"/>
          <w:szCs w:val="18"/>
        </w:rPr>
        <w:t xml:space="preserve"> f. 58v</w:t>
      </w:r>
      <w:r>
        <w:rPr>
          <w:sz w:val="18"/>
          <w:szCs w:val="18"/>
        </w:rPr>
        <w:t xml:space="preserve">. </w:t>
      </w:r>
      <w:r w:rsidRPr="00DF59AF">
        <w:rPr>
          <w:sz w:val="18"/>
          <w:szCs w:val="18"/>
        </w:rPr>
        <w:t xml:space="preserve">Taken from </w:t>
      </w:r>
      <w:hyperlink r:id="rId29" w:history="1">
        <w:r w:rsidRPr="00DF59AF">
          <w:rPr>
            <w:rStyle w:val="Hyperlink"/>
            <w:sz w:val="18"/>
            <w:szCs w:val="18"/>
          </w:rPr>
          <w:t>https://blogs.bl.uk/digitisedmanuscripts/2013/05/marginali-yeah-the-fantastical-creatures-of-the-rutland-psalter.html</w:t>
        </w:r>
      </w:hyperlink>
    </w:p>
    <w:p w14:paraId="196150D9" w14:textId="77777777" w:rsidR="006641F2" w:rsidRDefault="006641F2" w:rsidP="006641F2">
      <w:pPr>
        <w:tabs>
          <w:tab w:val="center" w:pos="4513"/>
        </w:tabs>
        <w:spacing w:line="360" w:lineRule="auto"/>
        <w:jc w:val="center"/>
      </w:pPr>
    </w:p>
    <w:p w14:paraId="27DC4E9A" w14:textId="10CF5901" w:rsidR="00A612C6" w:rsidRPr="000115F3" w:rsidRDefault="00A612C6" w:rsidP="00567C26">
      <w:pPr>
        <w:tabs>
          <w:tab w:val="center" w:pos="4513"/>
        </w:tabs>
        <w:spacing w:line="360" w:lineRule="auto"/>
        <w:jc w:val="both"/>
      </w:pPr>
      <w:bookmarkStart w:id="52" w:name="_Hlk7961286"/>
      <w:r>
        <w:rPr>
          <w:b/>
        </w:rPr>
        <w:t>The Hybrid</w:t>
      </w:r>
    </w:p>
    <w:p w14:paraId="49C02DE8" w14:textId="25FD4111" w:rsidR="00CB1B11" w:rsidRDefault="00A612C6" w:rsidP="00567C26">
      <w:pPr>
        <w:tabs>
          <w:tab w:val="center" w:pos="4513"/>
        </w:tabs>
        <w:spacing w:line="360" w:lineRule="auto"/>
        <w:jc w:val="both"/>
      </w:pPr>
      <w:r w:rsidRPr="00AF1E1C">
        <w:t xml:space="preserve">The very act of putting on the guise of animal is in itself a transformation of one’s identity, a transformation that </w:t>
      </w:r>
      <w:r w:rsidR="004855A1">
        <w:t>merges</w:t>
      </w:r>
      <w:r w:rsidRPr="00AF1E1C">
        <w:t xml:space="preserve"> one</w:t>
      </w:r>
      <w:r w:rsidR="00B02D48">
        <w:t>’</w:t>
      </w:r>
      <w:r w:rsidRPr="00AF1E1C">
        <w:t>s soul into that of another, that of the animal on the exterior of the human body. In transforming the exterior of oneself, an almost Dr Jekyll and Mr Hyde effect takes place on the wearer of the animal disguise. A person of a shy personality can transform into that of the beast they impersonate, their shyness forgotten, their identity hidden. There is very much an element of playing the hybrid when one disguises oneself in the form of animal</w:t>
      </w:r>
      <w:r w:rsidR="00961503">
        <w:t>:</w:t>
      </w:r>
      <w:r w:rsidRPr="00AF1E1C">
        <w:t xml:space="preserve"> for a human to mask themselves in this way, they become a hybrid, a combining of two different species.</w:t>
      </w:r>
    </w:p>
    <w:p w14:paraId="6CADED74" w14:textId="2DE7FD6A" w:rsidR="00A612C6" w:rsidRDefault="00A612C6" w:rsidP="00567C26">
      <w:pPr>
        <w:tabs>
          <w:tab w:val="center" w:pos="4513"/>
        </w:tabs>
        <w:spacing w:line="360" w:lineRule="auto"/>
        <w:jc w:val="both"/>
      </w:pPr>
      <w:r w:rsidRPr="00AF1E1C">
        <w:t xml:space="preserve"> This goes back also to Nordic heathen tradition, where the soul of the human transforms into that of the animal</w:t>
      </w:r>
      <w:r w:rsidR="00961503">
        <w:t>.</w:t>
      </w:r>
      <w:r w:rsidRPr="00AF1E1C">
        <w:t xml:space="preserve"> </w:t>
      </w:r>
      <w:r w:rsidR="00961503">
        <w:t>T</w:t>
      </w:r>
      <w:r w:rsidRPr="00AF1E1C">
        <w:t>his was of course not animal representation, but in shape-shifting into the animal they lost their human id</w:t>
      </w:r>
      <w:r w:rsidR="008A1EEE">
        <w:t>entity into that of the animal.</w:t>
      </w:r>
      <w:r w:rsidR="00F27FCC">
        <w:rPr>
          <w:rStyle w:val="FootnoteReference"/>
        </w:rPr>
        <w:footnoteReference w:id="159"/>
      </w:r>
      <w:r w:rsidR="008A1EEE">
        <w:t xml:space="preserve"> </w:t>
      </w:r>
      <w:r w:rsidRPr="00AF1E1C">
        <w:t xml:space="preserve">Hybrids of course played an important role in the </w:t>
      </w:r>
      <w:r w:rsidR="00961503">
        <w:t>m</w:t>
      </w:r>
      <w:r w:rsidRPr="00AF1E1C">
        <w:t>edieval art of Bestiaries or decorating the margins of a Book of Prayers. Bestiaries told the reader</w:t>
      </w:r>
      <w:r w:rsidR="00961503">
        <w:t>,</w:t>
      </w:r>
      <w:r w:rsidRPr="00AF1E1C">
        <w:t xml:space="preserve"> through </w:t>
      </w:r>
      <w:r>
        <w:t>texts and pictures</w:t>
      </w:r>
      <w:r w:rsidRPr="00AF1E1C">
        <w:t xml:space="preserve">, </w:t>
      </w:r>
      <w:r>
        <w:t>how animals came to be and the characteristics of each creature, and provided a moral message to the reader.</w:t>
      </w:r>
      <w:r w:rsidR="00C52E05">
        <w:rPr>
          <w:rStyle w:val="FootnoteReference"/>
        </w:rPr>
        <w:footnoteReference w:id="160"/>
      </w:r>
      <w:r w:rsidRPr="00AF1E1C">
        <w:t xml:space="preserve"> Hybrids first started making an appearance in manuscripts from the thirteenth Century, reaching </w:t>
      </w:r>
      <w:r w:rsidR="00961503">
        <w:t>their</w:t>
      </w:r>
      <w:r w:rsidR="00961503" w:rsidRPr="00AF1E1C">
        <w:t xml:space="preserve"> </w:t>
      </w:r>
      <w:r w:rsidRPr="00AF1E1C">
        <w:t>height in popula</w:t>
      </w:r>
      <w:r w:rsidR="00803A45">
        <w:t xml:space="preserve">rity in the fifteenth </w:t>
      </w:r>
      <w:r w:rsidR="00961503">
        <w:t>c</w:t>
      </w:r>
      <w:r w:rsidR="00803A45">
        <w:t>entury.</w:t>
      </w:r>
      <w:r w:rsidR="005A702B">
        <w:rPr>
          <w:rStyle w:val="FootnoteReference"/>
        </w:rPr>
        <w:footnoteReference w:id="161"/>
      </w:r>
      <w:r w:rsidR="007F1C3E">
        <w:rPr>
          <w:vertAlign w:val="superscript"/>
        </w:rPr>
        <w:t xml:space="preserve"> </w:t>
      </w:r>
      <w:r w:rsidRPr="00AF1E1C">
        <w:t xml:space="preserve">Hybrids were a blurring of boundaries, the world turned upside down, creating an unclassified creature, a creature that perhaps combined elements of all animals. </w:t>
      </w:r>
      <w:r>
        <w:t>The hy</w:t>
      </w:r>
      <w:r w:rsidRPr="00AF1E1C">
        <w:t>brids that are portrayed in the Bestiaries could be perceived as the symbols of morality to the onlooker</w:t>
      </w:r>
      <w:r w:rsidR="0074666F">
        <w:t>:</w:t>
      </w:r>
      <w:r w:rsidRPr="00AF1E1C">
        <w:t xml:space="preserve"> the combination of animal attri</w:t>
      </w:r>
      <w:r w:rsidR="00B76022">
        <w:t xml:space="preserve">butes </w:t>
      </w:r>
      <w:r w:rsidR="0074666F">
        <w:t xml:space="preserve">combine </w:t>
      </w:r>
      <w:r w:rsidR="00F1116B">
        <w:t>to give this moral message no just through words but though the images</w:t>
      </w:r>
      <w:r w:rsidR="00B76022">
        <w:t>.</w:t>
      </w:r>
      <w:r w:rsidR="00717149">
        <w:t xml:space="preserve"> </w:t>
      </w:r>
      <w:r w:rsidRPr="00AF1E1C">
        <w:t>Animal guizers are very much in this form of cross-breeds, with their half-human half-a</w:t>
      </w:r>
      <w:r w:rsidR="003E61C8">
        <w:t xml:space="preserve">nimal portrayal, they are transgressing </w:t>
      </w:r>
      <w:r w:rsidRPr="00AF1E1C">
        <w:t>the boundaries of two different worlds, that of the animal and that of the human. The very act of putting on the mask of an animal would transform the wearer into the said animal (be it ravenous wolf or cunning fox), creating a new identity</w:t>
      </w:r>
      <w:r w:rsidR="00D959D0">
        <w:t>;</w:t>
      </w:r>
      <w:r w:rsidRPr="00AF1E1C">
        <w:t xml:space="preserve"> they shed their human skin to that of the beast, taking on the creature</w:t>
      </w:r>
      <w:r w:rsidR="00D959D0">
        <w:t>’</w:t>
      </w:r>
      <w:r w:rsidRPr="00AF1E1C">
        <w:t>s attributes and behaviours</w:t>
      </w:r>
      <w:r w:rsidR="003E61C8">
        <w:t xml:space="preserve">. </w:t>
      </w:r>
      <w:r w:rsidRPr="00AF1E1C">
        <w:t xml:space="preserve">The Centaur is depicted in Bestiaries, where it says ‘the nature </w:t>
      </w:r>
      <w:r w:rsidR="0000076E">
        <w:t>of men and horses can be mixed’</w:t>
      </w:r>
      <w:r w:rsidR="00E037B5">
        <w:rPr>
          <w:rStyle w:val="FootnoteReference"/>
        </w:rPr>
        <w:footnoteReference w:id="162"/>
      </w:r>
      <w:r w:rsidR="00325E21">
        <w:rPr>
          <w:vertAlign w:val="superscript"/>
        </w:rPr>
        <w:t xml:space="preserve"> </w:t>
      </w:r>
      <w:r w:rsidR="00B875D7">
        <w:t xml:space="preserve"> </w:t>
      </w:r>
      <w:r w:rsidRPr="00AF1E1C">
        <w:t>again, the t</w:t>
      </w:r>
      <w:r w:rsidR="003E61C8">
        <w:t>rope</w:t>
      </w:r>
      <w:r w:rsidRPr="00AF1E1C">
        <w:t xml:space="preserve"> of Hobby-Horse </w:t>
      </w:r>
      <w:r w:rsidR="00D959D0" w:rsidRPr="00AF1E1C">
        <w:t>c</w:t>
      </w:r>
      <w:r w:rsidR="00D959D0">
        <w:t>ould</w:t>
      </w:r>
      <w:r w:rsidR="00D959D0" w:rsidRPr="00AF1E1C">
        <w:t xml:space="preserve"> </w:t>
      </w:r>
      <w:r w:rsidRPr="00AF1E1C">
        <w:t xml:space="preserve">come under this category, </w:t>
      </w:r>
      <w:r w:rsidR="00D959D0">
        <w:t xml:space="preserve">albeit </w:t>
      </w:r>
      <w:r w:rsidRPr="00AF1E1C">
        <w:t xml:space="preserve">in </w:t>
      </w:r>
      <w:r w:rsidR="00D959D0">
        <w:t>a centaur’s</w:t>
      </w:r>
      <w:r w:rsidRPr="00AF1E1C">
        <w:t xml:space="preserve"> appearance. A hybrid in the form of masking does not lose the human </w:t>
      </w:r>
      <w:r w:rsidR="00D959D0" w:rsidRPr="00AF1E1C">
        <w:t>identity but</w:t>
      </w:r>
      <w:r w:rsidRPr="00AF1E1C">
        <w:t xml:space="preserve"> encompasses both animal and human</w:t>
      </w:r>
      <w:r w:rsidR="00D959D0">
        <w:t>.</w:t>
      </w:r>
      <w:r w:rsidRPr="00AF1E1C">
        <w:t xml:space="preserve"> </w:t>
      </w:r>
      <w:r w:rsidR="00D959D0">
        <w:t>T</w:t>
      </w:r>
      <w:r w:rsidRPr="00AF1E1C">
        <w:t>his theme was recurrent throughout art, literature and rituals of the Middle Ages.</w:t>
      </w:r>
      <w:r>
        <w:t xml:space="preserve"> </w:t>
      </w:r>
    </w:p>
    <w:bookmarkEnd w:id="52"/>
    <w:p w14:paraId="677B629D" w14:textId="77777777" w:rsidR="00A612C6" w:rsidRDefault="00F55667" w:rsidP="0088292C">
      <w:pPr>
        <w:tabs>
          <w:tab w:val="center" w:pos="4513"/>
        </w:tabs>
        <w:spacing w:line="360" w:lineRule="auto"/>
        <w:jc w:val="center"/>
      </w:pPr>
      <w:r>
        <w:rPr>
          <w:noProof/>
          <w:lang w:eastAsia="en-GB"/>
        </w:rPr>
        <w:drawing>
          <wp:inline distT="0" distB="0" distL="0" distR="0" wp14:anchorId="6BC45265" wp14:editId="6599EC71">
            <wp:extent cx="4867275" cy="62103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auvel_1.jpg"/>
                    <pic:cNvPicPr/>
                  </pic:nvPicPr>
                  <pic:blipFill>
                    <a:blip r:embed="rId30">
                      <a:extLst>
                        <a:ext uri="{28A0092B-C50C-407E-A947-70E740481C1C}">
                          <a14:useLocalDpi xmlns:a14="http://schemas.microsoft.com/office/drawing/2010/main" val="0"/>
                        </a:ext>
                      </a:extLst>
                    </a:blip>
                    <a:stretch>
                      <a:fillRect/>
                    </a:stretch>
                  </pic:blipFill>
                  <pic:spPr>
                    <a:xfrm>
                      <a:off x="0" y="0"/>
                      <a:ext cx="4867275" cy="6210300"/>
                    </a:xfrm>
                    <a:prstGeom prst="rect">
                      <a:avLst/>
                    </a:prstGeom>
                    <a:ln>
                      <a:noFill/>
                    </a:ln>
                    <a:effectLst>
                      <a:softEdge rad="112500"/>
                    </a:effectLst>
                  </pic:spPr>
                </pic:pic>
              </a:graphicData>
            </a:graphic>
          </wp:inline>
        </w:drawing>
      </w:r>
    </w:p>
    <w:p w14:paraId="08FB5F77" w14:textId="77777777" w:rsidR="00A37C5B" w:rsidRPr="001E5208" w:rsidRDefault="00A37C5B" w:rsidP="00A37C5B">
      <w:pPr>
        <w:tabs>
          <w:tab w:val="center" w:pos="4513"/>
        </w:tabs>
        <w:spacing w:line="360" w:lineRule="auto"/>
        <w:jc w:val="center"/>
        <w:rPr>
          <w:b/>
          <w:sz w:val="18"/>
          <w:szCs w:val="18"/>
        </w:rPr>
      </w:pPr>
      <w:r w:rsidRPr="001E5208">
        <w:rPr>
          <w:sz w:val="18"/>
          <w:szCs w:val="18"/>
        </w:rPr>
        <w:t xml:space="preserve">Charavari from </w:t>
      </w:r>
      <w:bookmarkStart w:id="53" w:name="_Hlk8046517"/>
      <w:r w:rsidRPr="001E5208">
        <w:rPr>
          <w:sz w:val="18"/>
          <w:szCs w:val="18"/>
        </w:rPr>
        <w:t>Roman de Fauvel (c.1316) from M</w:t>
      </w:r>
      <w:r>
        <w:rPr>
          <w:sz w:val="18"/>
          <w:szCs w:val="18"/>
        </w:rPr>
        <w:t>S</w:t>
      </w:r>
      <w:r w:rsidRPr="001E5208">
        <w:rPr>
          <w:sz w:val="18"/>
          <w:szCs w:val="18"/>
        </w:rPr>
        <w:t xml:space="preserve"> fonds français 146</w:t>
      </w:r>
      <w:bookmarkEnd w:id="53"/>
      <w:r w:rsidRPr="001E5208">
        <w:rPr>
          <w:sz w:val="18"/>
          <w:szCs w:val="18"/>
        </w:rPr>
        <w:t xml:space="preserve">. Taken from </w:t>
      </w:r>
      <w:hyperlink r:id="rId31" w:history="1">
        <w:r w:rsidRPr="001E5208">
          <w:rPr>
            <w:rStyle w:val="Hyperlink"/>
            <w:sz w:val="18"/>
            <w:szCs w:val="18"/>
          </w:rPr>
          <w:t>http://www.sequentia.org/programs/program12.html</w:t>
        </w:r>
      </w:hyperlink>
    </w:p>
    <w:p w14:paraId="57BEBCEB" w14:textId="77777777" w:rsidR="0088292C" w:rsidRPr="0088292C" w:rsidRDefault="0088292C" w:rsidP="0088292C">
      <w:pPr>
        <w:tabs>
          <w:tab w:val="center" w:pos="4513"/>
        </w:tabs>
        <w:spacing w:line="360" w:lineRule="auto"/>
        <w:jc w:val="center"/>
        <w:rPr>
          <w:sz w:val="18"/>
          <w:szCs w:val="18"/>
        </w:rPr>
      </w:pPr>
    </w:p>
    <w:p w14:paraId="4B626B4C" w14:textId="77777777" w:rsidR="00410103" w:rsidRPr="00D36C95" w:rsidRDefault="00A612C6" w:rsidP="00567C26">
      <w:pPr>
        <w:tabs>
          <w:tab w:val="center" w:pos="4513"/>
        </w:tabs>
        <w:spacing w:line="360" w:lineRule="auto"/>
        <w:jc w:val="both"/>
        <w:rPr>
          <w:u w:val="single"/>
          <w:vertAlign w:val="superscript"/>
        </w:rPr>
      </w:pPr>
      <w:bookmarkStart w:id="54" w:name="_Hlk7961267"/>
      <w:r w:rsidRPr="00D36C95">
        <w:rPr>
          <w:u w:val="single"/>
        </w:rPr>
        <w:t xml:space="preserve">Rituals to punish and humiliate </w:t>
      </w:r>
    </w:p>
    <w:p w14:paraId="19BB19FA" w14:textId="1D42F668" w:rsidR="00A83B8D" w:rsidRDefault="00D959D0" w:rsidP="00567C26">
      <w:pPr>
        <w:tabs>
          <w:tab w:val="center" w:pos="4513"/>
        </w:tabs>
        <w:spacing w:line="360" w:lineRule="auto"/>
        <w:jc w:val="both"/>
      </w:pPr>
      <w:r w:rsidRPr="00195667">
        <w:t xml:space="preserve">The </w:t>
      </w:r>
      <w:r w:rsidRPr="00AE5CAF">
        <w:rPr>
          <w:i/>
        </w:rPr>
        <w:t>Charavari</w:t>
      </w:r>
      <w:r w:rsidRPr="00195667">
        <w:t xml:space="preserve"> (</w:t>
      </w:r>
      <w:r w:rsidRPr="007B188A">
        <w:rPr>
          <w:highlight w:val="yellow"/>
        </w:rPr>
        <w:t xml:space="preserve">most famously depicted in the book </w:t>
      </w:r>
      <w:r w:rsidRPr="007B188A">
        <w:rPr>
          <w:i/>
          <w:highlight w:val="yellow"/>
        </w:rPr>
        <w:t>The Wife of Martin Guerre</w:t>
      </w:r>
      <w:r w:rsidRPr="007B188A">
        <w:rPr>
          <w:highlight w:val="yellow"/>
        </w:rPr>
        <w:t xml:space="preserve"> by Janet Lewis, and its subsequent French language film adaption </w:t>
      </w:r>
      <w:r w:rsidRPr="007B188A">
        <w:rPr>
          <w:i/>
          <w:highlight w:val="yellow"/>
        </w:rPr>
        <w:t>The Return of Martin Guerre</w:t>
      </w:r>
      <w:r w:rsidRPr="007B188A">
        <w:rPr>
          <w:highlight w:val="yellow"/>
        </w:rPr>
        <w:t xml:space="preserve">) </w:t>
      </w:r>
      <w:r w:rsidRPr="00195667">
        <w:t xml:space="preserve">was a popular ritual in France, to enact punishment upon an individual who perhaps was a foreigner marrying a local girl of the village, </w:t>
      </w:r>
      <w:r>
        <w:t xml:space="preserve">are in their second marriage, </w:t>
      </w:r>
      <w:r w:rsidRPr="00195667">
        <w:t>or if one were to commit adultery, or perhaps an old</w:t>
      </w:r>
      <w:r>
        <w:t>er man marrying a younger woman;</w:t>
      </w:r>
      <w:r w:rsidRPr="00195667">
        <w:t xml:space="preserve"> all these would rile the villagers </w:t>
      </w:r>
      <w:r>
        <w:t>into the frenzy of Charavari.</w:t>
      </w:r>
      <w:r>
        <w:rPr>
          <w:rStyle w:val="FootnoteReference"/>
        </w:rPr>
        <w:footnoteReference w:id="163"/>
      </w:r>
      <w:r>
        <w:t xml:space="preserve"> In</w:t>
      </w:r>
      <w:r w:rsidR="00A612C6" w:rsidRPr="00195667">
        <w:t xml:space="preserve"> the case of </w:t>
      </w:r>
      <w:r w:rsidR="00A612C6" w:rsidRPr="007C6E58">
        <w:t>Charavari</w:t>
      </w:r>
      <w:r w:rsidR="00A612C6" w:rsidRPr="00AE5CAF">
        <w:rPr>
          <w:i/>
        </w:rPr>
        <w:t>,</w:t>
      </w:r>
      <w:r w:rsidR="00A92E8E">
        <w:t xml:space="preserve"> a human dressed up as an animal </w:t>
      </w:r>
      <w:r w:rsidR="00A612C6" w:rsidRPr="00195667">
        <w:t xml:space="preserve">can become cruel of temperament, masking their identity to avoid detection after </w:t>
      </w:r>
      <w:r>
        <w:t>an</w:t>
      </w:r>
      <w:r w:rsidRPr="00195667">
        <w:t xml:space="preserve"> </w:t>
      </w:r>
      <w:r w:rsidR="00A612C6" w:rsidRPr="00195667">
        <w:t xml:space="preserve">act of punishment on the unfortunate individual in question. </w:t>
      </w:r>
      <w:r w:rsidR="00A612C6">
        <w:t xml:space="preserve">It appears that in the case of Charavari, </w:t>
      </w:r>
      <w:r w:rsidR="00A92E8E">
        <w:t>animal masks</w:t>
      </w:r>
      <w:r w:rsidR="00A612C6">
        <w:t xml:space="preserve"> were used as a form of disguise in order to humiliate the victim, rather than of a symbolic nature. </w:t>
      </w:r>
      <w:r w:rsidR="00A612C6" w:rsidRPr="00195667">
        <w:t>The question as to why they masked themselves in the form of animal</w:t>
      </w:r>
      <w:r w:rsidR="003B38D6">
        <w:t xml:space="preserve"> </w:t>
      </w:r>
      <w:r w:rsidR="00A612C6" w:rsidRPr="00195667">
        <w:t>could be due to reverting back to b</w:t>
      </w:r>
      <w:r w:rsidR="003B38D6">
        <w:t>estial</w:t>
      </w:r>
      <w:r w:rsidR="00A612C6" w:rsidRPr="00195667">
        <w:t xml:space="preserve"> behaviour</w:t>
      </w:r>
      <w:r w:rsidR="003B38D6">
        <w:t>:</w:t>
      </w:r>
      <w:r w:rsidR="00A612C6" w:rsidRPr="00195667">
        <w:t xml:space="preserve"> they barbarically chased the victim through the town, clanging their pots and pans in </w:t>
      </w:r>
      <w:r w:rsidR="0000076E">
        <w:t>a term known as ‘Rough Music’.</w:t>
      </w:r>
      <w:r w:rsidR="00462072">
        <w:rPr>
          <w:rStyle w:val="FootnoteReference"/>
        </w:rPr>
        <w:footnoteReference w:id="164"/>
      </w:r>
      <w:r w:rsidR="00A612C6" w:rsidRPr="00195667">
        <w:t xml:space="preserve"> </w:t>
      </w:r>
      <w:r w:rsidR="00A612C6">
        <w:t>The ritual of the Charavari was most commonly performed at Shrovetide,</w:t>
      </w:r>
      <w:r w:rsidR="007D2BBC">
        <w:rPr>
          <w:rStyle w:val="FootnoteReference"/>
        </w:rPr>
        <w:footnoteReference w:id="165"/>
      </w:r>
      <w:r w:rsidR="00AB53EC">
        <w:rPr>
          <w:vertAlign w:val="superscript"/>
        </w:rPr>
        <w:t xml:space="preserve"> </w:t>
      </w:r>
      <w:r w:rsidR="00A612C6">
        <w:rPr>
          <w:vertAlign w:val="superscript"/>
        </w:rPr>
        <w:t xml:space="preserve"> </w:t>
      </w:r>
      <w:r w:rsidR="00A612C6">
        <w:t xml:space="preserve">in a representation of what can only be described as the world gone topsy-turvy, humans being animals, and animals as humans. </w:t>
      </w:r>
    </w:p>
    <w:p w14:paraId="39E05DB8" w14:textId="06BE2E35" w:rsidR="00A612C6" w:rsidRDefault="00A83B8D" w:rsidP="00567C26">
      <w:pPr>
        <w:tabs>
          <w:tab w:val="center" w:pos="4513"/>
        </w:tabs>
        <w:spacing w:line="360" w:lineRule="auto"/>
        <w:jc w:val="both"/>
        <w:rPr>
          <w:vertAlign w:val="superscript"/>
        </w:rPr>
      </w:pPr>
      <w:r>
        <w:t>There are known British variants also targeting perceived transgressors. For example</w:t>
      </w:r>
      <w:r w:rsidR="00A612C6" w:rsidRPr="00195667">
        <w:t xml:space="preserve"> The Devon Stag</w:t>
      </w:r>
      <w:r w:rsidR="00A612C6">
        <w:t xml:space="preserve"> Hunt, </w:t>
      </w:r>
      <w:r w:rsidR="003B38D6">
        <w:t xml:space="preserve">to punish </w:t>
      </w:r>
      <w:r w:rsidR="00A612C6">
        <w:t xml:space="preserve">one who perhaps </w:t>
      </w:r>
      <w:r w:rsidR="00001052">
        <w:t>committed</w:t>
      </w:r>
      <w:r w:rsidR="00A612C6">
        <w:t xml:space="preserve"> adultery or both married people </w:t>
      </w:r>
      <w:r w:rsidR="003B38D6">
        <w:t xml:space="preserve">who </w:t>
      </w:r>
      <w:r w:rsidR="00A612C6">
        <w:t>were known to have committed an offence.</w:t>
      </w:r>
      <w:r w:rsidR="003329CD">
        <w:rPr>
          <w:rStyle w:val="FootnoteReference"/>
        </w:rPr>
        <w:footnoteReference w:id="166"/>
      </w:r>
      <w:r w:rsidR="00A612C6">
        <w:t xml:space="preserve"> They were punished by the villagers </w:t>
      </w:r>
      <w:r w:rsidR="003B38D6">
        <w:t>to exact</w:t>
      </w:r>
      <w:r w:rsidR="00A612C6">
        <w:t xml:space="preserve"> what they deemed as a sense of justice</w:t>
      </w:r>
      <w:r w:rsidR="003B38D6">
        <w:t>:</w:t>
      </w:r>
      <w:r w:rsidR="00A612C6">
        <w:t xml:space="preserve"> all seemed to relish the occasion by their screams and howls of excitement,</w:t>
      </w:r>
      <w:r w:rsidR="00A612C6" w:rsidRPr="00195667">
        <w:t xml:space="preserve"> where according to Historian E.P.Thompson the “…Victim was symbolically slaughtered in the person of a proxy in </w:t>
      </w:r>
      <w:r w:rsidR="00C67D23">
        <w:t>animal disguise.”</w:t>
      </w:r>
      <w:r w:rsidR="008C247B">
        <w:rPr>
          <w:rStyle w:val="FootnoteReference"/>
        </w:rPr>
        <w:footnoteReference w:id="167"/>
      </w:r>
      <w:r w:rsidR="00A612C6" w:rsidRPr="00195667">
        <w:t xml:space="preserve"> </w:t>
      </w:r>
      <w:r w:rsidR="00A612C6">
        <w:t xml:space="preserve">Again, much like the French ritual of the Charivari, the accused victim was </w:t>
      </w:r>
      <w:r w:rsidR="00C67D23">
        <w:t>pursued</w:t>
      </w:r>
      <w:r w:rsidR="00A612C6">
        <w:t xml:space="preserve"> through the countryside with clanging kitchen implements.</w:t>
      </w:r>
      <w:r w:rsidR="002842FD">
        <w:rPr>
          <w:rStyle w:val="FootnoteReference"/>
        </w:rPr>
        <w:footnoteReference w:id="168"/>
      </w:r>
      <w:r w:rsidR="00A612C6">
        <w:t xml:space="preserve"> Folklorist Theo Brown suggests that the ram</w:t>
      </w:r>
      <w:r w:rsidR="003B38D6">
        <w:t>’</w:t>
      </w:r>
      <w:r w:rsidR="00A612C6">
        <w:t>s horns on the leader</w:t>
      </w:r>
      <w:r w:rsidR="003B38D6">
        <w:t>’</w:t>
      </w:r>
      <w:r w:rsidR="00A612C6">
        <w:t xml:space="preserve">s head </w:t>
      </w:r>
      <w:r w:rsidR="003B38D6">
        <w:t>was</w:t>
      </w:r>
      <w:r w:rsidR="00DB635F">
        <w:t xml:space="preserve"> representative of the </w:t>
      </w:r>
      <w:r w:rsidR="003B38D6">
        <w:t>D</w:t>
      </w:r>
      <w:r w:rsidR="00DB635F">
        <w:t>e</w:t>
      </w:r>
      <w:r w:rsidR="00564F76">
        <w:t>vil.</w:t>
      </w:r>
      <w:r w:rsidR="00204E11">
        <w:rPr>
          <w:rStyle w:val="FootnoteReference"/>
        </w:rPr>
        <w:footnoteReference w:id="169"/>
      </w:r>
      <w:r w:rsidR="00564F76" w:rsidRPr="00564F76">
        <w:t xml:space="preserve"> </w:t>
      </w:r>
      <w:r w:rsidR="003B38D6">
        <w:t xml:space="preserve">However </w:t>
      </w:r>
      <w:r w:rsidR="00564F76">
        <w:t>it seems more likely that horns were symbolic of ‘cuckolds’</w:t>
      </w:r>
      <w:r w:rsidR="003B38D6">
        <w:t xml:space="preserve">, </w:t>
      </w:r>
      <w:r w:rsidR="00564F76">
        <w:t xml:space="preserve">as </w:t>
      </w:r>
      <w:r w:rsidR="003B38D6">
        <w:t>h</w:t>
      </w:r>
      <w:r w:rsidR="00564F76" w:rsidRPr="001F7D5B">
        <w:t>orns as used in processions and rituals were highly symbolic</w:t>
      </w:r>
      <w:r w:rsidR="00564F76">
        <w:t xml:space="preserve"> in the Medieval period </w:t>
      </w:r>
      <w:r w:rsidR="00564F76" w:rsidRPr="001F7D5B">
        <w:t xml:space="preserve">to shame women who </w:t>
      </w:r>
      <w:r w:rsidR="00564F76">
        <w:t>transgressed sexual boundaries.</w:t>
      </w:r>
      <w:r w:rsidR="00AE582D">
        <w:rPr>
          <w:rStyle w:val="FootnoteReference"/>
        </w:rPr>
        <w:footnoteReference w:id="170"/>
      </w:r>
      <w:r w:rsidR="0020609B">
        <w:rPr>
          <w:vertAlign w:val="superscript"/>
        </w:rPr>
        <w:t xml:space="preserve"> </w:t>
      </w:r>
      <w:r w:rsidR="008A57E8">
        <w:t xml:space="preserve"> I</w:t>
      </w:r>
      <w:r w:rsidR="009B6BC1">
        <w:t xml:space="preserve">ndeed, this is almost a form of the ‘wild hunt.’ </w:t>
      </w:r>
      <w:r w:rsidR="00A612C6" w:rsidRPr="00195667">
        <w:t>These savage forms of punishment and humiliation require</w:t>
      </w:r>
      <w:r w:rsidR="003B38D6">
        <w:t>d</w:t>
      </w:r>
      <w:r w:rsidR="00A612C6" w:rsidRPr="00195667">
        <w:t xml:space="preserve"> the victim to be chased down like a fox from hounds</w:t>
      </w:r>
      <w:r w:rsidR="00A612C6">
        <w:t xml:space="preserve"> (the same sinister howling)</w:t>
      </w:r>
      <w:r w:rsidR="009A180D">
        <w:t xml:space="preserve">, </w:t>
      </w:r>
      <w:r w:rsidR="003B38D6">
        <w:t xml:space="preserve">and </w:t>
      </w:r>
      <w:r w:rsidR="009A180D">
        <w:t>with the crude household implements</w:t>
      </w:r>
      <w:r w:rsidR="00A612C6" w:rsidRPr="00195667">
        <w:t>, the animal masks and the howling cries, it must have been a terrifying spectacle for the victim to have endured. Then there was the Wooset-Hunting in Wiltshire</w:t>
      </w:r>
      <w:r w:rsidR="00D7529B">
        <w:t xml:space="preserve">, </w:t>
      </w:r>
      <w:r w:rsidR="00A612C6" w:rsidRPr="00195667">
        <w:t>where at the head of the hunting procession the leader wore the skull o</w:t>
      </w:r>
      <w:r w:rsidR="00DB635F">
        <w:t>f a horse.</w:t>
      </w:r>
      <w:r w:rsidR="0006326D">
        <w:rPr>
          <w:rStyle w:val="FootnoteReference"/>
        </w:rPr>
        <w:footnoteReference w:id="171"/>
      </w:r>
      <w:r w:rsidR="00110677">
        <w:rPr>
          <w:vertAlign w:val="superscript"/>
        </w:rPr>
        <w:t xml:space="preserve"> </w:t>
      </w:r>
      <w:r w:rsidR="00A612C6" w:rsidRPr="00195667">
        <w:t>These sinister and primitive sounding practices</w:t>
      </w:r>
      <w:r w:rsidR="00D7529B">
        <w:t xml:space="preserve"> were</w:t>
      </w:r>
      <w:r w:rsidR="00A612C6" w:rsidRPr="00195667">
        <w:t xml:space="preserve"> made more horrific by the animal</w:t>
      </w:r>
      <w:r w:rsidR="00D7529B">
        <w:t>-</w:t>
      </w:r>
      <w:r w:rsidR="00A612C6" w:rsidRPr="00195667">
        <w:t>headed appearances of these ‘human’ attires</w:t>
      </w:r>
      <w:r w:rsidR="00D7529B">
        <w:t>.</w:t>
      </w:r>
      <w:r w:rsidR="00A612C6" w:rsidRPr="00195667">
        <w:t xml:space="preserve"> </w:t>
      </w:r>
      <w:r w:rsidR="00D7529B">
        <w:t>T</w:t>
      </w:r>
      <w:r w:rsidR="00A612C6" w:rsidRPr="00195667">
        <w:t xml:space="preserve">he hunt of the human victim has a </w:t>
      </w:r>
      <w:r w:rsidR="00D7529B">
        <w:t>p</w:t>
      </w:r>
      <w:r w:rsidR="00A612C6" w:rsidRPr="00195667">
        <w:t>agan element, a barbaric sacrificial undertone</w:t>
      </w:r>
      <w:r w:rsidR="00D7529B">
        <w:t>;</w:t>
      </w:r>
      <w:r w:rsidR="00A612C6" w:rsidRPr="00195667">
        <w:t xml:space="preserve"> Historian E.P.Thom</w:t>
      </w:r>
      <w:r w:rsidR="00D7529B">
        <w:t>s</w:t>
      </w:r>
      <w:r w:rsidR="00A612C6" w:rsidRPr="00195667">
        <w:t xml:space="preserve">on believes the act of animal guising in this context to have </w:t>
      </w:r>
      <w:r w:rsidR="00D7529B">
        <w:t xml:space="preserve">had </w:t>
      </w:r>
      <w:r w:rsidR="00A612C6" w:rsidRPr="00195667">
        <w:t>dem</w:t>
      </w:r>
      <w:r w:rsidR="00EC6920">
        <w:t xml:space="preserve">onic and magical </w:t>
      </w:r>
      <w:r w:rsidR="00EB6CF6">
        <w:t>connotations.</w:t>
      </w:r>
      <w:r w:rsidR="00110677">
        <w:rPr>
          <w:rStyle w:val="FootnoteReference"/>
        </w:rPr>
        <w:footnoteReference w:id="172"/>
      </w:r>
      <w:r w:rsidR="00A612C6" w:rsidRPr="00195667">
        <w:t xml:space="preserve"> </w:t>
      </w:r>
      <w:r w:rsidR="00FF34D1">
        <w:t>Historians</w:t>
      </w:r>
      <w:r w:rsidR="00FF34D1" w:rsidRPr="00FF34D1">
        <w:t xml:space="preserve"> M.Twycross</w:t>
      </w:r>
      <w:r w:rsidR="00FF34D1">
        <w:t xml:space="preserve"> and </w:t>
      </w:r>
      <w:r w:rsidR="00FF34D1" w:rsidRPr="00FF34D1">
        <w:t>S.Carpenter</w:t>
      </w:r>
      <w:r w:rsidR="00FF34D1">
        <w:t xml:space="preserve"> </w:t>
      </w:r>
      <w:r w:rsidR="00A612C6">
        <w:t xml:space="preserve">believes that </w:t>
      </w:r>
      <w:r w:rsidR="00D7529B">
        <w:t xml:space="preserve">this </w:t>
      </w:r>
      <w:r w:rsidR="00A612C6">
        <w:t>form of maskin</w:t>
      </w:r>
      <w:r w:rsidR="0093325E">
        <w:t>g was representative of demons</w:t>
      </w:r>
      <w:r w:rsidR="00D7529B">
        <w:t>:</w:t>
      </w:r>
      <w:r w:rsidR="0093325E">
        <w:t xml:space="preserve"> this could indeed be the case, but the disguise as the form of animals was perhaps to make </w:t>
      </w:r>
      <w:r w:rsidR="00D7529B">
        <w:t xml:space="preserve">the participants </w:t>
      </w:r>
      <w:r w:rsidR="0093325E">
        <w:t>appear more sinister</w:t>
      </w:r>
      <w:r w:rsidR="00F4475A">
        <w:t>, to hide their faces</w:t>
      </w:r>
      <w:r w:rsidR="009055DB">
        <w:t xml:space="preserve"> from the victim so as not to be recognised</w:t>
      </w:r>
      <w:r w:rsidR="00F4475A">
        <w:t>,</w:t>
      </w:r>
      <w:r w:rsidR="0093325E">
        <w:t xml:space="preserve"> rather than any deeper meaning.</w:t>
      </w:r>
      <w:r w:rsidR="00A06C8F">
        <w:rPr>
          <w:rStyle w:val="FootnoteReference"/>
        </w:rPr>
        <w:footnoteReference w:id="173"/>
      </w:r>
      <w:r w:rsidR="00A612C6">
        <w:rPr>
          <w:vertAlign w:val="superscript"/>
        </w:rPr>
        <w:t xml:space="preserve"> </w:t>
      </w:r>
    </w:p>
    <w:bookmarkEnd w:id="54"/>
    <w:p w14:paraId="6F7823C6" w14:textId="77777777" w:rsidR="00A612C6" w:rsidRDefault="00A612C6" w:rsidP="00567C26">
      <w:pPr>
        <w:tabs>
          <w:tab w:val="center" w:pos="4513"/>
        </w:tabs>
        <w:spacing w:line="360" w:lineRule="auto"/>
        <w:jc w:val="both"/>
      </w:pPr>
    </w:p>
    <w:p w14:paraId="6F014B27" w14:textId="77777777" w:rsidR="00A612C6" w:rsidRPr="00130B69" w:rsidRDefault="00A612C6" w:rsidP="00567C26">
      <w:pPr>
        <w:tabs>
          <w:tab w:val="center" w:pos="4513"/>
        </w:tabs>
        <w:spacing w:line="360" w:lineRule="auto"/>
        <w:jc w:val="both"/>
        <w:rPr>
          <w:u w:val="single"/>
        </w:rPr>
      </w:pPr>
    </w:p>
    <w:p w14:paraId="1FAD0A7C" w14:textId="77777777" w:rsidR="00F3568D" w:rsidRDefault="00F3568D" w:rsidP="00567C26">
      <w:pPr>
        <w:tabs>
          <w:tab w:val="center" w:pos="4513"/>
        </w:tabs>
        <w:spacing w:line="360" w:lineRule="auto"/>
        <w:jc w:val="both"/>
        <w:rPr>
          <w:u w:val="single"/>
        </w:rPr>
      </w:pPr>
    </w:p>
    <w:p w14:paraId="4C77FF81" w14:textId="77777777" w:rsidR="00F3568D" w:rsidRDefault="00F3568D" w:rsidP="00567C26">
      <w:pPr>
        <w:tabs>
          <w:tab w:val="center" w:pos="4513"/>
        </w:tabs>
        <w:spacing w:line="360" w:lineRule="auto"/>
        <w:jc w:val="both"/>
        <w:rPr>
          <w:u w:val="single"/>
        </w:rPr>
      </w:pPr>
      <w:r w:rsidRPr="00D97382">
        <w:rPr>
          <w:noProof/>
          <w:lang w:eastAsia="en-GB"/>
        </w:rPr>
        <w:drawing>
          <wp:inline distT="0" distB="0" distL="0" distR="0" wp14:anchorId="5D109FB6" wp14:editId="61CC0233">
            <wp:extent cx="5731510" cy="41935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rnival.jpg"/>
                    <pic:cNvPicPr/>
                  </pic:nvPicPr>
                  <pic:blipFill>
                    <a:blip r:embed="rId32">
                      <a:extLst>
                        <a:ext uri="{28A0092B-C50C-407E-A947-70E740481C1C}">
                          <a14:useLocalDpi xmlns:a14="http://schemas.microsoft.com/office/drawing/2010/main" val="0"/>
                        </a:ext>
                      </a:extLst>
                    </a:blip>
                    <a:stretch>
                      <a:fillRect/>
                    </a:stretch>
                  </pic:blipFill>
                  <pic:spPr>
                    <a:xfrm>
                      <a:off x="0" y="0"/>
                      <a:ext cx="5731510" cy="4193540"/>
                    </a:xfrm>
                    <a:prstGeom prst="rect">
                      <a:avLst/>
                    </a:prstGeom>
                    <a:ln>
                      <a:noFill/>
                    </a:ln>
                    <a:effectLst>
                      <a:softEdge rad="112500"/>
                    </a:effectLst>
                  </pic:spPr>
                </pic:pic>
              </a:graphicData>
            </a:graphic>
          </wp:inline>
        </w:drawing>
      </w:r>
    </w:p>
    <w:p w14:paraId="3291C424" w14:textId="77777777" w:rsidR="00F3568D" w:rsidRPr="006426D0" w:rsidRDefault="00E3348F" w:rsidP="003338DD">
      <w:pPr>
        <w:tabs>
          <w:tab w:val="center" w:pos="4513"/>
        </w:tabs>
        <w:spacing w:line="360" w:lineRule="auto"/>
        <w:jc w:val="center"/>
        <w:rPr>
          <w:i/>
        </w:rPr>
      </w:pPr>
      <w:r>
        <w:t>‘</w:t>
      </w:r>
      <w:r w:rsidR="003338DD">
        <w:t>The Butchers Dance</w:t>
      </w:r>
      <w:r>
        <w:t>’</w:t>
      </w:r>
      <w:r w:rsidR="003338DD">
        <w:t xml:space="preserve"> </w:t>
      </w:r>
      <w:r w:rsidR="001808AA">
        <w:t xml:space="preserve">at Nuremberg, </w:t>
      </w:r>
      <w:r w:rsidR="003338DD">
        <w:t>taken from</w:t>
      </w:r>
      <w:r w:rsidR="001808AA">
        <w:t xml:space="preserve">: </w:t>
      </w:r>
      <w:r w:rsidR="004637A2">
        <w:t xml:space="preserve">S. Kinser, </w:t>
      </w:r>
      <w:r w:rsidR="004637A2" w:rsidRPr="00CB4918">
        <w:t>Presentation and Representation: Carnival at Nuremberg, 1450-1550</w:t>
      </w:r>
      <w:r w:rsidR="004637A2">
        <w:rPr>
          <w:i/>
        </w:rPr>
        <w:t xml:space="preserve">, </w:t>
      </w:r>
      <w:r w:rsidR="004637A2" w:rsidRPr="00CB4918">
        <w:rPr>
          <w:i/>
        </w:rPr>
        <w:t>Representations</w:t>
      </w:r>
      <w:r w:rsidR="004637A2">
        <w:t>, No. 13 (Winter, 1986), pp. 1-41, p</w:t>
      </w:r>
      <w:r w:rsidR="001808AA">
        <w:t>2</w:t>
      </w:r>
    </w:p>
    <w:p w14:paraId="1E9CDD86" w14:textId="77777777" w:rsidR="00D7529B" w:rsidRDefault="00D7529B" w:rsidP="00567C26">
      <w:pPr>
        <w:tabs>
          <w:tab w:val="center" w:pos="4513"/>
        </w:tabs>
        <w:spacing w:line="360" w:lineRule="auto"/>
        <w:jc w:val="both"/>
        <w:rPr>
          <w:u w:val="single"/>
        </w:rPr>
      </w:pPr>
      <w:bookmarkStart w:id="55" w:name="_Hlk7961247"/>
    </w:p>
    <w:p w14:paraId="1D1E6F79" w14:textId="02EB0FD0" w:rsidR="00A612C6" w:rsidRDefault="00A612C6" w:rsidP="00567C26">
      <w:pPr>
        <w:tabs>
          <w:tab w:val="center" w:pos="4513"/>
        </w:tabs>
        <w:spacing w:line="360" w:lineRule="auto"/>
        <w:jc w:val="both"/>
        <w:rPr>
          <w:u w:val="single"/>
        </w:rPr>
      </w:pPr>
      <w:r w:rsidRPr="00130B69">
        <w:rPr>
          <w:u w:val="single"/>
        </w:rPr>
        <w:t>The various animal disguises as depicted at Carnivals</w:t>
      </w:r>
      <w:r w:rsidR="00DA6602">
        <w:rPr>
          <w:u w:val="single"/>
        </w:rPr>
        <w:t xml:space="preserve"> and other Popular Medieval Festivities</w:t>
      </w:r>
    </w:p>
    <w:p w14:paraId="33A738FE" w14:textId="77777777" w:rsidR="007D0B2B" w:rsidRDefault="007D0B2B" w:rsidP="00567C26">
      <w:pPr>
        <w:tabs>
          <w:tab w:val="center" w:pos="4513"/>
        </w:tabs>
        <w:spacing w:line="360" w:lineRule="auto"/>
        <w:jc w:val="both"/>
        <w:rPr>
          <w:u w:val="single"/>
        </w:rPr>
      </w:pPr>
    </w:p>
    <w:p w14:paraId="31423F6B" w14:textId="12395B7D" w:rsidR="00781032" w:rsidRPr="00973752" w:rsidRDefault="00A612C6" w:rsidP="00781032">
      <w:pPr>
        <w:tabs>
          <w:tab w:val="center" w:pos="4513"/>
        </w:tabs>
        <w:spacing w:line="360" w:lineRule="auto"/>
        <w:jc w:val="both"/>
      </w:pPr>
      <w:r>
        <w:t xml:space="preserve">The </w:t>
      </w:r>
      <w:r w:rsidR="00260FA5">
        <w:t>m</w:t>
      </w:r>
      <w:r>
        <w:t>edieval carnival was an urban European celebratory festival, that was never celebrated in Britain as such.</w:t>
      </w:r>
      <w:r w:rsidR="00B30E4B">
        <w:rPr>
          <w:rStyle w:val="FootnoteReference"/>
        </w:rPr>
        <w:footnoteReference w:id="174"/>
      </w:r>
      <w:r>
        <w:rPr>
          <w:vertAlign w:val="superscript"/>
        </w:rPr>
        <w:t xml:space="preserve"> </w:t>
      </w:r>
      <w:r>
        <w:t xml:space="preserve">The most carnivalesque festival </w:t>
      </w:r>
      <w:r w:rsidR="00A92E8E">
        <w:t xml:space="preserve">in Britain </w:t>
      </w:r>
      <w:r>
        <w:t xml:space="preserve">was that of Shrovetide season, which did have street masking, though </w:t>
      </w:r>
      <w:r w:rsidR="00D7529B">
        <w:t xml:space="preserve">was </w:t>
      </w:r>
      <w:r>
        <w:t>not a common occurrence like th</w:t>
      </w:r>
      <w:r w:rsidR="00D7529B">
        <w:t>ose</w:t>
      </w:r>
      <w:r>
        <w:t xml:space="preserve"> of Europe.</w:t>
      </w:r>
      <w:r w:rsidR="00464031">
        <w:rPr>
          <w:rStyle w:val="FootnoteReference"/>
        </w:rPr>
        <w:footnoteReference w:id="175"/>
      </w:r>
      <w:r w:rsidR="00ED3610">
        <w:rPr>
          <w:vertAlign w:val="superscript"/>
        </w:rPr>
        <w:t xml:space="preserve"> </w:t>
      </w:r>
      <w:r w:rsidR="00781032">
        <w:t xml:space="preserve">At celebrations of festivities in Vienna in 1463, it was forbidden to wear any form of disguise for the celebration of Shrove </w:t>
      </w:r>
      <w:r w:rsidR="00D7529B">
        <w:t>T</w:t>
      </w:r>
      <w:r w:rsidR="00781032">
        <w:t>uesday,</w:t>
      </w:r>
      <w:r w:rsidR="00ED3610">
        <w:rPr>
          <w:rStyle w:val="FootnoteReference"/>
        </w:rPr>
        <w:footnoteReference w:id="176"/>
      </w:r>
      <w:r w:rsidR="00F00BBD">
        <w:rPr>
          <w:vertAlign w:val="superscript"/>
        </w:rPr>
        <w:t xml:space="preserve"> </w:t>
      </w:r>
      <w:r w:rsidR="00781032">
        <w:t>while interestingly in Strausbourg in 1483 it was there banned to “…appear in the manner of spirits…”</w:t>
      </w:r>
      <w:r w:rsidR="00F00BBD">
        <w:rPr>
          <w:rStyle w:val="FootnoteReference"/>
        </w:rPr>
        <w:footnoteReference w:id="177"/>
      </w:r>
      <w:r w:rsidR="00781032">
        <w:rPr>
          <w:vertAlign w:val="superscript"/>
        </w:rPr>
        <w:t>1</w:t>
      </w:r>
      <w:r w:rsidR="00A92E8E">
        <w:t xml:space="preserve"> Surely this relates to the dressing in animal disguise, as </w:t>
      </w:r>
      <w:r w:rsidR="00781032">
        <w:t>being representative of Spirits</w:t>
      </w:r>
    </w:p>
    <w:p w14:paraId="5587A8DD" w14:textId="0AFE990A" w:rsidR="00C10EFD" w:rsidRDefault="00584A1A" w:rsidP="00567C26">
      <w:pPr>
        <w:tabs>
          <w:tab w:val="center" w:pos="4513"/>
        </w:tabs>
        <w:spacing w:line="360" w:lineRule="auto"/>
        <w:jc w:val="both"/>
        <w:rPr>
          <w:vertAlign w:val="superscript"/>
        </w:rPr>
      </w:pPr>
      <w:r>
        <w:t>At t</w:t>
      </w:r>
      <w:r w:rsidR="00A612C6">
        <w:t>he Carnival of Nurember</w:t>
      </w:r>
      <w:r>
        <w:t xml:space="preserve">g, </w:t>
      </w:r>
      <w:r w:rsidR="00A612C6">
        <w:t>there was a rare variant of the hobby-horse, which was</w:t>
      </w:r>
      <w:r>
        <w:t xml:space="preserve"> that of</w:t>
      </w:r>
      <w:r w:rsidR="00A612C6">
        <w:t xml:space="preserve"> the hobby-goat.</w:t>
      </w:r>
      <w:r w:rsidR="00942970">
        <w:rPr>
          <w:rStyle w:val="FootnoteReference"/>
        </w:rPr>
        <w:footnoteReference w:id="178"/>
      </w:r>
      <w:r w:rsidR="00A612C6">
        <w:t xml:space="preserve"> Appearing in ‘the </w:t>
      </w:r>
      <w:r w:rsidR="00260FA5">
        <w:t>B</w:t>
      </w:r>
      <w:r w:rsidR="00A612C6">
        <w:t xml:space="preserve">utchers </w:t>
      </w:r>
      <w:r w:rsidR="00260FA5">
        <w:t>D</w:t>
      </w:r>
      <w:r w:rsidR="00A612C6">
        <w:t xml:space="preserve">ance’ dated 1449, </w:t>
      </w:r>
      <w:r w:rsidR="00260FA5">
        <w:t>it opposed</w:t>
      </w:r>
      <w:r w:rsidR="00A612C6">
        <w:t xml:space="preserve"> the hobby-horse with whips as if in duel for the feminine hobby-unicorn (the disguiser being a woman) </w:t>
      </w:r>
      <w:r w:rsidR="00260FA5">
        <w:t xml:space="preserve">who </w:t>
      </w:r>
      <w:r w:rsidR="00A612C6">
        <w:t>als</w:t>
      </w:r>
      <w:r w:rsidR="00365E01">
        <w:t>o appears in the dance (see fig 9</w:t>
      </w:r>
      <w:r w:rsidR="00A612C6">
        <w:t>). The dance dates back to 1397,</w:t>
      </w:r>
      <w:r w:rsidR="00F77A81">
        <w:rPr>
          <w:rStyle w:val="FootnoteReference"/>
        </w:rPr>
        <w:footnoteReference w:id="179"/>
      </w:r>
      <w:r w:rsidR="00A612C6">
        <w:t xml:space="preserve"> and the costume of the hobby-goat is virtually identical to that of the hobby costumes seen in the British Isles (which suggests that perhaps the British hobby-horses derived from the European customs). According to historian Samuel Kinser the </w:t>
      </w:r>
      <w:r w:rsidR="00260FA5">
        <w:t>B</w:t>
      </w:r>
      <w:r w:rsidR="00A612C6">
        <w:t>utcher</w:t>
      </w:r>
      <w:r w:rsidR="00260FA5">
        <w:t>’</w:t>
      </w:r>
      <w:r w:rsidR="00A612C6">
        <w:t xml:space="preserve">s </w:t>
      </w:r>
      <w:r w:rsidR="00260FA5">
        <w:t>D</w:t>
      </w:r>
      <w:r w:rsidR="00A612C6">
        <w:t>ance is representative of the transitioning of the seasons, Winter turning into Summer.</w:t>
      </w:r>
      <w:r w:rsidR="00D475F9">
        <w:rPr>
          <w:rStyle w:val="FootnoteReference"/>
        </w:rPr>
        <w:footnoteReference w:id="180"/>
      </w:r>
      <w:r w:rsidR="00A612C6">
        <w:rPr>
          <w:vertAlign w:val="superscript"/>
        </w:rPr>
        <w:t xml:space="preserve"> </w:t>
      </w:r>
      <w:r w:rsidR="00A612C6">
        <w:t>The horse and the goat in this context may be a representation of agricultural livestock, but also as animals associated with fertility.</w:t>
      </w:r>
      <w:r w:rsidR="008A5D43">
        <w:rPr>
          <w:rStyle w:val="FootnoteReference"/>
        </w:rPr>
        <w:footnoteReference w:id="181"/>
      </w:r>
      <w:r w:rsidR="00A612C6">
        <w:t xml:space="preserve"> As previously stated, horses and goats are representative of male virility, due to the largeness of horse genitalia and </w:t>
      </w:r>
      <w:r w:rsidR="00260FA5">
        <w:t xml:space="preserve">the </w:t>
      </w:r>
      <w:r w:rsidR="00A612C6">
        <w:t>male goats</w:t>
      </w:r>
      <w:r w:rsidR="00260FA5">
        <w:t>’</w:t>
      </w:r>
      <w:r w:rsidR="00A612C6">
        <w:t xml:space="preserve"> highly sexed nature. Perhaps it could be said of the Carnival animal guizers, that rather than a symbolic representation of animals, it could be a form of escapism, escaping winter confines into that of summer, and the ending of harsh winter brings out the joy in humankind. In a Medieval Carnival song called ‘The Mask Makers song’ which was written in the 16</w:t>
      </w:r>
      <w:r w:rsidR="00A612C6" w:rsidRPr="00C43ABB">
        <w:rPr>
          <w:vertAlign w:val="superscript"/>
        </w:rPr>
        <w:t>th</w:t>
      </w:r>
      <w:r w:rsidR="00A612C6">
        <w:t xml:space="preserve"> century</w:t>
      </w:r>
      <w:r w:rsidR="00260FA5">
        <w:t xml:space="preserve"> </w:t>
      </w:r>
      <w:r w:rsidR="00A612C6">
        <w:t>there is mention of an owl and crow mask.</w:t>
      </w:r>
      <w:r w:rsidR="0040468F">
        <w:rPr>
          <w:rStyle w:val="FootnoteReference"/>
        </w:rPr>
        <w:footnoteReference w:id="182"/>
      </w:r>
      <w:r w:rsidR="0040468F">
        <w:rPr>
          <w:vertAlign w:val="superscript"/>
        </w:rPr>
        <w:t xml:space="preserve"> </w:t>
      </w:r>
      <w:r w:rsidR="00A612C6">
        <w:rPr>
          <w:vertAlign w:val="superscript"/>
        </w:rPr>
        <w:t xml:space="preserve"> </w:t>
      </w:r>
      <w:r w:rsidR="00A612C6">
        <w:t xml:space="preserve">Bird masks are not recorded in the </w:t>
      </w:r>
      <w:r w:rsidR="00260FA5">
        <w:t>m</w:t>
      </w:r>
      <w:r w:rsidR="00A612C6">
        <w:t>edieval customs of the British Isles (</w:t>
      </w:r>
      <w:r w:rsidR="00260FA5">
        <w:t xml:space="preserve">although </w:t>
      </w:r>
      <w:r w:rsidR="00A612C6">
        <w:t>that is not to say that they did not exist), and there may be no symbolism behind these</w:t>
      </w:r>
      <w:r w:rsidR="00382D33">
        <w:t xml:space="preserve"> masks other than </w:t>
      </w:r>
      <w:r w:rsidR="00260FA5">
        <w:t xml:space="preserve">as </w:t>
      </w:r>
      <w:r w:rsidR="00382D33">
        <w:t xml:space="preserve">a form of decorative disguise. </w:t>
      </w:r>
      <w:r w:rsidR="00A612C6">
        <w:t>There could be a symbolic significance in the crow, being of a black colour, akin to skin blackening in the British Isle folk customs, this could also relate to the supernatural qualities of birds in Celtic literature, where birds were seen as having magical qualities,</w:t>
      </w:r>
      <w:r w:rsidR="00D412EB">
        <w:rPr>
          <w:rStyle w:val="FootnoteReference"/>
        </w:rPr>
        <w:footnoteReference w:id="183"/>
      </w:r>
      <w:r w:rsidR="00791B7A">
        <w:t xml:space="preserve"> </w:t>
      </w:r>
      <w:r w:rsidR="00A612C6">
        <w:t>but this is unlikely due to the Carnivalesque context which the disguise was involved in. The owl and the crow can be significant as symb</w:t>
      </w:r>
      <w:r w:rsidR="002F69D0">
        <w:t>ols of witchcraft and of Satan, as in winged messengers of the devil.</w:t>
      </w:r>
    </w:p>
    <w:p w14:paraId="5065FA94" w14:textId="77777777" w:rsidR="000B789C" w:rsidRPr="000B789C" w:rsidRDefault="000B789C" w:rsidP="00567C26">
      <w:pPr>
        <w:tabs>
          <w:tab w:val="center" w:pos="4513"/>
        </w:tabs>
        <w:spacing w:line="360" w:lineRule="auto"/>
        <w:jc w:val="both"/>
        <w:rPr>
          <w:u w:val="single"/>
        </w:rPr>
      </w:pPr>
      <w:r>
        <w:rPr>
          <w:u w:val="single"/>
        </w:rPr>
        <w:t>The Kalends of January</w:t>
      </w:r>
    </w:p>
    <w:p w14:paraId="734AE6DD" w14:textId="50A2647F" w:rsidR="00456152" w:rsidRDefault="00456152" w:rsidP="00456152">
      <w:pPr>
        <w:tabs>
          <w:tab w:val="center" w:pos="4513"/>
        </w:tabs>
        <w:spacing w:line="360" w:lineRule="auto"/>
        <w:jc w:val="both"/>
      </w:pPr>
      <w:r>
        <w:t>The most famous masked festival is that of the Kalends of January, which took place over the Twelve Days.</w:t>
      </w:r>
      <w:r w:rsidR="008D05B8">
        <w:rPr>
          <w:rStyle w:val="FootnoteReference"/>
        </w:rPr>
        <w:footnoteReference w:id="184"/>
      </w:r>
      <w:r w:rsidR="0017418B">
        <w:rPr>
          <w:vertAlign w:val="superscript"/>
        </w:rPr>
        <w:t xml:space="preserve"> </w:t>
      </w:r>
      <w:r>
        <w:t>Twelfth Night was a hugely important festival, that has lost its significance and meaning to modern society.</w:t>
      </w:r>
      <w:r w:rsidR="0010798E">
        <w:rPr>
          <w:rStyle w:val="FootnoteReference"/>
        </w:rPr>
        <w:footnoteReference w:id="185"/>
      </w:r>
      <w:r>
        <w:rPr>
          <w:vertAlign w:val="superscript"/>
        </w:rPr>
        <w:t xml:space="preserve"> </w:t>
      </w:r>
      <w:r w:rsidR="00260FA5">
        <w:t>Throughout the early centuries, the Church repeatedly attempted to forbid animal disguise, seeing it as un-Christian acts of debauchery and sin.</w:t>
      </w:r>
      <w:r w:rsidR="00260FA5">
        <w:rPr>
          <w:rStyle w:val="FootnoteReference"/>
        </w:rPr>
        <w:footnoteReference w:id="186"/>
      </w:r>
      <w:r w:rsidR="00260FA5">
        <w:rPr>
          <w:vertAlign w:val="superscript"/>
        </w:rPr>
        <w:t xml:space="preserve"> </w:t>
      </w:r>
      <w:r w:rsidR="00260FA5">
        <w:t>Indeed, the term ‘Wildest Orgies’ was used to describe the practices concerning this form of disguising.</w:t>
      </w:r>
      <w:r w:rsidR="00260FA5">
        <w:rPr>
          <w:rStyle w:val="FootnoteReference"/>
        </w:rPr>
        <w:footnoteReference w:id="187"/>
      </w:r>
    </w:p>
    <w:p w14:paraId="1B87AA18" w14:textId="4C96DC8C" w:rsidR="00C10EFD" w:rsidRDefault="000738B4" w:rsidP="00567C26">
      <w:pPr>
        <w:tabs>
          <w:tab w:val="center" w:pos="4513"/>
        </w:tabs>
        <w:spacing w:line="360" w:lineRule="auto"/>
        <w:jc w:val="both"/>
      </w:pPr>
      <w:r w:rsidRPr="000738B4">
        <w:t>In Poland</w:t>
      </w:r>
      <w:r w:rsidR="00260FA5">
        <w:t>,</w:t>
      </w:r>
      <w:r w:rsidRPr="000738B4">
        <w:t xml:space="preserve"> </w:t>
      </w:r>
      <w:r>
        <w:t xml:space="preserve">at the Kalends festival </w:t>
      </w:r>
      <w:r w:rsidR="00260FA5">
        <w:t xml:space="preserve">which lasted </w:t>
      </w:r>
      <w:r>
        <w:t>from the 1st to the 6</w:t>
      </w:r>
      <w:r w:rsidRPr="000738B4">
        <w:rPr>
          <w:vertAlign w:val="superscript"/>
        </w:rPr>
        <w:t>th</w:t>
      </w:r>
      <w:r>
        <w:t xml:space="preserve"> January</w:t>
      </w:r>
      <w:r w:rsidR="00260FA5">
        <w:t>,</w:t>
      </w:r>
      <w:r>
        <w:t xml:space="preserve"> </w:t>
      </w:r>
      <w:r w:rsidRPr="000738B4">
        <w:t>there is a goat that accompanies wassailers</w:t>
      </w:r>
      <w:r>
        <w:rPr>
          <w:b/>
        </w:rPr>
        <w:t xml:space="preserve"> </w:t>
      </w:r>
      <w:r w:rsidRPr="000738B4">
        <w:t>or men in the guise of wolves</w:t>
      </w:r>
      <w:r w:rsidR="00260FA5">
        <w:rPr>
          <w:b/>
        </w:rPr>
        <w:t>;</w:t>
      </w:r>
      <w:r>
        <w:rPr>
          <w:b/>
        </w:rPr>
        <w:t xml:space="preserve"> </w:t>
      </w:r>
      <w:r w:rsidR="00AB0078">
        <w:t>both the goat and the wolves</w:t>
      </w:r>
      <w:r>
        <w:t xml:space="preserve"> chase all young people who are unmarried</w:t>
      </w:r>
      <w:r w:rsidRPr="00AC00DB">
        <w:t>.</w:t>
      </w:r>
      <w:r w:rsidR="00626D3C" w:rsidRPr="00AC00DB">
        <w:rPr>
          <w:rStyle w:val="FootnoteReference"/>
        </w:rPr>
        <w:footnoteReference w:id="188"/>
      </w:r>
      <w:r>
        <w:rPr>
          <w:b/>
        </w:rPr>
        <w:t xml:space="preserve"> </w:t>
      </w:r>
      <w:r>
        <w:t>Also in Poland, t</w:t>
      </w:r>
      <w:r w:rsidR="00C10EFD">
        <w:t xml:space="preserve">here is one form of disguise </w:t>
      </w:r>
      <w:r w:rsidR="007C6E58">
        <w:t xml:space="preserve">known as the </w:t>
      </w:r>
      <w:r w:rsidR="007C6E58" w:rsidRPr="002A2FF6">
        <w:rPr>
          <w:i/>
        </w:rPr>
        <w:t>tur</w:t>
      </w:r>
      <w:r w:rsidR="007C6E58">
        <w:t xml:space="preserve"> or </w:t>
      </w:r>
      <w:r w:rsidR="007C6E58" w:rsidRPr="002A2FF6">
        <w:rPr>
          <w:i/>
        </w:rPr>
        <w:t>turon,</w:t>
      </w:r>
      <w:r w:rsidR="007C6E58">
        <w:t xml:space="preserve"> </w:t>
      </w:r>
      <w:r w:rsidR="00C10EFD">
        <w:t xml:space="preserve">that comes out the week known as </w:t>
      </w:r>
      <w:r w:rsidR="00260FA5">
        <w:t>H</w:t>
      </w:r>
      <w:r w:rsidR="00C10EFD">
        <w:t xml:space="preserve">oly </w:t>
      </w:r>
      <w:r w:rsidR="00260FA5">
        <w:t>W</w:t>
      </w:r>
      <w:r w:rsidR="00C10EFD">
        <w:t>eek, a few days after Carnival</w:t>
      </w:r>
      <w:r w:rsidR="007C6E58">
        <w:t>;</w:t>
      </w:r>
      <w:r w:rsidR="00C10EFD">
        <w:t xml:space="preserve"> it is of a terrifying appearance, it has the appearance of a sheep</w:t>
      </w:r>
      <w:r w:rsidR="00C10EFD" w:rsidRPr="00E7593F">
        <w:t>, but belief is that it is</w:t>
      </w:r>
      <w:r w:rsidR="00C10EFD">
        <w:t xml:space="preserve"> auroch</w:t>
      </w:r>
      <w:r w:rsidR="00C10EFD" w:rsidRPr="00E7593F">
        <w:t xml:space="preserve"> descended</w:t>
      </w:r>
      <w:r w:rsidR="007C6E58">
        <w:t>.</w:t>
      </w:r>
      <w:r w:rsidR="00D6122C" w:rsidRPr="00D6122C">
        <w:rPr>
          <w:rStyle w:val="FootnoteReference"/>
        </w:rPr>
        <w:footnoteReference w:id="189"/>
      </w:r>
      <w:r w:rsidR="00D6122C" w:rsidRPr="00D6122C">
        <w:rPr>
          <w:vertAlign w:val="superscript"/>
        </w:rPr>
        <w:t xml:space="preserve"> </w:t>
      </w:r>
      <w:r w:rsidR="007C6E58">
        <w:t>A</w:t>
      </w:r>
      <w:r w:rsidR="00C10EFD" w:rsidRPr="00E7593F">
        <w:t xml:space="preserve"> horned sheep skull</w:t>
      </w:r>
      <w:r w:rsidR="007C6E58">
        <w:t>s sits</w:t>
      </w:r>
      <w:r w:rsidR="00C10EFD">
        <w:rPr>
          <w:b/>
        </w:rPr>
        <w:t xml:space="preserve"> </w:t>
      </w:r>
      <w:r w:rsidR="00C10EFD" w:rsidRPr="00E7593F">
        <w:t>atop a pole,</w:t>
      </w:r>
      <w:r w:rsidR="00C10EFD">
        <w:rPr>
          <w:b/>
        </w:rPr>
        <w:t xml:space="preserve"> </w:t>
      </w:r>
      <w:r w:rsidR="00C10EFD" w:rsidRPr="00E7593F">
        <w:t xml:space="preserve">with prominent </w:t>
      </w:r>
      <w:r w:rsidR="00C10EFD">
        <w:t>teeth</w:t>
      </w:r>
      <w:r w:rsidR="007C6E58">
        <w:t>,</w:t>
      </w:r>
      <w:r w:rsidR="00C10EFD">
        <w:t xml:space="preserve"> </w:t>
      </w:r>
      <w:r w:rsidR="00C10EFD" w:rsidRPr="00E7593F">
        <w:t>and a bell rings</w:t>
      </w:r>
      <w:r w:rsidR="00C10EFD">
        <w:rPr>
          <w:b/>
        </w:rPr>
        <w:t xml:space="preserve"> </w:t>
      </w:r>
      <w:r w:rsidR="00C10EFD" w:rsidRPr="00E7593F">
        <w:t>under his mouth which clacks much like that of the hobby-horse</w:t>
      </w:r>
      <w:r w:rsidR="00C10EFD">
        <w:t>, and much like the hobby-horse he also chases girls, and when they are caught, they feed him oats</w:t>
      </w:r>
      <w:r w:rsidR="00C10EFD" w:rsidRPr="00F11EE1">
        <w:t>.</w:t>
      </w:r>
      <w:r w:rsidR="00195855">
        <w:rPr>
          <w:rStyle w:val="FootnoteReference"/>
        </w:rPr>
        <w:footnoteReference w:id="190"/>
      </w:r>
      <w:r w:rsidR="00C10EFD" w:rsidRPr="00DC1B65">
        <w:t xml:space="preserve"> In fact, the phrase ‘sowing wild oats’</w:t>
      </w:r>
      <w:r w:rsidR="00C10EFD">
        <w:t xml:space="preserve"> is suggestive </w:t>
      </w:r>
      <w:r w:rsidR="007C6E58">
        <w:t>of</w:t>
      </w:r>
      <w:r w:rsidR="00C10EFD">
        <w:t xml:space="preserve"> the oat feeding of this disguise, </w:t>
      </w:r>
      <w:r w:rsidR="007C6E58">
        <w:t xml:space="preserve">perhaps </w:t>
      </w:r>
      <w:r w:rsidR="00C10EFD">
        <w:t xml:space="preserve">making this representative of virility and fertility. </w:t>
      </w:r>
      <w:r w:rsidR="006106E6">
        <w:t>R</w:t>
      </w:r>
      <w:r w:rsidR="00C10EFD">
        <w:t>ams represent the first sign of the zodiac: springs renewal and fertility and the coming fruits of summer.</w:t>
      </w:r>
      <w:r w:rsidR="00870DD7">
        <w:rPr>
          <w:rStyle w:val="FootnoteReference"/>
        </w:rPr>
        <w:footnoteReference w:id="191"/>
      </w:r>
      <w:r w:rsidR="00C10EFD" w:rsidRPr="00973752">
        <w:t xml:space="preserve"> </w:t>
      </w:r>
    </w:p>
    <w:bookmarkEnd w:id="55"/>
    <w:p w14:paraId="3E950D4C" w14:textId="77777777" w:rsidR="00871AE8" w:rsidRDefault="00871AE8" w:rsidP="00567C26">
      <w:pPr>
        <w:tabs>
          <w:tab w:val="center" w:pos="4513"/>
        </w:tabs>
        <w:spacing w:line="360" w:lineRule="auto"/>
        <w:jc w:val="both"/>
        <w:rPr>
          <w:vertAlign w:val="superscript"/>
        </w:rPr>
      </w:pPr>
    </w:p>
    <w:p w14:paraId="772BE763" w14:textId="77777777" w:rsidR="00871AE8" w:rsidRDefault="00871AE8" w:rsidP="00567C26">
      <w:pPr>
        <w:tabs>
          <w:tab w:val="center" w:pos="4513"/>
        </w:tabs>
        <w:spacing w:line="360" w:lineRule="auto"/>
        <w:jc w:val="both"/>
        <w:rPr>
          <w:vertAlign w:val="superscript"/>
        </w:rPr>
      </w:pPr>
    </w:p>
    <w:p w14:paraId="65CFD037" w14:textId="77777777" w:rsidR="00BB0F94" w:rsidRDefault="00BB0F94" w:rsidP="00B635C0">
      <w:pPr>
        <w:tabs>
          <w:tab w:val="center" w:pos="4513"/>
        </w:tabs>
        <w:spacing w:line="360" w:lineRule="auto"/>
        <w:jc w:val="center"/>
      </w:pPr>
    </w:p>
    <w:p w14:paraId="7073CAF5" w14:textId="77777777" w:rsidR="00BB0F94" w:rsidRDefault="00BB0F94" w:rsidP="00B635C0">
      <w:pPr>
        <w:tabs>
          <w:tab w:val="center" w:pos="4513"/>
        </w:tabs>
        <w:spacing w:line="360" w:lineRule="auto"/>
        <w:jc w:val="center"/>
      </w:pPr>
    </w:p>
    <w:p w14:paraId="253E184F" w14:textId="77777777" w:rsidR="00BB0F94" w:rsidRDefault="00BB0F94" w:rsidP="00B635C0">
      <w:pPr>
        <w:tabs>
          <w:tab w:val="center" w:pos="4513"/>
        </w:tabs>
        <w:spacing w:line="360" w:lineRule="auto"/>
        <w:jc w:val="center"/>
      </w:pPr>
    </w:p>
    <w:p w14:paraId="5A37598D" w14:textId="77777777" w:rsidR="00BB0F94" w:rsidRPr="00BB0F94" w:rsidRDefault="00BB0F94" w:rsidP="00BB0F94">
      <w:pPr>
        <w:tabs>
          <w:tab w:val="center" w:pos="4513"/>
        </w:tabs>
        <w:spacing w:line="360" w:lineRule="auto"/>
        <w:rPr>
          <w:u w:val="single"/>
        </w:rPr>
      </w:pPr>
      <w:r>
        <w:rPr>
          <w:u w:val="single"/>
        </w:rPr>
        <w:t>Street Mumming</w:t>
      </w:r>
    </w:p>
    <w:p w14:paraId="187361AC" w14:textId="77777777" w:rsidR="00BB0F94" w:rsidRDefault="00BB0F94" w:rsidP="00B635C0">
      <w:pPr>
        <w:tabs>
          <w:tab w:val="center" w:pos="4513"/>
        </w:tabs>
        <w:spacing w:line="360" w:lineRule="auto"/>
        <w:jc w:val="center"/>
      </w:pPr>
    </w:p>
    <w:p w14:paraId="1D76C918" w14:textId="77777777" w:rsidR="00BB0F94" w:rsidRDefault="00BB0F94" w:rsidP="00B635C0">
      <w:pPr>
        <w:tabs>
          <w:tab w:val="center" w:pos="4513"/>
        </w:tabs>
        <w:spacing w:line="360" w:lineRule="auto"/>
        <w:jc w:val="center"/>
      </w:pPr>
      <w:r>
        <w:rPr>
          <w:noProof/>
          <w:lang w:eastAsia="en-GB"/>
        </w:rPr>
        <w:drawing>
          <wp:inline distT="0" distB="0" distL="0" distR="0" wp14:anchorId="6A7D4CBF" wp14:editId="63F61CA4">
            <wp:extent cx="5373423" cy="298497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e1b6ec61437da735568f66ad6d4be87.jpg"/>
                    <pic:cNvPicPr/>
                  </pic:nvPicPr>
                  <pic:blipFill>
                    <a:blip r:embed="rId33">
                      <a:extLst>
                        <a:ext uri="{28A0092B-C50C-407E-A947-70E740481C1C}">
                          <a14:useLocalDpi xmlns:a14="http://schemas.microsoft.com/office/drawing/2010/main" val="0"/>
                        </a:ext>
                      </a:extLst>
                    </a:blip>
                    <a:stretch>
                      <a:fillRect/>
                    </a:stretch>
                  </pic:blipFill>
                  <pic:spPr>
                    <a:xfrm>
                      <a:off x="0" y="0"/>
                      <a:ext cx="5375191" cy="2985952"/>
                    </a:xfrm>
                    <a:prstGeom prst="rect">
                      <a:avLst/>
                    </a:prstGeom>
                    <a:ln>
                      <a:noFill/>
                    </a:ln>
                    <a:effectLst>
                      <a:softEdge rad="112500"/>
                    </a:effectLst>
                  </pic:spPr>
                </pic:pic>
              </a:graphicData>
            </a:graphic>
          </wp:inline>
        </w:drawing>
      </w:r>
    </w:p>
    <w:p w14:paraId="710D6DBD" w14:textId="77777777" w:rsidR="00BB0F94" w:rsidRDefault="00BB0F94" w:rsidP="00B635C0">
      <w:pPr>
        <w:tabs>
          <w:tab w:val="center" w:pos="4513"/>
        </w:tabs>
        <w:spacing w:line="360" w:lineRule="auto"/>
        <w:jc w:val="center"/>
      </w:pPr>
    </w:p>
    <w:p w14:paraId="2B37EB90" w14:textId="4367BB9E" w:rsidR="00B635C0" w:rsidRPr="00AE5CAF" w:rsidRDefault="00B635C0" w:rsidP="00B635C0">
      <w:pPr>
        <w:tabs>
          <w:tab w:val="center" w:pos="4513"/>
        </w:tabs>
        <w:spacing w:line="360" w:lineRule="auto"/>
        <w:jc w:val="center"/>
        <w:rPr>
          <w:sz w:val="18"/>
          <w:szCs w:val="18"/>
        </w:rPr>
      </w:pPr>
      <w:bookmarkStart w:id="59" w:name="_Hlk7961210"/>
      <w:r w:rsidRPr="00AE5CAF">
        <w:rPr>
          <w:sz w:val="18"/>
          <w:szCs w:val="18"/>
        </w:rPr>
        <w:t xml:space="preserve">Mummers from </w:t>
      </w:r>
      <w:r w:rsidRPr="00AE5CAF">
        <w:rPr>
          <w:i/>
          <w:sz w:val="18"/>
          <w:szCs w:val="18"/>
        </w:rPr>
        <w:t>Roman de Ale</w:t>
      </w:r>
      <w:r w:rsidR="00474D6D" w:rsidRPr="00AE5CAF">
        <w:rPr>
          <w:i/>
          <w:sz w:val="18"/>
          <w:szCs w:val="18"/>
        </w:rPr>
        <w:t>x</w:t>
      </w:r>
      <w:r w:rsidRPr="00AE5CAF">
        <w:rPr>
          <w:i/>
          <w:sz w:val="18"/>
          <w:szCs w:val="18"/>
        </w:rPr>
        <w:t>andre</w:t>
      </w:r>
      <w:r w:rsidRPr="00AE5CAF">
        <w:rPr>
          <w:sz w:val="18"/>
          <w:szCs w:val="18"/>
        </w:rPr>
        <w:t xml:space="preserve"> </w:t>
      </w:r>
      <w:r w:rsidR="00BE0C02" w:rsidRPr="00AE5CAF">
        <w:rPr>
          <w:sz w:val="18"/>
          <w:szCs w:val="18"/>
        </w:rPr>
        <w:t>from Oxford: Bodleian Library, MS Bodley 264 fol. 21v.</w:t>
      </w:r>
      <w:r w:rsidR="00BE0C02" w:rsidRPr="00AE5CAF">
        <w:rPr>
          <w:sz w:val="18"/>
          <w:szCs w:val="18"/>
          <w:vertAlign w:val="superscript"/>
        </w:rPr>
        <w:t xml:space="preserve"> </w:t>
      </w:r>
      <w:r w:rsidR="00BE0C02" w:rsidRPr="00AE5CAF">
        <w:rPr>
          <w:sz w:val="18"/>
          <w:szCs w:val="18"/>
        </w:rPr>
        <w:t xml:space="preserve">Taken </w:t>
      </w:r>
      <w:r w:rsidRPr="00AE5CAF">
        <w:rPr>
          <w:sz w:val="18"/>
          <w:szCs w:val="18"/>
        </w:rPr>
        <w:t>from</w:t>
      </w:r>
      <w:r w:rsidR="00BE0C02" w:rsidRPr="00AE5CAF">
        <w:rPr>
          <w:sz w:val="18"/>
          <w:szCs w:val="18"/>
        </w:rPr>
        <w:t>:</w:t>
      </w:r>
      <w:r w:rsidR="00455450">
        <w:rPr>
          <w:sz w:val="18"/>
          <w:szCs w:val="18"/>
        </w:rPr>
        <w:t xml:space="preserve"> </w:t>
      </w:r>
      <w:hyperlink r:id="rId34" w:history="1">
        <w:r w:rsidR="00455450" w:rsidRPr="00D337D5">
          <w:rPr>
            <w:rStyle w:val="Hyperlink"/>
            <w:sz w:val="18"/>
            <w:szCs w:val="18"/>
          </w:rPr>
          <w:t>https://www.wwno.org/post/continuum-feast-fools-2</w:t>
        </w:r>
      </w:hyperlink>
    </w:p>
    <w:p w14:paraId="1B54CF8D" w14:textId="77777777" w:rsidR="00BB0F94" w:rsidRDefault="00BB0F94" w:rsidP="00567C26">
      <w:pPr>
        <w:tabs>
          <w:tab w:val="center" w:pos="4513"/>
        </w:tabs>
        <w:spacing w:line="360" w:lineRule="auto"/>
        <w:jc w:val="both"/>
      </w:pPr>
    </w:p>
    <w:p w14:paraId="1FAB1EB4" w14:textId="5667EA05" w:rsidR="00CF1213" w:rsidRPr="00AA69A3" w:rsidRDefault="006D4EBA" w:rsidP="00567C26">
      <w:pPr>
        <w:tabs>
          <w:tab w:val="center" w:pos="4513"/>
        </w:tabs>
        <w:spacing w:line="360" w:lineRule="auto"/>
        <w:jc w:val="both"/>
      </w:pPr>
      <w:r>
        <w:t>Christmas mumming was an occasion that relates to that of the Welsh Mari Lwyd custom</w:t>
      </w:r>
      <w:r w:rsidR="007C6E58">
        <w:t>:</w:t>
      </w:r>
      <w:r>
        <w:t xml:space="preserve"> the horse is led by mummers and is used for almost threatening purpose</w:t>
      </w:r>
      <w:r w:rsidR="00CD0617">
        <w:t>s</w:t>
      </w:r>
      <w:r w:rsidR="00FD31B8">
        <w:t>.</w:t>
      </w:r>
      <w:r w:rsidR="001F2CBD">
        <w:rPr>
          <w:rStyle w:val="FootnoteReference"/>
        </w:rPr>
        <w:footnoteReference w:id="192"/>
      </w:r>
      <w:r w:rsidR="00FD31B8">
        <w:t xml:space="preserve"> </w:t>
      </w:r>
      <w:r w:rsidR="007C6E58">
        <w:t>T</w:t>
      </w:r>
      <w:r>
        <w:t>he mummers travel from house to house in a guessing game as to the identities of the individual involved.</w:t>
      </w:r>
      <w:r w:rsidR="0092656B">
        <w:rPr>
          <w:rStyle w:val="FootnoteReference"/>
        </w:rPr>
        <w:footnoteReference w:id="193"/>
      </w:r>
      <w:r w:rsidR="00EB595E">
        <w:rPr>
          <w:vertAlign w:val="superscript"/>
        </w:rPr>
        <w:t xml:space="preserve"> </w:t>
      </w:r>
      <w:r>
        <w:t>Once the identities are solved, the mummer unmasks himself to receive refreshments (again this theme of refreshments when a game is ended, almost makes it a beg</w:t>
      </w:r>
      <w:r w:rsidR="00FD31B8">
        <w:t xml:space="preserve">ging game). There is a sinister behavioural pattern </w:t>
      </w:r>
      <w:r>
        <w:t>behind this form of animal disguise, in that the wearer is unknown</w:t>
      </w:r>
      <w:r w:rsidR="007C6E58">
        <w:t>:</w:t>
      </w:r>
      <w:r>
        <w:t xml:space="preserve"> this could be described as a threatening force to the person who opens their home to them</w:t>
      </w:r>
      <w:r w:rsidR="007C6E58">
        <w:t xml:space="preserve"> as</w:t>
      </w:r>
      <w:r>
        <w:t xml:space="preserve"> they are in a sense letting a stranger into their home. Indeed, it can be made more sinister as the significance of the animals being masked could be representative of some darker force, for instance the hare with witchcraft and the goat as a representative of Satan. </w:t>
      </w:r>
      <w:r w:rsidR="00CF1213">
        <w:t xml:space="preserve">As to the house to </w:t>
      </w:r>
      <w:r w:rsidR="007C6E58">
        <w:t xml:space="preserve">house </w:t>
      </w:r>
      <w:r w:rsidR="00CF1213">
        <w:t>visits which these Mummers partake in, folklorist Margaret D</w:t>
      </w:r>
      <w:r w:rsidR="00611262">
        <w:t>ean</w:t>
      </w:r>
      <w:r w:rsidR="00CF1213">
        <w:t xml:space="preserve"> Smith believed </w:t>
      </w:r>
      <w:r w:rsidR="007C6E58">
        <w:t xml:space="preserve">these </w:t>
      </w:r>
      <w:r w:rsidR="00CF1213">
        <w:t xml:space="preserve">could be identified as representative of the luck-bringing </w:t>
      </w:r>
      <w:r w:rsidR="00F35F64">
        <w:t>motif</w:t>
      </w:r>
      <w:r w:rsidR="00CF1213">
        <w:t xml:space="preserve"> behind these visits, much as their purpose in the play.</w:t>
      </w:r>
      <w:r w:rsidR="00CF7C4D">
        <w:rPr>
          <w:rStyle w:val="FootnoteReference"/>
        </w:rPr>
        <w:footnoteReference w:id="194"/>
      </w:r>
    </w:p>
    <w:p w14:paraId="02C5A800" w14:textId="0D842014" w:rsidR="00C914E0" w:rsidRDefault="000634C0" w:rsidP="00567C26">
      <w:pPr>
        <w:spacing w:line="360" w:lineRule="auto"/>
        <w:jc w:val="both"/>
      </w:pPr>
      <w:r>
        <w:t xml:space="preserve">A </w:t>
      </w:r>
      <w:r w:rsidR="00C9732D">
        <w:t xml:space="preserve">very famous example of Medieval mummers already alluded to in the </w:t>
      </w:r>
      <w:r w:rsidR="007C6E58">
        <w:t>I</w:t>
      </w:r>
      <w:r>
        <w:t>ntroduction</w:t>
      </w:r>
      <w:r w:rsidR="00C9732D">
        <w:t xml:space="preserve"> is that of the manuscript of </w:t>
      </w:r>
      <w:r w:rsidR="00C9732D">
        <w:rPr>
          <w:i/>
        </w:rPr>
        <w:t>Le Roman De Alexandre</w:t>
      </w:r>
      <w:r w:rsidR="007C6E58">
        <w:t>. T</w:t>
      </w:r>
      <w:r w:rsidR="00C9732D">
        <w:t>hese animal</w:t>
      </w:r>
      <w:r w:rsidR="007C6E58">
        <w:t>-</w:t>
      </w:r>
      <w:r w:rsidR="00C9732D">
        <w:t>masked mummers seem to be in a frozen state of dance (perhaps this image signifies the animal masked mummers on the way from house to house in their merry guessing game), with in between each guizer</w:t>
      </w:r>
      <w:r w:rsidR="007C6E58">
        <w:t xml:space="preserve"> </w:t>
      </w:r>
      <w:r w:rsidR="00C9732D">
        <w:t xml:space="preserve">a member of the laity, which can only be assumed to have been enticed into the dance by these entertainers. </w:t>
      </w:r>
      <w:r w:rsidR="006C54B2">
        <w:t xml:space="preserve">The </w:t>
      </w:r>
      <w:r w:rsidR="007C6E58">
        <w:t>h</w:t>
      </w:r>
      <w:r w:rsidR="006C54B2">
        <w:t xml:space="preserve">are </w:t>
      </w:r>
      <w:r w:rsidR="004A24C1">
        <w:t xml:space="preserve">depicted as a form of disguise could be linked with the moon </w:t>
      </w:r>
      <w:r w:rsidR="007C6E58">
        <w:t xml:space="preserve">with </w:t>
      </w:r>
      <w:r w:rsidR="004A24C1">
        <w:t xml:space="preserve">which the hare was associated with in </w:t>
      </w:r>
      <w:r w:rsidR="006C54B2">
        <w:t>many ancient cultures,</w:t>
      </w:r>
      <w:r w:rsidR="00A236C4">
        <w:rPr>
          <w:rStyle w:val="FootnoteReference"/>
        </w:rPr>
        <w:footnoteReference w:id="195"/>
      </w:r>
      <w:r w:rsidR="009601DF">
        <w:rPr>
          <w:vertAlign w:val="superscript"/>
        </w:rPr>
        <w:t xml:space="preserve"> </w:t>
      </w:r>
      <w:r w:rsidR="004A24C1">
        <w:rPr>
          <w:vertAlign w:val="superscript"/>
        </w:rPr>
        <w:t xml:space="preserve"> </w:t>
      </w:r>
      <w:r w:rsidR="006C54B2">
        <w:t xml:space="preserve">as </w:t>
      </w:r>
      <w:r w:rsidR="00C914E0">
        <w:t>the moon is responsible for the earth</w:t>
      </w:r>
      <w:r w:rsidR="007C6E58">
        <w:t>’</w:t>
      </w:r>
      <w:r w:rsidR="00C914E0">
        <w:t xml:space="preserve">s </w:t>
      </w:r>
      <w:r w:rsidR="009E540E">
        <w:t>water, vital to successful</w:t>
      </w:r>
      <w:r w:rsidR="005E701B">
        <w:t xml:space="preserve"> harvest. </w:t>
      </w:r>
      <w:r w:rsidR="00C914E0">
        <w:t>The hare is a symbol of fertility in women due to the moon</w:t>
      </w:r>
      <w:r w:rsidR="007C6E58">
        <w:t>’</w:t>
      </w:r>
      <w:r w:rsidR="00C914E0">
        <w:t>s cycle</w:t>
      </w:r>
      <w:r w:rsidR="007C6E58">
        <w:t>;</w:t>
      </w:r>
      <w:r w:rsidR="00C914E0">
        <w:t xml:space="preserve"> indeed the animal is very much a symbol</w:t>
      </w:r>
      <w:r w:rsidR="00611262">
        <w:t xml:space="preserve"> of the female</w:t>
      </w:r>
      <w:r w:rsidR="00C914E0">
        <w:t>.</w:t>
      </w:r>
      <w:r w:rsidR="00805542">
        <w:rPr>
          <w:rStyle w:val="FootnoteReference"/>
        </w:rPr>
        <w:footnoteReference w:id="196"/>
      </w:r>
      <w:r w:rsidR="00C914E0">
        <w:rPr>
          <w:vertAlign w:val="superscript"/>
        </w:rPr>
        <w:t xml:space="preserve"> </w:t>
      </w:r>
      <w:r w:rsidR="00C914E0">
        <w:t xml:space="preserve">This could indeed be represented by the </w:t>
      </w:r>
      <w:r w:rsidR="007C6E58">
        <w:t>m</w:t>
      </w:r>
      <w:r w:rsidR="00C914E0">
        <w:t xml:space="preserve">edieval bestiary in its </w:t>
      </w:r>
      <w:r w:rsidR="00611262">
        <w:t>depiction</w:t>
      </w:r>
      <w:r w:rsidR="00C914E0">
        <w:t xml:space="preserve"> of the hare in female form. </w:t>
      </w:r>
    </w:p>
    <w:p w14:paraId="4E08CD95" w14:textId="42C3BC3F" w:rsidR="0058490B" w:rsidRDefault="0058490B" w:rsidP="00567C26">
      <w:pPr>
        <w:spacing w:line="360" w:lineRule="auto"/>
        <w:jc w:val="both"/>
      </w:pPr>
    </w:p>
    <w:p w14:paraId="6A19A509" w14:textId="76BE1961" w:rsidR="0058490B" w:rsidRDefault="0058490B" w:rsidP="0058490B">
      <w:pPr>
        <w:spacing w:line="360" w:lineRule="auto"/>
        <w:jc w:val="center"/>
        <w:rPr>
          <w:vertAlign w:val="superscript"/>
        </w:rPr>
      </w:pPr>
      <w:r>
        <w:rPr>
          <w:noProof/>
          <w:vertAlign w:val="superscript"/>
        </w:rPr>
        <w:drawing>
          <wp:inline distT="0" distB="0" distL="0" distR="0" wp14:anchorId="2DE73DEA" wp14:editId="6F69F36B">
            <wp:extent cx="3048000" cy="16706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048000" cy="1670685"/>
                    </a:xfrm>
                    <a:prstGeom prst="rect">
                      <a:avLst/>
                    </a:prstGeom>
                    <a:noFill/>
                  </pic:spPr>
                </pic:pic>
              </a:graphicData>
            </a:graphic>
          </wp:inline>
        </w:drawing>
      </w:r>
    </w:p>
    <w:p w14:paraId="0F6ECB5A" w14:textId="77777777" w:rsidR="00735A67" w:rsidRPr="00776A38" w:rsidRDefault="00735A67" w:rsidP="00735A67">
      <w:pPr>
        <w:spacing w:line="360" w:lineRule="auto"/>
        <w:jc w:val="center"/>
        <w:rPr>
          <w:sz w:val="18"/>
          <w:szCs w:val="18"/>
          <w:lang w:val="en"/>
        </w:rPr>
      </w:pPr>
      <w:r w:rsidRPr="003A4088">
        <w:rPr>
          <w:sz w:val="18"/>
          <w:szCs w:val="18"/>
          <w:lang w:val="en"/>
        </w:rPr>
        <w:t xml:space="preserve">Mummers from the </w:t>
      </w:r>
      <w:r w:rsidRPr="00776A38">
        <w:rPr>
          <w:sz w:val="18"/>
          <w:szCs w:val="18"/>
          <w:lang w:val="en"/>
        </w:rPr>
        <w:t>Bodleian Library, MS. Bodley 264</w:t>
      </w:r>
      <w:r>
        <w:rPr>
          <w:sz w:val="18"/>
          <w:szCs w:val="18"/>
          <w:lang w:val="en"/>
        </w:rPr>
        <w:t xml:space="preserve">. </w:t>
      </w:r>
      <w:r w:rsidRPr="003A4088">
        <w:rPr>
          <w:sz w:val="18"/>
          <w:szCs w:val="18"/>
          <w:lang w:val="en"/>
        </w:rPr>
        <w:t xml:space="preserve">Taken from </w:t>
      </w:r>
      <w:hyperlink r:id="rId36" w:history="1">
        <w:r w:rsidRPr="00661C14">
          <w:rPr>
            <w:rStyle w:val="Hyperlink"/>
            <w:sz w:val="18"/>
            <w:szCs w:val="18"/>
            <w:lang w:val="en"/>
          </w:rPr>
          <w:t>https://www.pinterest.co.uk/pin/355151120605408677/</w:t>
        </w:r>
      </w:hyperlink>
    </w:p>
    <w:p w14:paraId="75E08B2E" w14:textId="77777777" w:rsidR="00735A67" w:rsidRPr="00735A67" w:rsidRDefault="00735A67" w:rsidP="0058490B">
      <w:pPr>
        <w:spacing w:line="360" w:lineRule="auto"/>
        <w:jc w:val="center"/>
      </w:pPr>
    </w:p>
    <w:p w14:paraId="43956859" w14:textId="287BF491" w:rsidR="0082239A" w:rsidRPr="00C13ECF" w:rsidRDefault="0082239A" w:rsidP="00567C26">
      <w:pPr>
        <w:tabs>
          <w:tab w:val="center" w:pos="4513"/>
        </w:tabs>
        <w:spacing w:line="360" w:lineRule="auto"/>
        <w:jc w:val="both"/>
        <w:rPr>
          <w:u w:val="single"/>
        </w:rPr>
      </w:pPr>
      <w:r w:rsidRPr="00C13ECF">
        <w:rPr>
          <w:u w:val="single"/>
        </w:rPr>
        <w:t>Mummers</w:t>
      </w:r>
      <w:r w:rsidR="008B4C6C">
        <w:rPr>
          <w:u w:val="single"/>
        </w:rPr>
        <w:t xml:space="preserve"> and </w:t>
      </w:r>
      <w:r w:rsidRPr="00C13ECF">
        <w:rPr>
          <w:u w:val="single"/>
        </w:rPr>
        <w:t>their relevance in folk-plays</w:t>
      </w:r>
    </w:p>
    <w:p w14:paraId="55D0FA1E" w14:textId="12368F89" w:rsidR="008E7022" w:rsidRDefault="004B4446" w:rsidP="00E67191">
      <w:pPr>
        <w:spacing w:line="360" w:lineRule="auto"/>
        <w:jc w:val="both"/>
      </w:pPr>
      <w:r>
        <w:t>In these seasonal plays of Medieval Europe, the mask played an important part of these cycles.</w:t>
      </w:r>
      <w:r w:rsidR="00B307C8">
        <w:rPr>
          <w:rStyle w:val="FootnoteReference"/>
        </w:rPr>
        <w:footnoteReference w:id="197"/>
      </w:r>
      <w:r w:rsidR="00C41B34">
        <w:rPr>
          <w:vertAlign w:val="superscript"/>
        </w:rPr>
        <w:t xml:space="preserve"> </w:t>
      </w:r>
      <w:r w:rsidR="00AB6D93">
        <w:t>The plays that took place during the Medieval period are known generally as Folk-Plays or the Life-Cycle Plays.</w:t>
      </w:r>
      <w:r w:rsidR="0058490B">
        <w:rPr>
          <w:rStyle w:val="FootnoteReference"/>
        </w:rPr>
        <w:footnoteReference w:id="198"/>
      </w:r>
      <w:r w:rsidR="004B33F3">
        <w:rPr>
          <w:vertAlign w:val="superscript"/>
        </w:rPr>
        <w:t xml:space="preserve"> </w:t>
      </w:r>
      <w:r w:rsidR="004B33F3">
        <w:t>Traditionally the popular plays that used the form of animal di</w:t>
      </w:r>
      <w:r w:rsidR="00052950">
        <w:t xml:space="preserve">sguise and were performed in a </w:t>
      </w:r>
      <w:r w:rsidR="004B33F3">
        <w:t>ritualistic fashion were that of the Christmas Mumming play and the Plough Monday play.</w:t>
      </w:r>
      <w:r w:rsidR="00DD5548">
        <w:rPr>
          <w:rStyle w:val="FootnoteReference"/>
        </w:rPr>
        <w:footnoteReference w:id="199"/>
      </w:r>
      <w:r w:rsidR="0095117A">
        <w:rPr>
          <w:vertAlign w:val="superscript"/>
        </w:rPr>
        <w:t xml:space="preserve"> </w:t>
      </w:r>
      <w:r w:rsidR="0082771E" w:rsidRPr="0082771E">
        <w:t xml:space="preserve"> These plays date back (according to survivi</w:t>
      </w:r>
      <w:r w:rsidR="0082771E">
        <w:t>ng records at Henry IV’s court) to the 5th century.</w:t>
      </w:r>
      <w:r w:rsidR="0095117A">
        <w:rPr>
          <w:rStyle w:val="FootnoteReference"/>
        </w:rPr>
        <w:footnoteReference w:id="200"/>
      </w:r>
      <w:r w:rsidR="00042D24">
        <w:rPr>
          <w:vertAlign w:val="superscript"/>
        </w:rPr>
        <w:t xml:space="preserve"> </w:t>
      </w:r>
      <w:r w:rsidR="00646821" w:rsidRPr="0082771E">
        <w:t xml:space="preserve"> </w:t>
      </w:r>
      <w:r w:rsidR="004F5D47">
        <w:t>Many scholars from the 19</w:t>
      </w:r>
      <w:r w:rsidR="004F5D47" w:rsidRPr="004F5D47">
        <w:rPr>
          <w:vertAlign w:val="superscript"/>
        </w:rPr>
        <w:t>th</w:t>
      </w:r>
      <w:r w:rsidR="004F5D47">
        <w:t xml:space="preserve"> century onwards</w:t>
      </w:r>
      <w:r w:rsidR="00C36263">
        <w:t xml:space="preserve"> </w:t>
      </w:r>
      <w:r w:rsidR="004F5D47">
        <w:t>believe</w:t>
      </w:r>
      <w:r w:rsidR="00C36263">
        <w:t>d</w:t>
      </w:r>
      <w:r w:rsidR="004F5D47">
        <w:t xml:space="preserve"> these mumming plays to be</w:t>
      </w:r>
      <w:r w:rsidR="00C36263">
        <w:t xml:space="preserve"> </w:t>
      </w:r>
      <w:r w:rsidR="004F5D47">
        <w:t>a heathen fertility ritual.</w:t>
      </w:r>
      <w:r w:rsidR="00283DB2">
        <w:rPr>
          <w:rStyle w:val="FootnoteReference"/>
        </w:rPr>
        <w:footnoteReference w:id="201"/>
      </w:r>
      <w:r w:rsidR="004F5D47">
        <w:t xml:space="preserve"> </w:t>
      </w:r>
      <w:r w:rsidR="00646821">
        <w:t>In these plays the Medieval Sword Dance takes place during the performances</w:t>
      </w:r>
      <w:r w:rsidR="00D4402D">
        <w:t xml:space="preserve"> (common in Durham Christmas performances, the sword dance combines the elements of the theatrical resurrection theme)</w:t>
      </w:r>
      <w:r w:rsidR="00AD32B8">
        <w:t>.</w:t>
      </w:r>
      <w:r w:rsidR="00E04D8E">
        <w:rPr>
          <w:rStyle w:val="FootnoteReference"/>
        </w:rPr>
        <w:footnoteReference w:id="202"/>
      </w:r>
      <w:r w:rsidR="00BE5739">
        <w:t xml:space="preserve"> </w:t>
      </w:r>
      <w:r w:rsidR="007F4D65">
        <w:t xml:space="preserve">Again, there is discussed the theme of the play </w:t>
      </w:r>
      <w:r w:rsidR="00AD32B8">
        <w:t xml:space="preserve">as </w:t>
      </w:r>
      <w:r w:rsidR="007F4D65">
        <w:t>being derived from an ancient pagan</w:t>
      </w:r>
      <w:r w:rsidR="00550600">
        <w:t xml:space="preserve"> rituals</w:t>
      </w:r>
      <w:r w:rsidR="00AD32B8">
        <w:t>:</w:t>
      </w:r>
      <w:r w:rsidR="00550600">
        <w:t xml:space="preserve"> </w:t>
      </w:r>
      <w:r w:rsidR="0022313B">
        <w:t>“…sex rites and contests of characters symbolising the seasons date from a very early period in English festivals.”</w:t>
      </w:r>
      <w:r w:rsidR="00E60E55">
        <w:rPr>
          <w:rStyle w:val="FootnoteReference"/>
        </w:rPr>
        <w:footnoteReference w:id="203"/>
      </w:r>
      <w:r w:rsidR="0076383A">
        <w:rPr>
          <w:vertAlign w:val="superscript"/>
        </w:rPr>
        <w:t xml:space="preserve"> </w:t>
      </w:r>
      <w:r w:rsidR="0022313B">
        <w:t xml:space="preserve">Although </w:t>
      </w:r>
      <w:r w:rsidR="00AD32B8">
        <w:t>it may</w:t>
      </w:r>
      <w:r w:rsidR="0022313B">
        <w:t xml:space="preserve"> be doubtful that this could be representative of </w:t>
      </w:r>
      <w:r w:rsidR="00AD32B8">
        <w:t>m</w:t>
      </w:r>
      <w:r w:rsidR="0022313B">
        <w:t>edieval thought, it was likely to have been more of a fertility ritual</w:t>
      </w:r>
      <w:r w:rsidR="00292BDE">
        <w:t xml:space="preserve"> (which </w:t>
      </w:r>
      <w:r w:rsidR="0097607B">
        <w:t xml:space="preserve">is </w:t>
      </w:r>
      <w:r w:rsidR="00AD32B8">
        <w:t xml:space="preserve">what </w:t>
      </w:r>
      <w:r w:rsidR="0097607B">
        <w:t>many</w:t>
      </w:r>
      <w:r w:rsidR="00AD32B8">
        <w:t xml:space="preserve"> </w:t>
      </w:r>
      <w:r w:rsidR="0097607B">
        <w:t>folk historian</w:t>
      </w:r>
      <w:r w:rsidR="00AD32B8">
        <w:t>s</w:t>
      </w:r>
      <w:r w:rsidR="0097607B">
        <w:t xml:space="preserve"> believe to be the case)</w:t>
      </w:r>
      <w:r w:rsidR="00AD32B8">
        <w:t>.</w:t>
      </w:r>
      <w:r w:rsidR="0076383A">
        <w:rPr>
          <w:rStyle w:val="FootnoteReference"/>
        </w:rPr>
        <w:footnoteReference w:id="204"/>
      </w:r>
      <w:r w:rsidR="00020939">
        <w:rPr>
          <w:vertAlign w:val="superscript"/>
        </w:rPr>
        <w:t xml:space="preserve"> </w:t>
      </w:r>
      <w:r w:rsidR="00020939">
        <w:t>There is a record of a pagan sex rite performed at the time of Easter and associated with the mummers play that survived until the late 13</w:t>
      </w:r>
      <w:r w:rsidR="00020939" w:rsidRPr="00020939">
        <w:rPr>
          <w:vertAlign w:val="superscript"/>
        </w:rPr>
        <w:t>th</w:t>
      </w:r>
      <w:r w:rsidR="00020939">
        <w:t xml:space="preserve"> century.</w:t>
      </w:r>
      <w:r w:rsidR="007C573A">
        <w:rPr>
          <w:rStyle w:val="FootnoteReference"/>
        </w:rPr>
        <w:footnoteReference w:id="205"/>
      </w:r>
      <w:r w:rsidR="00E8506D" w:rsidRPr="00E8506D">
        <w:t xml:space="preserve"> </w:t>
      </w:r>
      <w:r w:rsidR="00E8506D">
        <w:t xml:space="preserve">As Easter occurs in Spring, it can be suggestive of earlier pre-Christian origins, and as told by Bede, the name </w:t>
      </w:r>
      <w:r w:rsidR="00AD32B8">
        <w:t xml:space="preserve">derived </w:t>
      </w:r>
      <w:r w:rsidR="00E8506D">
        <w:t>from Eostre</w:t>
      </w:r>
      <w:r w:rsidR="00AD32B8">
        <w:t>,</w:t>
      </w:r>
      <w:r w:rsidR="00E8506D">
        <w:t xml:space="preserve"> the Goddess of Spring and dawn.</w:t>
      </w:r>
      <w:r w:rsidR="0069312F">
        <w:rPr>
          <w:rStyle w:val="FootnoteReference"/>
        </w:rPr>
        <w:footnoteReference w:id="206"/>
      </w:r>
      <w:r w:rsidR="00E8506D">
        <w:rPr>
          <w:vertAlign w:val="superscript"/>
        </w:rPr>
        <w:t xml:space="preserve"> </w:t>
      </w:r>
      <w:r w:rsidR="008E7022">
        <w:t>H</w:t>
      </w:r>
      <w:r w:rsidR="00E8506D">
        <w:t xml:space="preserve">er association </w:t>
      </w:r>
      <w:r w:rsidR="00AD32B8">
        <w:t xml:space="preserve">was </w:t>
      </w:r>
      <w:r w:rsidR="00E8506D">
        <w:t xml:space="preserve">with the </w:t>
      </w:r>
      <w:r w:rsidR="00AD32B8">
        <w:t>h</w:t>
      </w:r>
      <w:r w:rsidR="00E8506D">
        <w:t xml:space="preserve">are, </w:t>
      </w:r>
      <w:r w:rsidR="00AD32B8">
        <w:t xml:space="preserve">and </w:t>
      </w:r>
      <w:r w:rsidR="00E8506D">
        <w:t>this is what Easter has been also associated with for many centuries.</w:t>
      </w:r>
      <w:r w:rsidR="005E0D9F">
        <w:rPr>
          <w:rStyle w:val="FootnoteReference"/>
        </w:rPr>
        <w:footnoteReference w:id="207"/>
      </w:r>
      <w:r w:rsidR="00E8506D">
        <w:rPr>
          <w:vertAlign w:val="superscript"/>
        </w:rPr>
        <w:t xml:space="preserve"> </w:t>
      </w:r>
      <w:r w:rsidR="00C722DA">
        <w:t>Where these plays involving animal disguise originated from is not clear, but there are examples from the Balkans in the early 20</w:t>
      </w:r>
      <w:r w:rsidR="00C722DA" w:rsidRPr="00C722DA">
        <w:rPr>
          <w:vertAlign w:val="superscript"/>
        </w:rPr>
        <w:t>th</w:t>
      </w:r>
      <w:r w:rsidR="00C722DA">
        <w:t xml:space="preserve"> Century that depict their variants of the </w:t>
      </w:r>
      <w:r w:rsidR="00AD32B8">
        <w:t xml:space="preserve">aforementioned </w:t>
      </w:r>
      <w:r w:rsidR="00C722DA">
        <w:t xml:space="preserve">British plays </w:t>
      </w:r>
      <w:r w:rsidR="00A35539">
        <w:t>in an almost direct parallel t</w:t>
      </w:r>
      <w:r w:rsidR="00130667">
        <w:t xml:space="preserve">o that of the British variants, </w:t>
      </w:r>
      <w:r w:rsidR="005A171C">
        <w:t xml:space="preserve">which in the period that these plays were still enacted, suggests that perhaps the British plays were </w:t>
      </w:r>
      <w:r w:rsidR="004C6F70">
        <w:t>somehow connected to</w:t>
      </w:r>
      <w:r w:rsidR="005A171C">
        <w:t xml:space="preserve"> the Baltic Islands.</w:t>
      </w:r>
      <w:r w:rsidR="00A97484">
        <w:t xml:space="preserve"> There occurs in</w:t>
      </w:r>
      <w:r w:rsidR="009849C5">
        <w:t xml:space="preserve"> these Baltic mummer plays the s</w:t>
      </w:r>
      <w:r w:rsidR="00A97484">
        <w:t>ame themes</w:t>
      </w:r>
      <w:r w:rsidR="00AD32B8">
        <w:t>:</w:t>
      </w:r>
      <w:r w:rsidR="00A97484">
        <w:t xml:space="preserve"> there is a fox mask, a bear disguise</w:t>
      </w:r>
      <w:r w:rsidR="00E67191">
        <w:t xml:space="preserve"> (</w:t>
      </w:r>
      <w:r w:rsidR="00AD32B8">
        <w:t>t</w:t>
      </w:r>
      <w:r w:rsidR="00E67191">
        <w:t>he bear was associated with death and resurrection in the North of Europe, where it was given human qualities),</w:t>
      </w:r>
      <w:r w:rsidR="001A4116">
        <w:rPr>
          <w:rStyle w:val="FootnoteReference"/>
        </w:rPr>
        <w:footnoteReference w:id="208"/>
      </w:r>
      <w:r w:rsidR="00E67191">
        <w:t xml:space="preserve"> </w:t>
      </w:r>
      <w:r w:rsidR="00A97484">
        <w:t xml:space="preserve">the doctor, the man-woman, the marriage theme, and what appears to be a </w:t>
      </w:r>
      <w:r w:rsidR="00AD32B8">
        <w:t>M</w:t>
      </w:r>
      <w:r w:rsidR="00A97484">
        <w:t>ay-pole.</w:t>
      </w:r>
      <w:r w:rsidR="004478CB">
        <w:rPr>
          <w:rStyle w:val="FootnoteReference"/>
        </w:rPr>
        <w:footnoteReference w:id="209"/>
      </w:r>
      <w:r w:rsidR="005A171C">
        <w:t xml:space="preserve"> </w:t>
      </w:r>
    </w:p>
    <w:p w14:paraId="4D183E4B" w14:textId="46CB7489" w:rsidR="00373579" w:rsidRPr="00E67191" w:rsidRDefault="003D26EA" w:rsidP="00E67191">
      <w:pPr>
        <w:spacing w:line="360" w:lineRule="auto"/>
        <w:jc w:val="both"/>
        <w:rPr>
          <w:vertAlign w:val="superscript"/>
        </w:rPr>
      </w:pPr>
      <w:r>
        <w:t>T</w:t>
      </w:r>
      <w:r w:rsidR="008A277E" w:rsidRPr="003D26EA">
        <w:t>he animal masks that were the most popular form of mummers</w:t>
      </w:r>
      <w:r w:rsidR="00EB274D" w:rsidRPr="003D26EA">
        <w:t>’</w:t>
      </w:r>
      <w:r w:rsidR="008A277E" w:rsidRPr="003D26EA">
        <w:t xml:space="preserve"> guise</w:t>
      </w:r>
      <w:r w:rsidR="00AD32B8">
        <w:t xml:space="preserve"> were</w:t>
      </w:r>
      <w:r w:rsidR="008A277E">
        <w:t xml:space="preserve"> the deer, fox, asses, oxen and goats.</w:t>
      </w:r>
      <w:r w:rsidR="006924C6">
        <w:rPr>
          <w:rStyle w:val="FootnoteReference"/>
        </w:rPr>
        <w:footnoteReference w:id="210"/>
      </w:r>
      <w:r w:rsidR="00804F5C">
        <w:rPr>
          <w:vertAlign w:val="superscript"/>
        </w:rPr>
        <w:t xml:space="preserve"> </w:t>
      </w:r>
      <w:r w:rsidR="004941FD">
        <w:rPr>
          <w:vertAlign w:val="superscript"/>
        </w:rPr>
        <w:t xml:space="preserve"> </w:t>
      </w:r>
      <w:r w:rsidR="004941FD">
        <w:t>It can be assumed that the ass mask had more of a fool element to the disguise (</w:t>
      </w:r>
      <w:r w:rsidR="00AD32B8">
        <w:t>s</w:t>
      </w:r>
      <w:r w:rsidR="004941FD">
        <w:t xml:space="preserve">uch as </w:t>
      </w:r>
      <w:r w:rsidR="00AD32B8">
        <w:t xml:space="preserve">depicted in </w:t>
      </w:r>
      <w:r w:rsidR="004941FD">
        <w:t>Shakespeare</w:t>
      </w:r>
      <w:r w:rsidR="00AD32B8">
        <w:t>’</w:t>
      </w:r>
      <w:r w:rsidR="004941FD">
        <w:t xml:space="preserve">s </w:t>
      </w:r>
      <w:r w:rsidR="004941FD">
        <w:rPr>
          <w:i/>
        </w:rPr>
        <w:t>Midsummer Night’s Dream</w:t>
      </w:r>
      <w:r w:rsidR="004941FD">
        <w:t xml:space="preserve"> a</w:t>
      </w:r>
      <w:r w:rsidR="00AD32B8">
        <w:t>s</w:t>
      </w:r>
      <w:r w:rsidR="004941FD">
        <w:t xml:space="preserve"> the foolish ass,</w:t>
      </w:r>
      <w:r w:rsidR="004941FD">
        <w:rPr>
          <w:i/>
        </w:rPr>
        <w:t xml:space="preserve"> </w:t>
      </w:r>
      <w:r w:rsidR="004941FD">
        <w:t>Bottom), whilst the</w:t>
      </w:r>
      <w:r w:rsidR="00B370D0">
        <w:t xml:space="preserve"> deer symbolise</w:t>
      </w:r>
      <w:r w:rsidR="00AD32B8">
        <w:t>d</w:t>
      </w:r>
      <w:r w:rsidR="00B370D0">
        <w:t xml:space="preserve"> </w:t>
      </w:r>
      <w:r w:rsidR="00175481" w:rsidRPr="00175481">
        <w:t xml:space="preserve">a wilder form of </w:t>
      </w:r>
      <w:r w:rsidR="00B370D0" w:rsidRPr="00175481">
        <w:t>nature</w:t>
      </w:r>
      <w:r w:rsidR="00AD32B8">
        <w:t>.</w:t>
      </w:r>
      <w:r w:rsidR="002D791F">
        <w:t xml:space="preserve"> </w:t>
      </w:r>
      <w:r w:rsidR="00AD32B8">
        <w:t>P</w:t>
      </w:r>
      <w:r w:rsidR="002D791F">
        <w:t xml:space="preserve">erhaps </w:t>
      </w:r>
      <w:r w:rsidR="00AD32B8">
        <w:t xml:space="preserve">also </w:t>
      </w:r>
      <w:r w:rsidR="002D791F">
        <w:t xml:space="preserve">the oxen was representative of a popular agricultural animal </w:t>
      </w:r>
      <w:r w:rsidR="00AD32B8">
        <w:t xml:space="preserve">and </w:t>
      </w:r>
      <w:r w:rsidR="002D791F">
        <w:t>thus the land, w</w:t>
      </w:r>
      <w:r w:rsidR="00325559">
        <w:t xml:space="preserve">hilst goat symbolised the </w:t>
      </w:r>
      <w:r w:rsidR="00AD32B8">
        <w:t>D</w:t>
      </w:r>
      <w:r w:rsidR="00325559">
        <w:t xml:space="preserve">evil. </w:t>
      </w:r>
      <w:r w:rsidR="0091133C">
        <w:t>The use of the fox as a mummer</w:t>
      </w:r>
      <w:r w:rsidR="00AD32B8">
        <w:t>’</w:t>
      </w:r>
      <w:r w:rsidR="0091133C">
        <w:t xml:space="preserve">s disguise </w:t>
      </w:r>
      <w:r w:rsidR="00AD32B8">
        <w:t xml:space="preserve">could </w:t>
      </w:r>
      <w:r w:rsidR="0091133C">
        <w:t xml:space="preserve">be that </w:t>
      </w:r>
      <w:r w:rsidR="0091133C" w:rsidRPr="0091133C">
        <w:t>they</w:t>
      </w:r>
      <w:r w:rsidR="0091133C">
        <w:t xml:space="preserve"> are an animal of great cunning, and that d</w:t>
      </w:r>
      <w:r w:rsidR="0091133C" w:rsidRPr="0091133C">
        <w:t xml:space="preserve">uring the Middle Ages, the fox was linked </w:t>
      </w:r>
      <w:r w:rsidR="00AD32B8">
        <w:t>the figure</w:t>
      </w:r>
      <w:r w:rsidR="007F13BA">
        <w:t xml:space="preserve"> of </w:t>
      </w:r>
      <w:r w:rsidR="009476F1">
        <w:t>the Devil.</w:t>
      </w:r>
      <w:r w:rsidR="00345069">
        <w:rPr>
          <w:rStyle w:val="FootnoteReference"/>
        </w:rPr>
        <w:footnoteReference w:id="211"/>
      </w:r>
      <w:r w:rsidR="009476F1">
        <w:t xml:space="preserve"> </w:t>
      </w:r>
      <w:r w:rsidR="002E528F">
        <w:t>As for the plays being repr</w:t>
      </w:r>
      <w:r w:rsidR="00CB32CF">
        <w:t xml:space="preserve">esentative of fertility rituals, </w:t>
      </w:r>
      <w:r w:rsidR="00211CD3">
        <w:t xml:space="preserve">Historian E.T.Kirby believes there to be no “…evidence </w:t>
      </w:r>
      <w:r w:rsidR="000B5540">
        <w:t>for an original year-cycle context of the plays nor for the belief that they were…associated with fertility worship.”</w:t>
      </w:r>
      <w:r w:rsidR="00C45E98">
        <w:rPr>
          <w:rStyle w:val="FootnoteReference"/>
        </w:rPr>
        <w:footnoteReference w:id="212"/>
      </w:r>
      <w:r w:rsidR="003778D8">
        <w:rPr>
          <w:vertAlign w:val="superscript"/>
        </w:rPr>
        <w:t xml:space="preserve"> </w:t>
      </w:r>
      <w:r w:rsidR="000B5540">
        <w:rPr>
          <w:vertAlign w:val="superscript"/>
        </w:rPr>
        <w:t xml:space="preserve"> </w:t>
      </w:r>
      <w:r w:rsidR="00AD32B8">
        <w:t>However</w:t>
      </w:r>
      <w:r w:rsidR="00CB32CF">
        <w:t xml:space="preserve">, surely </w:t>
      </w:r>
      <w:r w:rsidR="00793FF4">
        <w:t>there can be no question as to the agricultural/fertility element to these plays</w:t>
      </w:r>
      <w:r w:rsidR="00AD32B8">
        <w:t xml:space="preserve"> as</w:t>
      </w:r>
      <w:r w:rsidR="00793FF4">
        <w:t xml:space="preserve"> the</w:t>
      </w:r>
      <w:r w:rsidR="00AD32B8">
        <w:t>y</w:t>
      </w:r>
      <w:r w:rsidR="00793FF4">
        <w:t xml:space="preserve"> were ritually enacted yea</w:t>
      </w:r>
      <w:r w:rsidR="00CB32CF">
        <w:t>rly</w:t>
      </w:r>
      <w:r w:rsidR="005F2C57">
        <w:t>, at times of the year when new life and crops began.</w:t>
      </w:r>
    </w:p>
    <w:p w14:paraId="361AA494" w14:textId="77777777" w:rsidR="001C6E40" w:rsidRDefault="001C6E40" w:rsidP="00567C26">
      <w:pPr>
        <w:tabs>
          <w:tab w:val="center" w:pos="4513"/>
        </w:tabs>
        <w:spacing w:line="360" w:lineRule="auto"/>
        <w:jc w:val="both"/>
      </w:pPr>
    </w:p>
    <w:p w14:paraId="372899BB" w14:textId="77777777" w:rsidR="001C6E40" w:rsidRPr="001C6E40" w:rsidRDefault="001C6E40" w:rsidP="00567C26">
      <w:pPr>
        <w:tabs>
          <w:tab w:val="center" w:pos="4513"/>
        </w:tabs>
        <w:spacing w:line="360" w:lineRule="auto"/>
        <w:jc w:val="both"/>
        <w:rPr>
          <w:u w:val="single"/>
          <w:vertAlign w:val="superscript"/>
        </w:rPr>
      </w:pPr>
      <w:r>
        <w:rPr>
          <w:u w:val="single"/>
        </w:rPr>
        <w:t>The Horse and its association with Folk Plays</w:t>
      </w:r>
    </w:p>
    <w:p w14:paraId="2B9E7E37" w14:textId="7A47B3D3" w:rsidR="008E7022" w:rsidRDefault="001643BC" w:rsidP="00567C26">
      <w:pPr>
        <w:tabs>
          <w:tab w:val="center" w:pos="4513"/>
        </w:tabs>
        <w:spacing w:line="360" w:lineRule="auto"/>
        <w:jc w:val="both"/>
      </w:pPr>
      <w:r w:rsidRPr="001643BC">
        <w:t xml:space="preserve">in the late nineteenth </w:t>
      </w:r>
      <w:r w:rsidR="00AD32B8">
        <w:t>c</w:t>
      </w:r>
      <w:r w:rsidRPr="001643BC">
        <w:t xml:space="preserve">entury historians believed that the folk plays which embraced the form of horse as disguise were descended from sacrificial pagan rites, for instance in 1893 in his article </w:t>
      </w:r>
      <w:r w:rsidR="00C46DA6">
        <w:t>‘</w:t>
      </w:r>
      <w:r w:rsidRPr="001643BC">
        <w:t>English Folk Drama II</w:t>
      </w:r>
      <w:r w:rsidR="00C46DA6">
        <w:t>’</w:t>
      </w:r>
      <w:r w:rsidRPr="001643BC">
        <w:t>, historian T.Fairman Ordish states that the Plough Monday</w:t>
      </w:r>
      <w:r w:rsidR="00C46DA6">
        <w:t xml:space="preserve"> “</w:t>
      </w:r>
      <w:r w:rsidRPr="001643BC">
        <w:t>…has evolved and descended from…possibly some sacrificial rite in dramatic form to the goddess of agriculture- Gefjun pe</w:t>
      </w:r>
      <w:r w:rsidR="008A2129">
        <w:t>rsonifying the ploughed land…”</w:t>
      </w:r>
      <w:r w:rsidR="00F63382">
        <w:rPr>
          <w:rStyle w:val="FootnoteReference"/>
        </w:rPr>
        <w:footnoteReference w:id="213"/>
      </w:r>
      <w:r w:rsidRPr="008A2129">
        <w:rPr>
          <w:vertAlign w:val="superscript"/>
        </w:rPr>
        <w:t xml:space="preserve"> </w:t>
      </w:r>
      <w:r w:rsidRPr="001643BC">
        <w:t xml:space="preserve">He goes on to state the importance of the Horse in the Aryan mythology, and that taking on the guise of the horse for this form of </w:t>
      </w:r>
      <w:r w:rsidR="00C46DA6">
        <w:t>m</w:t>
      </w:r>
      <w:r w:rsidRPr="001643BC">
        <w:t>edieval entertainment goes back</w:t>
      </w:r>
      <w:r w:rsidR="00C111CC">
        <w:t xml:space="preserve"> to agricultural superstition.</w:t>
      </w:r>
      <w:r w:rsidR="00DE0A5B">
        <w:rPr>
          <w:rStyle w:val="FootnoteReference"/>
        </w:rPr>
        <w:footnoteReference w:id="214"/>
      </w:r>
      <w:r w:rsidRPr="001643BC">
        <w:t xml:space="preserve">  Indeed, the horse was vital to </w:t>
      </w:r>
      <w:r w:rsidR="00C46DA6">
        <w:t>m</w:t>
      </w:r>
      <w:r w:rsidRPr="001643BC">
        <w:t>edieval agriculture, so it would seem likely that there was almost  certainly (in this context at least) an agricultural theme to the creation of the Hobby-Horse. The theme of the Resurrection is prevalent in the Plough Monday play, which took place the f</w:t>
      </w:r>
      <w:r w:rsidR="00C111CC">
        <w:t>ollowing Monday of Twelfth Day,</w:t>
      </w:r>
      <w:r w:rsidR="006537E9">
        <w:rPr>
          <w:rStyle w:val="FootnoteReference"/>
        </w:rPr>
        <w:footnoteReference w:id="215"/>
      </w:r>
      <w:r w:rsidRPr="001643BC">
        <w:t xml:space="preserve"> with the Hobby-Horse being brought back to life by the Doctor</w:t>
      </w:r>
      <w:r w:rsidR="00C46DA6">
        <w:t>.</w:t>
      </w:r>
      <w:r w:rsidRPr="001643BC">
        <w:t xml:space="preserve"> </w:t>
      </w:r>
      <w:r w:rsidR="00C46DA6">
        <w:t>W</w:t>
      </w:r>
      <w:r w:rsidRPr="001643BC">
        <w:t>hilst this could be remnants of a heathen sacrificial rite with a real horse (a rather more sinister theory, but might hold some truth), this could also be understood as a sense of being reborn, in bringing the Hobby-Horse back from the realm of the dead (the dead and resurrection being another prevalent theme in the festivals)</w:t>
      </w:r>
      <w:r w:rsidR="00C46DA6">
        <w:t>;</w:t>
      </w:r>
      <w:r w:rsidRPr="001643BC">
        <w:t xml:space="preserve"> then this</w:t>
      </w:r>
      <w:r w:rsidR="00C46DA6">
        <w:t>,</w:t>
      </w:r>
      <w:r w:rsidRPr="001643BC">
        <w:t xml:space="preserve"> </w:t>
      </w:r>
      <w:r w:rsidR="00EB5B8A">
        <w:t xml:space="preserve">according to Baskerville, is an expulsion of the old year, </w:t>
      </w:r>
      <w:r w:rsidR="00C46DA6">
        <w:t xml:space="preserve">and </w:t>
      </w:r>
      <w:r w:rsidR="00EB5B8A">
        <w:t>the death is symbolic of this, and the resurrection is symbolic of new life and new beginnings.</w:t>
      </w:r>
      <w:r w:rsidR="00391579">
        <w:rPr>
          <w:rStyle w:val="FootnoteReference"/>
        </w:rPr>
        <w:footnoteReference w:id="216"/>
      </w:r>
      <w:r w:rsidR="00391579">
        <w:t xml:space="preserve"> </w:t>
      </w:r>
    </w:p>
    <w:p w14:paraId="7A5CD14E" w14:textId="3206E829" w:rsidR="00D358BD" w:rsidRDefault="001643BC" w:rsidP="00567C26">
      <w:pPr>
        <w:tabs>
          <w:tab w:val="center" w:pos="4513"/>
        </w:tabs>
        <w:spacing w:line="360" w:lineRule="auto"/>
        <w:jc w:val="both"/>
        <w:rPr>
          <w:vertAlign w:val="superscript"/>
        </w:rPr>
      </w:pPr>
      <w:r w:rsidRPr="001643BC">
        <w:t>Interestingly there are cases of horse masks being blackened</w:t>
      </w:r>
      <w:r w:rsidR="00057713">
        <w:t xml:space="preserve"> in theatrical performances</w:t>
      </w:r>
      <w:r w:rsidR="00781AA0">
        <w:t>.</w:t>
      </w:r>
      <w:r w:rsidR="0019038F">
        <w:rPr>
          <w:rStyle w:val="FootnoteReference"/>
        </w:rPr>
        <w:footnoteReference w:id="217"/>
      </w:r>
      <w:r w:rsidR="00D60560">
        <w:t xml:space="preserve"> </w:t>
      </w:r>
      <w:r w:rsidRPr="001643BC">
        <w:t xml:space="preserve">One such horse </w:t>
      </w:r>
      <w:r w:rsidR="00781AA0">
        <w:t>was</w:t>
      </w:r>
      <w:r w:rsidR="00781AA0" w:rsidRPr="001643BC">
        <w:t xml:space="preserve"> </w:t>
      </w:r>
      <w:r w:rsidRPr="001643BC">
        <w:t xml:space="preserve">Dicky Tatton who </w:t>
      </w:r>
      <w:r w:rsidR="007443B1">
        <w:t>appear</w:t>
      </w:r>
      <w:r w:rsidR="00C46DA6">
        <w:t>s</w:t>
      </w:r>
      <w:r w:rsidR="001E7532">
        <w:t xml:space="preserve"> in the Cheshire </w:t>
      </w:r>
      <w:r w:rsidR="00781AA0">
        <w:t>S</w:t>
      </w:r>
      <w:r w:rsidR="001E7532">
        <w:t>ouling play,</w:t>
      </w:r>
      <w:r w:rsidR="00D60560">
        <w:rPr>
          <w:rStyle w:val="FootnoteReference"/>
        </w:rPr>
        <w:footnoteReference w:id="218"/>
      </w:r>
      <w:r w:rsidR="001E7532">
        <w:t xml:space="preserve"> </w:t>
      </w:r>
      <w:r w:rsidR="00781AA0">
        <w:t>which</w:t>
      </w:r>
      <w:r w:rsidR="001E7532">
        <w:t xml:space="preserve"> took place from the 31</w:t>
      </w:r>
      <w:r w:rsidR="001E7532" w:rsidRPr="001E7532">
        <w:rPr>
          <w:vertAlign w:val="superscript"/>
        </w:rPr>
        <w:t>st</w:t>
      </w:r>
      <w:r w:rsidR="001E7532">
        <w:t xml:space="preserve"> October to the 2</w:t>
      </w:r>
      <w:r w:rsidR="001E7532" w:rsidRPr="001E7532">
        <w:rPr>
          <w:vertAlign w:val="superscript"/>
        </w:rPr>
        <w:t>nd</w:t>
      </w:r>
      <w:r w:rsidR="001E7532">
        <w:t xml:space="preserve"> November.</w:t>
      </w:r>
      <w:r w:rsidR="005C68C5">
        <w:rPr>
          <w:rStyle w:val="FootnoteReference"/>
        </w:rPr>
        <w:footnoteReference w:id="219"/>
      </w:r>
      <w:r w:rsidR="001E7532">
        <w:t xml:space="preserve"> The </w:t>
      </w:r>
      <w:r w:rsidR="00781AA0">
        <w:t>h</w:t>
      </w:r>
      <w:r w:rsidR="001E7532">
        <w:t xml:space="preserve">orse skull </w:t>
      </w:r>
      <w:r w:rsidRPr="001643BC">
        <w:t xml:space="preserve">was blackened with some sort of varnish and </w:t>
      </w:r>
      <w:r w:rsidR="00781AA0">
        <w:t xml:space="preserve">decorated </w:t>
      </w:r>
      <w:r w:rsidRPr="001643BC">
        <w:t>with the a</w:t>
      </w:r>
      <w:r w:rsidR="00133F08">
        <w:t>ttachment of bells and ribbons.</w:t>
      </w:r>
      <w:r w:rsidR="009857BD">
        <w:rPr>
          <w:rStyle w:val="FootnoteReference"/>
        </w:rPr>
        <w:footnoteReference w:id="220"/>
      </w:r>
      <w:r w:rsidRPr="00133F08">
        <w:rPr>
          <w:vertAlign w:val="superscript"/>
        </w:rPr>
        <w:t xml:space="preserve"> </w:t>
      </w:r>
      <w:r w:rsidRPr="001643BC">
        <w:t>Of course the black was the colour associated with fer</w:t>
      </w:r>
      <w:r w:rsidR="00133F08">
        <w:t>tility magic and pagan deities</w:t>
      </w:r>
      <w:r w:rsidR="00781AA0">
        <w:t>,</w:t>
      </w:r>
      <w:r w:rsidR="005A2CB8">
        <w:rPr>
          <w:rStyle w:val="FootnoteReference"/>
        </w:rPr>
        <w:footnoteReference w:id="221"/>
      </w:r>
      <w:r w:rsidR="006516EA">
        <w:rPr>
          <w:vertAlign w:val="superscript"/>
        </w:rPr>
        <w:t xml:space="preserve"> </w:t>
      </w:r>
      <w:r w:rsidR="00781AA0">
        <w:t>b</w:t>
      </w:r>
      <w:r w:rsidRPr="001643BC">
        <w:t xml:space="preserve">ut with the Christianisation of Britain, black came to be associated with </w:t>
      </w:r>
      <w:r w:rsidR="00133F08">
        <w:t xml:space="preserve">the </w:t>
      </w:r>
      <w:r w:rsidR="00781AA0">
        <w:t>D</w:t>
      </w:r>
      <w:r w:rsidR="00133F08">
        <w:t>evil in Christian records.</w:t>
      </w:r>
      <w:r w:rsidR="004B144E">
        <w:rPr>
          <w:rStyle w:val="FootnoteReference"/>
        </w:rPr>
        <w:footnoteReference w:id="222"/>
      </w:r>
      <w:r w:rsidR="00703DF2">
        <w:rPr>
          <w:vertAlign w:val="superscript"/>
        </w:rPr>
        <w:t xml:space="preserve"> </w:t>
      </w:r>
      <w:r w:rsidRPr="001643BC">
        <w:t xml:space="preserve"> It could be in the case of this horse mask, that the black was more symbolic of fertility in the context of the play, rather than dark forces associated with Satan</w:t>
      </w:r>
      <w:r w:rsidR="00781AA0">
        <w:t>:</w:t>
      </w:r>
      <w:r w:rsidRPr="001643BC">
        <w:t xml:space="preserve"> </w:t>
      </w:r>
      <w:r w:rsidR="00781AA0">
        <w:t>f</w:t>
      </w:r>
      <w:r w:rsidRPr="001643BC">
        <w:t xml:space="preserve">olk historian Stephen Malin is of the opinion </w:t>
      </w:r>
      <w:r w:rsidR="00781AA0">
        <w:t>that</w:t>
      </w:r>
      <w:r w:rsidRPr="001643BC">
        <w:t xml:space="preserve"> the symbolism of the horse in these folk plays can be “…associated with various kinds of image and fertility magic – and, like blackness, with death, and</w:t>
      </w:r>
      <w:r w:rsidR="002137DD">
        <w:t xml:space="preserve"> a belief in the resurrection.”</w:t>
      </w:r>
      <w:r w:rsidR="00703DF2">
        <w:rPr>
          <w:rStyle w:val="FootnoteReference"/>
        </w:rPr>
        <w:footnoteReference w:id="223"/>
      </w:r>
      <w:r w:rsidRPr="002137DD">
        <w:rPr>
          <w:vertAlign w:val="superscript"/>
        </w:rPr>
        <w:t xml:space="preserve"> </w:t>
      </w:r>
      <w:r w:rsidRPr="001643BC">
        <w:t>Again, this can be associated not just with folk plays, but also the use of the horse disguise in Europe as well as the Bri</w:t>
      </w:r>
      <w:r w:rsidR="005E5C95">
        <w:t>tish Isles (e.g. Mari Lwyd and the Padstow</w:t>
      </w:r>
      <w:r w:rsidRPr="001643BC">
        <w:t>) where the resurrection theme is predominant.</w:t>
      </w:r>
    </w:p>
    <w:bookmarkEnd w:id="59"/>
    <w:p w14:paraId="55D6888F" w14:textId="77777777" w:rsidR="001E139D" w:rsidRPr="001E139D" w:rsidRDefault="001E139D" w:rsidP="00567C26">
      <w:pPr>
        <w:tabs>
          <w:tab w:val="center" w:pos="4513"/>
        </w:tabs>
        <w:spacing w:line="360" w:lineRule="auto"/>
        <w:jc w:val="both"/>
        <w:rPr>
          <w:u w:val="single"/>
        </w:rPr>
      </w:pPr>
    </w:p>
    <w:p w14:paraId="2241AD18" w14:textId="77777777" w:rsidR="00365934" w:rsidRDefault="00365934" w:rsidP="00567C26">
      <w:pPr>
        <w:spacing w:line="360" w:lineRule="auto"/>
        <w:jc w:val="both"/>
      </w:pPr>
      <w:bookmarkStart w:id="64" w:name="_Hlk7961193"/>
      <w:bookmarkEnd w:id="5"/>
    </w:p>
    <w:p w14:paraId="6B4F6DC0" w14:textId="77777777" w:rsidR="00C12713" w:rsidRDefault="00C12713" w:rsidP="00567C26">
      <w:pPr>
        <w:spacing w:line="360" w:lineRule="auto"/>
        <w:jc w:val="both"/>
        <w:rPr>
          <w:u w:val="single"/>
        </w:rPr>
      </w:pPr>
    </w:p>
    <w:p w14:paraId="61B427F1" w14:textId="77777777" w:rsidR="00C12713" w:rsidRDefault="00C12713" w:rsidP="00567C26">
      <w:pPr>
        <w:spacing w:line="360" w:lineRule="auto"/>
        <w:jc w:val="both"/>
        <w:rPr>
          <w:u w:val="single"/>
        </w:rPr>
      </w:pPr>
    </w:p>
    <w:p w14:paraId="12FDAEC9" w14:textId="77777777" w:rsidR="00C12713" w:rsidRDefault="00C12713" w:rsidP="00567C26">
      <w:pPr>
        <w:spacing w:line="360" w:lineRule="auto"/>
        <w:jc w:val="both"/>
        <w:rPr>
          <w:u w:val="single"/>
        </w:rPr>
      </w:pPr>
    </w:p>
    <w:p w14:paraId="59BA1F17" w14:textId="77777777" w:rsidR="00C12713" w:rsidRDefault="00C12713" w:rsidP="00567C26">
      <w:pPr>
        <w:spacing w:line="360" w:lineRule="auto"/>
        <w:jc w:val="both"/>
        <w:rPr>
          <w:u w:val="single"/>
        </w:rPr>
      </w:pPr>
    </w:p>
    <w:p w14:paraId="444627AC" w14:textId="77777777" w:rsidR="00C12713" w:rsidRDefault="00C12713" w:rsidP="00567C26">
      <w:pPr>
        <w:spacing w:line="360" w:lineRule="auto"/>
        <w:jc w:val="both"/>
        <w:rPr>
          <w:u w:val="single"/>
        </w:rPr>
      </w:pPr>
    </w:p>
    <w:p w14:paraId="4C9A2EB6" w14:textId="22557A6B" w:rsidR="00B000AD" w:rsidRDefault="00606D8B" w:rsidP="00567C26">
      <w:pPr>
        <w:spacing w:line="360" w:lineRule="auto"/>
        <w:jc w:val="both"/>
        <w:rPr>
          <w:u w:val="single"/>
        </w:rPr>
      </w:pPr>
      <w:r w:rsidRPr="00606D8B">
        <w:rPr>
          <w:u w:val="single"/>
        </w:rPr>
        <w:t>Conclusion</w:t>
      </w:r>
    </w:p>
    <w:p w14:paraId="08B5FD85" w14:textId="761409D8" w:rsidR="00781AA0" w:rsidRDefault="009E48BE" w:rsidP="00C02CAD">
      <w:pPr>
        <w:tabs>
          <w:tab w:val="center" w:pos="4513"/>
        </w:tabs>
        <w:spacing w:line="360" w:lineRule="auto"/>
        <w:jc w:val="both"/>
      </w:pPr>
      <w:r>
        <w:t xml:space="preserve">In conclusion, </w:t>
      </w:r>
      <w:r w:rsidR="00781AA0">
        <w:t>this dissertation has not looked</w:t>
      </w:r>
      <w:r>
        <w:t xml:space="preserve"> at animal disguises on a regional basis (as ha</w:t>
      </w:r>
      <w:r w:rsidR="00781AA0">
        <w:t>s</w:t>
      </w:r>
      <w:r>
        <w:t xml:space="preserve"> been the means by which </w:t>
      </w:r>
      <w:r w:rsidR="000C1092">
        <w:t xml:space="preserve">most </w:t>
      </w:r>
      <w:r>
        <w:t>research</w:t>
      </w:r>
      <w:r w:rsidR="00D4267D">
        <w:t xml:space="preserve"> has been conducted thus far)</w:t>
      </w:r>
      <w:r>
        <w:t xml:space="preserve">, but animal by animal on a thematical basis, and by so doing, </w:t>
      </w:r>
      <w:r w:rsidR="00781AA0">
        <w:t>examining</w:t>
      </w:r>
      <w:r>
        <w:t xml:space="preserve"> the symbolism of the most popular animals used as the form of disguise</w:t>
      </w:r>
      <w:r w:rsidR="00192E7C">
        <w:t xml:space="preserve">. </w:t>
      </w:r>
      <w:r>
        <w:t>I have come the conclusion tha</w:t>
      </w:r>
      <w:r w:rsidR="008A3A09">
        <w:t>t using the form</w:t>
      </w:r>
      <w:r w:rsidR="00781AA0">
        <w:t>s</w:t>
      </w:r>
      <w:r w:rsidR="008A3A09">
        <w:t xml:space="preserve"> of animals as a guise</w:t>
      </w:r>
      <w:r>
        <w:t xml:space="preserve"> were</w:t>
      </w:r>
      <w:r w:rsidR="003A5308">
        <w:t xml:space="preserve"> not just</w:t>
      </w:r>
      <w:r>
        <w:t xml:space="preserve"> pre-Christian fertility practices, used to protect the harvest and cattle against the effects of poor weather, </w:t>
      </w:r>
      <w:r w:rsidR="003A5308">
        <w:t xml:space="preserve">but also as protection against death, with the promise of rebirth. </w:t>
      </w:r>
      <w:r w:rsidR="0081051B">
        <w:t>W</w:t>
      </w:r>
      <w:r w:rsidR="00877B05" w:rsidRPr="00877B05">
        <w:t>eather was vital to the successful</w:t>
      </w:r>
      <w:r w:rsidR="00C12713">
        <w:t xml:space="preserve"> </w:t>
      </w:r>
      <w:r w:rsidR="00877B05" w:rsidRPr="00877B05">
        <w:t>harvesting of crops</w:t>
      </w:r>
      <w:r w:rsidR="00781AA0">
        <w:t xml:space="preserve">: </w:t>
      </w:r>
      <w:r w:rsidR="00877B05" w:rsidRPr="00877B05">
        <w:t xml:space="preserve"> if the weather was harsh, starvation ensued. Plague and diseases ravaged the land destroying all in its wake, the people and indeed, the animals that they relied on to live, died of poor climate, resulting in the diminishing of man’s livelihood. Masking in animal disguise was not just a form of fun escapism for the</w:t>
      </w:r>
      <w:r w:rsidR="006842B5">
        <w:t xml:space="preserve"> </w:t>
      </w:r>
      <w:r w:rsidR="00781AA0">
        <w:t>m</w:t>
      </w:r>
      <w:r w:rsidR="006842B5">
        <w:t>edieval laity, but an important enactment for the cycle of life an</w:t>
      </w:r>
      <w:r w:rsidR="003A5308">
        <w:t>d</w:t>
      </w:r>
      <w:r w:rsidR="006842B5">
        <w:t xml:space="preserve"> death. </w:t>
      </w:r>
      <w:r w:rsidR="008A3A09">
        <w:t>As discussed in Chapter one, t</w:t>
      </w:r>
      <w:r w:rsidR="00877B05" w:rsidRPr="00877B05">
        <w:t>he horse is connected with the fertility o</w:t>
      </w:r>
      <w:r w:rsidR="00D142CD">
        <w:t>f the land (as well as body)</w:t>
      </w:r>
      <w:r w:rsidR="008A3A09">
        <w:t>,</w:t>
      </w:r>
      <w:r w:rsidR="000E3C4E">
        <w:rPr>
          <w:rStyle w:val="FootnoteReference"/>
        </w:rPr>
        <w:footnoteReference w:id="224"/>
      </w:r>
      <w:r w:rsidR="008A3A09">
        <w:t xml:space="preserve"> </w:t>
      </w:r>
      <w:r w:rsidR="002073A1">
        <w:t>the horse also held a significance as a protection against the dead,</w:t>
      </w:r>
      <w:r w:rsidR="00FF05A6">
        <w:t xml:space="preserve"> and</w:t>
      </w:r>
      <w:r w:rsidR="002073A1">
        <w:t xml:space="preserve"> by looking at the symbolism of the horse, </w:t>
      </w:r>
      <w:r w:rsidR="00FF05A6">
        <w:t xml:space="preserve">and indeed this </w:t>
      </w:r>
      <w:r w:rsidR="00190A6A">
        <w:t>animals’</w:t>
      </w:r>
      <w:r w:rsidR="00FF05A6">
        <w:t xml:space="preserve"> connection with Celtic mythology and literature,</w:t>
      </w:r>
      <w:r w:rsidR="00190A6A">
        <w:t xml:space="preserve"> it </w:t>
      </w:r>
      <w:r w:rsidR="00FF05A6">
        <w:t>can be concluded that the horse disguise</w:t>
      </w:r>
      <w:r w:rsidR="00781AA0">
        <w:t xml:space="preserve">s </w:t>
      </w:r>
      <w:r w:rsidR="00190A6A">
        <w:t>of the British Isles</w:t>
      </w:r>
      <w:r w:rsidR="00FF05A6">
        <w:t xml:space="preserve"> also acted as a protection against il</w:t>
      </w:r>
      <w:r w:rsidR="00B4383B">
        <w:t>l omens</w:t>
      </w:r>
      <w:r w:rsidR="00190A6A">
        <w:t xml:space="preserve"> and of the placation of the dead</w:t>
      </w:r>
      <w:r w:rsidR="00B4383B">
        <w:t>.</w:t>
      </w:r>
      <w:r w:rsidR="00190A6A">
        <w:t xml:space="preserve"> </w:t>
      </w:r>
      <w:r w:rsidR="00781AA0">
        <w:t xml:space="preserve">As </w:t>
      </w:r>
      <w:r w:rsidR="00190A6A">
        <w:t>discussed in Chap</w:t>
      </w:r>
      <w:r w:rsidR="00E97471">
        <w:t>ter two</w:t>
      </w:r>
      <w:r w:rsidR="00781AA0">
        <w:t>, the main forms of animal disguise had</w:t>
      </w:r>
      <w:r w:rsidR="00E97471">
        <w:t xml:space="preserve"> clear importance as to the fertility aspect of cladding ones’ form in the imitation of an animal. </w:t>
      </w:r>
    </w:p>
    <w:p w14:paraId="137ABF77" w14:textId="4CF32C34" w:rsidR="00AA6AD2" w:rsidRDefault="00E97471" w:rsidP="00C02CAD">
      <w:pPr>
        <w:tabs>
          <w:tab w:val="center" w:pos="4513"/>
        </w:tabs>
        <w:spacing w:line="360" w:lineRule="auto"/>
        <w:jc w:val="both"/>
      </w:pPr>
      <w:r>
        <w:t xml:space="preserve">By going through each animal on a thematical basis and not a regional one, it therefore gives a clearer answer as to their purpose in </w:t>
      </w:r>
      <w:r w:rsidR="00781AA0">
        <w:t>m</w:t>
      </w:r>
      <w:r>
        <w:t xml:space="preserve">edieval rituals and festivities, </w:t>
      </w:r>
      <w:r w:rsidR="00637C6E">
        <w:t xml:space="preserve">through looking at the symbolism of </w:t>
      </w:r>
      <w:r w:rsidR="006D5086">
        <w:t xml:space="preserve">each animal in this chapter, </w:t>
      </w:r>
      <w:r w:rsidR="00AA6AD2">
        <w:t xml:space="preserve">for example </w:t>
      </w:r>
      <w:r w:rsidR="006D5086">
        <w:t>it is clear that donning the disguise of bull, stag and goat had clear fertility associations</w:t>
      </w:r>
      <w:r w:rsidR="00AA6AD2">
        <w:t>.</w:t>
      </w:r>
      <w:r w:rsidR="006D5086">
        <w:t xml:space="preserve"> </w:t>
      </w:r>
      <w:r w:rsidR="00AA6AD2">
        <w:t>T</w:t>
      </w:r>
      <w:r w:rsidR="006D5086">
        <w:t>he wolf appears to</w:t>
      </w:r>
      <w:r w:rsidR="0081051B">
        <w:t xml:space="preserve"> have </w:t>
      </w:r>
      <w:r w:rsidR="00AA6AD2">
        <w:t xml:space="preserve">had </w:t>
      </w:r>
      <w:r w:rsidR="0081051B">
        <w:t>lustful connotation</w:t>
      </w:r>
      <w:r w:rsidR="00795493">
        <w:t>s, and perhaps hint</w:t>
      </w:r>
      <w:r w:rsidR="00781AA0">
        <w:t>s</w:t>
      </w:r>
      <w:r w:rsidR="00795493">
        <w:t xml:space="preserve"> at depravity in humankind, but the appearance of the wolf in winter also signifie</w:t>
      </w:r>
      <w:r w:rsidR="00781AA0">
        <w:t>d</w:t>
      </w:r>
      <w:r w:rsidR="00795493">
        <w:t xml:space="preserve"> a placating element to this form of disguise, be it the dead or a deity. </w:t>
      </w:r>
      <w:r w:rsidR="00AF2819" w:rsidRPr="00AF2819">
        <w:t>As discussed in C</w:t>
      </w:r>
      <w:r w:rsidR="00021454">
        <w:t>hapter three, the combination of animals</w:t>
      </w:r>
      <w:r w:rsidR="00AF2819" w:rsidRPr="00AF2819">
        <w:t xml:space="preserve"> appeared to make</w:t>
      </w:r>
      <w:r w:rsidR="00021454">
        <w:t xml:space="preserve"> the effect</w:t>
      </w:r>
      <w:r w:rsidR="00AF2819" w:rsidRPr="00AF2819">
        <w:t xml:space="preserve"> more powerful</w:t>
      </w:r>
      <w:r w:rsidR="00AF2819">
        <w:t>,</w:t>
      </w:r>
      <w:r w:rsidR="00AA6AD2">
        <w:t xml:space="preserve"> with</w:t>
      </w:r>
      <w:r w:rsidR="00AF2819">
        <w:t xml:space="preserve"> the fertility and protective elements of each of the animals represented in the festivities.</w:t>
      </w:r>
      <w:r w:rsidR="00AF2819" w:rsidRPr="00AF2819">
        <w:t xml:space="preserve"> </w:t>
      </w:r>
      <w:r w:rsidR="00AF2819">
        <w:t>It can be said that even the punishment rituals had an almost fertile element to the proceedings in the punishment of the adulterer or th</w:t>
      </w:r>
      <w:r w:rsidR="003A44EF">
        <w:t xml:space="preserve">e foreigner marrying into a community, </w:t>
      </w:r>
      <w:r w:rsidR="00AF2819">
        <w:t xml:space="preserve">that by enacting punishment against the wrong-doer, they are placating a higher deity. </w:t>
      </w:r>
      <w:r w:rsidR="00FF47A5">
        <w:t>The folk-plays using the animal guise have fertility and death/resurrection themes (in perhaps what was originally animal sacrifice), thus it is apparent that in placating t</w:t>
      </w:r>
      <w:r w:rsidR="003A5308">
        <w:t xml:space="preserve">he gods through the means of mimicking animals, </w:t>
      </w:r>
      <w:r w:rsidR="00AA6AD2">
        <w:t>it</w:t>
      </w:r>
      <w:r w:rsidR="0081051B">
        <w:t xml:space="preserve"> ensure</w:t>
      </w:r>
      <w:r w:rsidR="00AA6AD2">
        <w:t>d</w:t>
      </w:r>
      <w:r w:rsidR="0081051B">
        <w:t>, through ritual and sacrifice, success in the forthcoming year.</w:t>
      </w:r>
      <w:r w:rsidR="00FF47A5">
        <w:t xml:space="preserve"> </w:t>
      </w:r>
    </w:p>
    <w:p w14:paraId="51FED069" w14:textId="562C0933" w:rsidR="00877B05" w:rsidRPr="008A3A09" w:rsidRDefault="00AA6AD2" w:rsidP="00C02CAD">
      <w:pPr>
        <w:tabs>
          <w:tab w:val="center" w:pos="4513"/>
        </w:tabs>
        <w:spacing w:line="360" w:lineRule="auto"/>
        <w:jc w:val="both"/>
      </w:pPr>
      <w:r>
        <w:t xml:space="preserve">There </w:t>
      </w:r>
      <w:r w:rsidR="007834DD">
        <w:t xml:space="preserve">can be no doubt of the importance that animals held to </w:t>
      </w:r>
      <w:r>
        <w:t>m</w:t>
      </w:r>
      <w:r w:rsidR="007834DD">
        <w:t>edieval society, and indeed before, with</w:t>
      </w:r>
      <w:r>
        <w:t>in</w:t>
      </w:r>
      <w:r w:rsidR="007834DD">
        <w:t xml:space="preserve"> the Shamanic culture</w:t>
      </w:r>
      <w:r>
        <w:t>s</w:t>
      </w:r>
      <w:r w:rsidR="007834DD">
        <w:t xml:space="preserve"> where there was a spiritual significance in dressing in the form of animals, to gain their</w:t>
      </w:r>
      <w:r w:rsidR="00723CC1">
        <w:t xml:space="preserve"> qualities</w:t>
      </w:r>
      <w:r w:rsidR="009761C7" w:rsidRPr="00723CC1">
        <w:t>,</w:t>
      </w:r>
      <w:r w:rsidR="009761C7">
        <w:t xml:space="preserve"> and to be closer to a powerful deity.</w:t>
      </w:r>
      <w:r w:rsidR="00670EAC">
        <w:rPr>
          <w:rStyle w:val="FootnoteReference"/>
        </w:rPr>
        <w:footnoteReference w:id="225"/>
      </w:r>
      <w:r w:rsidR="009761C7">
        <w:rPr>
          <w:vertAlign w:val="superscript"/>
        </w:rPr>
        <w:t xml:space="preserve"> </w:t>
      </w:r>
      <w:r w:rsidR="00EE79F8" w:rsidRPr="00EE79F8">
        <w:t>They held a sacred symbolic significance t</w:t>
      </w:r>
      <w:r w:rsidR="00EE79F8">
        <w:t>o the shamans</w:t>
      </w:r>
      <w:r w:rsidR="00EE79F8" w:rsidRPr="00EE79F8">
        <w:t>, so it would appear that they held the same s</w:t>
      </w:r>
      <w:r w:rsidR="002E7F28">
        <w:t xml:space="preserve">ignificance to </w:t>
      </w:r>
      <w:r>
        <w:t>m</w:t>
      </w:r>
      <w:r w:rsidR="002E7F28">
        <w:t>edieval society,</w:t>
      </w:r>
      <w:r w:rsidR="00EE79F8" w:rsidRPr="00EE79F8">
        <w:t xml:space="preserve"> where</w:t>
      </w:r>
      <w:r w:rsidR="002E7F28">
        <w:t xml:space="preserve"> no</w:t>
      </w:r>
      <w:r>
        <w:t>t</w:t>
      </w:r>
      <w:r w:rsidR="002E7F28">
        <w:t xml:space="preserve"> only</w:t>
      </w:r>
      <w:r w:rsidR="00EE79F8" w:rsidRPr="00EE79F8">
        <w:t xml:space="preserve"> </w:t>
      </w:r>
      <w:r>
        <w:t xml:space="preserve">was </w:t>
      </w:r>
      <w:r w:rsidR="00EE79F8" w:rsidRPr="00EE79F8">
        <w:t xml:space="preserve">agriculture of great importance </w:t>
      </w:r>
      <w:r>
        <w:t>for</w:t>
      </w:r>
      <w:r w:rsidR="00EE79F8" w:rsidRPr="00EE79F8">
        <w:t xml:space="preserve"> their survival, the success of the h</w:t>
      </w:r>
      <w:r w:rsidR="002E7F28">
        <w:t>arvest dependant on the seasons, but also to a society where the dead were thought to retur</w:t>
      </w:r>
      <w:r w:rsidR="0041219C">
        <w:t xml:space="preserve">n at certain times of the year. To conclude this </w:t>
      </w:r>
      <w:r w:rsidR="00CE4E95">
        <w:t>research,</w:t>
      </w:r>
      <w:r w:rsidR="0041219C">
        <w:t xml:space="preserve"> it appears that animal disguise had two main purposes</w:t>
      </w:r>
      <w:r>
        <w:t>:</w:t>
      </w:r>
      <w:r w:rsidR="0041219C">
        <w:t xml:space="preserve"> it </w:t>
      </w:r>
      <w:r w:rsidR="002E7F28">
        <w:t xml:space="preserve">was used </w:t>
      </w:r>
      <w:r w:rsidR="0041219C">
        <w:t>to ensure fertility</w:t>
      </w:r>
      <w:r>
        <w:t>,</w:t>
      </w:r>
      <w:r w:rsidR="0041219C">
        <w:t xml:space="preserve"> and </w:t>
      </w:r>
      <w:r w:rsidR="002E7F28">
        <w:t>as a form of protection</w:t>
      </w:r>
      <w:r w:rsidR="008C0678">
        <w:t xml:space="preserve"> against the dead at a time when to the </w:t>
      </w:r>
      <w:r>
        <w:t>m</w:t>
      </w:r>
      <w:r w:rsidR="008C0678">
        <w:t xml:space="preserve">edieval mind, the life and death cycle relied solely upon a higher deity. </w:t>
      </w:r>
    </w:p>
    <w:bookmarkEnd w:id="64"/>
    <w:p w14:paraId="378E333F" w14:textId="77777777" w:rsidR="0066066C" w:rsidRDefault="0066066C" w:rsidP="00C02CAD">
      <w:pPr>
        <w:tabs>
          <w:tab w:val="center" w:pos="4513"/>
        </w:tabs>
        <w:spacing w:line="360" w:lineRule="auto"/>
        <w:jc w:val="both"/>
        <w:rPr>
          <w:vertAlign w:val="superscript"/>
        </w:rPr>
      </w:pPr>
    </w:p>
    <w:p w14:paraId="6550CF53" w14:textId="77777777" w:rsidR="0066066C" w:rsidRDefault="0066066C" w:rsidP="00C02CAD">
      <w:pPr>
        <w:tabs>
          <w:tab w:val="center" w:pos="4513"/>
        </w:tabs>
        <w:spacing w:line="360" w:lineRule="auto"/>
        <w:jc w:val="both"/>
        <w:rPr>
          <w:vertAlign w:val="superscript"/>
        </w:rPr>
      </w:pPr>
    </w:p>
    <w:p w14:paraId="682EA261" w14:textId="77777777" w:rsidR="0066066C" w:rsidRDefault="0066066C" w:rsidP="00C02CAD">
      <w:pPr>
        <w:tabs>
          <w:tab w:val="center" w:pos="4513"/>
        </w:tabs>
        <w:spacing w:line="360" w:lineRule="auto"/>
        <w:jc w:val="both"/>
        <w:rPr>
          <w:vertAlign w:val="superscript"/>
        </w:rPr>
      </w:pPr>
    </w:p>
    <w:p w14:paraId="60184D69" w14:textId="77777777" w:rsidR="0066066C" w:rsidRDefault="0066066C" w:rsidP="00C02CAD">
      <w:pPr>
        <w:tabs>
          <w:tab w:val="center" w:pos="4513"/>
        </w:tabs>
        <w:spacing w:line="360" w:lineRule="auto"/>
        <w:jc w:val="both"/>
        <w:rPr>
          <w:vertAlign w:val="superscript"/>
        </w:rPr>
      </w:pPr>
    </w:p>
    <w:p w14:paraId="1F5E9DBF" w14:textId="77777777" w:rsidR="0066066C" w:rsidRDefault="0066066C" w:rsidP="00C02CAD">
      <w:pPr>
        <w:tabs>
          <w:tab w:val="center" w:pos="4513"/>
        </w:tabs>
        <w:spacing w:line="360" w:lineRule="auto"/>
        <w:jc w:val="both"/>
        <w:rPr>
          <w:vertAlign w:val="superscript"/>
        </w:rPr>
      </w:pPr>
    </w:p>
    <w:p w14:paraId="0BD671BF" w14:textId="77777777" w:rsidR="0066066C" w:rsidRDefault="0066066C" w:rsidP="00C02CAD">
      <w:pPr>
        <w:tabs>
          <w:tab w:val="center" w:pos="4513"/>
        </w:tabs>
        <w:spacing w:line="360" w:lineRule="auto"/>
        <w:jc w:val="both"/>
        <w:rPr>
          <w:vertAlign w:val="superscript"/>
        </w:rPr>
      </w:pPr>
    </w:p>
    <w:p w14:paraId="3CD65932" w14:textId="526CD24A" w:rsidR="0066066C" w:rsidRDefault="0066066C" w:rsidP="00C02CAD">
      <w:pPr>
        <w:tabs>
          <w:tab w:val="center" w:pos="4513"/>
        </w:tabs>
        <w:spacing w:line="360" w:lineRule="auto"/>
        <w:jc w:val="both"/>
        <w:rPr>
          <w:vertAlign w:val="superscript"/>
        </w:rPr>
      </w:pPr>
    </w:p>
    <w:p w14:paraId="33CC54CC" w14:textId="40DDEFE0" w:rsidR="00C12713" w:rsidRDefault="00C12713" w:rsidP="00C02CAD">
      <w:pPr>
        <w:tabs>
          <w:tab w:val="center" w:pos="4513"/>
        </w:tabs>
        <w:spacing w:line="360" w:lineRule="auto"/>
        <w:jc w:val="both"/>
        <w:rPr>
          <w:vertAlign w:val="superscript"/>
        </w:rPr>
      </w:pPr>
    </w:p>
    <w:p w14:paraId="1D482F15" w14:textId="7542EFC6" w:rsidR="00C12713" w:rsidRDefault="00C12713" w:rsidP="00C02CAD">
      <w:pPr>
        <w:tabs>
          <w:tab w:val="center" w:pos="4513"/>
        </w:tabs>
        <w:spacing w:line="360" w:lineRule="auto"/>
        <w:jc w:val="both"/>
        <w:rPr>
          <w:vertAlign w:val="superscript"/>
        </w:rPr>
      </w:pPr>
    </w:p>
    <w:p w14:paraId="23F57325" w14:textId="1A4F21CB" w:rsidR="00C12713" w:rsidRDefault="00C12713" w:rsidP="00C02CAD">
      <w:pPr>
        <w:tabs>
          <w:tab w:val="center" w:pos="4513"/>
        </w:tabs>
        <w:spacing w:line="360" w:lineRule="auto"/>
        <w:jc w:val="both"/>
        <w:rPr>
          <w:vertAlign w:val="superscript"/>
        </w:rPr>
      </w:pPr>
    </w:p>
    <w:p w14:paraId="68D029EE" w14:textId="14E590B7" w:rsidR="00C12713" w:rsidRDefault="00C12713" w:rsidP="00C02CAD">
      <w:pPr>
        <w:tabs>
          <w:tab w:val="center" w:pos="4513"/>
        </w:tabs>
        <w:spacing w:line="360" w:lineRule="auto"/>
        <w:jc w:val="both"/>
        <w:rPr>
          <w:vertAlign w:val="superscript"/>
        </w:rPr>
      </w:pPr>
    </w:p>
    <w:p w14:paraId="45ED7C9E" w14:textId="42D2A5D2" w:rsidR="00C12713" w:rsidRDefault="00C12713" w:rsidP="00C02CAD">
      <w:pPr>
        <w:tabs>
          <w:tab w:val="center" w:pos="4513"/>
        </w:tabs>
        <w:spacing w:line="360" w:lineRule="auto"/>
        <w:jc w:val="both"/>
        <w:rPr>
          <w:vertAlign w:val="superscript"/>
        </w:rPr>
      </w:pPr>
    </w:p>
    <w:p w14:paraId="26303CC3" w14:textId="2397C5A8" w:rsidR="00C12713" w:rsidRDefault="00C12713" w:rsidP="00C02CAD">
      <w:pPr>
        <w:tabs>
          <w:tab w:val="center" w:pos="4513"/>
        </w:tabs>
        <w:spacing w:line="360" w:lineRule="auto"/>
        <w:jc w:val="both"/>
        <w:rPr>
          <w:vertAlign w:val="superscript"/>
        </w:rPr>
      </w:pPr>
    </w:p>
    <w:p w14:paraId="10867615" w14:textId="116CB203" w:rsidR="00C12713" w:rsidRDefault="00C12713" w:rsidP="00C02CAD">
      <w:pPr>
        <w:tabs>
          <w:tab w:val="center" w:pos="4513"/>
        </w:tabs>
        <w:spacing w:line="360" w:lineRule="auto"/>
        <w:jc w:val="both"/>
        <w:rPr>
          <w:vertAlign w:val="superscript"/>
        </w:rPr>
      </w:pPr>
    </w:p>
    <w:p w14:paraId="11F5E147" w14:textId="20D01F83" w:rsidR="00C12713" w:rsidRDefault="00C12713" w:rsidP="00C02CAD">
      <w:pPr>
        <w:tabs>
          <w:tab w:val="center" w:pos="4513"/>
        </w:tabs>
        <w:spacing w:line="360" w:lineRule="auto"/>
        <w:jc w:val="both"/>
        <w:rPr>
          <w:vertAlign w:val="superscript"/>
        </w:rPr>
      </w:pPr>
    </w:p>
    <w:p w14:paraId="6B559956" w14:textId="4DE873A6" w:rsidR="00C12713" w:rsidRDefault="00C12713" w:rsidP="00C02CAD">
      <w:pPr>
        <w:tabs>
          <w:tab w:val="center" w:pos="4513"/>
        </w:tabs>
        <w:spacing w:line="360" w:lineRule="auto"/>
        <w:jc w:val="both"/>
        <w:rPr>
          <w:vertAlign w:val="superscript"/>
        </w:rPr>
      </w:pPr>
    </w:p>
    <w:p w14:paraId="69A9876F" w14:textId="27BDAF40" w:rsidR="00C12713" w:rsidRDefault="00C12713" w:rsidP="00C02CAD">
      <w:pPr>
        <w:tabs>
          <w:tab w:val="center" w:pos="4513"/>
        </w:tabs>
        <w:spacing w:line="360" w:lineRule="auto"/>
        <w:jc w:val="both"/>
        <w:rPr>
          <w:vertAlign w:val="superscript"/>
        </w:rPr>
      </w:pPr>
    </w:p>
    <w:p w14:paraId="5FAEA92D" w14:textId="77777777" w:rsidR="00C12713" w:rsidRDefault="00C12713" w:rsidP="00C02CAD">
      <w:pPr>
        <w:tabs>
          <w:tab w:val="center" w:pos="4513"/>
        </w:tabs>
        <w:spacing w:line="360" w:lineRule="auto"/>
        <w:jc w:val="both"/>
        <w:rPr>
          <w:vertAlign w:val="superscript"/>
        </w:rPr>
      </w:pPr>
    </w:p>
    <w:p w14:paraId="3A281F61" w14:textId="3A295BAC" w:rsidR="0066066C" w:rsidRDefault="0066066C" w:rsidP="00C02CAD">
      <w:pPr>
        <w:tabs>
          <w:tab w:val="center" w:pos="4513"/>
        </w:tabs>
        <w:spacing w:line="360" w:lineRule="auto"/>
        <w:jc w:val="both"/>
        <w:rPr>
          <w:u w:val="single"/>
        </w:rPr>
      </w:pPr>
      <w:r w:rsidRPr="005B2037">
        <w:rPr>
          <w:u w:val="single"/>
        </w:rPr>
        <w:t>Bibliography</w:t>
      </w:r>
    </w:p>
    <w:p w14:paraId="05011409" w14:textId="77777777" w:rsidR="00BA1B2E" w:rsidRPr="00CE71A2" w:rsidRDefault="00BA1B2E" w:rsidP="00BA1B2E">
      <w:pPr>
        <w:tabs>
          <w:tab w:val="center" w:pos="4513"/>
        </w:tabs>
        <w:spacing w:line="360" w:lineRule="auto"/>
        <w:jc w:val="both"/>
      </w:pPr>
      <w:r w:rsidRPr="00A23F18">
        <w:t xml:space="preserve">Anon, The Horn Dance, </w:t>
      </w:r>
      <w:r>
        <w:t>(London, English Folk Dance &amp; Song Society, 1934)</w:t>
      </w:r>
    </w:p>
    <w:p w14:paraId="156A40B7" w14:textId="77777777" w:rsidR="00BA1B2E" w:rsidRDefault="00BA1B2E" w:rsidP="00BA1B2E">
      <w:pPr>
        <w:tabs>
          <w:tab w:val="center" w:pos="4513"/>
        </w:tabs>
        <w:spacing w:line="360" w:lineRule="auto"/>
        <w:jc w:val="both"/>
      </w:pPr>
      <w:r w:rsidRPr="00952C68">
        <w:t>Alford</w:t>
      </w:r>
      <w:r>
        <w:t>. V</w:t>
      </w:r>
      <w:r w:rsidRPr="00952C68">
        <w:t>, The Hobby</w:t>
      </w:r>
      <w:r>
        <w:t xml:space="preserve"> Horse and other Animal Masks, (London, The Merlin Press, 1978)</w:t>
      </w:r>
    </w:p>
    <w:p w14:paraId="28415CBC" w14:textId="77777777" w:rsidR="00BA1B2E" w:rsidRDefault="00BA1B2E" w:rsidP="00BA1B2E">
      <w:pPr>
        <w:tabs>
          <w:tab w:val="center" w:pos="4513"/>
        </w:tabs>
        <w:spacing w:line="360" w:lineRule="auto"/>
        <w:jc w:val="both"/>
      </w:pPr>
      <w:r w:rsidRPr="00796118">
        <w:t>Alford</w:t>
      </w:r>
      <w:r>
        <w:t>. V</w:t>
      </w:r>
      <w:r w:rsidRPr="00796118">
        <w:t xml:space="preserve">, Introduction to English Folklore, </w:t>
      </w:r>
      <w:r>
        <w:t xml:space="preserve">(London, </w:t>
      </w:r>
      <w:r w:rsidRPr="00796118">
        <w:t>G. Bell and Sons Ltd</w:t>
      </w:r>
      <w:r>
        <w:t>, 1952)</w:t>
      </w:r>
    </w:p>
    <w:p w14:paraId="6E8F713C" w14:textId="77777777" w:rsidR="00BA1B2E" w:rsidRDefault="00BA1B2E" w:rsidP="00BA1B2E">
      <w:pPr>
        <w:tabs>
          <w:tab w:val="center" w:pos="4513"/>
        </w:tabs>
        <w:spacing w:line="360" w:lineRule="auto"/>
        <w:jc w:val="both"/>
      </w:pPr>
      <w:r w:rsidRPr="00B24B89">
        <w:t>Alexander</w:t>
      </w:r>
      <w:r>
        <w:t>. M</w:t>
      </w:r>
      <w:r w:rsidRPr="00B24B89">
        <w:t xml:space="preserve">, A Companion to the Folklore, Myth &amp; Customs of Britain, </w:t>
      </w:r>
      <w:r>
        <w:t>(</w:t>
      </w:r>
      <w:r w:rsidRPr="00B24B89">
        <w:t>Gloucestershire</w:t>
      </w:r>
      <w:r>
        <w:t>, Sutton, 2002)</w:t>
      </w:r>
    </w:p>
    <w:p w14:paraId="0FF7FBF1" w14:textId="77777777" w:rsidR="00BA1B2E" w:rsidRDefault="00BA1B2E" w:rsidP="00BA1B2E">
      <w:pPr>
        <w:tabs>
          <w:tab w:val="center" w:pos="4513"/>
        </w:tabs>
        <w:spacing w:line="360" w:lineRule="auto"/>
        <w:jc w:val="both"/>
      </w:pPr>
      <w:r w:rsidRPr="00293F44">
        <w:t>Baskerville. R. C, Dramatic Aspects of Medieval Folk Festivals</w:t>
      </w:r>
      <w:r>
        <w:t xml:space="preserve"> in England, (Carolina, University of North Carolina Press, 1920)</w:t>
      </w:r>
    </w:p>
    <w:p w14:paraId="37890AD1" w14:textId="77777777" w:rsidR="00BA1B2E" w:rsidRDefault="00BA1B2E" w:rsidP="00BA1B2E">
      <w:pPr>
        <w:tabs>
          <w:tab w:val="center" w:pos="4513"/>
        </w:tabs>
        <w:spacing w:line="360" w:lineRule="auto"/>
        <w:jc w:val="both"/>
      </w:pPr>
      <w:r w:rsidRPr="004F6BF6">
        <w:t xml:space="preserve">Baskerville. R. C, Mummers’ Wooing Plays in England, </w:t>
      </w:r>
      <w:r>
        <w:t>(Chicago, University of Chicago Press, 1924)</w:t>
      </w:r>
    </w:p>
    <w:p w14:paraId="1F70CB98" w14:textId="77777777" w:rsidR="00BA1B2E" w:rsidRDefault="00BA1B2E" w:rsidP="00BA1B2E">
      <w:pPr>
        <w:tabs>
          <w:tab w:val="center" w:pos="4513"/>
          <w:tab w:val="left" w:pos="8241"/>
        </w:tabs>
        <w:spacing w:line="360" w:lineRule="auto"/>
        <w:jc w:val="both"/>
      </w:pPr>
      <w:r w:rsidRPr="00E170DA">
        <w:t xml:space="preserve"> </w:t>
      </w:r>
      <w:r w:rsidRPr="0017365A">
        <w:t xml:space="preserve">Brown. T, The “Stag-Hunt” in Devon, </w:t>
      </w:r>
      <w:r>
        <w:t>(Oxford, Taylor &amp; Francis Ltd, 1952)</w:t>
      </w:r>
      <w:r w:rsidRPr="0017365A">
        <w:tab/>
      </w:r>
    </w:p>
    <w:p w14:paraId="453F4DA0" w14:textId="77777777" w:rsidR="00BA1B2E" w:rsidRDefault="00BA1B2E" w:rsidP="00BA1B2E">
      <w:pPr>
        <w:tabs>
          <w:tab w:val="center" w:pos="4513"/>
          <w:tab w:val="left" w:pos="8241"/>
        </w:tabs>
        <w:spacing w:line="360" w:lineRule="auto"/>
        <w:jc w:val="both"/>
      </w:pPr>
      <w:r w:rsidRPr="00716932">
        <w:t xml:space="preserve">Brown. T, Tertullian and Horse-Cults in Britain, </w:t>
      </w:r>
      <w:r>
        <w:t>(Oxford, Taylor &amp; Francis Ltd, 1950)</w:t>
      </w:r>
    </w:p>
    <w:p w14:paraId="2891D0F0" w14:textId="77777777" w:rsidR="00BA1B2E" w:rsidRDefault="00BA1B2E" w:rsidP="00BA1B2E">
      <w:pPr>
        <w:tabs>
          <w:tab w:val="center" w:pos="4513"/>
        </w:tabs>
        <w:spacing w:line="360" w:lineRule="auto"/>
        <w:jc w:val="both"/>
      </w:pPr>
      <w:r w:rsidRPr="00C36053">
        <w:t>Buckland.J.T, Dance, Authenticity and Cultural Memory: The Politics o</w:t>
      </w:r>
      <w:r>
        <w:t>f Embodiment, (Yearbook for traditional Music, 2001)</w:t>
      </w:r>
    </w:p>
    <w:p w14:paraId="7D094A8B" w14:textId="77777777" w:rsidR="00BA1B2E" w:rsidRDefault="00BA1B2E" w:rsidP="00BA1B2E">
      <w:pPr>
        <w:tabs>
          <w:tab w:val="center" w:pos="4513"/>
        </w:tabs>
        <w:spacing w:line="360" w:lineRule="auto"/>
        <w:jc w:val="both"/>
      </w:pPr>
      <w:r w:rsidRPr="00E8760B">
        <w:t>Cawte</w:t>
      </w:r>
      <w:r>
        <w:t>. C. E</w:t>
      </w:r>
      <w:r w:rsidRPr="00E8760B">
        <w:t xml:space="preserve">, Ritual Animal Disguise, </w:t>
      </w:r>
      <w:r>
        <w:t xml:space="preserve">(Cambridge, </w:t>
      </w:r>
      <w:r w:rsidRPr="00E8760B">
        <w:t>D. S. Brewer Ltd</w:t>
      </w:r>
      <w:r>
        <w:t>, 1978)</w:t>
      </w:r>
    </w:p>
    <w:p w14:paraId="687DC203" w14:textId="77777777" w:rsidR="00BA1B2E" w:rsidRDefault="00BA1B2E" w:rsidP="00BA1B2E">
      <w:pPr>
        <w:tabs>
          <w:tab w:val="center" w:pos="4513"/>
        </w:tabs>
        <w:spacing w:line="360" w:lineRule="auto"/>
        <w:jc w:val="both"/>
      </w:pPr>
      <w:r w:rsidRPr="0017093C">
        <w:t>Cater</w:t>
      </w:r>
      <w:r>
        <w:t>. K</w:t>
      </w:r>
      <w:r w:rsidRPr="0017093C">
        <w:t xml:space="preserve">, Spirit of the Hare: in Folklore, Mythology &amp; the Artist’s Landscape, </w:t>
      </w:r>
      <w:r>
        <w:t xml:space="preserve">(London, </w:t>
      </w:r>
      <w:r w:rsidRPr="0017093C">
        <w:t>Hedingham Fair</w:t>
      </w:r>
      <w:r>
        <w:t>, 2010)</w:t>
      </w:r>
    </w:p>
    <w:p w14:paraId="3B88CF52" w14:textId="77777777" w:rsidR="00BA1B2E" w:rsidRDefault="00BA1B2E" w:rsidP="00BA1B2E">
      <w:pPr>
        <w:tabs>
          <w:tab w:val="center" w:pos="4513"/>
        </w:tabs>
        <w:spacing w:line="360" w:lineRule="auto"/>
        <w:jc w:val="both"/>
      </w:pPr>
      <w:r w:rsidRPr="00B03D5E">
        <w:t xml:space="preserve">Dean-Smith. M, The Life-Cycle or Folk Play: Some Conclusions Following the Examinations of the Ordish Papers and Other Sources, </w:t>
      </w:r>
      <w:r>
        <w:t>(Oxford, Taylor &amp; Francis Ltd, 1958)</w:t>
      </w:r>
    </w:p>
    <w:p w14:paraId="0A865BA7" w14:textId="77777777" w:rsidR="00BA1B2E" w:rsidRDefault="00BA1B2E" w:rsidP="00BA1B2E">
      <w:pPr>
        <w:tabs>
          <w:tab w:val="center" w:pos="4513"/>
        </w:tabs>
        <w:spacing w:line="360" w:lineRule="auto"/>
        <w:jc w:val="both"/>
      </w:pPr>
      <w:r w:rsidRPr="001D58C9">
        <w:t xml:space="preserve">Ettlinger. E, The Occasion and Purpose of the ‘Mari Lwyd’ Ceremony, </w:t>
      </w:r>
      <w:r>
        <w:t>(London, Royal Anthropological Institute of Great Britain and Ireland, 1944)</w:t>
      </w:r>
    </w:p>
    <w:p w14:paraId="5F76C77E" w14:textId="77777777" w:rsidR="00BA1B2E" w:rsidRDefault="00BA1B2E" w:rsidP="00BA1B2E">
      <w:pPr>
        <w:tabs>
          <w:tab w:val="center" w:pos="4513"/>
        </w:tabs>
        <w:spacing w:line="360" w:lineRule="auto"/>
        <w:jc w:val="both"/>
      </w:pPr>
      <w:r>
        <w:t>Flores. C. N</w:t>
      </w:r>
      <w:r w:rsidRPr="00371E8A">
        <w:t>, Animals in the Middle Ages,</w:t>
      </w:r>
      <w:r>
        <w:t xml:space="preserve"> (London, </w:t>
      </w:r>
      <w:r w:rsidRPr="00371E8A">
        <w:t>Routledge</w:t>
      </w:r>
      <w:r>
        <w:t>, 2000)</w:t>
      </w:r>
    </w:p>
    <w:p w14:paraId="6AD024F5" w14:textId="77777777" w:rsidR="00BA1B2E" w:rsidRDefault="00BA1B2E" w:rsidP="00BA1B2E">
      <w:pPr>
        <w:tabs>
          <w:tab w:val="center" w:pos="4513"/>
        </w:tabs>
        <w:spacing w:line="360" w:lineRule="auto"/>
        <w:jc w:val="both"/>
      </w:pPr>
      <w:r w:rsidRPr="00D27F46">
        <w:t xml:space="preserve">Firestone. M, Christmas Mumming and Symbolic Interactionism, </w:t>
      </w:r>
      <w:r>
        <w:t>(Hoboken, Wiley, 1978)</w:t>
      </w:r>
    </w:p>
    <w:p w14:paraId="4E26B254" w14:textId="77777777" w:rsidR="00BA1B2E" w:rsidRDefault="00BA1B2E" w:rsidP="00BA1B2E">
      <w:pPr>
        <w:tabs>
          <w:tab w:val="center" w:pos="4513"/>
        </w:tabs>
        <w:spacing w:line="360" w:lineRule="auto"/>
        <w:jc w:val="both"/>
      </w:pPr>
      <w:r w:rsidRPr="00455372">
        <w:t>Green</w:t>
      </w:r>
      <w:r>
        <w:t>. M</w:t>
      </w:r>
      <w:r w:rsidRPr="00455372">
        <w:t xml:space="preserve">, Animals in Celtic Life and Myth, </w:t>
      </w:r>
      <w:r>
        <w:t xml:space="preserve">(London, </w:t>
      </w:r>
      <w:r w:rsidRPr="00455372">
        <w:t>Routledge</w:t>
      </w:r>
      <w:r>
        <w:t>, 1998)</w:t>
      </w:r>
    </w:p>
    <w:p w14:paraId="3D942CF0" w14:textId="77777777" w:rsidR="00BA1B2E" w:rsidRDefault="00BA1B2E" w:rsidP="00BA1B2E">
      <w:pPr>
        <w:tabs>
          <w:tab w:val="center" w:pos="4513"/>
        </w:tabs>
        <w:spacing w:line="360" w:lineRule="auto"/>
        <w:jc w:val="both"/>
      </w:pPr>
      <w:r w:rsidRPr="00B22719">
        <w:t xml:space="preserve">Gallop. R, Systematization of Motives in the Ceremonial Dance, </w:t>
      </w:r>
      <w:r>
        <w:t>(London, English Folk Dance &amp; Song Society, 1935)</w:t>
      </w:r>
    </w:p>
    <w:p w14:paraId="788CC6A8" w14:textId="77777777" w:rsidR="00BA1B2E" w:rsidRDefault="00BA1B2E" w:rsidP="00BA1B2E">
      <w:pPr>
        <w:tabs>
          <w:tab w:val="center" w:pos="4513"/>
        </w:tabs>
        <w:spacing w:line="360" w:lineRule="auto"/>
        <w:jc w:val="both"/>
      </w:pPr>
      <w:r w:rsidRPr="00F67616">
        <w:t>Hole</w:t>
      </w:r>
      <w:r>
        <w:t>. C</w:t>
      </w:r>
      <w:r w:rsidRPr="00F67616">
        <w:t xml:space="preserve">, English Traditional Customs, </w:t>
      </w:r>
      <w:r>
        <w:t xml:space="preserve">(London, </w:t>
      </w:r>
      <w:r w:rsidRPr="00F67616">
        <w:t>B. T. Batsford Ltd</w:t>
      </w:r>
      <w:r>
        <w:t>, 1975)</w:t>
      </w:r>
    </w:p>
    <w:p w14:paraId="4BAE0235" w14:textId="77777777" w:rsidR="00BA1B2E" w:rsidRDefault="00BA1B2E" w:rsidP="00BA1B2E">
      <w:pPr>
        <w:tabs>
          <w:tab w:val="center" w:pos="4513"/>
        </w:tabs>
        <w:spacing w:line="360" w:lineRule="auto"/>
        <w:jc w:val="both"/>
      </w:pPr>
      <w:r>
        <w:t>Hassig. D</w:t>
      </w:r>
      <w:r w:rsidRPr="00AE171C">
        <w:t xml:space="preserve">, The Mark of the Beast, </w:t>
      </w:r>
      <w:r>
        <w:t xml:space="preserve">(London, </w:t>
      </w:r>
      <w:r w:rsidRPr="00AE171C">
        <w:t>Routledge</w:t>
      </w:r>
      <w:r>
        <w:t>, 2000)</w:t>
      </w:r>
    </w:p>
    <w:p w14:paraId="6D9789BC" w14:textId="77777777" w:rsidR="00BA1B2E" w:rsidRDefault="00BA1B2E" w:rsidP="00BA1B2E">
      <w:pPr>
        <w:tabs>
          <w:tab w:val="center" w:pos="4513"/>
        </w:tabs>
        <w:spacing w:line="360" w:lineRule="auto"/>
        <w:jc w:val="both"/>
      </w:pPr>
      <w:r w:rsidRPr="00D27F46">
        <w:t>Heaney M, New Evidence for th</w:t>
      </w:r>
      <w:r>
        <w:t>e Abbots Bromley Hobby-Horse, (London, English Folk Dance &amp; Song Society, 1987)</w:t>
      </w:r>
    </w:p>
    <w:p w14:paraId="698BF35F" w14:textId="77777777" w:rsidR="00BA1B2E" w:rsidRDefault="00BA1B2E" w:rsidP="00BA1B2E">
      <w:pPr>
        <w:tabs>
          <w:tab w:val="center" w:pos="4513"/>
        </w:tabs>
        <w:spacing w:line="360" w:lineRule="auto"/>
        <w:jc w:val="both"/>
      </w:pPr>
      <w:r w:rsidRPr="00DD2C24">
        <w:t>Kalof</w:t>
      </w:r>
      <w:r>
        <w:t>. L</w:t>
      </w:r>
      <w:r w:rsidRPr="00DD2C24">
        <w:t xml:space="preserve">, Looking at Animals in Human History, </w:t>
      </w:r>
      <w:r>
        <w:t xml:space="preserve">(London, </w:t>
      </w:r>
      <w:r w:rsidRPr="00DD2C24">
        <w:t>Reaktion Books</w:t>
      </w:r>
      <w:r>
        <w:t>, 2007)</w:t>
      </w:r>
    </w:p>
    <w:p w14:paraId="390469F0" w14:textId="77777777" w:rsidR="00BA1B2E" w:rsidRDefault="00BA1B2E" w:rsidP="00BA1B2E">
      <w:pPr>
        <w:tabs>
          <w:tab w:val="center" w:pos="4513"/>
        </w:tabs>
        <w:spacing w:line="360" w:lineRule="auto"/>
        <w:jc w:val="both"/>
      </w:pPr>
      <w:r w:rsidRPr="009C7AA4">
        <w:t xml:space="preserve">Kirby. T. E, Mummers’ Plays and the Calendar, </w:t>
      </w:r>
      <w:r>
        <w:t>(Bloomington, American Folklore Society, 1973)</w:t>
      </w:r>
    </w:p>
    <w:p w14:paraId="796101A3" w14:textId="77777777" w:rsidR="00BA1B2E" w:rsidRDefault="00BA1B2E" w:rsidP="00BA1B2E">
      <w:pPr>
        <w:tabs>
          <w:tab w:val="center" w:pos="4513"/>
        </w:tabs>
        <w:spacing w:line="360" w:lineRule="auto"/>
        <w:jc w:val="both"/>
      </w:pPr>
      <w:r w:rsidRPr="0063190E">
        <w:t xml:space="preserve">Kinser. S, Presentation and Representation: Carnival at Nuremberg, 1450-1550, </w:t>
      </w:r>
      <w:r>
        <w:t>(California, University of California Press, 1986)</w:t>
      </w:r>
    </w:p>
    <w:p w14:paraId="1988C82C" w14:textId="77777777" w:rsidR="00BA1B2E" w:rsidRDefault="00BA1B2E" w:rsidP="00BA1B2E">
      <w:pPr>
        <w:tabs>
          <w:tab w:val="center" w:pos="4513"/>
        </w:tabs>
        <w:spacing w:line="360" w:lineRule="auto"/>
        <w:jc w:val="both"/>
      </w:pPr>
      <w:r w:rsidRPr="00CC0E31">
        <w:t xml:space="preserve">Kristoffersen. S, Half Beast – Half Man: </w:t>
      </w:r>
      <w:r>
        <w:t>Hybrid Figures in Animal Art, (Oxford, Taylor &amp; Francis Ltd, 2010)</w:t>
      </w:r>
    </w:p>
    <w:p w14:paraId="2F740080" w14:textId="77777777" w:rsidR="00BA1B2E" w:rsidRDefault="00BA1B2E" w:rsidP="00BA1B2E">
      <w:pPr>
        <w:tabs>
          <w:tab w:val="center" w:pos="4513"/>
        </w:tabs>
        <w:spacing w:line="360" w:lineRule="auto"/>
        <w:jc w:val="both"/>
      </w:pPr>
      <w:r w:rsidRPr="005E374C">
        <w:t xml:space="preserve">Kennedy. D, England’s Ritual Dances, </w:t>
      </w:r>
      <w:r>
        <w:t>(</w:t>
      </w:r>
      <w:r w:rsidRPr="005E374C">
        <w:t>Journal of the International Folk</w:t>
      </w:r>
      <w:r>
        <w:t xml:space="preserve"> Music Council, 1950) </w:t>
      </w:r>
    </w:p>
    <w:p w14:paraId="1043F10A" w14:textId="77777777" w:rsidR="00BA1B2E" w:rsidRDefault="00BA1B2E" w:rsidP="00BA1B2E">
      <w:pPr>
        <w:tabs>
          <w:tab w:val="center" w:pos="4513"/>
        </w:tabs>
        <w:spacing w:line="360" w:lineRule="auto"/>
        <w:jc w:val="both"/>
      </w:pPr>
      <w:r w:rsidRPr="00B617CB">
        <w:t>Lindow</w:t>
      </w:r>
      <w:r>
        <w:t>. J</w:t>
      </w:r>
      <w:r w:rsidRPr="00B617CB">
        <w:t xml:space="preserve">, Medieval Folklore: A Guide to Myths, Legends. Tales, Beliefs, and Customs, </w:t>
      </w:r>
      <w:r>
        <w:t xml:space="preserve">(Oxford, </w:t>
      </w:r>
      <w:r w:rsidRPr="00B617CB">
        <w:t>Oxford University Press</w:t>
      </w:r>
      <w:r>
        <w:t>), 2002</w:t>
      </w:r>
    </w:p>
    <w:p w14:paraId="1982CB80" w14:textId="77777777" w:rsidR="00BA1B2E" w:rsidRDefault="00BA1B2E" w:rsidP="00BA1B2E">
      <w:pPr>
        <w:tabs>
          <w:tab w:val="center" w:pos="4513"/>
        </w:tabs>
        <w:spacing w:line="360" w:lineRule="auto"/>
        <w:jc w:val="both"/>
      </w:pPr>
      <w:r w:rsidRPr="001C6868">
        <w:t xml:space="preserve">Motz. L, The Winter Goddess: Percht, Holda, and Related Figures, </w:t>
      </w:r>
      <w:r>
        <w:t>(Oxford, Taylor &amp; Francis Ltd, 1984)</w:t>
      </w:r>
    </w:p>
    <w:p w14:paraId="49C5B030" w14:textId="77777777" w:rsidR="00BA1B2E" w:rsidRDefault="00BA1B2E" w:rsidP="00BA1B2E">
      <w:pPr>
        <w:tabs>
          <w:tab w:val="center" w:pos="4513"/>
        </w:tabs>
        <w:spacing w:line="360" w:lineRule="auto"/>
        <w:jc w:val="both"/>
      </w:pPr>
      <w:r w:rsidRPr="004D1750">
        <w:t>Malin. D. S, Four Doubled Figures in the Origins of Engl</w:t>
      </w:r>
      <w:r>
        <w:t>ish Folk Theatre, (Baltimore, The John Hopkins University Press, 1981)</w:t>
      </w:r>
    </w:p>
    <w:p w14:paraId="4004EE3D" w14:textId="77777777" w:rsidR="00BA1B2E" w:rsidRDefault="00BA1B2E" w:rsidP="00BA1B2E">
      <w:pPr>
        <w:tabs>
          <w:tab w:val="center" w:pos="4513"/>
        </w:tabs>
        <w:spacing w:line="360" w:lineRule="auto"/>
        <w:jc w:val="both"/>
      </w:pPr>
      <w:r w:rsidRPr="004D1750">
        <w:t xml:space="preserve">Morton. J, Wolves in Human Skin: Questions of Animal Appetite in Jean De Meun’s “Roman De La Rose”, </w:t>
      </w:r>
      <w:r>
        <w:t>(Modern Humanities Research Association, 2010)</w:t>
      </w:r>
    </w:p>
    <w:p w14:paraId="18347AF8" w14:textId="77777777" w:rsidR="00BA1B2E" w:rsidRDefault="00BA1B2E" w:rsidP="00BA1B2E">
      <w:pPr>
        <w:tabs>
          <w:tab w:val="center" w:pos="4513"/>
        </w:tabs>
        <w:spacing w:line="360" w:lineRule="auto"/>
        <w:jc w:val="both"/>
      </w:pPr>
      <w:r w:rsidRPr="0020423F">
        <w:t xml:space="preserve">Nettel. R, What Happened to Folksong, </w:t>
      </w:r>
      <w:r>
        <w:t>(Oxford, Oxford University Press, 1945)</w:t>
      </w:r>
    </w:p>
    <w:p w14:paraId="305E49A5" w14:textId="77777777" w:rsidR="00BA1B2E" w:rsidRDefault="00BA1B2E" w:rsidP="00BA1B2E">
      <w:pPr>
        <w:tabs>
          <w:tab w:val="center" w:pos="4513"/>
        </w:tabs>
        <w:spacing w:line="360" w:lineRule="auto"/>
        <w:jc w:val="both"/>
      </w:pPr>
      <w:r w:rsidRPr="005F7661">
        <w:t xml:space="preserve">Ordish. F. T, English Folk-Drama II, </w:t>
      </w:r>
      <w:r>
        <w:t>(Oxford, Taylor &amp; Francis Ltd, 1893)</w:t>
      </w:r>
    </w:p>
    <w:p w14:paraId="2C3C18B5" w14:textId="77777777" w:rsidR="00BA1B2E" w:rsidRDefault="00BA1B2E" w:rsidP="00BA1B2E">
      <w:pPr>
        <w:tabs>
          <w:tab w:val="center" w:pos="4513"/>
        </w:tabs>
        <w:spacing w:line="360" w:lineRule="auto"/>
        <w:jc w:val="both"/>
      </w:pPr>
      <w:r w:rsidRPr="00D27F46">
        <w:t>Ogier. D, Night Revels and Werewolfery in Calvinist</w:t>
      </w:r>
      <w:r>
        <w:t xml:space="preserve"> Guernsey, (London, Taylor &amp; Francis Ltd, 1998)</w:t>
      </w:r>
    </w:p>
    <w:p w14:paraId="188CA276" w14:textId="77777777" w:rsidR="00BA1B2E" w:rsidRDefault="00BA1B2E" w:rsidP="00BA1B2E">
      <w:pPr>
        <w:tabs>
          <w:tab w:val="center" w:pos="4513"/>
        </w:tabs>
        <w:spacing w:line="360" w:lineRule="auto"/>
        <w:jc w:val="both"/>
      </w:pPr>
      <w:r w:rsidRPr="00FA4FCF">
        <w:t>Pollard</w:t>
      </w:r>
      <w:r>
        <w:t>. J</w:t>
      </w:r>
      <w:r w:rsidRPr="00FA4FCF">
        <w:t xml:space="preserve">, Wolves and Werewolves, </w:t>
      </w:r>
      <w:r>
        <w:t xml:space="preserve">(London, </w:t>
      </w:r>
      <w:r w:rsidRPr="00FA4FCF">
        <w:t>Robert Hale Ltd</w:t>
      </w:r>
      <w:r>
        <w:t>, 1964)</w:t>
      </w:r>
    </w:p>
    <w:p w14:paraId="66414003" w14:textId="77777777" w:rsidR="00BA1B2E" w:rsidRDefault="00BA1B2E" w:rsidP="00BA1B2E">
      <w:pPr>
        <w:tabs>
          <w:tab w:val="center" w:pos="4513"/>
        </w:tabs>
        <w:spacing w:line="360" w:lineRule="auto"/>
        <w:jc w:val="both"/>
      </w:pPr>
      <w:r w:rsidRPr="0082059B">
        <w:t xml:space="preserve"> Pluckowski</w:t>
      </w:r>
      <w:r>
        <w:t>. A</w:t>
      </w:r>
      <w:r w:rsidRPr="0082059B">
        <w:t>, Wolves and the Wilderne</w:t>
      </w:r>
      <w:r>
        <w:t xml:space="preserve">ss in the Middle Ages, (Suffolk, </w:t>
      </w:r>
      <w:r w:rsidRPr="0063580E">
        <w:t>Boydell</w:t>
      </w:r>
      <w:r>
        <w:t xml:space="preserve"> &amp; Brewer</w:t>
      </w:r>
      <w:r w:rsidRPr="0063580E">
        <w:t>, 2006)</w:t>
      </w:r>
    </w:p>
    <w:p w14:paraId="7041A74D" w14:textId="77777777" w:rsidR="00BA1B2E" w:rsidRDefault="00BA1B2E" w:rsidP="00BA1B2E">
      <w:pPr>
        <w:tabs>
          <w:tab w:val="center" w:pos="4513"/>
        </w:tabs>
        <w:spacing w:line="360" w:lineRule="auto"/>
        <w:jc w:val="both"/>
      </w:pPr>
      <w:r w:rsidRPr="00DA1AAD">
        <w:t>Palmer</w:t>
      </w:r>
      <w:r>
        <w:t>. D. J</w:t>
      </w:r>
      <w:r w:rsidRPr="00DA1AAD">
        <w:t xml:space="preserve">, Animal Wisdom: The Definitive Guide to the Myth, Folklore and Medicine Power of Animals, </w:t>
      </w:r>
      <w:r>
        <w:t xml:space="preserve">(London, </w:t>
      </w:r>
      <w:r w:rsidRPr="00DA1AAD">
        <w:t>Thorsons</w:t>
      </w:r>
      <w:r>
        <w:t>, 2001)</w:t>
      </w:r>
    </w:p>
    <w:p w14:paraId="21BC2A9D" w14:textId="77777777" w:rsidR="00BA1B2E" w:rsidRDefault="00BA1B2E" w:rsidP="00BA1B2E">
      <w:pPr>
        <w:tabs>
          <w:tab w:val="center" w:pos="4513"/>
        </w:tabs>
        <w:spacing w:line="360" w:lineRule="auto"/>
        <w:jc w:val="both"/>
      </w:pPr>
      <w:r w:rsidRPr="00454CF1">
        <w:t>Peate. C. I, 35 Mari Lwyd: A Suggested Explanation, (</w:t>
      </w:r>
      <w:r>
        <w:t>London, Royal Anthropological Institute of Great Britain and Ireland, 1943)</w:t>
      </w:r>
    </w:p>
    <w:p w14:paraId="4ABB8367" w14:textId="77777777" w:rsidR="00BA1B2E" w:rsidRDefault="00BA1B2E" w:rsidP="00BA1B2E">
      <w:pPr>
        <w:tabs>
          <w:tab w:val="center" w:pos="4513"/>
        </w:tabs>
        <w:spacing w:line="360" w:lineRule="auto"/>
        <w:jc w:val="both"/>
      </w:pPr>
      <w:r w:rsidRPr="00533B65">
        <w:t xml:space="preserve">Peacock. M, The Staffordshire Horn-Dance, </w:t>
      </w:r>
      <w:r>
        <w:t>(Oxford, Taylor &amp; Francis Ltd, 1897)</w:t>
      </w:r>
    </w:p>
    <w:p w14:paraId="16ACF35E" w14:textId="77777777" w:rsidR="00BA1B2E" w:rsidRDefault="00BA1B2E" w:rsidP="00BA1B2E">
      <w:pPr>
        <w:tabs>
          <w:tab w:val="center" w:pos="4513"/>
        </w:tabs>
        <w:spacing w:line="360" w:lineRule="auto"/>
        <w:jc w:val="both"/>
      </w:pPr>
      <w:r>
        <w:t xml:space="preserve">Roud. S, </w:t>
      </w:r>
      <w:r w:rsidRPr="000C30E0">
        <w:t>The English Year: A Month – by – Month Guide to the Nation’s Customs and Festivals from May day to Mischief Night</w:t>
      </w:r>
      <w:r>
        <w:rPr>
          <w:i/>
        </w:rPr>
        <w:t xml:space="preserve">, </w:t>
      </w:r>
      <w:r>
        <w:t>(London,</w:t>
      </w:r>
      <w:r>
        <w:rPr>
          <w:i/>
        </w:rPr>
        <w:t xml:space="preserve"> </w:t>
      </w:r>
      <w:r>
        <w:t>Penguin Books Ltd, 2008)</w:t>
      </w:r>
    </w:p>
    <w:p w14:paraId="040114AD" w14:textId="77777777" w:rsidR="00BA1B2E" w:rsidRDefault="00BA1B2E" w:rsidP="00BA1B2E">
      <w:r w:rsidRPr="005E3468">
        <w:t>Ross</w:t>
      </w:r>
      <w:r>
        <w:t>. A</w:t>
      </w:r>
      <w:r w:rsidRPr="005E3468">
        <w:t xml:space="preserve">, The Folklore of the Scottish Highlands, </w:t>
      </w:r>
      <w:r>
        <w:t xml:space="preserve">(London, </w:t>
      </w:r>
      <w:r w:rsidRPr="005E3468">
        <w:t>B.</w:t>
      </w:r>
      <w:r>
        <w:t xml:space="preserve"> </w:t>
      </w:r>
      <w:r w:rsidRPr="005E3468">
        <w:t>T.</w:t>
      </w:r>
      <w:r>
        <w:t xml:space="preserve"> </w:t>
      </w:r>
      <w:r w:rsidRPr="005E3468">
        <w:t>Batsford Ltd</w:t>
      </w:r>
      <w:r>
        <w:t>, 1990)</w:t>
      </w:r>
    </w:p>
    <w:p w14:paraId="3882D4D0" w14:textId="77777777" w:rsidR="00BA1B2E" w:rsidRDefault="00BA1B2E" w:rsidP="00BA1B2E">
      <w:r>
        <w:t>Resl. B</w:t>
      </w:r>
      <w:r w:rsidRPr="0026338E">
        <w:t xml:space="preserve">, A Cultural History of Animals in the Middle Ages, </w:t>
      </w:r>
      <w:r>
        <w:t xml:space="preserve">(Oxford, </w:t>
      </w:r>
      <w:r w:rsidRPr="0026338E">
        <w:t>Berg</w:t>
      </w:r>
      <w:r>
        <w:t>, 2007)</w:t>
      </w:r>
    </w:p>
    <w:p w14:paraId="0E2B1099" w14:textId="77777777" w:rsidR="00BA1B2E" w:rsidRDefault="00BA1B2E" w:rsidP="00BA1B2E">
      <w:r w:rsidRPr="00705CF4">
        <w:t xml:space="preserve">Raglan. L, The Cult of Animals, </w:t>
      </w:r>
      <w:r>
        <w:t>(Oxford, Taylor &amp; Francis Ltd, 1935)</w:t>
      </w:r>
    </w:p>
    <w:p w14:paraId="252879AD" w14:textId="77777777" w:rsidR="00BA1B2E" w:rsidRDefault="00BA1B2E" w:rsidP="00BA1B2E">
      <w:r w:rsidRPr="00EF4F9D">
        <w:t>Salisbury</w:t>
      </w:r>
      <w:r>
        <w:t>. E. J</w:t>
      </w:r>
      <w:r w:rsidRPr="00EF4F9D">
        <w:t xml:space="preserve">, The Beast Within: Animals in the Middle Ages, </w:t>
      </w:r>
      <w:r>
        <w:t xml:space="preserve">(London, </w:t>
      </w:r>
      <w:r w:rsidRPr="00EF4F9D">
        <w:t>Routledge</w:t>
      </w:r>
      <w:r>
        <w:t>, 1994)</w:t>
      </w:r>
    </w:p>
    <w:p w14:paraId="1CD0AF40" w14:textId="77777777" w:rsidR="00BA1B2E" w:rsidRDefault="00BA1B2E" w:rsidP="00BA1B2E">
      <w:r w:rsidRPr="005A6A62">
        <w:t xml:space="preserve">Spooner. C. B, The Padstow Obby Oss, </w:t>
      </w:r>
      <w:r>
        <w:t>(Oxford, Taylor &amp; Francis Ltd, 1958)</w:t>
      </w:r>
    </w:p>
    <w:p w14:paraId="0CDFF615" w14:textId="77777777" w:rsidR="00BA1B2E" w:rsidRDefault="00BA1B2E" w:rsidP="00BA1B2E">
      <w:r w:rsidRPr="008E1A03">
        <w:t>Twycross</w:t>
      </w:r>
      <w:r>
        <w:t xml:space="preserve">. M and </w:t>
      </w:r>
      <w:r w:rsidRPr="008E1A03">
        <w:t>Carpenter</w:t>
      </w:r>
      <w:r>
        <w:t>. S</w:t>
      </w:r>
      <w:r w:rsidRPr="008E1A03">
        <w:t xml:space="preserve">, Masks and Masking in Medieval and Early Tudor England, </w:t>
      </w:r>
      <w:r>
        <w:t xml:space="preserve">(London, </w:t>
      </w:r>
      <w:r w:rsidRPr="008E1A03">
        <w:t>Routledge</w:t>
      </w:r>
      <w:r>
        <w:t>, 2002)</w:t>
      </w:r>
    </w:p>
    <w:p w14:paraId="06F03037" w14:textId="77777777" w:rsidR="00BA1B2E" w:rsidRDefault="00BA1B2E" w:rsidP="00BA1B2E">
      <w:r w:rsidRPr="00A17A2C">
        <w:t xml:space="preserve">Thompson. P. E, Rough Music Reconsidered, </w:t>
      </w:r>
      <w:r>
        <w:t>(Oxford, Taylor &amp; Francis Ltd, 1992)</w:t>
      </w:r>
    </w:p>
    <w:p w14:paraId="47766461" w14:textId="77777777" w:rsidR="00BA1B2E" w:rsidRDefault="00BA1B2E" w:rsidP="00BA1B2E">
      <w:r w:rsidRPr="0071104F">
        <w:t xml:space="preserve">Todd. M, Profane Pastimes and the Reformed Community: The Persistence of Popular Festivities in Early Modern Scotland, </w:t>
      </w:r>
      <w:r>
        <w:t>(Cambridge, Cambridge University Press, 2000)</w:t>
      </w:r>
    </w:p>
    <w:p w14:paraId="23F5B222" w14:textId="77777777" w:rsidR="00BA1B2E" w:rsidRDefault="00BA1B2E" w:rsidP="00BA1B2E">
      <w:r w:rsidRPr="0038710B">
        <w:t>Warner</w:t>
      </w:r>
      <w:r>
        <w:t>. M</w:t>
      </w:r>
      <w:r w:rsidRPr="0038710B">
        <w:t xml:space="preserve">, From the Beast to the Blonde: on Fairytales and their Tellers, </w:t>
      </w:r>
      <w:r>
        <w:t xml:space="preserve">(London, </w:t>
      </w:r>
      <w:r w:rsidRPr="0038710B">
        <w:t>Chatto &amp; Windus</w:t>
      </w:r>
      <w:r>
        <w:t>, 1994)</w:t>
      </w:r>
    </w:p>
    <w:p w14:paraId="23BF947A" w14:textId="77777777" w:rsidR="00BA1B2E" w:rsidRDefault="00BA1B2E" w:rsidP="00BA1B2E">
      <w:r w:rsidRPr="007C7958">
        <w:t xml:space="preserve">Wace. B. J. A, Mumming Plays in the Southern Balkans, </w:t>
      </w:r>
      <w:r>
        <w:t>(Athens, British School at Athens, 1913)</w:t>
      </w:r>
    </w:p>
    <w:p w14:paraId="07AFC2CC" w14:textId="77777777" w:rsidR="00BA1B2E" w:rsidRDefault="00BA1B2E" w:rsidP="00BA1B2E">
      <w:r w:rsidRPr="00487B7B">
        <w:t xml:space="preserve">Vandedbroeck. P, Varbeeck’s Peasant Weddings: A Study of Iconography and Social Functions, </w:t>
      </w:r>
      <w:r>
        <w:t>(Stichting Nederlandse Kunsthistorische Publicaties, 1984)</w:t>
      </w:r>
    </w:p>
    <w:p w14:paraId="6E88821D" w14:textId="77777777" w:rsidR="000C30E0" w:rsidRPr="005B2037" w:rsidRDefault="000C30E0" w:rsidP="00C02CAD">
      <w:pPr>
        <w:tabs>
          <w:tab w:val="center" w:pos="4513"/>
        </w:tabs>
        <w:spacing w:line="360" w:lineRule="auto"/>
        <w:jc w:val="both"/>
      </w:pPr>
    </w:p>
    <w:p w14:paraId="05F472F9" w14:textId="77777777" w:rsidR="0066066C" w:rsidRPr="0066066C" w:rsidRDefault="0066066C" w:rsidP="00C02CAD">
      <w:pPr>
        <w:tabs>
          <w:tab w:val="center" w:pos="4513"/>
        </w:tabs>
        <w:spacing w:line="360" w:lineRule="auto"/>
        <w:jc w:val="both"/>
      </w:pPr>
    </w:p>
    <w:p w14:paraId="0DEB653F" w14:textId="77777777" w:rsidR="0066066C" w:rsidRDefault="0066066C" w:rsidP="00C02CAD">
      <w:pPr>
        <w:tabs>
          <w:tab w:val="center" w:pos="4513"/>
        </w:tabs>
        <w:spacing w:line="360" w:lineRule="auto"/>
        <w:jc w:val="both"/>
        <w:rPr>
          <w:vertAlign w:val="superscript"/>
        </w:rPr>
      </w:pPr>
    </w:p>
    <w:p w14:paraId="1A97CA80" w14:textId="77777777" w:rsidR="0066066C" w:rsidRDefault="0066066C" w:rsidP="00C02CAD">
      <w:pPr>
        <w:tabs>
          <w:tab w:val="center" w:pos="4513"/>
        </w:tabs>
        <w:spacing w:line="360" w:lineRule="auto"/>
        <w:jc w:val="both"/>
        <w:rPr>
          <w:vertAlign w:val="superscript"/>
        </w:rPr>
      </w:pPr>
    </w:p>
    <w:p w14:paraId="4C405535" w14:textId="77777777" w:rsidR="0066066C" w:rsidRDefault="0066066C" w:rsidP="00C02CAD">
      <w:pPr>
        <w:tabs>
          <w:tab w:val="center" w:pos="4513"/>
        </w:tabs>
        <w:spacing w:line="360" w:lineRule="auto"/>
        <w:jc w:val="both"/>
        <w:rPr>
          <w:vertAlign w:val="superscript"/>
        </w:rPr>
      </w:pPr>
    </w:p>
    <w:p w14:paraId="5B11C1BF" w14:textId="77777777" w:rsidR="0066066C" w:rsidRDefault="0066066C" w:rsidP="00C02CAD">
      <w:pPr>
        <w:tabs>
          <w:tab w:val="center" w:pos="4513"/>
        </w:tabs>
        <w:spacing w:line="360" w:lineRule="auto"/>
        <w:jc w:val="both"/>
        <w:rPr>
          <w:vertAlign w:val="superscript"/>
        </w:rPr>
      </w:pPr>
    </w:p>
    <w:p w14:paraId="5342A104" w14:textId="77777777" w:rsidR="0066066C" w:rsidRPr="00C02CAD" w:rsidRDefault="0066066C" w:rsidP="00C02CAD">
      <w:pPr>
        <w:tabs>
          <w:tab w:val="center" w:pos="4513"/>
        </w:tabs>
        <w:spacing w:line="360" w:lineRule="auto"/>
        <w:jc w:val="both"/>
      </w:pPr>
    </w:p>
    <w:p w14:paraId="3E27EE1F" w14:textId="77777777" w:rsidR="00C02CAD" w:rsidRPr="00B04BB3" w:rsidRDefault="00C02CAD" w:rsidP="00567C26">
      <w:pPr>
        <w:tabs>
          <w:tab w:val="left" w:pos="1419"/>
        </w:tabs>
        <w:spacing w:line="360" w:lineRule="auto"/>
        <w:jc w:val="both"/>
        <w:rPr>
          <w:vertAlign w:val="superscript"/>
        </w:rPr>
      </w:pPr>
    </w:p>
    <w:sectPr w:rsidR="00C02CAD" w:rsidRPr="00B04BB3" w:rsidSect="0044060E">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62858C" w14:textId="77777777" w:rsidR="00394FAC" w:rsidRDefault="00394FAC" w:rsidP="00E84572">
      <w:pPr>
        <w:spacing w:after="0" w:line="240" w:lineRule="auto"/>
      </w:pPr>
      <w:r>
        <w:separator/>
      </w:r>
    </w:p>
  </w:endnote>
  <w:endnote w:type="continuationSeparator" w:id="0">
    <w:p w14:paraId="0ED6A5CC" w14:textId="77777777" w:rsidR="00394FAC" w:rsidRDefault="00394FAC" w:rsidP="00E84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altName w:val="Arial"/>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6859493"/>
      <w:docPartObj>
        <w:docPartGallery w:val="Page Numbers (Bottom of Page)"/>
        <w:docPartUnique/>
      </w:docPartObj>
    </w:sdtPr>
    <w:sdtEndPr>
      <w:rPr>
        <w:noProof/>
      </w:rPr>
    </w:sdtEndPr>
    <w:sdtContent>
      <w:p w14:paraId="3BC53AAB" w14:textId="7ED3C244" w:rsidR="00F5619E" w:rsidRDefault="00F561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FED191" w14:textId="77777777" w:rsidR="00F5619E" w:rsidRDefault="00F561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3A2760" w14:textId="77777777" w:rsidR="00394FAC" w:rsidRDefault="00394FAC" w:rsidP="00E84572">
      <w:pPr>
        <w:spacing w:after="0" w:line="240" w:lineRule="auto"/>
      </w:pPr>
      <w:r>
        <w:separator/>
      </w:r>
    </w:p>
  </w:footnote>
  <w:footnote w:type="continuationSeparator" w:id="0">
    <w:p w14:paraId="2CECB7B2" w14:textId="77777777" w:rsidR="00394FAC" w:rsidRDefault="00394FAC" w:rsidP="00E84572">
      <w:pPr>
        <w:spacing w:after="0" w:line="240" w:lineRule="auto"/>
      </w:pPr>
      <w:r>
        <w:continuationSeparator/>
      </w:r>
    </w:p>
  </w:footnote>
  <w:footnote w:id="1">
    <w:p w14:paraId="41DC0658" w14:textId="77777777" w:rsidR="00F5619E" w:rsidRDefault="00F5619E">
      <w:pPr>
        <w:pStyle w:val="FootnoteText"/>
      </w:pPr>
      <w:r>
        <w:rPr>
          <w:rStyle w:val="FootnoteReference"/>
        </w:rPr>
        <w:footnoteRef/>
      </w:r>
      <w:r>
        <w:t xml:space="preserve"> V. Alford, </w:t>
      </w:r>
      <w:r>
        <w:rPr>
          <w:i/>
        </w:rPr>
        <w:t xml:space="preserve">The Hobby Horse and other Animal Masks, </w:t>
      </w:r>
      <w:r>
        <w:t>The Merlin Press, 1978</w:t>
      </w:r>
    </w:p>
  </w:footnote>
  <w:footnote w:id="2">
    <w:p w14:paraId="0BC86DD4" w14:textId="759ABEC4" w:rsidR="00F5619E" w:rsidRDefault="00F5619E">
      <w:pPr>
        <w:pStyle w:val="FootnoteText"/>
      </w:pPr>
      <w:r>
        <w:rPr>
          <w:rStyle w:val="FootnoteReference"/>
        </w:rPr>
        <w:footnoteRef/>
      </w:r>
      <w:r>
        <w:t xml:space="preserve"> V. Alford, </w:t>
      </w:r>
      <w:r>
        <w:rPr>
          <w:i/>
        </w:rPr>
        <w:t xml:space="preserve">The Hobby Horse and other Animal Masks, </w:t>
      </w:r>
      <w:r>
        <w:t>The Merlin Press, 1978, pxxviii</w:t>
      </w:r>
    </w:p>
  </w:footnote>
  <w:footnote w:id="3">
    <w:p w14:paraId="30EC2587" w14:textId="77777777" w:rsidR="00F5619E" w:rsidRDefault="00F5619E">
      <w:pPr>
        <w:pStyle w:val="FootnoteText"/>
      </w:pPr>
      <w:r w:rsidRPr="009510CE">
        <w:rPr>
          <w:rStyle w:val="FootnoteReference"/>
        </w:rPr>
        <w:footnoteRef/>
      </w:r>
      <w:r>
        <w:t xml:space="preserve"> V. Alford, </w:t>
      </w:r>
      <w:r>
        <w:rPr>
          <w:i/>
        </w:rPr>
        <w:t xml:space="preserve">The Hobby Horse and other Animal Masks, </w:t>
      </w:r>
      <w:r>
        <w:t>The Merlin Press, 1978, pxxviii</w:t>
      </w:r>
    </w:p>
  </w:footnote>
  <w:footnote w:id="4">
    <w:p w14:paraId="6E68716D" w14:textId="77777777" w:rsidR="00F5619E" w:rsidRDefault="00F5619E">
      <w:pPr>
        <w:pStyle w:val="FootnoteText"/>
      </w:pPr>
      <w:r>
        <w:rPr>
          <w:rStyle w:val="FootnoteReference"/>
        </w:rPr>
        <w:footnoteRef/>
      </w:r>
      <w:r>
        <w:t xml:space="preserve"> V. Alford, </w:t>
      </w:r>
      <w:r>
        <w:rPr>
          <w:i/>
        </w:rPr>
        <w:t xml:space="preserve">The Hobby Horse and other Animal Masks, </w:t>
      </w:r>
      <w:r>
        <w:t>The Merlin Press, 1978, pxiii</w:t>
      </w:r>
    </w:p>
  </w:footnote>
  <w:footnote w:id="5">
    <w:p w14:paraId="37D44415" w14:textId="77777777" w:rsidR="00F5619E" w:rsidRDefault="00F5619E">
      <w:pPr>
        <w:pStyle w:val="FootnoteText"/>
      </w:pPr>
      <w:r>
        <w:rPr>
          <w:rStyle w:val="FootnoteReference"/>
        </w:rPr>
        <w:footnoteRef/>
      </w:r>
      <w:r>
        <w:t xml:space="preserve"> E. C. Cawte, </w:t>
      </w:r>
      <w:r>
        <w:rPr>
          <w:i/>
        </w:rPr>
        <w:t xml:space="preserve">Ritual Animal Disguise, </w:t>
      </w:r>
      <w:r>
        <w:t>D. S. Brewer Ltd, 1978, p223</w:t>
      </w:r>
    </w:p>
  </w:footnote>
  <w:footnote w:id="6">
    <w:p w14:paraId="6544993E" w14:textId="77777777" w:rsidR="00F5619E" w:rsidRDefault="00F5619E">
      <w:pPr>
        <w:pStyle w:val="FootnoteText"/>
      </w:pPr>
      <w:r>
        <w:rPr>
          <w:rStyle w:val="FootnoteReference"/>
        </w:rPr>
        <w:footnoteRef/>
      </w:r>
      <w:r>
        <w:t xml:space="preserve"> V. Alford, </w:t>
      </w:r>
      <w:r>
        <w:rPr>
          <w:i/>
        </w:rPr>
        <w:t xml:space="preserve">The Hobby Horse and other Animal Masks, </w:t>
      </w:r>
      <w:r>
        <w:t>The Merlin Press, 1978, p11</w:t>
      </w:r>
    </w:p>
  </w:footnote>
  <w:footnote w:id="7">
    <w:p w14:paraId="13B7C188" w14:textId="77777777" w:rsidR="00F5619E" w:rsidRDefault="00F5619E">
      <w:pPr>
        <w:pStyle w:val="FootnoteText"/>
      </w:pPr>
      <w:r>
        <w:rPr>
          <w:rStyle w:val="FootnoteReference"/>
        </w:rPr>
        <w:footnoteRef/>
      </w:r>
      <w:r>
        <w:t xml:space="preserve"> </w:t>
      </w:r>
      <w:bookmarkStart w:id="8" w:name="_Hlk7767739"/>
      <w:r>
        <w:t xml:space="preserve">V. Alford, </w:t>
      </w:r>
      <w:r>
        <w:rPr>
          <w:i/>
        </w:rPr>
        <w:t xml:space="preserve">The Hobby Horse and other Animal Masks, </w:t>
      </w:r>
      <w:r>
        <w:t>The Merlin Press, 1978</w:t>
      </w:r>
      <w:bookmarkEnd w:id="8"/>
      <w:r>
        <w:t>, p1</w:t>
      </w:r>
    </w:p>
  </w:footnote>
  <w:footnote w:id="8">
    <w:p w14:paraId="0B88485D" w14:textId="77777777" w:rsidR="00F5619E" w:rsidRDefault="00F5619E">
      <w:pPr>
        <w:pStyle w:val="FootnoteText"/>
      </w:pPr>
      <w:r>
        <w:rPr>
          <w:rStyle w:val="FootnoteReference"/>
        </w:rPr>
        <w:footnoteRef/>
      </w:r>
      <w:r>
        <w:t xml:space="preserve"> V. Alford, </w:t>
      </w:r>
      <w:r>
        <w:rPr>
          <w:i/>
        </w:rPr>
        <w:t xml:space="preserve">The Hobby Horse and other Animal Masks, </w:t>
      </w:r>
      <w:r>
        <w:t xml:space="preserve">The Merlin Press, 1978, </w:t>
      </w:r>
      <w:r w:rsidRPr="005647D6">
        <w:t>p32</w:t>
      </w:r>
    </w:p>
  </w:footnote>
  <w:footnote w:id="9">
    <w:p w14:paraId="064CD5FB" w14:textId="77777777" w:rsidR="00F5619E" w:rsidRDefault="00F5619E">
      <w:pPr>
        <w:pStyle w:val="FootnoteText"/>
      </w:pPr>
      <w:r>
        <w:rPr>
          <w:rStyle w:val="FootnoteReference"/>
        </w:rPr>
        <w:footnoteRef/>
      </w:r>
      <w:r>
        <w:t xml:space="preserve"> </w:t>
      </w:r>
      <w:bookmarkStart w:id="9" w:name="_Hlk7768618"/>
      <w:r>
        <w:t xml:space="preserve">V. Alford, </w:t>
      </w:r>
      <w:r>
        <w:rPr>
          <w:i/>
        </w:rPr>
        <w:t xml:space="preserve">The Hobby Horse and other Animal Masks, </w:t>
      </w:r>
      <w:r>
        <w:t xml:space="preserve">The Merlin Press, 1978, </w:t>
      </w:r>
      <w:r w:rsidRPr="00C41B91">
        <w:t>p124</w:t>
      </w:r>
      <w:bookmarkEnd w:id="9"/>
    </w:p>
  </w:footnote>
  <w:footnote w:id="10">
    <w:p w14:paraId="4CB9A885" w14:textId="77777777" w:rsidR="00F5619E" w:rsidRDefault="00F5619E">
      <w:pPr>
        <w:pStyle w:val="FootnoteText"/>
      </w:pPr>
      <w:r>
        <w:rPr>
          <w:rStyle w:val="FootnoteReference"/>
        </w:rPr>
        <w:footnoteRef/>
      </w:r>
      <w:r>
        <w:t xml:space="preserve">V. Alford, </w:t>
      </w:r>
      <w:r>
        <w:rPr>
          <w:i/>
        </w:rPr>
        <w:t xml:space="preserve">The Hobby Horse and other Animal Masks, </w:t>
      </w:r>
      <w:r>
        <w:t xml:space="preserve">The Merlin Press, 1978, </w:t>
      </w:r>
      <w:r w:rsidRPr="00157C3E">
        <w:t>p123</w:t>
      </w:r>
    </w:p>
  </w:footnote>
  <w:footnote w:id="11">
    <w:p w14:paraId="0982C1D9" w14:textId="77777777" w:rsidR="00F5619E" w:rsidRPr="00D51DF2" w:rsidRDefault="00F5619E">
      <w:pPr>
        <w:pStyle w:val="FootnoteText"/>
      </w:pPr>
      <w:r>
        <w:rPr>
          <w:rStyle w:val="FootnoteReference"/>
        </w:rPr>
        <w:footnoteRef/>
      </w:r>
      <w:r>
        <w:t xml:space="preserve"> S. Roud, </w:t>
      </w:r>
      <w:r>
        <w:rPr>
          <w:i/>
        </w:rPr>
        <w:t>The English Year: A Month-by-Month Guide to the Nation’s Customs and Festivals from May Day to Mischief Night</w:t>
      </w:r>
      <w:r>
        <w:t>, Penguin Books, 2008, p226</w:t>
      </w:r>
    </w:p>
  </w:footnote>
  <w:footnote w:id="12">
    <w:p w14:paraId="785358E7" w14:textId="77777777" w:rsidR="00F5619E" w:rsidRDefault="00F5619E">
      <w:pPr>
        <w:pStyle w:val="FootnoteText"/>
      </w:pPr>
      <w:r>
        <w:rPr>
          <w:rStyle w:val="FootnoteReference"/>
        </w:rPr>
        <w:footnoteRef/>
      </w:r>
      <w:r>
        <w:t xml:space="preserve"> S. Roud, </w:t>
      </w:r>
      <w:r>
        <w:rPr>
          <w:i/>
        </w:rPr>
        <w:t>The English Year: A Month-by-Month Guide to the Nation’s Customs and Festivals from May Day to Mischief Night</w:t>
      </w:r>
      <w:r>
        <w:t>, Penguin Books, 2008, p226</w:t>
      </w:r>
    </w:p>
  </w:footnote>
  <w:footnote w:id="13">
    <w:p w14:paraId="3086832A" w14:textId="77777777" w:rsidR="00F5619E" w:rsidRDefault="00F5619E">
      <w:pPr>
        <w:pStyle w:val="FootnoteText"/>
      </w:pPr>
      <w:r>
        <w:rPr>
          <w:rStyle w:val="FootnoteReference"/>
        </w:rPr>
        <w:footnoteRef/>
      </w:r>
      <w:r>
        <w:t xml:space="preserve"> S. Roud, </w:t>
      </w:r>
      <w:r>
        <w:rPr>
          <w:i/>
        </w:rPr>
        <w:t>The English Year: A Month-by-Month Guide to the Nation’s Customs and Festivals from May Day to Mischief Night</w:t>
      </w:r>
      <w:r>
        <w:t>, Penguin Books, 2008, p226</w:t>
      </w:r>
    </w:p>
  </w:footnote>
  <w:footnote w:id="14">
    <w:p w14:paraId="1BD7B4E8" w14:textId="41D7A962" w:rsidR="00F5619E" w:rsidRDefault="00F5619E">
      <w:pPr>
        <w:pStyle w:val="FootnoteText"/>
      </w:pPr>
      <w:r>
        <w:rPr>
          <w:rStyle w:val="FootnoteReference"/>
        </w:rPr>
        <w:footnoteRef/>
      </w:r>
      <w:r>
        <w:t xml:space="preserve"> S. Roud, </w:t>
      </w:r>
      <w:r>
        <w:rPr>
          <w:i/>
        </w:rPr>
        <w:t>The English Year: A Month-by-Month Guide to the Nation’s Customs and Festivals from May Day to Mischief Night</w:t>
      </w:r>
      <w:r>
        <w:t>, Penguin Books, 2008, p227</w:t>
      </w:r>
    </w:p>
  </w:footnote>
  <w:footnote w:id="15">
    <w:p w14:paraId="3362B5CE" w14:textId="77777777" w:rsidR="00F5619E" w:rsidRDefault="00F5619E">
      <w:pPr>
        <w:pStyle w:val="FootnoteText"/>
      </w:pPr>
      <w:r>
        <w:rPr>
          <w:rStyle w:val="FootnoteReference"/>
        </w:rPr>
        <w:footnoteRef/>
      </w:r>
      <w:r>
        <w:t xml:space="preserve"> S. Roud, </w:t>
      </w:r>
      <w:r>
        <w:rPr>
          <w:i/>
        </w:rPr>
        <w:t>The English Year: A Month-by-Month Guide to the Nation’s Customs and Festivals from May Day to Mischief Night</w:t>
      </w:r>
      <w:r>
        <w:t>, Penguin Books, 2008, p227</w:t>
      </w:r>
    </w:p>
  </w:footnote>
  <w:footnote w:id="16">
    <w:p w14:paraId="6CE5679D" w14:textId="77777777" w:rsidR="00F5619E" w:rsidRDefault="00F5619E">
      <w:pPr>
        <w:pStyle w:val="FootnoteText"/>
      </w:pPr>
      <w:r>
        <w:rPr>
          <w:rStyle w:val="FootnoteReference"/>
        </w:rPr>
        <w:footnoteRef/>
      </w:r>
      <w:r>
        <w:t xml:space="preserve"> S. Roud, </w:t>
      </w:r>
      <w:r>
        <w:rPr>
          <w:i/>
        </w:rPr>
        <w:t>The English Year: A Month-by-Month Guide to the Nation’s Customs and Festivals from May Day to Mischief Night</w:t>
      </w:r>
      <w:r>
        <w:t>, Penguin Books, 2008, p227</w:t>
      </w:r>
    </w:p>
  </w:footnote>
  <w:footnote w:id="17">
    <w:p w14:paraId="37C4F2B0" w14:textId="77777777" w:rsidR="00F5619E" w:rsidRDefault="00F5619E">
      <w:pPr>
        <w:pStyle w:val="FootnoteText"/>
      </w:pPr>
      <w:r>
        <w:rPr>
          <w:rStyle w:val="FootnoteReference"/>
        </w:rPr>
        <w:footnoteRef/>
      </w:r>
      <w:r>
        <w:t xml:space="preserve"> S. Roud, </w:t>
      </w:r>
      <w:r>
        <w:rPr>
          <w:i/>
        </w:rPr>
        <w:t>The English Year: A Month-by-Month Guide to the Nation’s Customs and Festivals from May Day to Mischief Night</w:t>
      </w:r>
      <w:r>
        <w:t>, Penguin Books, 2008, p227</w:t>
      </w:r>
    </w:p>
  </w:footnote>
  <w:footnote w:id="18">
    <w:p w14:paraId="199F1F22" w14:textId="77777777" w:rsidR="00F5619E" w:rsidRPr="00DE67C2" w:rsidRDefault="00F5619E">
      <w:pPr>
        <w:pStyle w:val="FootnoteText"/>
      </w:pPr>
      <w:r>
        <w:rPr>
          <w:rStyle w:val="FootnoteReference"/>
        </w:rPr>
        <w:footnoteRef/>
      </w:r>
      <w:r>
        <w:t xml:space="preserve"> L.Kalof, </w:t>
      </w:r>
      <w:r>
        <w:rPr>
          <w:i/>
        </w:rPr>
        <w:t>Looking at Animals in the Middle Ages</w:t>
      </w:r>
      <w:r>
        <w:t>, Reaktion Books, 2007, p41</w:t>
      </w:r>
    </w:p>
  </w:footnote>
  <w:footnote w:id="19">
    <w:p w14:paraId="087A22FD" w14:textId="77777777" w:rsidR="00F5619E" w:rsidRDefault="00F5619E">
      <w:pPr>
        <w:pStyle w:val="FootnoteText"/>
      </w:pPr>
      <w:r>
        <w:rPr>
          <w:rStyle w:val="FootnoteReference"/>
        </w:rPr>
        <w:footnoteRef/>
      </w:r>
      <w:r>
        <w:t xml:space="preserve"> </w:t>
      </w:r>
      <w:bookmarkStart w:id="11" w:name="_Hlk7876079"/>
      <w:r>
        <w:t xml:space="preserve">L.Kalof, </w:t>
      </w:r>
      <w:r>
        <w:rPr>
          <w:i/>
        </w:rPr>
        <w:t>Looking at Animals in the Middle Ages</w:t>
      </w:r>
      <w:r>
        <w:t xml:space="preserve">, Reaktion Books, 2007, </w:t>
      </w:r>
      <w:bookmarkEnd w:id="11"/>
      <w:r>
        <w:t>p44</w:t>
      </w:r>
    </w:p>
  </w:footnote>
  <w:footnote w:id="20">
    <w:p w14:paraId="509CE9E6" w14:textId="77777777" w:rsidR="00F5619E" w:rsidRDefault="00F5619E">
      <w:pPr>
        <w:pStyle w:val="FootnoteText"/>
      </w:pPr>
      <w:r>
        <w:rPr>
          <w:rStyle w:val="FootnoteReference"/>
        </w:rPr>
        <w:footnoteRef/>
      </w:r>
      <w:r>
        <w:t xml:space="preserve"> </w:t>
      </w:r>
      <w:bookmarkStart w:id="12" w:name="_Hlk7770330"/>
      <w:r>
        <w:t xml:space="preserve">V. Alford, </w:t>
      </w:r>
      <w:r>
        <w:rPr>
          <w:i/>
        </w:rPr>
        <w:t xml:space="preserve">The Hobby Horse and other Animal Masks, </w:t>
      </w:r>
      <w:r>
        <w:t>The Merlin Press, 1978</w:t>
      </w:r>
      <w:bookmarkEnd w:id="12"/>
      <w:r>
        <w:t>, pp.30-31</w:t>
      </w:r>
    </w:p>
  </w:footnote>
  <w:footnote w:id="21">
    <w:p w14:paraId="2EC5F9EB" w14:textId="77777777" w:rsidR="00F5619E" w:rsidRPr="00B356F9" w:rsidRDefault="00F5619E">
      <w:pPr>
        <w:pStyle w:val="FootnoteText"/>
      </w:pPr>
      <w:r>
        <w:rPr>
          <w:rStyle w:val="FootnoteReference"/>
        </w:rPr>
        <w:footnoteRef/>
      </w:r>
      <w:r>
        <w:t xml:space="preserve"> </w:t>
      </w:r>
      <w:bookmarkStart w:id="13" w:name="_Hlk7770441"/>
      <w:r>
        <w:t xml:space="preserve">J. D. Palmer, </w:t>
      </w:r>
      <w:r>
        <w:rPr>
          <w:i/>
        </w:rPr>
        <w:t xml:space="preserve">Animal Wisdom: The Definitive Guide to the Myth, Folklore and Medicine Power of Animals, </w:t>
      </w:r>
      <w:r>
        <w:t>Thorsons, p197</w:t>
      </w:r>
      <w:bookmarkEnd w:id="13"/>
    </w:p>
  </w:footnote>
  <w:footnote w:id="22">
    <w:p w14:paraId="7C116C48" w14:textId="77777777" w:rsidR="00F5619E" w:rsidRDefault="00F5619E">
      <w:pPr>
        <w:pStyle w:val="FootnoteText"/>
      </w:pPr>
      <w:r>
        <w:rPr>
          <w:rStyle w:val="FootnoteReference"/>
        </w:rPr>
        <w:footnoteRef/>
      </w:r>
      <w:r>
        <w:t xml:space="preserve"> V. Alford, </w:t>
      </w:r>
      <w:r>
        <w:rPr>
          <w:i/>
        </w:rPr>
        <w:t xml:space="preserve">The Hobby Horse and other Animal Masks, </w:t>
      </w:r>
      <w:r>
        <w:t>The Merlin Press, 1978, p5</w:t>
      </w:r>
    </w:p>
  </w:footnote>
  <w:footnote w:id="23">
    <w:p w14:paraId="43740409" w14:textId="77777777" w:rsidR="00F5619E" w:rsidRPr="006847D9" w:rsidRDefault="00F5619E">
      <w:pPr>
        <w:pStyle w:val="FootnoteText"/>
      </w:pPr>
      <w:r>
        <w:rPr>
          <w:rStyle w:val="FootnoteReference"/>
        </w:rPr>
        <w:footnoteRef/>
      </w:r>
      <w:r>
        <w:t xml:space="preserve"> B. C. Spooner,</w:t>
      </w:r>
      <w:r w:rsidRPr="004C7862">
        <w:t xml:space="preserve"> The Padstow Obby Oss</w:t>
      </w:r>
      <w:r>
        <w:rPr>
          <w:i/>
        </w:rPr>
        <w:t xml:space="preserve">, </w:t>
      </w:r>
      <w:r w:rsidRPr="004C7862">
        <w:rPr>
          <w:i/>
        </w:rPr>
        <w:t>Folklore</w:t>
      </w:r>
      <w:r>
        <w:t>, Vol. 69, No. 1 (Mar., 1958), pp.34-38, p37</w:t>
      </w:r>
    </w:p>
  </w:footnote>
  <w:footnote w:id="24">
    <w:p w14:paraId="54CBAD1A" w14:textId="77777777" w:rsidR="00F5619E" w:rsidRPr="003D371B" w:rsidRDefault="00F5619E">
      <w:pPr>
        <w:pStyle w:val="FootnoteText"/>
      </w:pPr>
      <w:r>
        <w:rPr>
          <w:rStyle w:val="FootnoteReference"/>
        </w:rPr>
        <w:footnoteRef/>
      </w:r>
      <w:r>
        <w:t xml:space="preserve"> </w:t>
      </w:r>
      <w:bookmarkStart w:id="14" w:name="_Hlk7769399"/>
      <w:r>
        <w:t xml:space="preserve">T. Brown, </w:t>
      </w:r>
      <w:r w:rsidRPr="004C7862">
        <w:t>Tertullian and Horse-Cults in Britain</w:t>
      </w:r>
      <w:r>
        <w:rPr>
          <w:i/>
        </w:rPr>
        <w:t>,</w:t>
      </w:r>
      <w:r w:rsidRPr="004C7862">
        <w:rPr>
          <w:i/>
        </w:rPr>
        <w:t xml:space="preserve"> Folklore</w:t>
      </w:r>
      <w:r>
        <w:t>, Vol. 61, No. 1, (Mar., 1950), pp. 31-34, p33</w:t>
      </w:r>
      <w:bookmarkEnd w:id="14"/>
    </w:p>
  </w:footnote>
  <w:footnote w:id="25">
    <w:p w14:paraId="24BCA480" w14:textId="77777777" w:rsidR="00F5619E" w:rsidRDefault="00F5619E">
      <w:pPr>
        <w:pStyle w:val="FootnoteText"/>
      </w:pPr>
      <w:r>
        <w:rPr>
          <w:rStyle w:val="FootnoteReference"/>
        </w:rPr>
        <w:footnoteRef/>
      </w:r>
      <w:r>
        <w:t xml:space="preserve"> T. Brown, </w:t>
      </w:r>
      <w:r w:rsidRPr="004C7862">
        <w:t>Tertullian and Horse-Cults in Britain</w:t>
      </w:r>
      <w:r>
        <w:rPr>
          <w:i/>
        </w:rPr>
        <w:t xml:space="preserve">, </w:t>
      </w:r>
      <w:r w:rsidRPr="004C7862">
        <w:rPr>
          <w:i/>
        </w:rPr>
        <w:t>Folklore</w:t>
      </w:r>
      <w:r>
        <w:t>, Vol. 61, No. 1, (Mar., 1950), pp. 31-34, p33</w:t>
      </w:r>
    </w:p>
  </w:footnote>
  <w:footnote w:id="26">
    <w:p w14:paraId="73FF851C" w14:textId="77777777" w:rsidR="00F5619E" w:rsidRDefault="00F5619E">
      <w:pPr>
        <w:pStyle w:val="FootnoteText"/>
      </w:pPr>
      <w:r>
        <w:rPr>
          <w:rStyle w:val="FootnoteReference"/>
        </w:rPr>
        <w:footnoteRef/>
      </w:r>
      <w:r>
        <w:t xml:space="preserve"> T. Brown, </w:t>
      </w:r>
      <w:r w:rsidRPr="004C7862">
        <w:t>Tertullian and Horse-Cults in Britain</w:t>
      </w:r>
      <w:r>
        <w:rPr>
          <w:i/>
        </w:rPr>
        <w:t>,</w:t>
      </w:r>
      <w:r w:rsidRPr="004C7862">
        <w:rPr>
          <w:i/>
        </w:rPr>
        <w:t xml:space="preserve"> Folklore</w:t>
      </w:r>
      <w:r>
        <w:t>, Vol. 61, No. 1, (Mar., 1950), pp. 31-34, p33</w:t>
      </w:r>
    </w:p>
  </w:footnote>
  <w:footnote w:id="27">
    <w:p w14:paraId="2CA26F5F" w14:textId="77777777" w:rsidR="00F5619E" w:rsidRPr="006847D9" w:rsidRDefault="00F5619E" w:rsidP="0099526B">
      <w:pPr>
        <w:pStyle w:val="FootnoteText"/>
      </w:pPr>
      <w:r>
        <w:rPr>
          <w:rStyle w:val="FootnoteReference"/>
        </w:rPr>
        <w:footnoteRef/>
      </w:r>
      <w:r>
        <w:t xml:space="preserve"> B. C. Spooner, </w:t>
      </w:r>
      <w:r w:rsidRPr="004C7862">
        <w:t>The Padstow Obby Oss</w:t>
      </w:r>
      <w:r>
        <w:rPr>
          <w:i/>
        </w:rPr>
        <w:t>,</w:t>
      </w:r>
      <w:r w:rsidRPr="004C7862">
        <w:rPr>
          <w:i/>
        </w:rPr>
        <w:t xml:space="preserve"> Folklore</w:t>
      </w:r>
      <w:r>
        <w:t>, Vol. 69, No. 1 (Mar., 1958), pp.34-38, p34</w:t>
      </w:r>
    </w:p>
    <w:p w14:paraId="6E974E13" w14:textId="77777777" w:rsidR="00F5619E" w:rsidRDefault="00F5619E">
      <w:pPr>
        <w:pStyle w:val="FootnoteText"/>
      </w:pPr>
    </w:p>
  </w:footnote>
  <w:footnote w:id="28">
    <w:p w14:paraId="3D9B2271" w14:textId="77777777" w:rsidR="00F5619E" w:rsidRPr="00987116" w:rsidRDefault="00F5619E">
      <w:pPr>
        <w:pStyle w:val="FootnoteText"/>
      </w:pPr>
      <w:r>
        <w:rPr>
          <w:rStyle w:val="FootnoteReference"/>
        </w:rPr>
        <w:footnoteRef/>
      </w:r>
      <w:r>
        <w:t xml:space="preserve"> M. Peacock, </w:t>
      </w:r>
      <w:r w:rsidRPr="004C7862">
        <w:t>The Staffordshire Horn-Dance</w:t>
      </w:r>
      <w:r>
        <w:rPr>
          <w:i/>
        </w:rPr>
        <w:t>,</w:t>
      </w:r>
      <w:r w:rsidRPr="004C7862">
        <w:rPr>
          <w:i/>
        </w:rPr>
        <w:t xml:space="preserve"> Folklore</w:t>
      </w:r>
      <w:r>
        <w:t>, Vol. 8, No. 1 (Mar., 1897), pp. 70-71, p71</w:t>
      </w:r>
    </w:p>
  </w:footnote>
  <w:footnote w:id="29">
    <w:p w14:paraId="0385267E" w14:textId="77777777" w:rsidR="00F5619E" w:rsidRPr="00C425AF" w:rsidRDefault="00F5619E">
      <w:pPr>
        <w:pStyle w:val="FootnoteText"/>
      </w:pPr>
      <w:r>
        <w:rPr>
          <w:rStyle w:val="FootnoteReference"/>
        </w:rPr>
        <w:footnoteRef/>
      </w:r>
      <w:r>
        <w:t xml:space="preserve"> J. Lindow, </w:t>
      </w:r>
      <w:r>
        <w:rPr>
          <w:i/>
        </w:rPr>
        <w:t xml:space="preserve">Medieval Folklore: A Guide to the Myths, Legends, Tales, Beliefs, and Customs, </w:t>
      </w:r>
      <w:r>
        <w:t>Oxford University Press, 2002, p36</w:t>
      </w:r>
    </w:p>
  </w:footnote>
  <w:footnote w:id="30">
    <w:p w14:paraId="2622504B" w14:textId="77777777" w:rsidR="00F5619E" w:rsidRPr="001F15EE" w:rsidRDefault="00F5619E">
      <w:pPr>
        <w:pStyle w:val="FootnoteText"/>
      </w:pPr>
      <w:r>
        <w:rPr>
          <w:rStyle w:val="FootnoteReference"/>
        </w:rPr>
        <w:footnoteRef/>
      </w:r>
      <w:r>
        <w:t xml:space="preserve"> </w:t>
      </w:r>
      <w:bookmarkStart w:id="16" w:name="_Hlk7774425"/>
      <w:r>
        <w:t xml:space="preserve">E. C. Cawte, </w:t>
      </w:r>
      <w:r>
        <w:rPr>
          <w:i/>
        </w:rPr>
        <w:t xml:space="preserve">Ritual Animal Disguise, </w:t>
      </w:r>
      <w:r>
        <w:t>D. S. Brewer Ltd, 1978, p86</w:t>
      </w:r>
    </w:p>
    <w:bookmarkEnd w:id="16"/>
  </w:footnote>
  <w:footnote w:id="31">
    <w:p w14:paraId="0D6F20A5" w14:textId="77777777" w:rsidR="00F5619E" w:rsidRDefault="00F5619E">
      <w:pPr>
        <w:pStyle w:val="FootnoteText"/>
      </w:pPr>
      <w:r>
        <w:rPr>
          <w:rStyle w:val="FootnoteReference"/>
        </w:rPr>
        <w:footnoteRef/>
      </w:r>
      <w:r>
        <w:t xml:space="preserve"> E. C. Cawte, </w:t>
      </w:r>
      <w:r>
        <w:rPr>
          <w:i/>
        </w:rPr>
        <w:t xml:space="preserve">Ritual Animal Disguise, </w:t>
      </w:r>
      <w:r>
        <w:t>D. S. Brewer Ltd, 1978, p92</w:t>
      </w:r>
    </w:p>
  </w:footnote>
  <w:footnote w:id="32">
    <w:p w14:paraId="7B4413C8" w14:textId="77777777" w:rsidR="00F5619E" w:rsidRDefault="00F5619E" w:rsidP="00A21B46">
      <w:pPr>
        <w:pStyle w:val="FootnoteText"/>
      </w:pPr>
      <w:r>
        <w:rPr>
          <w:rStyle w:val="FootnoteReference"/>
        </w:rPr>
        <w:footnoteRef/>
      </w:r>
      <w:r>
        <w:t xml:space="preserve"> </w:t>
      </w:r>
      <w:r>
        <w:rPr>
          <w:i/>
        </w:rPr>
        <w:t xml:space="preserve">Ibid., </w:t>
      </w:r>
      <w:r>
        <w:t>p85</w:t>
      </w:r>
    </w:p>
  </w:footnote>
  <w:footnote w:id="33">
    <w:p w14:paraId="7DB7E88C" w14:textId="77777777" w:rsidR="00F5619E" w:rsidRDefault="00F5619E">
      <w:pPr>
        <w:pStyle w:val="FootnoteText"/>
      </w:pPr>
      <w:r>
        <w:rPr>
          <w:rStyle w:val="FootnoteReference"/>
        </w:rPr>
        <w:footnoteRef/>
      </w:r>
      <w:r>
        <w:t xml:space="preserve"> </w:t>
      </w:r>
      <w:r w:rsidRPr="003F4F42">
        <w:rPr>
          <w:i/>
        </w:rPr>
        <w:t>Ibid</w:t>
      </w:r>
      <w:r>
        <w:t>., pp. 86-87</w:t>
      </w:r>
    </w:p>
  </w:footnote>
  <w:footnote w:id="34">
    <w:p w14:paraId="13613DAB" w14:textId="77777777" w:rsidR="00F5619E" w:rsidRDefault="00F5619E">
      <w:pPr>
        <w:pStyle w:val="FootnoteText"/>
      </w:pPr>
      <w:r>
        <w:rPr>
          <w:rStyle w:val="FootnoteReference"/>
        </w:rPr>
        <w:footnoteRef/>
      </w:r>
      <w:r>
        <w:t xml:space="preserve"> </w:t>
      </w:r>
      <w:r>
        <w:rPr>
          <w:i/>
        </w:rPr>
        <w:t>Ibid.</w:t>
      </w:r>
      <w:r>
        <w:t>, p87</w:t>
      </w:r>
    </w:p>
  </w:footnote>
  <w:footnote w:id="35">
    <w:p w14:paraId="148797E0" w14:textId="77777777" w:rsidR="00F5619E" w:rsidRDefault="00F5619E">
      <w:pPr>
        <w:pStyle w:val="FootnoteText"/>
      </w:pPr>
      <w:r>
        <w:rPr>
          <w:rStyle w:val="FootnoteReference"/>
        </w:rPr>
        <w:footnoteRef/>
      </w:r>
      <w:r>
        <w:t xml:space="preserve"> </w:t>
      </w:r>
      <w:r>
        <w:rPr>
          <w:i/>
        </w:rPr>
        <w:t xml:space="preserve">Ibid., </w:t>
      </w:r>
      <w:r>
        <w:t>p225</w:t>
      </w:r>
    </w:p>
  </w:footnote>
  <w:footnote w:id="36">
    <w:p w14:paraId="30DA1C2E" w14:textId="77777777" w:rsidR="00F5619E" w:rsidRDefault="00F5619E">
      <w:pPr>
        <w:pStyle w:val="FootnoteText"/>
      </w:pPr>
      <w:r>
        <w:rPr>
          <w:rStyle w:val="FootnoteReference"/>
        </w:rPr>
        <w:footnoteRef/>
      </w:r>
      <w:r>
        <w:t xml:space="preserve"> </w:t>
      </w:r>
      <w:r>
        <w:rPr>
          <w:i/>
        </w:rPr>
        <w:t xml:space="preserve">Ibid., </w:t>
      </w:r>
      <w:r>
        <w:t>p87</w:t>
      </w:r>
    </w:p>
  </w:footnote>
  <w:footnote w:id="37">
    <w:p w14:paraId="3A77E634" w14:textId="77777777" w:rsidR="00F5619E" w:rsidRDefault="00F5619E">
      <w:pPr>
        <w:pStyle w:val="FootnoteText"/>
      </w:pPr>
      <w:r>
        <w:rPr>
          <w:rStyle w:val="FootnoteReference"/>
        </w:rPr>
        <w:footnoteRef/>
      </w:r>
      <w:r>
        <w:t xml:space="preserve"> </w:t>
      </w:r>
      <w:r>
        <w:rPr>
          <w:i/>
        </w:rPr>
        <w:t xml:space="preserve">Ibid., </w:t>
      </w:r>
      <w:r>
        <w:t>p88</w:t>
      </w:r>
    </w:p>
  </w:footnote>
  <w:footnote w:id="38">
    <w:p w14:paraId="24C73C66" w14:textId="77777777" w:rsidR="00F5619E" w:rsidRPr="001F15EE" w:rsidRDefault="00F5619E" w:rsidP="000E0637">
      <w:pPr>
        <w:pStyle w:val="FootnoteText"/>
      </w:pPr>
      <w:r>
        <w:rPr>
          <w:rStyle w:val="FootnoteReference"/>
        </w:rPr>
        <w:footnoteRef/>
      </w:r>
      <w:r>
        <w:t xml:space="preserve"> </w:t>
      </w:r>
      <w:bookmarkStart w:id="17" w:name="_Hlk7771482"/>
      <w:r>
        <w:rPr>
          <w:i/>
        </w:rPr>
        <w:t xml:space="preserve">Ibid., </w:t>
      </w:r>
      <w:r>
        <w:t>p87</w:t>
      </w:r>
    </w:p>
    <w:bookmarkEnd w:id="17"/>
    <w:p w14:paraId="0A64D0ED" w14:textId="77777777" w:rsidR="00F5619E" w:rsidRDefault="00F5619E">
      <w:pPr>
        <w:pStyle w:val="FootnoteText"/>
      </w:pPr>
    </w:p>
  </w:footnote>
  <w:footnote w:id="39">
    <w:p w14:paraId="58AFCC98" w14:textId="77777777" w:rsidR="00F5619E" w:rsidRPr="00815607" w:rsidRDefault="00F5619E">
      <w:pPr>
        <w:pStyle w:val="FootnoteText"/>
      </w:pPr>
      <w:r>
        <w:rPr>
          <w:rStyle w:val="FootnoteReference"/>
        </w:rPr>
        <w:footnoteRef/>
      </w:r>
      <w:r>
        <w:t xml:space="preserve"> A. Ross, </w:t>
      </w:r>
      <w:r w:rsidRPr="00815607">
        <w:rPr>
          <w:i/>
        </w:rPr>
        <w:t>The Folklore of the Scottish Highlands</w:t>
      </w:r>
      <w:r>
        <w:rPr>
          <w:i/>
        </w:rPr>
        <w:t xml:space="preserve">, </w:t>
      </w:r>
      <w:r>
        <w:t>B. T. Batsford Ltd, 1990, p107</w:t>
      </w:r>
    </w:p>
  </w:footnote>
  <w:footnote w:id="40">
    <w:p w14:paraId="6B48BB68" w14:textId="77777777" w:rsidR="00F5619E" w:rsidRDefault="00F5619E">
      <w:pPr>
        <w:pStyle w:val="FootnoteText"/>
      </w:pPr>
      <w:r>
        <w:rPr>
          <w:rStyle w:val="FootnoteReference"/>
        </w:rPr>
        <w:footnoteRef/>
      </w:r>
      <w:r>
        <w:t xml:space="preserve"> V. Alford, </w:t>
      </w:r>
      <w:r>
        <w:rPr>
          <w:i/>
        </w:rPr>
        <w:t xml:space="preserve">The Hobby Horse and other Animal Masks, </w:t>
      </w:r>
      <w:r>
        <w:t>The Merlin Press, 1978, p4</w:t>
      </w:r>
    </w:p>
  </w:footnote>
  <w:footnote w:id="41">
    <w:p w14:paraId="604A7CF7" w14:textId="77777777" w:rsidR="00F5619E" w:rsidRDefault="00F5619E">
      <w:pPr>
        <w:pStyle w:val="FootnoteText"/>
      </w:pPr>
      <w:r>
        <w:rPr>
          <w:rStyle w:val="FootnoteReference"/>
        </w:rPr>
        <w:footnoteRef/>
      </w:r>
      <w:r>
        <w:t xml:space="preserve"> V. Alford, </w:t>
      </w:r>
      <w:r>
        <w:rPr>
          <w:i/>
        </w:rPr>
        <w:t xml:space="preserve">The Hobby Horse and other Animal Masks, </w:t>
      </w:r>
      <w:r>
        <w:t>The Merlin Press, 1978, p32</w:t>
      </w:r>
    </w:p>
  </w:footnote>
  <w:footnote w:id="42">
    <w:p w14:paraId="24A8F70F" w14:textId="77777777" w:rsidR="00F5619E" w:rsidRDefault="00F5619E">
      <w:pPr>
        <w:pStyle w:val="FootnoteText"/>
      </w:pPr>
      <w:r>
        <w:rPr>
          <w:rStyle w:val="FootnoteReference"/>
        </w:rPr>
        <w:footnoteRef/>
      </w:r>
      <w:r>
        <w:t xml:space="preserve"> </w:t>
      </w:r>
      <w:bookmarkStart w:id="19" w:name="_Hlk7771158"/>
      <w:r>
        <w:t xml:space="preserve">J. D. Palmer, </w:t>
      </w:r>
      <w:r>
        <w:rPr>
          <w:i/>
        </w:rPr>
        <w:t xml:space="preserve">Animal Wisdom: The Definitive Guide to the Myth, Folklore and Medicine Power of Animals, </w:t>
      </w:r>
      <w:r>
        <w:t>Thorsons, p197</w:t>
      </w:r>
      <w:bookmarkEnd w:id="19"/>
    </w:p>
  </w:footnote>
  <w:footnote w:id="43">
    <w:p w14:paraId="011AC070" w14:textId="77777777" w:rsidR="00F5619E" w:rsidRPr="00ED472B" w:rsidRDefault="00F5619E">
      <w:pPr>
        <w:pStyle w:val="FootnoteText"/>
      </w:pPr>
      <w:r>
        <w:rPr>
          <w:rStyle w:val="FootnoteReference"/>
        </w:rPr>
        <w:footnoteRef/>
      </w:r>
      <w:r>
        <w:t xml:space="preserve"> </w:t>
      </w:r>
      <w:bookmarkStart w:id="20" w:name="_Hlk7770682"/>
      <w:r>
        <w:t xml:space="preserve">E. Ettlinger, </w:t>
      </w:r>
      <w:r w:rsidRPr="00892576">
        <w:t>The Occasion and Purpose of the ‘Mari Lwyd’ Ceremony,</w:t>
      </w:r>
      <w:r w:rsidRPr="00892576">
        <w:rPr>
          <w:i/>
        </w:rPr>
        <w:t xml:space="preserve"> Man</w:t>
      </w:r>
      <w:r>
        <w:t xml:space="preserve">, Vol. 44 (Jul., 1944), pp. 89-93, </w:t>
      </w:r>
      <w:bookmarkEnd w:id="20"/>
    </w:p>
  </w:footnote>
  <w:footnote w:id="44">
    <w:p w14:paraId="7A552ED3" w14:textId="77777777" w:rsidR="00F5619E" w:rsidRDefault="00F5619E">
      <w:pPr>
        <w:pStyle w:val="FootnoteText"/>
      </w:pPr>
      <w:r>
        <w:rPr>
          <w:rStyle w:val="FootnoteReference"/>
        </w:rPr>
        <w:footnoteRef/>
      </w:r>
      <w:r>
        <w:t xml:space="preserve"> </w:t>
      </w:r>
      <w:bookmarkStart w:id="21" w:name="_Hlk7770846"/>
      <w:r>
        <w:t xml:space="preserve">E. Ettlinger, </w:t>
      </w:r>
      <w:r w:rsidRPr="00892576">
        <w:t>The Occasion and Purpose of the ‘Mari Lwyd’ Ceremony</w:t>
      </w:r>
      <w:r>
        <w:rPr>
          <w:i/>
        </w:rPr>
        <w:t xml:space="preserve">, </w:t>
      </w:r>
      <w:r w:rsidRPr="00892576">
        <w:rPr>
          <w:i/>
        </w:rPr>
        <w:t>Man</w:t>
      </w:r>
      <w:r>
        <w:t>, Vol. 44 (Jul., 1944), pp. 89-93, p90</w:t>
      </w:r>
      <w:bookmarkEnd w:id="21"/>
    </w:p>
  </w:footnote>
  <w:footnote w:id="45">
    <w:p w14:paraId="30F23FF4" w14:textId="77777777" w:rsidR="00F5619E" w:rsidRPr="00696523" w:rsidRDefault="00F5619E">
      <w:pPr>
        <w:pStyle w:val="FootnoteText"/>
      </w:pPr>
      <w:r>
        <w:rPr>
          <w:rStyle w:val="FootnoteReference"/>
        </w:rPr>
        <w:footnoteRef/>
      </w:r>
      <w:r>
        <w:t xml:space="preserve"> V. Alford, </w:t>
      </w:r>
      <w:r>
        <w:rPr>
          <w:i/>
        </w:rPr>
        <w:t>Introduction to English Folklore</w:t>
      </w:r>
      <w:r>
        <w:t>, G. Bell &amp; Sons Ltd, 1952, p25</w:t>
      </w:r>
    </w:p>
  </w:footnote>
  <w:footnote w:id="46">
    <w:p w14:paraId="588C36DA" w14:textId="77777777" w:rsidR="00F5619E" w:rsidRDefault="00F5619E">
      <w:pPr>
        <w:pStyle w:val="FootnoteText"/>
      </w:pPr>
      <w:r>
        <w:rPr>
          <w:rStyle w:val="FootnoteReference"/>
        </w:rPr>
        <w:footnoteRef/>
      </w:r>
      <w:r>
        <w:t xml:space="preserve"> E. Ettlinger, </w:t>
      </w:r>
      <w:r w:rsidRPr="00892576">
        <w:t>The Occasion and Purpose of the ‘Mari Lwyd’ Ceremony</w:t>
      </w:r>
      <w:r>
        <w:rPr>
          <w:i/>
        </w:rPr>
        <w:t xml:space="preserve">, </w:t>
      </w:r>
      <w:r w:rsidRPr="00892576">
        <w:rPr>
          <w:i/>
        </w:rPr>
        <w:t>Man</w:t>
      </w:r>
      <w:r>
        <w:t>, Vol. 44 (Jul., 1944), pp. 89-93, p93</w:t>
      </w:r>
    </w:p>
  </w:footnote>
  <w:footnote w:id="47">
    <w:p w14:paraId="1512374A" w14:textId="42BB9A65" w:rsidR="00F5619E" w:rsidRDefault="00F5619E">
      <w:pPr>
        <w:pStyle w:val="FootnoteText"/>
      </w:pPr>
      <w:r>
        <w:rPr>
          <w:rStyle w:val="FootnoteReference"/>
        </w:rPr>
        <w:footnoteRef/>
      </w:r>
      <w:r>
        <w:t xml:space="preserve"> V. Alford, </w:t>
      </w:r>
      <w:r>
        <w:rPr>
          <w:i/>
        </w:rPr>
        <w:t>Introduction to English Folklore</w:t>
      </w:r>
      <w:r>
        <w:t>, G. Bell &amp; Sons Ltd, 1952, p25</w:t>
      </w:r>
    </w:p>
  </w:footnote>
  <w:footnote w:id="48">
    <w:p w14:paraId="1621206A" w14:textId="77777777" w:rsidR="00F5619E" w:rsidRDefault="00F5619E">
      <w:pPr>
        <w:pStyle w:val="FootnoteText"/>
      </w:pPr>
      <w:r>
        <w:rPr>
          <w:rStyle w:val="FootnoteReference"/>
        </w:rPr>
        <w:footnoteRef/>
      </w:r>
      <w:r>
        <w:t xml:space="preserve"> J. D. Palmer, </w:t>
      </w:r>
      <w:r>
        <w:rPr>
          <w:i/>
        </w:rPr>
        <w:t xml:space="preserve">Animal Wisdom: The Definitive Guide to the Myth, Folklore and Medicine Power of Animals, </w:t>
      </w:r>
      <w:r>
        <w:t>Thorsons, p197</w:t>
      </w:r>
    </w:p>
  </w:footnote>
  <w:footnote w:id="49">
    <w:p w14:paraId="0FE54679" w14:textId="77777777" w:rsidR="00F5619E" w:rsidRDefault="00F5619E">
      <w:pPr>
        <w:pStyle w:val="FootnoteText"/>
      </w:pPr>
      <w:r>
        <w:rPr>
          <w:rStyle w:val="FootnoteReference"/>
        </w:rPr>
        <w:footnoteRef/>
      </w:r>
      <w:r>
        <w:t xml:space="preserve"> </w:t>
      </w:r>
      <w:bookmarkStart w:id="22" w:name="_Hlk7947382"/>
      <w:r>
        <w:t xml:space="preserve">T. Brown, </w:t>
      </w:r>
      <w:r w:rsidRPr="00892576">
        <w:t>Tertullian and Horse-Cults in Britain</w:t>
      </w:r>
      <w:r>
        <w:rPr>
          <w:i/>
        </w:rPr>
        <w:t xml:space="preserve">, </w:t>
      </w:r>
      <w:r w:rsidRPr="00892576">
        <w:rPr>
          <w:i/>
        </w:rPr>
        <w:t>Folklore</w:t>
      </w:r>
      <w:r>
        <w:t>, Vol. 61, No. 1, (Mar., 1950), pp. 31-34</w:t>
      </w:r>
      <w:bookmarkEnd w:id="22"/>
      <w:r>
        <w:t>, p31</w:t>
      </w:r>
    </w:p>
  </w:footnote>
  <w:footnote w:id="50">
    <w:p w14:paraId="69CD39C4" w14:textId="77777777" w:rsidR="00F5619E" w:rsidRPr="005A2EF3" w:rsidRDefault="00F5619E">
      <w:pPr>
        <w:pStyle w:val="FootnoteText"/>
      </w:pPr>
      <w:r>
        <w:rPr>
          <w:rStyle w:val="FootnoteReference"/>
        </w:rPr>
        <w:footnoteRef/>
      </w:r>
      <w:r>
        <w:t xml:space="preserve"> </w:t>
      </w:r>
      <w:bookmarkStart w:id="23" w:name="_Hlk7860186"/>
      <w:r>
        <w:t xml:space="preserve">M. Alexander, </w:t>
      </w:r>
      <w:r>
        <w:rPr>
          <w:i/>
        </w:rPr>
        <w:t xml:space="preserve">A Companion to the Folklore, Myth &amp; Customs of Britain, </w:t>
      </w:r>
      <w:r>
        <w:t>Sutton, 2002, p86</w:t>
      </w:r>
      <w:bookmarkEnd w:id="23"/>
    </w:p>
  </w:footnote>
  <w:footnote w:id="51">
    <w:p w14:paraId="012DFBAF" w14:textId="77777777" w:rsidR="00F5619E" w:rsidRDefault="00F5619E">
      <w:pPr>
        <w:pStyle w:val="FootnoteText"/>
      </w:pPr>
      <w:r>
        <w:rPr>
          <w:rStyle w:val="FootnoteReference"/>
        </w:rPr>
        <w:footnoteRef/>
      </w:r>
      <w:r>
        <w:t xml:space="preserve"> J. D. Palmer, </w:t>
      </w:r>
      <w:r>
        <w:rPr>
          <w:i/>
        </w:rPr>
        <w:t xml:space="preserve">Animal Wisdom: The Definitive Guide to the Myth, Folklore and Medicine Power of Animals, </w:t>
      </w:r>
      <w:r>
        <w:t>Thorsons, p197</w:t>
      </w:r>
    </w:p>
  </w:footnote>
  <w:footnote w:id="52">
    <w:p w14:paraId="5C1D1621" w14:textId="77777777" w:rsidR="00F5619E" w:rsidRPr="008219A5" w:rsidRDefault="00F5619E">
      <w:pPr>
        <w:pStyle w:val="FootnoteText"/>
      </w:pPr>
      <w:r>
        <w:rPr>
          <w:rStyle w:val="FootnoteReference"/>
        </w:rPr>
        <w:footnoteRef/>
      </w:r>
      <w:r>
        <w:t xml:space="preserve"> M. Green, </w:t>
      </w:r>
      <w:r>
        <w:rPr>
          <w:i/>
        </w:rPr>
        <w:t xml:space="preserve">Animals in Celtic Life and Myth, </w:t>
      </w:r>
      <w:r>
        <w:t>Routledge, 1998, p206</w:t>
      </w:r>
    </w:p>
  </w:footnote>
  <w:footnote w:id="53">
    <w:p w14:paraId="62E6DA9C" w14:textId="77777777" w:rsidR="00F5619E" w:rsidRDefault="00F5619E">
      <w:pPr>
        <w:pStyle w:val="FootnoteText"/>
      </w:pPr>
      <w:r>
        <w:rPr>
          <w:rStyle w:val="FootnoteReference"/>
        </w:rPr>
        <w:footnoteRef/>
      </w:r>
      <w:r>
        <w:t xml:space="preserve"> M. Green, </w:t>
      </w:r>
      <w:r>
        <w:rPr>
          <w:i/>
        </w:rPr>
        <w:t xml:space="preserve">Animals in Celtic Life and Myth, </w:t>
      </w:r>
      <w:r>
        <w:t>Routledge, 1998, p206</w:t>
      </w:r>
    </w:p>
  </w:footnote>
  <w:footnote w:id="54">
    <w:p w14:paraId="4D5D8A2F" w14:textId="77777777" w:rsidR="00F5619E" w:rsidRPr="007D2F9A" w:rsidRDefault="00F5619E">
      <w:pPr>
        <w:pStyle w:val="FootnoteText"/>
      </w:pPr>
      <w:r>
        <w:rPr>
          <w:rStyle w:val="FootnoteReference"/>
        </w:rPr>
        <w:footnoteRef/>
      </w:r>
      <w:r>
        <w:t xml:space="preserve"> I. C. Peate, </w:t>
      </w:r>
      <w:r w:rsidRPr="00FF53DB">
        <w:t>35 Mari Lwyd: A Suggested Explanation</w:t>
      </w:r>
      <w:r>
        <w:rPr>
          <w:i/>
        </w:rPr>
        <w:t xml:space="preserve">, </w:t>
      </w:r>
      <w:r w:rsidRPr="00FF53DB">
        <w:rPr>
          <w:i/>
        </w:rPr>
        <w:t>Man</w:t>
      </w:r>
      <w:r>
        <w:t>, Vol. 43 (May – Jun., 1943), pp. 53-58, p53</w:t>
      </w:r>
    </w:p>
  </w:footnote>
  <w:footnote w:id="55">
    <w:p w14:paraId="188AFC0D" w14:textId="77777777" w:rsidR="00F5619E" w:rsidRDefault="00F5619E">
      <w:pPr>
        <w:pStyle w:val="FootnoteText"/>
      </w:pPr>
      <w:r>
        <w:rPr>
          <w:rStyle w:val="FootnoteReference"/>
        </w:rPr>
        <w:footnoteRef/>
      </w:r>
      <w:r>
        <w:t xml:space="preserve"> I. C. Peate, </w:t>
      </w:r>
      <w:r w:rsidRPr="00FF53DB">
        <w:t>35 Mari Lwyd: A Suggested Explanation</w:t>
      </w:r>
      <w:r>
        <w:rPr>
          <w:i/>
        </w:rPr>
        <w:t xml:space="preserve">, </w:t>
      </w:r>
      <w:r w:rsidRPr="00FF53DB">
        <w:rPr>
          <w:i/>
        </w:rPr>
        <w:t>Man</w:t>
      </w:r>
      <w:r>
        <w:t>, Vol. 43 (May – Jun., 1943), pp. 53-58, p57</w:t>
      </w:r>
    </w:p>
  </w:footnote>
  <w:footnote w:id="56">
    <w:p w14:paraId="26F4436F" w14:textId="77777777" w:rsidR="00F5619E" w:rsidRDefault="00F5619E">
      <w:pPr>
        <w:pStyle w:val="FootnoteText"/>
      </w:pPr>
      <w:r>
        <w:rPr>
          <w:rStyle w:val="FootnoteReference"/>
        </w:rPr>
        <w:footnoteRef/>
      </w:r>
      <w:r>
        <w:t xml:space="preserve"> I. C. Peate, </w:t>
      </w:r>
      <w:r w:rsidRPr="00FF53DB">
        <w:t>35 Mari Lwyd: A Suggested Explanation</w:t>
      </w:r>
      <w:r>
        <w:rPr>
          <w:i/>
        </w:rPr>
        <w:t>,</w:t>
      </w:r>
      <w:r w:rsidRPr="00FF53DB">
        <w:rPr>
          <w:i/>
        </w:rPr>
        <w:t xml:space="preserve"> Man</w:t>
      </w:r>
      <w:r>
        <w:t>, Vol. 43 (May – Jun., 1943), pp. 53-58, p57</w:t>
      </w:r>
    </w:p>
  </w:footnote>
  <w:footnote w:id="57">
    <w:p w14:paraId="0160B41C" w14:textId="39436DE2" w:rsidR="00F5619E" w:rsidRDefault="00F5619E">
      <w:pPr>
        <w:pStyle w:val="FootnoteText"/>
      </w:pPr>
      <w:r>
        <w:rPr>
          <w:rStyle w:val="FootnoteReference"/>
        </w:rPr>
        <w:footnoteRef/>
      </w:r>
      <w:r>
        <w:t xml:space="preserve"> </w:t>
      </w:r>
      <w:r w:rsidR="00EB55B4">
        <w:t xml:space="preserve">J. D. Palmer, </w:t>
      </w:r>
      <w:r w:rsidR="00EB55B4">
        <w:rPr>
          <w:i/>
        </w:rPr>
        <w:t xml:space="preserve">Animal Wisdom: The Definitive Guide to the Myth, Folklore and Medicine Power of Animals, </w:t>
      </w:r>
      <w:r w:rsidR="00EB55B4">
        <w:t>Thorsons, p197</w:t>
      </w:r>
    </w:p>
  </w:footnote>
  <w:footnote w:id="58">
    <w:p w14:paraId="03CBC275" w14:textId="77777777" w:rsidR="00F5619E" w:rsidRDefault="00F5619E">
      <w:pPr>
        <w:pStyle w:val="FootnoteText"/>
      </w:pPr>
      <w:r>
        <w:rPr>
          <w:rStyle w:val="FootnoteReference"/>
        </w:rPr>
        <w:footnoteRef/>
      </w:r>
      <w:r>
        <w:t xml:space="preserve"> E. C. Cawte, </w:t>
      </w:r>
      <w:r>
        <w:rPr>
          <w:i/>
        </w:rPr>
        <w:t xml:space="preserve">Ritual Animal Disguise, </w:t>
      </w:r>
      <w:r>
        <w:t>D. S. Brewer Ltd, 1978, p153</w:t>
      </w:r>
    </w:p>
  </w:footnote>
  <w:footnote w:id="59">
    <w:p w14:paraId="3AEFC0C5" w14:textId="77777777" w:rsidR="00F5619E" w:rsidRDefault="00F5619E">
      <w:pPr>
        <w:pStyle w:val="FootnoteText"/>
      </w:pPr>
      <w:r>
        <w:rPr>
          <w:rStyle w:val="FootnoteReference"/>
        </w:rPr>
        <w:footnoteRef/>
      </w:r>
      <w:r>
        <w:t xml:space="preserve"> </w:t>
      </w:r>
      <w:bookmarkStart w:id="24" w:name="_Hlk7858258"/>
      <w:r>
        <w:t xml:space="preserve">V. Alford, </w:t>
      </w:r>
      <w:r>
        <w:rPr>
          <w:i/>
        </w:rPr>
        <w:t xml:space="preserve">The Hobby Horse and other Animal Masks, </w:t>
      </w:r>
      <w:r>
        <w:t xml:space="preserve">The Merlin Press, 1978, </w:t>
      </w:r>
      <w:bookmarkEnd w:id="24"/>
      <w:r>
        <w:t>p65</w:t>
      </w:r>
    </w:p>
  </w:footnote>
  <w:footnote w:id="60">
    <w:p w14:paraId="1AC31D3C" w14:textId="77777777" w:rsidR="00F5619E" w:rsidRDefault="00F5619E">
      <w:pPr>
        <w:pStyle w:val="FootnoteText"/>
      </w:pPr>
      <w:r>
        <w:rPr>
          <w:rStyle w:val="FootnoteReference"/>
        </w:rPr>
        <w:footnoteRef/>
      </w:r>
      <w:r>
        <w:t xml:space="preserve"> V. Alford, </w:t>
      </w:r>
      <w:r>
        <w:rPr>
          <w:i/>
        </w:rPr>
        <w:t xml:space="preserve">The Hobby Horse and other Animal Masks, </w:t>
      </w:r>
      <w:r>
        <w:t>The Merlin Press, 1978, p4</w:t>
      </w:r>
    </w:p>
  </w:footnote>
  <w:footnote w:id="61">
    <w:p w14:paraId="4A454E34" w14:textId="77777777" w:rsidR="00F5619E" w:rsidRDefault="00F5619E">
      <w:pPr>
        <w:pStyle w:val="FootnoteText"/>
      </w:pPr>
      <w:r>
        <w:rPr>
          <w:rStyle w:val="FootnoteReference"/>
        </w:rPr>
        <w:footnoteRef/>
      </w:r>
      <w:r>
        <w:t xml:space="preserve"> </w:t>
      </w:r>
      <w:bookmarkStart w:id="26" w:name="_Hlk7858890"/>
      <w:r>
        <w:t xml:space="preserve">V. Alford, </w:t>
      </w:r>
      <w:r>
        <w:rPr>
          <w:i/>
        </w:rPr>
        <w:t xml:space="preserve">The Hobby Horse and other Animal Masks, </w:t>
      </w:r>
      <w:r>
        <w:t>The Merlin Press, 1978</w:t>
      </w:r>
      <w:bookmarkEnd w:id="26"/>
      <w:r>
        <w:t>, p4</w:t>
      </w:r>
    </w:p>
  </w:footnote>
  <w:footnote w:id="62">
    <w:p w14:paraId="5FD5FEB3" w14:textId="77777777" w:rsidR="00F5619E" w:rsidRDefault="00F5619E">
      <w:pPr>
        <w:pStyle w:val="FootnoteText"/>
      </w:pPr>
      <w:r>
        <w:rPr>
          <w:rStyle w:val="FootnoteReference"/>
        </w:rPr>
        <w:footnoteRef/>
      </w:r>
      <w:r>
        <w:t xml:space="preserve"> </w:t>
      </w:r>
      <w:r>
        <w:rPr>
          <w:i/>
        </w:rPr>
        <w:t>Ibid.</w:t>
      </w:r>
      <w:r>
        <w:t>, pp. xiii-xiv</w:t>
      </w:r>
    </w:p>
  </w:footnote>
  <w:footnote w:id="63">
    <w:p w14:paraId="2F9902C1" w14:textId="77777777" w:rsidR="00F5619E" w:rsidRDefault="00F5619E">
      <w:pPr>
        <w:pStyle w:val="FootnoteText"/>
      </w:pPr>
      <w:r>
        <w:rPr>
          <w:rStyle w:val="FootnoteReference"/>
        </w:rPr>
        <w:footnoteRef/>
      </w:r>
      <w:r>
        <w:t xml:space="preserve"> </w:t>
      </w:r>
      <w:r>
        <w:rPr>
          <w:i/>
        </w:rPr>
        <w:t xml:space="preserve">Ibid., </w:t>
      </w:r>
      <w:r>
        <w:t>pxv</w:t>
      </w:r>
    </w:p>
  </w:footnote>
  <w:footnote w:id="64">
    <w:p w14:paraId="1C0B64E8" w14:textId="77777777" w:rsidR="00F5619E" w:rsidRDefault="00F5619E">
      <w:pPr>
        <w:pStyle w:val="FootnoteText"/>
      </w:pPr>
      <w:r>
        <w:rPr>
          <w:rStyle w:val="FootnoteReference"/>
        </w:rPr>
        <w:footnoteRef/>
      </w:r>
      <w:r>
        <w:t xml:space="preserve"> </w:t>
      </w:r>
      <w:r>
        <w:rPr>
          <w:i/>
        </w:rPr>
        <w:t xml:space="preserve">Ibid., </w:t>
      </w:r>
      <w:r>
        <w:t>p123</w:t>
      </w:r>
    </w:p>
  </w:footnote>
  <w:footnote w:id="65">
    <w:p w14:paraId="7C2AD3FF" w14:textId="77777777" w:rsidR="00F5619E" w:rsidRPr="004044EA" w:rsidRDefault="00F5619E">
      <w:pPr>
        <w:pStyle w:val="FootnoteText"/>
      </w:pPr>
      <w:r>
        <w:rPr>
          <w:rStyle w:val="FootnoteReference"/>
        </w:rPr>
        <w:footnoteRef/>
      </w:r>
      <w:r>
        <w:t xml:space="preserve"> </w:t>
      </w:r>
      <w:bookmarkStart w:id="27" w:name="_Hlk7865918"/>
      <w:r>
        <w:t xml:space="preserve">J. E. Salisbury, </w:t>
      </w:r>
      <w:r>
        <w:rPr>
          <w:i/>
        </w:rPr>
        <w:t xml:space="preserve">The Beast Within: Animals in the Middle Ages, </w:t>
      </w:r>
      <w:r>
        <w:t xml:space="preserve">Routledge, 1994, </w:t>
      </w:r>
      <w:bookmarkEnd w:id="27"/>
      <w:r>
        <w:t>p98</w:t>
      </w:r>
    </w:p>
  </w:footnote>
  <w:footnote w:id="66">
    <w:p w14:paraId="1213D4ED" w14:textId="77777777" w:rsidR="00F5619E" w:rsidRPr="00560EDB" w:rsidRDefault="00F5619E">
      <w:pPr>
        <w:pStyle w:val="FootnoteText"/>
      </w:pPr>
      <w:r>
        <w:rPr>
          <w:rStyle w:val="FootnoteReference"/>
        </w:rPr>
        <w:footnoteRef/>
      </w:r>
      <w:r>
        <w:t xml:space="preserve"> </w:t>
      </w:r>
      <w:bookmarkStart w:id="28" w:name="_Hlk7865273"/>
      <w:r>
        <w:t xml:space="preserve">B. Resl, </w:t>
      </w:r>
      <w:r>
        <w:rPr>
          <w:i/>
        </w:rPr>
        <w:t xml:space="preserve">A Cultural History of Animals in the Middle Ages, </w:t>
      </w:r>
      <w:r>
        <w:t xml:space="preserve">Berg, 2007, </w:t>
      </w:r>
      <w:bookmarkEnd w:id="28"/>
      <w:r>
        <w:t>p49</w:t>
      </w:r>
    </w:p>
  </w:footnote>
  <w:footnote w:id="67">
    <w:p w14:paraId="1DDC422B" w14:textId="77777777" w:rsidR="00F5619E" w:rsidRDefault="00F5619E">
      <w:pPr>
        <w:pStyle w:val="FootnoteText"/>
      </w:pPr>
      <w:r>
        <w:rPr>
          <w:rStyle w:val="FootnoteReference"/>
        </w:rPr>
        <w:footnoteRef/>
      </w:r>
      <w:r>
        <w:rPr>
          <w:i/>
        </w:rPr>
        <w:t xml:space="preserve"> Ibid.</w:t>
      </w:r>
      <w:r>
        <w:t>, p49</w:t>
      </w:r>
    </w:p>
  </w:footnote>
  <w:footnote w:id="68">
    <w:p w14:paraId="25E33CB2" w14:textId="77777777" w:rsidR="00F5619E" w:rsidRDefault="00F5619E">
      <w:pPr>
        <w:pStyle w:val="FootnoteText"/>
      </w:pPr>
      <w:r>
        <w:rPr>
          <w:rStyle w:val="FootnoteReference"/>
        </w:rPr>
        <w:footnoteRef/>
      </w:r>
      <w:r>
        <w:t xml:space="preserve"> </w:t>
      </w:r>
      <w:r>
        <w:rPr>
          <w:i/>
        </w:rPr>
        <w:t xml:space="preserve">Ibid., </w:t>
      </w:r>
      <w:r>
        <w:t>p49</w:t>
      </w:r>
    </w:p>
  </w:footnote>
  <w:footnote w:id="69">
    <w:p w14:paraId="199C40AC" w14:textId="77777777" w:rsidR="00F5619E" w:rsidRPr="009305D6" w:rsidRDefault="00F5619E">
      <w:pPr>
        <w:pStyle w:val="FootnoteText"/>
      </w:pPr>
      <w:r>
        <w:rPr>
          <w:rStyle w:val="FootnoteReference"/>
        </w:rPr>
        <w:footnoteRef/>
      </w:r>
      <w:r>
        <w:t xml:space="preserve"> D. Hassig, </w:t>
      </w:r>
      <w:r>
        <w:rPr>
          <w:i/>
        </w:rPr>
        <w:t xml:space="preserve">The Mark of the Beast, </w:t>
      </w:r>
      <w:r>
        <w:t>Routledge, 2000, p72</w:t>
      </w:r>
    </w:p>
  </w:footnote>
  <w:footnote w:id="70">
    <w:p w14:paraId="1A69CF51" w14:textId="77777777" w:rsidR="00F5619E" w:rsidRDefault="00F5619E">
      <w:pPr>
        <w:pStyle w:val="FootnoteText"/>
      </w:pPr>
      <w:r>
        <w:rPr>
          <w:rStyle w:val="FootnoteReference"/>
        </w:rPr>
        <w:footnoteRef/>
      </w:r>
      <w:r>
        <w:t xml:space="preserve"> D. Hassig, </w:t>
      </w:r>
      <w:r>
        <w:rPr>
          <w:i/>
        </w:rPr>
        <w:t xml:space="preserve">The Mark of the Beast, </w:t>
      </w:r>
      <w:r>
        <w:t>Routledge, 2000, p170</w:t>
      </w:r>
    </w:p>
  </w:footnote>
  <w:footnote w:id="71">
    <w:p w14:paraId="68431F2E" w14:textId="77777777" w:rsidR="00F5619E" w:rsidRDefault="00F5619E">
      <w:pPr>
        <w:pStyle w:val="FootnoteText"/>
      </w:pPr>
      <w:r>
        <w:rPr>
          <w:rStyle w:val="FootnoteReference"/>
        </w:rPr>
        <w:footnoteRef/>
      </w:r>
      <w:r>
        <w:t xml:space="preserve"> J. D. Palmer, </w:t>
      </w:r>
      <w:r>
        <w:rPr>
          <w:i/>
        </w:rPr>
        <w:t xml:space="preserve">Animal Wisdom: The Definitive Guide to the Myth, Folklore and Medicine Power of Animals, </w:t>
      </w:r>
      <w:r>
        <w:t>Thorsons, p174</w:t>
      </w:r>
    </w:p>
  </w:footnote>
  <w:footnote w:id="72">
    <w:p w14:paraId="72100FDC" w14:textId="77777777" w:rsidR="00F5619E" w:rsidRDefault="00F5619E">
      <w:pPr>
        <w:pStyle w:val="FootnoteText"/>
      </w:pPr>
      <w:r>
        <w:rPr>
          <w:rStyle w:val="FootnoteReference"/>
        </w:rPr>
        <w:footnoteRef/>
      </w:r>
      <w:r>
        <w:t xml:space="preserve"> J. D. Palmer, </w:t>
      </w:r>
      <w:r>
        <w:rPr>
          <w:i/>
        </w:rPr>
        <w:t xml:space="preserve">Animal Wisdom: The Definitive Guide to the Myth, Folklore and Medicine Power of Animals, </w:t>
      </w:r>
      <w:r>
        <w:t>Thorsons, p173</w:t>
      </w:r>
    </w:p>
  </w:footnote>
  <w:footnote w:id="73">
    <w:p w14:paraId="6D3D5731" w14:textId="77777777" w:rsidR="00F5619E" w:rsidRDefault="00F5619E">
      <w:pPr>
        <w:pStyle w:val="FootnoteText"/>
      </w:pPr>
      <w:r>
        <w:rPr>
          <w:rStyle w:val="FootnoteReference"/>
        </w:rPr>
        <w:footnoteRef/>
      </w:r>
      <w:r>
        <w:t xml:space="preserve"> J. D. Palmer, </w:t>
      </w:r>
      <w:r>
        <w:rPr>
          <w:i/>
        </w:rPr>
        <w:t xml:space="preserve">Animal Wisdom: The Definitive Guide to the Myth, Folklore and Medicine Power of Animals, </w:t>
      </w:r>
      <w:r>
        <w:t>Thorsons, p173</w:t>
      </w:r>
    </w:p>
  </w:footnote>
  <w:footnote w:id="74">
    <w:p w14:paraId="0E40D941" w14:textId="10A0D0B4" w:rsidR="00AE0957" w:rsidRDefault="00AE0957">
      <w:pPr>
        <w:pStyle w:val="FootnoteText"/>
      </w:pPr>
      <w:r>
        <w:rPr>
          <w:rStyle w:val="FootnoteReference"/>
        </w:rPr>
        <w:footnoteRef/>
      </w:r>
      <w:r>
        <w:t xml:space="preserve"> V. Alford, </w:t>
      </w:r>
      <w:r>
        <w:rPr>
          <w:i/>
        </w:rPr>
        <w:t xml:space="preserve">The Hobby Horse and other Animal Masks, </w:t>
      </w:r>
      <w:r>
        <w:t>The Merlin Press, 1978, p6</w:t>
      </w:r>
    </w:p>
  </w:footnote>
  <w:footnote w:id="75">
    <w:p w14:paraId="6546DEC5" w14:textId="77777777" w:rsidR="00F5619E" w:rsidRDefault="00F5619E">
      <w:pPr>
        <w:pStyle w:val="FootnoteText"/>
      </w:pPr>
      <w:r>
        <w:rPr>
          <w:rStyle w:val="FootnoteReference"/>
        </w:rPr>
        <w:footnoteRef/>
      </w:r>
      <w:r>
        <w:t xml:space="preserve"> V. Alford, </w:t>
      </w:r>
      <w:r>
        <w:rPr>
          <w:i/>
        </w:rPr>
        <w:t xml:space="preserve">The Hobby Horse and other Animal Masks, </w:t>
      </w:r>
      <w:r>
        <w:t>The Merlin Press, 1978, p6</w:t>
      </w:r>
    </w:p>
  </w:footnote>
  <w:footnote w:id="76">
    <w:p w14:paraId="6ADD2207" w14:textId="77777777" w:rsidR="00F5619E" w:rsidRDefault="00F5619E">
      <w:pPr>
        <w:pStyle w:val="FootnoteText"/>
      </w:pPr>
      <w:r>
        <w:rPr>
          <w:rStyle w:val="FootnoteReference"/>
        </w:rPr>
        <w:footnoteRef/>
      </w:r>
      <w:r>
        <w:t xml:space="preserve"> </w:t>
      </w:r>
      <w:r>
        <w:rPr>
          <w:i/>
        </w:rPr>
        <w:t xml:space="preserve">Ibid., </w:t>
      </w:r>
      <w:r>
        <w:t>p6</w:t>
      </w:r>
    </w:p>
  </w:footnote>
  <w:footnote w:id="77">
    <w:p w14:paraId="406F470D" w14:textId="77777777" w:rsidR="00F5619E" w:rsidRDefault="00F5619E">
      <w:pPr>
        <w:pStyle w:val="FootnoteText"/>
      </w:pPr>
      <w:r>
        <w:rPr>
          <w:rStyle w:val="FootnoteReference"/>
        </w:rPr>
        <w:footnoteRef/>
      </w:r>
      <w:r>
        <w:t xml:space="preserve"> </w:t>
      </w:r>
      <w:r>
        <w:rPr>
          <w:i/>
        </w:rPr>
        <w:t xml:space="preserve">Ibid., </w:t>
      </w:r>
      <w:r>
        <w:t>p6</w:t>
      </w:r>
    </w:p>
  </w:footnote>
  <w:footnote w:id="78">
    <w:p w14:paraId="080595C4" w14:textId="77777777" w:rsidR="00F5619E" w:rsidRDefault="00F5619E">
      <w:pPr>
        <w:pStyle w:val="FootnoteText"/>
      </w:pPr>
      <w:r>
        <w:rPr>
          <w:rStyle w:val="FootnoteReference"/>
        </w:rPr>
        <w:footnoteRef/>
      </w:r>
      <w:r>
        <w:t xml:space="preserve"> </w:t>
      </w:r>
      <w:r>
        <w:rPr>
          <w:i/>
        </w:rPr>
        <w:t xml:space="preserve">Ibid., </w:t>
      </w:r>
      <w:r>
        <w:t>p129</w:t>
      </w:r>
    </w:p>
  </w:footnote>
  <w:footnote w:id="79">
    <w:p w14:paraId="594F4416" w14:textId="77777777" w:rsidR="00F5619E" w:rsidRDefault="00F5619E">
      <w:pPr>
        <w:pStyle w:val="FootnoteText"/>
      </w:pPr>
      <w:r>
        <w:rPr>
          <w:rStyle w:val="FootnoteReference"/>
        </w:rPr>
        <w:footnoteRef/>
      </w:r>
      <w:r>
        <w:t xml:space="preserve"> </w:t>
      </w:r>
      <w:bookmarkStart w:id="29" w:name="_Hlk7859656"/>
      <w:r>
        <w:t xml:space="preserve">V. Alford, </w:t>
      </w:r>
      <w:r>
        <w:rPr>
          <w:i/>
        </w:rPr>
        <w:t xml:space="preserve">The Hobby Horse and other Animal Masks, </w:t>
      </w:r>
      <w:r>
        <w:t>The Merlin Press, 1978</w:t>
      </w:r>
      <w:bookmarkEnd w:id="29"/>
      <w:r>
        <w:t>, p129</w:t>
      </w:r>
    </w:p>
  </w:footnote>
  <w:footnote w:id="80">
    <w:p w14:paraId="50F3EF8F" w14:textId="77777777" w:rsidR="00F5619E" w:rsidRDefault="00F5619E">
      <w:pPr>
        <w:pStyle w:val="FootnoteText"/>
      </w:pPr>
      <w:r>
        <w:rPr>
          <w:rStyle w:val="FootnoteReference"/>
        </w:rPr>
        <w:footnoteRef/>
      </w:r>
      <w:r>
        <w:t xml:space="preserve"> </w:t>
      </w:r>
      <w:r>
        <w:rPr>
          <w:i/>
        </w:rPr>
        <w:t xml:space="preserve">Ibid., </w:t>
      </w:r>
      <w:r>
        <w:t>p129</w:t>
      </w:r>
    </w:p>
  </w:footnote>
  <w:footnote w:id="81">
    <w:p w14:paraId="393A2C8C" w14:textId="77777777" w:rsidR="00F5619E" w:rsidRDefault="00F5619E">
      <w:pPr>
        <w:pStyle w:val="FootnoteText"/>
      </w:pPr>
      <w:r>
        <w:rPr>
          <w:rStyle w:val="FootnoteReference"/>
        </w:rPr>
        <w:footnoteRef/>
      </w:r>
      <w:r>
        <w:rPr>
          <w:i/>
        </w:rPr>
        <w:t xml:space="preserve"> Ibid.</w:t>
      </w:r>
      <w:r>
        <w:t>, p4</w:t>
      </w:r>
    </w:p>
  </w:footnote>
  <w:footnote w:id="82">
    <w:p w14:paraId="07CBCA68" w14:textId="77777777" w:rsidR="00F5619E" w:rsidRDefault="00F5619E">
      <w:pPr>
        <w:pStyle w:val="FootnoteText"/>
      </w:pPr>
      <w:r>
        <w:rPr>
          <w:rStyle w:val="FootnoteReference"/>
        </w:rPr>
        <w:footnoteRef/>
      </w:r>
      <w:r>
        <w:t xml:space="preserve"> </w:t>
      </w:r>
      <w:r>
        <w:rPr>
          <w:i/>
        </w:rPr>
        <w:t xml:space="preserve">Ibid., </w:t>
      </w:r>
      <w:r>
        <w:t>p4</w:t>
      </w:r>
    </w:p>
  </w:footnote>
  <w:footnote w:id="83">
    <w:p w14:paraId="3020BF90" w14:textId="77777777" w:rsidR="00F5619E" w:rsidRDefault="00F5619E">
      <w:pPr>
        <w:pStyle w:val="FootnoteText"/>
      </w:pPr>
      <w:r>
        <w:rPr>
          <w:rStyle w:val="FootnoteReference"/>
        </w:rPr>
        <w:footnoteRef/>
      </w:r>
      <w:r>
        <w:t xml:space="preserve"> </w:t>
      </w:r>
      <w:r>
        <w:rPr>
          <w:i/>
        </w:rPr>
        <w:t>Ibid.</w:t>
      </w:r>
      <w:r>
        <w:t>, p128</w:t>
      </w:r>
    </w:p>
  </w:footnote>
  <w:footnote w:id="84">
    <w:p w14:paraId="7361D199" w14:textId="77777777" w:rsidR="00F5619E" w:rsidRDefault="00F5619E">
      <w:pPr>
        <w:pStyle w:val="FootnoteText"/>
      </w:pPr>
      <w:r>
        <w:rPr>
          <w:rStyle w:val="FootnoteReference"/>
        </w:rPr>
        <w:footnoteRef/>
      </w:r>
      <w:r>
        <w:t xml:space="preserve"> </w:t>
      </w:r>
      <w:r>
        <w:rPr>
          <w:i/>
        </w:rPr>
        <w:t xml:space="preserve">Ibid., </w:t>
      </w:r>
      <w:r>
        <w:t>p128</w:t>
      </w:r>
    </w:p>
  </w:footnote>
  <w:footnote w:id="85">
    <w:p w14:paraId="0AB2D611" w14:textId="77777777" w:rsidR="00F5619E" w:rsidRDefault="00F5619E">
      <w:pPr>
        <w:pStyle w:val="FootnoteText"/>
      </w:pPr>
      <w:r>
        <w:rPr>
          <w:rStyle w:val="FootnoteReference"/>
        </w:rPr>
        <w:footnoteRef/>
      </w:r>
      <w:r>
        <w:t xml:space="preserve"> S. Roud, </w:t>
      </w:r>
      <w:r>
        <w:rPr>
          <w:i/>
        </w:rPr>
        <w:t>The English Year: A Month-by-Month Guide to the Nation’s Customs and Festivals from May Day to Mischief Night</w:t>
      </w:r>
      <w:r>
        <w:t>, Penguin Books, 2008, pp. 227-228</w:t>
      </w:r>
    </w:p>
  </w:footnote>
  <w:footnote w:id="86">
    <w:p w14:paraId="09CB0AD8" w14:textId="77777777" w:rsidR="00F5619E" w:rsidRDefault="00F5619E">
      <w:pPr>
        <w:pStyle w:val="FootnoteText"/>
      </w:pPr>
      <w:r>
        <w:rPr>
          <w:rStyle w:val="FootnoteReference"/>
        </w:rPr>
        <w:footnoteRef/>
      </w:r>
      <w:r>
        <w:t xml:space="preserve"> S. Roud, </w:t>
      </w:r>
      <w:r>
        <w:rPr>
          <w:i/>
        </w:rPr>
        <w:t>The English Year: A Month-by-Month Guide to the Nation’s Customs and Festivals from May Day to Mischief Night</w:t>
      </w:r>
      <w:r>
        <w:t>, Penguin Books, 2008, pp. 227-228</w:t>
      </w:r>
    </w:p>
  </w:footnote>
  <w:footnote w:id="87">
    <w:p w14:paraId="4D6BAA94" w14:textId="77777777" w:rsidR="00F5619E" w:rsidRPr="00B664AB" w:rsidRDefault="00F5619E">
      <w:pPr>
        <w:pStyle w:val="FootnoteText"/>
      </w:pPr>
      <w:r>
        <w:rPr>
          <w:rStyle w:val="FootnoteReference"/>
        </w:rPr>
        <w:footnoteRef/>
      </w:r>
      <w:r>
        <w:t xml:space="preserve"> L. Motz, </w:t>
      </w:r>
      <w:r w:rsidRPr="00B21F47">
        <w:t>The Winter Goddess: Percht, Holda, and Related Figures,</w:t>
      </w:r>
      <w:r>
        <w:rPr>
          <w:i/>
        </w:rPr>
        <w:t xml:space="preserve"> </w:t>
      </w:r>
      <w:r w:rsidRPr="00B21F47">
        <w:rPr>
          <w:i/>
        </w:rPr>
        <w:t>Folklore</w:t>
      </w:r>
      <w:r>
        <w:t>, Vol. 95, No. 2 (1984), pp. 151-166, p156</w:t>
      </w:r>
    </w:p>
  </w:footnote>
  <w:footnote w:id="88">
    <w:p w14:paraId="367BCCC1" w14:textId="77777777" w:rsidR="00F5619E" w:rsidRDefault="00F5619E">
      <w:pPr>
        <w:pStyle w:val="FootnoteText"/>
      </w:pPr>
      <w:r>
        <w:rPr>
          <w:rStyle w:val="FootnoteReference"/>
        </w:rPr>
        <w:footnoteRef/>
      </w:r>
      <w:r>
        <w:t xml:space="preserve"> L. Motz, </w:t>
      </w:r>
      <w:r w:rsidRPr="00D57BCA">
        <w:t>The Winter Goddess: Percht, Holda, and Related Figures</w:t>
      </w:r>
      <w:r>
        <w:rPr>
          <w:i/>
        </w:rPr>
        <w:t>,</w:t>
      </w:r>
      <w:r w:rsidRPr="00D57BCA">
        <w:rPr>
          <w:i/>
        </w:rPr>
        <w:t xml:space="preserve"> Folklore</w:t>
      </w:r>
      <w:r>
        <w:t>, Vol. 95, No. 2 (1984), pp. 151-166, p152</w:t>
      </w:r>
    </w:p>
  </w:footnote>
  <w:footnote w:id="89">
    <w:p w14:paraId="466ACB8C" w14:textId="77777777" w:rsidR="00F5619E" w:rsidRDefault="00F5619E">
      <w:pPr>
        <w:pStyle w:val="FootnoteText"/>
      </w:pPr>
      <w:r>
        <w:rPr>
          <w:rStyle w:val="FootnoteReference"/>
        </w:rPr>
        <w:footnoteRef/>
      </w:r>
      <w:r>
        <w:t xml:space="preserve"> M. Green, </w:t>
      </w:r>
      <w:r>
        <w:rPr>
          <w:i/>
        </w:rPr>
        <w:t xml:space="preserve">Animals in Celtic Life and Myth, </w:t>
      </w:r>
      <w:r>
        <w:t>Routledge, 1998, p166</w:t>
      </w:r>
    </w:p>
  </w:footnote>
  <w:footnote w:id="90">
    <w:p w14:paraId="0A0FA5FC" w14:textId="77777777" w:rsidR="00F5619E" w:rsidRDefault="00F5619E">
      <w:pPr>
        <w:pStyle w:val="FootnoteText"/>
      </w:pPr>
      <w:r>
        <w:rPr>
          <w:rStyle w:val="FootnoteReference"/>
        </w:rPr>
        <w:footnoteRef/>
      </w:r>
      <w:r>
        <w:t xml:space="preserve"> </w:t>
      </w:r>
      <w:r>
        <w:rPr>
          <w:i/>
        </w:rPr>
        <w:t xml:space="preserve">Ibid., </w:t>
      </w:r>
      <w:r>
        <w:t>p166</w:t>
      </w:r>
    </w:p>
  </w:footnote>
  <w:footnote w:id="91">
    <w:p w14:paraId="155F6C26" w14:textId="77777777" w:rsidR="00F5619E" w:rsidRDefault="00F5619E">
      <w:pPr>
        <w:pStyle w:val="FootnoteText"/>
      </w:pPr>
      <w:r>
        <w:rPr>
          <w:rStyle w:val="FootnoteReference"/>
        </w:rPr>
        <w:footnoteRef/>
      </w:r>
      <w:r>
        <w:t xml:space="preserve"> </w:t>
      </w:r>
      <w:r>
        <w:rPr>
          <w:i/>
        </w:rPr>
        <w:t xml:space="preserve">Ibid., </w:t>
      </w:r>
      <w:r>
        <w:t>p166</w:t>
      </w:r>
    </w:p>
  </w:footnote>
  <w:footnote w:id="92">
    <w:p w14:paraId="08C498BE" w14:textId="77777777" w:rsidR="00F5619E" w:rsidRDefault="00F5619E">
      <w:pPr>
        <w:pStyle w:val="FootnoteText"/>
      </w:pPr>
      <w:r>
        <w:rPr>
          <w:rStyle w:val="FootnoteReference"/>
        </w:rPr>
        <w:footnoteRef/>
      </w:r>
      <w:r>
        <w:t xml:space="preserve"> </w:t>
      </w:r>
      <w:r>
        <w:rPr>
          <w:i/>
        </w:rPr>
        <w:t xml:space="preserve">Ibid., </w:t>
      </w:r>
      <w:r>
        <w:t>p167</w:t>
      </w:r>
    </w:p>
  </w:footnote>
  <w:footnote w:id="93">
    <w:p w14:paraId="79246791" w14:textId="77777777" w:rsidR="00F5619E" w:rsidRDefault="00F5619E">
      <w:pPr>
        <w:pStyle w:val="FootnoteText"/>
      </w:pPr>
      <w:r>
        <w:rPr>
          <w:rStyle w:val="FootnoteReference"/>
        </w:rPr>
        <w:footnoteRef/>
      </w:r>
      <w:r>
        <w:t xml:space="preserve"> </w:t>
      </w:r>
      <w:r>
        <w:rPr>
          <w:i/>
        </w:rPr>
        <w:t xml:space="preserve">Ibid., </w:t>
      </w:r>
      <w:r>
        <w:t>p168</w:t>
      </w:r>
    </w:p>
  </w:footnote>
  <w:footnote w:id="94">
    <w:p w14:paraId="04A62EE0" w14:textId="77777777" w:rsidR="00F5619E" w:rsidRDefault="00F5619E">
      <w:pPr>
        <w:pStyle w:val="FootnoteText"/>
      </w:pPr>
      <w:r>
        <w:rPr>
          <w:rStyle w:val="FootnoteReference"/>
        </w:rPr>
        <w:footnoteRef/>
      </w:r>
      <w:r>
        <w:t xml:space="preserve"> </w:t>
      </w:r>
      <w:bookmarkStart w:id="34" w:name="_Hlk7861850"/>
      <w:r>
        <w:t xml:space="preserve">V. Alford, </w:t>
      </w:r>
      <w:r>
        <w:rPr>
          <w:i/>
        </w:rPr>
        <w:t xml:space="preserve">The Hobby Horse and other Animal Masks, </w:t>
      </w:r>
      <w:r>
        <w:t xml:space="preserve">The Merlin Press, 1978, </w:t>
      </w:r>
      <w:bookmarkEnd w:id="34"/>
      <w:r>
        <w:t>p124</w:t>
      </w:r>
    </w:p>
  </w:footnote>
  <w:footnote w:id="95">
    <w:p w14:paraId="12E505DB" w14:textId="2432E582" w:rsidR="00A92C06" w:rsidRDefault="00A92C06">
      <w:pPr>
        <w:pStyle w:val="FootnoteText"/>
      </w:pPr>
      <w:r>
        <w:rPr>
          <w:rStyle w:val="FootnoteReference"/>
        </w:rPr>
        <w:footnoteRef/>
      </w:r>
      <w:r>
        <w:t xml:space="preserve"> V. Alford, </w:t>
      </w:r>
      <w:r>
        <w:rPr>
          <w:i/>
        </w:rPr>
        <w:t xml:space="preserve">The Hobby Horse and other Animal Masks, </w:t>
      </w:r>
      <w:r>
        <w:t>The Merlin Press, 1978, p124</w:t>
      </w:r>
    </w:p>
  </w:footnote>
  <w:footnote w:id="96">
    <w:p w14:paraId="7660EAF7" w14:textId="77777777" w:rsidR="00F5619E" w:rsidRDefault="00F5619E">
      <w:pPr>
        <w:pStyle w:val="FootnoteText"/>
      </w:pPr>
      <w:r>
        <w:rPr>
          <w:rStyle w:val="FootnoteReference"/>
        </w:rPr>
        <w:footnoteRef/>
      </w:r>
      <w:r>
        <w:t xml:space="preserve"> </w:t>
      </w:r>
      <w:r>
        <w:rPr>
          <w:i/>
        </w:rPr>
        <w:t xml:space="preserve">Ibid., </w:t>
      </w:r>
      <w:r>
        <w:t>p157</w:t>
      </w:r>
    </w:p>
  </w:footnote>
  <w:footnote w:id="97">
    <w:p w14:paraId="7F22EA48" w14:textId="77777777" w:rsidR="00F5619E" w:rsidRDefault="00F5619E">
      <w:pPr>
        <w:pStyle w:val="FootnoteText"/>
      </w:pPr>
      <w:r>
        <w:rPr>
          <w:rStyle w:val="FootnoteReference"/>
        </w:rPr>
        <w:footnoteRef/>
      </w:r>
      <w:r>
        <w:t xml:space="preserve"> </w:t>
      </w:r>
      <w:r>
        <w:rPr>
          <w:i/>
        </w:rPr>
        <w:t>Ibid.</w:t>
      </w:r>
      <w:r>
        <w:t>, p124</w:t>
      </w:r>
    </w:p>
  </w:footnote>
  <w:footnote w:id="98">
    <w:p w14:paraId="7982C35D" w14:textId="77777777" w:rsidR="00F5619E" w:rsidRDefault="00F5619E">
      <w:pPr>
        <w:pStyle w:val="FootnoteText"/>
      </w:pPr>
      <w:r>
        <w:rPr>
          <w:rStyle w:val="FootnoteReference"/>
        </w:rPr>
        <w:footnoteRef/>
      </w:r>
      <w:r>
        <w:t xml:space="preserve"> J. D. Palmer, </w:t>
      </w:r>
      <w:r>
        <w:rPr>
          <w:i/>
        </w:rPr>
        <w:t xml:space="preserve">Animal Wisdom: The Definitive Guide to the Myth, Folklore and Medicine Power of Animals, </w:t>
      </w:r>
      <w:r>
        <w:t>Thorsons, p100</w:t>
      </w:r>
    </w:p>
  </w:footnote>
  <w:footnote w:id="99">
    <w:p w14:paraId="288DC6B1" w14:textId="77777777" w:rsidR="00F5619E" w:rsidRDefault="00F5619E">
      <w:pPr>
        <w:pStyle w:val="FootnoteText"/>
      </w:pPr>
      <w:r>
        <w:rPr>
          <w:rStyle w:val="FootnoteReference"/>
        </w:rPr>
        <w:footnoteRef/>
      </w:r>
      <w:r>
        <w:t xml:space="preserve"> </w:t>
      </w:r>
      <w:bookmarkStart w:id="35" w:name="_Hlk7861545"/>
      <w:r>
        <w:t xml:space="preserve">J. D. Palmer, </w:t>
      </w:r>
      <w:r>
        <w:rPr>
          <w:i/>
        </w:rPr>
        <w:t xml:space="preserve">Animal Wisdom: The Definitive Guide to the Myth, Folklore and Medicine Power of Animals, </w:t>
      </w:r>
      <w:r>
        <w:t xml:space="preserve">Thorsons, </w:t>
      </w:r>
      <w:bookmarkEnd w:id="35"/>
      <w:r>
        <w:t>p100</w:t>
      </w:r>
    </w:p>
  </w:footnote>
  <w:footnote w:id="100">
    <w:p w14:paraId="620C2A2C" w14:textId="77777777" w:rsidR="00F5619E" w:rsidRDefault="00F5619E">
      <w:pPr>
        <w:pStyle w:val="FootnoteText"/>
      </w:pPr>
      <w:r>
        <w:rPr>
          <w:rStyle w:val="FootnoteReference"/>
        </w:rPr>
        <w:footnoteRef/>
      </w:r>
      <w:r>
        <w:t xml:space="preserve"> M. Green, </w:t>
      </w:r>
      <w:r>
        <w:rPr>
          <w:i/>
        </w:rPr>
        <w:t xml:space="preserve">Animals in Celtic Life and Myth, </w:t>
      </w:r>
      <w:r>
        <w:t>Routledge, 1998, p223</w:t>
      </w:r>
    </w:p>
  </w:footnote>
  <w:footnote w:id="101">
    <w:p w14:paraId="07BACAD5" w14:textId="77777777" w:rsidR="00F5619E" w:rsidRDefault="00F5619E">
      <w:pPr>
        <w:pStyle w:val="FootnoteText"/>
      </w:pPr>
      <w:r>
        <w:rPr>
          <w:rStyle w:val="FootnoteReference"/>
        </w:rPr>
        <w:footnoteRef/>
      </w:r>
      <w:r>
        <w:t xml:space="preserve"> M. Green, </w:t>
      </w:r>
      <w:r>
        <w:rPr>
          <w:i/>
        </w:rPr>
        <w:t xml:space="preserve">Animals in Celtic Life and Myth, </w:t>
      </w:r>
      <w:r>
        <w:t>Routledge, 1998, p230</w:t>
      </w:r>
    </w:p>
  </w:footnote>
  <w:footnote w:id="102">
    <w:p w14:paraId="2403EFA0" w14:textId="77777777" w:rsidR="00F5619E" w:rsidRPr="00900AFC" w:rsidRDefault="00F5619E">
      <w:pPr>
        <w:pStyle w:val="FootnoteText"/>
      </w:pPr>
      <w:r>
        <w:rPr>
          <w:rStyle w:val="FootnoteReference"/>
        </w:rPr>
        <w:footnoteRef/>
      </w:r>
      <w:r>
        <w:t xml:space="preserve"> </w:t>
      </w:r>
      <w:bookmarkStart w:id="36" w:name="_Hlk7860090"/>
      <w:r>
        <w:t xml:space="preserve">M. Twycross, S. Carpenter, </w:t>
      </w:r>
      <w:r>
        <w:rPr>
          <w:i/>
        </w:rPr>
        <w:t xml:space="preserve">Masks and Masking in Medieval and Early Tudor England, </w:t>
      </w:r>
      <w:r>
        <w:t xml:space="preserve">Routledge, 2002, p29 </w:t>
      </w:r>
      <w:bookmarkEnd w:id="36"/>
    </w:p>
  </w:footnote>
  <w:footnote w:id="103">
    <w:p w14:paraId="460C80FA" w14:textId="77777777" w:rsidR="00F5619E" w:rsidRDefault="00F5619E">
      <w:pPr>
        <w:pStyle w:val="FootnoteText"/>
      </w:pPr>
      <w:r>
        <w:rPr>
          <w:rStyle w:val="FootnoteReference"/>
        </w:rPr>
        <w:footnoteRef/>
      </w:r>
      <w:r>
        <w:t xml:space="preserve"> </w:t>
      </w:r>
      <w:r>
        <w:rPr>
          <w:i/>
        </w:rPr>
        <w:t xml:space="preserve">Ibid., </w:t>
      </w:r>
      <w:r>
        <w:t>p29</w:t>
      </w:r>
    </w:p>
  </w:footnote>
  <w:footnote w:id="104">
    <w:p w14:paraId="68BCC4F8" w14:textId="77777777" w:rsidR="00F5619E" w:rsidRDefault="00F5619E">
      <w:pPr>
        <w:pStyle w:val="FootnoteText"/>
      </w:pPr>
      <w:r>
        <w:rPr>
          <w:rStyle w:val="FootnoteReference"/>
        </w:rPr>
        <w:footnoteRef/>
      </w:r>
      <w:r>
        <w:t xml:space="preserve"> </w:t>
      </w:r>
      <w:r>
        <w:rPr>
          <w:i/>
        </w:rPr>
        <w:t xml:space="preserve">Ibid., </w:t>
      </w:r>
      <w:r>
        <w:t>p38</w:t>
      </w:r>
    </w:p>
  </w:footnote>
  <w:footnote w:id="105">
    <w:p w14:paraId="2CDD493E" w14:textId="77777777" w:rsidR="00F5619E" w:rsidRDefault="00F5619E">
      <w:pPr>
        <w:pStyle w:val="FootnoteText"/>
      </w:pPr>
      <w:r>
        <w:rPr>
          <w:rStyle w:val="FootnoteReference"/>
        </w:rPr>
        <w:footnoteRef/>
      </w:r>
      <w:r>
        <w:t xml:space="preserve"> M. Alexander, </w:t>
      </w:r>
      <w:r>
        <w:rPr>
          <w:i/>
        </w:rPr>
        <w:t xml:space="preserve">A Companion to the Folklore, Myth &amp; Customs of Britain, </w:t>
      </w:r>
      <w:r>
        <w:t>Sutton, 2002, p1</w:t>
      </w:r>
    </w:p>
  </w:footnote>
  <w:footnote w:id="106">
    <w:p w14:paraId="404F9F9F" w14:textId="77777777" w:rsidR="00F5619E" w:rsidRDefault="00F5619E">
      <w:pPr>
        <w:pStyle w:val="FootnoteText"/>
      </w:pPr>
      <w:r>
        <w:rPr>
          <w:rStyle w:val="FootnoteReference"/>
        </w:rPr>
        <w:footnoteRef/>
      </w:r>
      <w:r>
        <w:t xml:space="preserve"> </w:t>
      </w:r>
      <w:r>
        <w:rPr>
          <w:i/>
        </w:rPr>
        <w:t xml:space="preserve">Ibid., </w:t>
      </w:r>
      <w:r>
        <w:t>p1</w:t>
      </w:r>
    </w:p>
  </w:footnote>
  <w:footnote w:id="107">
    <w:p w14:paraId="49AB7745" w14:textId="77777777" w:rsidR="00F5619E" w:rsidRDefault="00F5619E">
      <w:pPr>
        <w:pStyle w:val="FootnoteText"/>
      </w:pPr>
      <w:r>
        <w:rPr>
          <w:rStyle w:val="FootnoteReference"/>
        </w:rPr>
        <w:footnoteRef/>
      </w:r>
      <w:r>
        <w:t xml:space="preserve"> </w:t>
      </w:r>
      <w:r>
        <w:rPr>
          <w:i/>
        </w:rPr>
        <w:t xml:space="preserve">Ibid., </w:t>
      </w:r>
      <w:r>
        <w:t>p1</w:t>
      </w:r>
    </w:p>
  </w:footnote>
  <w:footnote w:id="108">
    <w:p w14:paraId="6020D429" w14:textId="1E21C349" w:rsidR="00562A1E" w:rsidRDefault="00562A1E">
      <w:pPr>
        <w:pStyle w:val="FootnoteText"/>
      </w:pPr>
      <w:r>
        <w:rPr>
          <w:rStyle w:val="FootnoteReference"/>
        </w:rPr>
        <w:footnoteRef/>
      </w:r>
      <w:r>
        <w:t xml:space="preserve"> S. Roud, </w:t>
      </w:r>
      <w:r>
        <w:rPr>
          <w:i/>
        </w:rPr>
        <w:t>The English Year: A Month-by-Month Guide to the Nation’s Customs and Festivals from May Day to Mischief Night</w:t>
      </w:r>
      <w:r>
        <w:t>, Penguin Books, 2008, p396</w:t>
      </w:r>
    </w:p>
  </w:footnote>
  <w:footnote w:id="109">
    <w:p w14:paraId="520B6A1B" w14:textId="77777777" w:rsidR="00F5619E" w:rsidRDefault="00F5619E">
      <w:pPr>
        <w:pStyle w:val="FootnoteText"/>
      </w:pPr>
      <w:r>
        <w:rPr>
          <w:rStyle w:val="FootnoteReference"/>
        </w:rPr>
        <w:footnoteRef/>
      </w:r>
      <w:r>
        <w:t xml:space="preserve"> </w:t>
      </w:r>
      <w:bookmarkStart w:id="37" w:name="_Hlk8297561"/>
      <w:r>
        <w:t xml:space="preserve">S. Roud, </w:t>
      </w:r>
      <w:r>
        <w:rPr>
          <w:i/>
        </w:rPr>
        <w:t>The English Year: A Month-by-Month Guide to the Nation’s Customs and Festivals from May Day to Mischief Night</w:t>
      </w:r>
      <w:r>
        <w:t>, Penguin Books, 2008, p396</w:t>
      </w:r>
      <w:bookmarkEnd w:id="37"/>
    </w:p>
  </w:footnote>
  <w:footnote w:id="110">
    <w:p w14:paraId="7356DE66" w14:textId="7C08E615" w:rsidR="00B677CC" w:rsidRDefault="00B677CC">
      <w:pPr>
        <w:pStyle w:val="FootnoteText"/>
      </w:pPr>
      <w:r>
        <w:rPr>
          <w:rStyle w:val="FootnoteReference"/>
        </w:rPr>
        <w:footnoteRef/>
      </w:r>
      <w:r>
        <w:t xml:space="preserve"> Anon, </w:t>
      </w:r>
      <w:r w:rsidRPr="000E41EE">
        <w:t>The Horn Dance</w:t>
      </w:r>
      <w:r>
        <w:rPr>
          <w:i/>
        </w:rPr>
        <w:t xml:space="preserve">, </w:t>
      </w:r>
      <w:r w:rsidRPr="000E41EE">
        <w:rPr>
          <w:i/>
        </w:rPr>
        <w:t>Journal of the English Folk Dance and Song Society,</w:t>
      </w:r>
      <w:r>
        <w:t xml:space="preserve"> Vo. 1, No. 3 (Dec., 1934), p. 180</w:t>
      </w:r>
    </w:p>
  </w:footnote>
  <w:footnote w:id="111">
    <w:p w14:paraId="1AF2780F" w14:textId="77777777" w:rsidR="00F5619E" w:rsidRPr="00324540" w:rsidRDefault="00F5619E">
      <w:pPr>
        <w:pStyle w:val="FootnoteText"/>
      </w:pPr>
      <w:r>
        <w:rPr>
          <w:rStyle w:val="FootnoteReference"/>
        </w:rPr>
        <w:footnoteRef/>
      </w:r>
      <w:r>
        <w:t xml:space="preserve"> </w:t>
      </w:r>
      <w:bookmarkStart w:id="38" w:name="_Hlk7947225"/>
      <w:r>
        <w:t xml:space="preserve">R. Gallop, </w:t>
      </w:r>
      <w:r w:rsidRPr="007878E9">
        <w:t>Systematization of Motives in the Ceremonial Dance,</w:t>
      </w:r>
      <w:r>
        <w:rPr>
          <w:i/>
        </w:rPr>
        <w:t xml:space="preserve"> </w:t>
      </w:r>
      <w:r w:rsidRPr="007878E9">
        <w:rPr>
          <w:i/>
        </w:rPr>
        <w:t>Journal of the English Folk Dance and Song Society</w:t>
      </w:r>
      <w:r>
        <w:t>, Vo. 2, (1935), pp. 79-83</w:t>
      </w:r>
      <w:bookmarkEnd w:id="38"/>
      <w:r>
        <w:t>, p81</w:t>
      </w:r>
    </w:p>
  </w:footnote>
  <w:footnote w:id="112">
    <w:p w14:paraId="62F4A0A7" w14:textId="77777777" w:rsidR="00F5619E" w:rsidRDefault="00F5619E">
      <w:pPr>
        <w:pStyle w:val="FootnoteText"/>
      </w:pPr>
      <w:r>
        <w:rPr>
          <w:rStyle w:val="FootnoteReference"/>
        </w:rPr>
        <w:footnoteRef/>
      </w:r>
      <w:r>
        <w:t xml:space="preserve"> S. Roud, </w:t>
      </w:r>
      <w:r>
        <w:rPr>
          <w:i/>
        </w:rPr>
        <w:t>The English Year: A Month-by-Month Guide to the Nation’s Customs and Festivals from May Day to Mischief Night</w:t>
      </w:r>
      <w:r>
        <w:t>, Penguin Books, 2008, p397</w:t>
      </w:r>
    </w:p>
  </w:footnote>
  <w:footnote w:id="113">
    <w:p w14:paraId="5DC41243" w14:textId="77777777" w:rsidR="00F5619E" w:rsidRPr="000F5438" w:rsidRDefault="00F5619E">
      <w:pPr>
        <w:pStyle w:val="FootnoteText"/>
      </w:pPr>
      <w:r>
        <w:rPr>
          <w:rStyle w:val="FootnoteReference"/>
        </w:rPr>
        <w:footnoteRef/>
      </w:r>
      <w:r>
        <w:t xml:space="preserve"> C. Hole, </w:t>
      </w:r>
      <w:r>
        <w:rPr>
          <w:i/>
        </w:rPr>
        <w:t xml:space="preserve">English Traditional Customs, </w:t>
      </w:r>
      <w:r>
        <w:t>B. T. Batsford Ltd, 1975, p95</w:t>
      </w:r>
    </w:p>
  </w:footnote>
  <w:footnote w:id="114">
    <w:p w14:paraId="45FD8E40" w14:textId="77777777" w:rsidR="00F5619E" w:rsidRPr="00F54235" w:rsidRDefault="00F5619E">
      <w:pPr>
        <w:pStyle w:val="FootnoteText"/>
      </w:pPr>
      <w:r>
        <w:rPr>
          <w:rStyle w:val="FootnoteReference"/>
        </w:rPr>
        <w:footnoteRef/>
      </w:r>
      <w:r>
        <w:t xml:space="preserve"> R. Nettel, </w:t>
      </w:r>
      <w:r w:rsidRPr="00920871">
        <w:t>What Happened to Folksong</w:t>
      </w:r>
      <w:r>
        <w:rPr>
          <w:i/>
        </w:rPr>
        <w:t xml:space="preserve">, </w:t>
      </w:r>
      <w:r w:rsidRPr="00920871">
        <w:rPr>
          <w:i/>
        </w:rPr>
        <w:t>Music &amp; Letters</w:t>
      </w:r>
      <w:r>
        <w:t>, Vol. 26, No. 1 (Jan., 1945), pp.28-30, p29</w:t>
      </w:r>
    </w:p>
  </w:footnote>
  <w:footnote w:id="115">
    <w:p w14:paraId="2B46F508" w14:textId="77777777" w:rsidR="00F5619E" w:rsidRDefault="00F5619E">
      <w:pPr>
        <w:pStyle w:val="FootnoteText"/>
      </w:pPr>
      <w:r>
        <w:rPr>
          <w:rStyle w:val="FootnoteReference"/>
        </w:rPr>
        <w:footnoteRef/>
      </w:r>
      <w:r>
        <w:t xml:space="preserve"> C. Hole, </w:t>
      </w:r>
      <w:r>
        <w:rPr>
          <w:i/>
        </w:rPr>
        <w:t xml:space="preserve">English Traditional Customs, </w:t>
      </w:r>
      <w:r>
        <w:t>B. T. Batsford Ltd, 1975, p95</w:t>
      </w:r>
    </w:p>
  </w:footnote>
  <w:footnote w:id="116">
    <w:p w14:paraId="5C330E32" w14:textId="77777777" w:rsidR="00F5619E" w:rsidRDefault="00F5619E">
      <w:pPr>
        <w:pStyle w:val="FootnoteText"/>
      </w:pPr>
      <w:r>
        <w:rPr>
          <w:rStyle w:val="FootnoteReference"/>
        </w:rPr>
        <w:footnoteRef/>
      </w:r>
      <w:r>
        <w:t xml:space="preserve"> C. Hole, </w:t>
      </w:r>
      <w:r>
        <w:rPr>
          <w:i/>
        </w:rPr>
        <w:t xml:space="preserve">English Traditional Customs, </w:t>
      </w:r>
      <w:r>
        <w:t>B. T. Batsford Ltd, 1975, p95</w:t>
      </w:r>
    </w:p>
  </w:footnote>
  <w:footnote w:id="117">
    <w:p w14:paraId="2DB46949" w14:textId="77777777" w:rsidR="00F5619E" w:rsidRPr="009B03D6" w:rsidRDefault="00F5619E">
      <w:pPr>
        <w:pStyle w:val="FootnoteText"/>
      </w:pPr>
      <w:r>
        <w:rPr>
          <w:rStyle w:val="FootnoteReference"/>
        </w:rPr>
        <w:footnoteRef/>
      </w:r>
      <w:r>
        <w:t xml:space="preserve"> </w:t>
      </w:r>
      <w:bookmarkStart w:id="39" w:name="_Hlk8297465"/>
      <w:bookmarkStart w:id="40" w:name="_Hlk7947090"/>
      <w:r>
        <w:t xml:space="preserve">Anon, </w:t>
      </w:r>
      <w:r w:rsidRPr="000E41EE">
        <w:t>The Horn Dance</w:t>
      </w:r>
      <w:r>
        <w:rPr>
          <w:i/>
        </w:rPr>
        <w:t xml:space="preserve">, </w:t>
      </w:r>
      <w:r w:rsidRPr="000E41EE">
        <w:rPr>
          <w:i/>
        </w:rPr>
        <w:t>Journal of the English Folk Dance and Song Society,</w:t>
      </w:r>
      <w:r>
        <w:t xml:space="preserve"> Vo. 1, No. 3 (Dec., 1934), p. 180</w:t>
      </w:r>
      <w:bookmarkEnd w:id="39"/>
    </w:p>
    <w:bookmarkEnd w:id="40"/>
  </w:footnote>
  <w:footnote w:id="118">
    <w:p w14:paraId="7D37D62E" w14:textId="77777777" w:rsidR="00F5619E" w:rsidRPr="00682FCA" w:rsidRDefault="00F5619E">
      <w:pPr>
        <w:pStyle w:val="FootnoteText"/>
      </w:pPr>
      <w:r>
        <w:rPr>
          <w:rStyle w:val="FootnoteReference"/>
        </w:rPr>
        <w:footnoteRef/>
      </w:r>
      <w:r>
        <w:t xml:space="preserve"> D. Kennedy, </w:t>
      </w:r>
      <w:r w:rsidRPr="000E41EE">
        <w:t>England’s Ritual Dances</w:t>
      </w:r>
      <w:r>
        <w:rPr>
          <w:i/>
        </w:rPr>
        <w:t xml:space="preserve">, </w:t>
      </w:r>
      <w:r w:rsidRPr="000E41EE">
        <w:rPr>
          <w:i/>
        </w:rPr>
        <w:t>Journal of the International Folk Music Council</w:t>
      </w:r>
      <w:r>
        <w:t>, Vol. 2, (1950), pp. 8-10, p9</w:t>
      </w:r>
    </w:p>
  </w:footnote>
  <w:footnote w:id="119">
    <w:p w14:paraId="6220998C" w14:textId="77777777" w:rsidR="00F5619E" w:rsidRPr="001D2152" w:rsidRDefault="00F5619E">
      <w:pPr>
        <w:pStyle w:val="FootnoteText"/>
      </w:pPr>
      <w:r>
        <w:rPr>
          <w:rStyle w:val="FootnoteReference"/>
        </w:rPr>
        <w:footnoteRef/>
      </w:r>
      <w:r>
        <w:t xml:space="preserve"> T. J. Buckland, </w:t>
      </w:r>
      <w:r w:rsidRPr="000E41EE">
        <w:t>Dance, Authenticity and Cultural Memory: The Politics of Embodiment,</w:t>
      </w:r>
      <w:r>
        <w:rPr>
          <w:i/>
        </w:rPr>
        <w:t xml:space="preserve"> </w:t>
      </w:r>
      <w:r w:rsidRPr="000E41EE">
        <w:rPr>
          <w:i/>
        </w:rPr>
        <w:t>Yearbook for Traditional Music</w:t>
      </w:r>
      <w:r>
        <w:t>, Vo. 33, (2001), pp. 1-16, p1</w:t>
      </w:r>
    </w:p>
  </w:footnote>
  <w:footnote w:id="120">
    <w:p w14:paraId="17AF6CFF" w14:textId="77777777" w:rsidR="00F5619E" w:rsidRDefault="00F5619E">
      <w:pPr>
        <w:pStyle w:val="FootnoteText"/>
      </w:pPr>
      <w:r>
        <w:rPr>
          <w:rStyle w:val="FootnoteReference"/>
        </w:rPr>
        <w:footnoteRef/>
      </w:r>
      <w:r>
        <w:t xml:space="preserve"> T. J. Buckland, </w:t>
      </w:r>
      <w:r w:rsidRPr="00FD4DD9">
        <w:t>Dance, Authenticity and Cultural Memory: The Politics of Embodiment,</w:t>
      </w:r>
      <w:r>
        <w:rPr>
          <w:i/>
        </w:rPr>
        <w:t xml:space="preserve"> </w:t>
      </w:r>
      <w:r w:rsidRPr="00FD4DD9">
        <w:rPr>
          <w:i/>
        </w:rPr>
        <w:t>Yearbook for Traditional Music</w:t>
      </w:r>
      <w:r>
        <w:t>, Vo. 33, (2001), pp. 1-16, p3</w:t>
      </w:r>
    </w:p>
  </w:footnote>
  <w:footnote w:id="121">
    <w:p w14:paraId="3FF54402" w14:textId="77777777" w:rsidR="00F5619E" w:rsidRPr="00DF1A64" w:rsidRDefault="00F5619E">
      <w:pPr>
        <w:pStyle w:val="FootnoteText"/>
      </w:pPr>
      <w:r>
        <w:rPr>
          <w:rStyle w:val="FootnoteReference"/>
        </w:rPr>
        <w:footnoteRef/>
      </w:r>
      <w:r>
        <w:t xml:space="preserve">M. Heaney, </w:t>
      </w:r>
      <w:r w:rsidRPr="00FD4DD9">
        <w:t>New Evidence for the Abbots Bromley Hobby-Horse</w:t>
      </w:r>
      <w:r>
        <w:rPr>
          <w:i/>
        </w:rPr>
        <w:t>,</w:t>
      </w:r>
      <w:r>
        <w:t xml:space="preserve"> </w:t>
      </w:r>
      <w:r w:rsidRPr="00FD4DD9">
        <w:rPr>
          <w:i/>
        </w:rPr>
        <w:t>Folk Music Journal</w:t>
      </w:r>
      <w:r>
        <w:t>, Vol. 5, No. 3, (1987) pp. 359-360, p259</w:t>
      </w:r>
    </w:p>
  </w:footnote>
  <w:footnote w:id="122">
    <w:p w14:paraId="3F3EE49B" w14:textId="77777777" w:rsidR="00F5619E" w:rsidRDefault="00F5619E">
      <w:pPr>
        <w:pStyle w:val="FootnoteText"/>
      </w:pPr>
      <w:r>
        <w:rPr>
          <w:rStyle w:val="FootnoteReference"/>
        </w:rPr>
        <w:footnoteRef/>
      </w:r>
      <w:r>
        <w:t xml:space="preserve"> J. D. Palmer, </w:t>
      </w:r>
      <w:r>
        <w:rPr>
          <w:i/>
        </w:rPr>
        <w:t xml:space="preserve">Animal Wisdom: The Definitive Guide to the Myth, Folklore and Medicine Power of Animals, </w:t>
      </w:r>
      <w:r>
        <w:t>Thorsons, p74</w:t>
      </w:r>
    </w:p>
  </w:footnote>
  <w:footnote w:id="123">
    <w:p w14:paraId="6AD4ED04" w14:textId="77777777" w:rsidR="00F5619E" w:rsidRDefault="00F5619E">
      <w:pPr>
        <w:pStyle w:val="FootnoteText"/>
      </w:pPr>
      <w:r>
        <w:rPr>
          <w:rStyle w:val="FootnoteReference"/>
        </w:rPr>
        <w:footnoteRef/>
      </w:r>
      <w:r>
        <w:t xml:space="preserve"> </w:t>
      </w:r>
      <w:r>
        <w:rPr>
          <w:i/>
        </w:rPr>
        <w:t xml:space="preserve">Ibid., </w:t>
      </w:r>
      <w:r>
        <w:t>p74</w:t>
      </w:r>
    </w:p>
  </w:footnote>
  <w:footnote w:id="124">
    <w:p w14:paraId="0595A313" w14:textId="77777777" w:rsidR="00F5619E" w:rsidRDefault="00F5619E">
      <w:pPr>
        <w:pStyle w:val="FootnoteText"/>
      </w:pPr>
      <w:r>
        <w:rPr>
          <w:rStyle w:val="FootnoteReference"/>
        </w:rPr>
        <w:footnoteRef/>
      </w:r>
      <w:r>
        <w:t xml:space="preserve"> </w:t>
      </w:r>
      <w:r>
        <w:rPr>
          <w:i/>
        </w:rPr>
        <w:t xml:space="preserve">Ibid., </w:t>
      </w:r>
      <w:r>
        <w:t>p73</w:t>
      </w:r>
    </w:p>
  </w:footnote>
  <w:footnote w:id="125">
    <w:p w14:paraId="589DC3AD" w14:textId="77777777" w:rsidR="00F5619E" w:rsidRDefault="00F5619E">
      <w:pPr>
        <w:pStyle w:val="FootnoteText"/>
      </w:pPr>
      <w:r>
        <w:rPr>
          <w:rStyle w:val="FootnoteReference"/>
        </w:rPr>
        <w:footnoteRef/>
      </w:r>
      <w:r>
        <w:t xml:space="preserve"> </w:t>
      </w:r>
      <w:r>
        <w:rPr>
          <w:i/>
        </w:rPr>
        <w:t xml:space="preserve">Ibid., </w:t>
      </w:r>
      <w:r>
        <w:t>pp. 73-74</w:t>
      </w:r>
    </w:p>
  </w:footnote>
  <w:footnote w:id="126">
    <w:p w14:paraId="3768B165" w14:textId="77777777" w:rsidR="00F5619E" w:rsidRDefault="00F5619E">
      <w:pPr>
        <w:pStyle w:val="FootnoteText"/>
      </w:pPr>
      <w:r>
        <w:rPr>
          <w:rStyle w:val="FootnoteReference"/>
        </w:rPr>
        <w:footnoteRef/>
      </w:r>
      <w:r>
        <w:t xml:space="preserve"> J. D. Palmer, </w:t>
      </w:r>
      <w:r>
        <w:rPr>
          <w:i/>
        </w:rPr>
        <w:t xml:space="preserve">Animal Wisdom: The Definitive Guide to the Myth, Folklore and Medicine Power of Animals, </w:t>
      </w:r>
      <w:r>
        <w:t>Thorsons, pp. 73-74</w:t>
      </w:r>
    </w:p>
  </w:footnote>
  <w:footnote w:id="127">
    <w:p w14:paraId="466A3899" w14:textId="77777777" w:rsidR="00F5619E" w:rsidRDefault="00F5619E">
      <w:pPr>
        <w:pStyle w:val="FootnoteText"/>
      </w:pPr>
      <w:r>
        <w:rPr>
          <w:rStyle w:val="FootnoteReference"/>
        </w:rPr>
        <w:footnoteRef/>
      </w:r>
      <w:r>
        <w:t xml:space="preserve"> J. D. Palmer, </w:t>
      </w:r>
      <w:r>
        <w:rPr>
          <w:i/>
        </w:rPr>
        <w:t xml:space="preserve">Animal Wisdom: The Definitive Guide to the Myth, Folklore and Medicine Power of Animals, </w:t>
      </w:r>
      <w:r>
        <w:t>Thorsons, p74</w:t>
      </w:r>
    </w:p>
  </w:footnote>
  <w:footnote w:id="128">
    <w:p w14:paraId="740A154E" w14:textId="77777777" w:rsidR="00F5619E" w:rsidRDefault="00F5619E">
      <w:pPr>
        <w:pStyle w:val="FootnoteText"/>
      </w:pPr>
      <w:r>
        <w:rPr>
          <w:rStyle w:val="FootnoteReference"/>
        </w:rPr>
        <w:footnoteRef/>
      </w:r>
      <w:r>
        <w:t xml:space="preserve"> M. Green, </w:t>
      </w:r>
      <w:r>
        <w:rPr>
          <w:i/>
        </w:rPr>
        <w:t xml:space="preserve">Animals in Celtic Life and Myth, </w:t>
      </w:r>
      <w:r>
        <w:t>Routledge, 1998, p183</w:t>
      </w:r>
    </w:p>
  </w:footnote>
  <w:footnote w:id="129">
    <w:p w14:paraId="41E0355E" w14:textId="77777777" w:rsidR="00F5619E" w:rsidRDefault="00F5619E">
      <w:pPr>
        <w:pStyle w:val="FootnoteText"/>
      </w:pPr>
      <w:r>
        <w:rPr>
          <w:rStyle w:val="FootnoteReference"/>
        </w:rPr>
        <w:footnoteRef/>
      </w:r>
      <w:r>
        <w:t xml:space="preserve"> V. Alford, </w:t>
      </w:r>
      <w:r>
        <w:rPr>
          <w:i/>
        </w:rPr>
        <w:t xml:space="preserve">The Hobby Horse and other Animal Masks, </w:t>
      </w:r>
      <w:r>
        <w:t>The Merlin Press, 1978, p20</w:t>
      </w:r>
    </w:p>
  </w:footnote>
  <w:footnote w:id="130">
    <w:p w14:paraId="516C1D81" w14:textId="77777777" w:rsidR="00F5619E" w:rsidRDefault="00F5619E">
      <w:pPr>
        <w:pStyle w:val="FootnoteText"/>
      </w:pPr>
      <w:r>
        <w:rPr>
          <w:rStyle w:val="FootnoteReference"/>
        </w:rPr>
        <w:footnoteRef/>
      </w:r>
      <w:r>
        <w:t xml:space="preserve"> V. Alford, </w:t>
      </w:r>
      <w:r>
        <w:rPr>
          <w:i/>
        </w:rPr>
        <w:t xml:space="preserve">The Hobby Horse and other Animal Masks, </w:t>
      </w:r>
      <w:r>
        <w:t>The Merlin Press, 1978, p20</w:t>
      </w:r>
    </w:p>
  </w:footnote>
  <w:footnote w:id="131">
    <w:p w14:paraId="3BB4CD35" w14:textId="77777777" w:rsidR="00F5619E" w:rsidRDefault="00F5619E">
      <w:pPr>
        <w:pStyle w:val="FootnoteText"/>
      </w:pPr>
      <w:r>
        <w:rPr>
          <w:rStyle w:val="FootnoteReference"/>
        </w:rPr>
        <w:footnoteRef/>
      </w:r>
      <w:r>
        <w:t xml:space="preserve"> A. Ross, </w:t>
      </w:r>
      <w:r w:rsidRPr="00815607">
        <w:rPr>
          <w:i/>
        </w:rPr>
        <w:t>The Folklore of the Scottish Highlands</w:t>
      </w:r>
      <w:r>
        <w:rPr>
          <w:i/>
        </w:rPr>
        <w:t xml:space="preserve">, </w:t>
      </w:r>
      <w:r>
        <w:t>B. T. Batsford Ltd, 1990, p121</w:t>
      </w:r>
    </w:p>
  </w:footnote>
  <w:footnote w:id="132">
    <w:p w14:paraId="3F47C082" w14:textId="77777777" w:rsidR="00F5619E" w:rsidRPr="00CA40D6" w:rsidRDefault="00F5619E" w:rsidP="002F7ADD">
      <w:pPr>
        <w:pStyle w:val="FootnoteText"/>
      </w:pPr>
      <w:r>
        <w:rPr>
          <w:rStyle w:val="FootnoteReference"/>
        </w:rPr>
        <w:footnoteRef/>
      </w:r>
      <w:r>
        <w:t xml:space="preserve"> T. Brown,</w:t>
      </w:r>
      <w:r>
        <w:rPr>
          <w:i/>
        </w:rPr>
        <w:t xml:space="preserve"> </w:t>
      </w:r>
      <w:r w:rsidRPr="0085294E">
        <w:t>The “Stag-Hunt” in Devon</w:t>
      </w:r>
      <w:r>
        <w:rPr>
          <w:i/>
        </w:rPr>
        <w:t xml:space="preserve">, </w:t>
      </w:r>
      <w:r w:rsidRPr="0085294E">
        <w:rPr>
          <w:i/>
        </w:rPr>
        <w:t>Folklore</w:t>
      </w:r>
      <w:r>
        <w:t>, Vo. 63, No. 2, (Jun., 1952), pp. 104-109, p107</w:t>
      </w:r>
    </w:p>
  </w:footnote>
  <w:footnote w:id="133">
    <w:p w14:paraId="223140F3" w14:textId="77777777" w:rsidR="00F5619E" w:rsidRDefault="00F5619E">
      <w:pPr>
        <w:pStyle w:val="FootnoteText"/>
      </w:pPr>
      <w:r>
        <w:rPr>
          <w:rStyle w:val="FootnoteReference"/>
        </w:rPr>
        <w:footnoteRef/>
      </w:r>
      <w:r>
        <w:t xml:space="preserve"> A. Ross, </w:t>
      </w:r>
      <w:r w:rsidRPr="00815607">
        <w:rPr>
          <w:i/>
        </w:rPr>
        <w:t>The Folklore of the Scottish Highlands</w:t>
      </w:r>
      <w:r>
        <w:rPr>
          <w:i/>
        </w:rPr>
        <w:t xml:space="preserve">, </w:t>
      </w:r>
      <w:r>
        <w:t>B. T. Batsford Ltd, 1990, p122</w:t>
      </w:r>
    </w:p>
  </w:footnote>
  <w:footnote w:id="134">
    <w:p w14:paraId="569563D2" w14:textId="77777777" w:rsidR="00F5619E" w:rsidRPr="00027A2A" w:rsidRDefault="00F5619E">
      <w:pPr>
        <w:pStyle w:val="FootnoteText"/>
      </w:pPr>
      <w:r>
        <w:rPr>
          <w:rStyle w:val="FootnoteReference"/>
        </w:rPr>
        <w:footnoteRef/>
      </w:r>
      <w:r>
        <w:t xml:space="preserve"> </w:t>
      </w:r>
      <w:bookmarkStart w:id="41" w:name="_Hlk7946880"/>
      <w:r>
        <w:t xml:space="preserve">M. Todd, </w:t>
      </w:r>
      <w:r w:rsidRPr="0085294E">
        <w:t>Profane Pastimes and the Reformed Community: The Persistence of Popular Festivities in Early Modern Scotland</w:t>
      </w:r>
      <w:r>
        <w:rPr>
          <w:i/>
        </w:rPr>
        <w:t>,</w:t>
      </w:r>
      <w:r>
        <w:t xml:space="preserve"> </w:t>
      </w:r>
      <w:r w:rsidRPr="0085294E">
        <w:rPr>
          <w:i/>
        </w:rPr>
        <w:t>Journal of British Studies</w:t>
      </w:r>
      <w:r>
        <w:t>, Vol. 39, No. 2 (Apr., 2000), pp. 123-156</w:t>
      </w:r>
      <w:bookmarkEnd w:id="41"/>
      <w:r>
        <w:t>, p123</w:t>
      </w:r>
    </w:p>
  </w:footnote>
  <w:footnote w:id="135">
    <w:p w14:paraId="3399278E" w14:textId="77777777" w:rsidR="00F5619E" w:rsidRDefault="00F5619E">
      <w:pPr>
        <w:pStyle w:val="FootnoteText"/>
      </w:pPr>
      <w:r>
        <w:rPr>
          <w:rStyle w:val="FootnoteReference"/>
        </w:rPr>
        <w:footnoteRef/>
      </w:r>
      <w:r>
        <w:t xml:space="preserve"> B. Resl, </w:t>
      </w:r>
      <w:r>
        <w:rPr>
          <w:i/>
        </w:rPr>
        <w:t xml:space="preserve">A Cultural History of Animals in the Middle Ages, </w:t>
      </w:r>
      <w:r>
        <w:t>Berg, 2007, p49</w:t>
      </w:r>
    </w:p>
  </w:footnote>
  <w:footnote w:id="136">
    <w:p w14:paraId="158F38CC" w14:textId="77777777" w:rsidR="00F5619E" w:rsidRPr="007C4C41" w:rsidRDefault="00F5619E">
      <w:pPr>
        <w:pStyle w:val="FootnoteText"/>
      </w:pPr>
      <w:r>
        <w:rPr>
          <w:rStyle w:val="FootnoteReference"/>
        </w:rPr>
        <w:footnoteRef/>
      </w:r>
      <w:r>
        <w:t xml:space="preserve"> </w:t>
      </w:r>
      <w:bookmarkStart w:id="43" w:name="_Hlk7865541"/>
      <w:r>
        <w:t xml:space="preserve">J. Morton, </w:t>
      </w:r>
      <w:r w:rsidRPr="009A1C47">
        <w:t>Wolves in Human Skin: Questions of Animal Appetite in Jean De Meun’s “</w:t>
      </w:r>
      <w:bookmarkStart w:id="44" w:name="_Hlk8297854"/>
      <w:r w:rsidRPr="009A1C47">
        <w:t>Roman De La Rose</w:t>
      </w:r>
      <w:bookmarkEnd w:id="44"/>
      <w:r w:rsidRPr="009A1C47">
        <w:t xml:space="preserve">”, </w:t>
      </w:r>
      <w:r w:rsidRPr="009A1C47">
        <w:rPr>
          <w:i/>
        </w:rPr>
        <w:t>The Modern Language Review</w:t>
      </w:r>
      <w:r>
        <w:t>, Vo. 105, No. 1 (October 2010), pp. 976-997, p976</w:t>
      </w:r>
      <w:bookmarkEnd w:id="43"/>
    </w:p>
  </w:footnote>
  <w:footnote w:id="137">
    <w:p w14:paraId="3282A527" w14:textId="77777777" w:rsidR="00F5619E" w:rsidRDefault="00F5619E">
      <w:pPr>
        <w:pStyle w:val="FootnoteText"/>
      </w:pPr>
      <w:r>
        <w:rPr>
          <w:rStyle w:val="FootnoteReference"/>
        </w:rPr>
        <w:footnoteRef/>
      </w:r>
      <w:r>
        <w:t xml:space="preserve"> J. Morton, </w:t>
      </w:r>
      <w:r w:rsidRPr="009A1C47">
        <w:t>Wolves in Human Skin: Questions of Animal Appetite in Jean De Meun’s “Roman De La Rose”,</w:t>
      </w:r>
      <w:r>
        <w:rPr>
          <w:i/>
        </w:rPr>
        <w:t xml:space="preserve"> </w:t>
      </w:r>
      <w:r w:rsidRPr="009A1C47">
        <w:rPr>
          <w:i/>
        </w:rPr>
        <w:t>The Modern Language Review</w:t>
      </w:r>
      <w:r>
        <w:t>, Vo. 105, No. 1 (October 2010), pp. 976-997, p976</w:t>
      </w:r>
    </w:p>
  </w:footnote>
  <w:footnote w:id="138">
    <w:p w14:paraId="5906A81A" w14:textId="77777777" w:rsidR="00F5619E" w:rsidRDefault="00F5619E">
      <w:pPr>
        <w:pStyle w:val="FootnoteText"/>
      </w:pPr>
      <w:r>
        <w:rPr>
          <w:rStyle w:val="FootnoteReference"/>
        </w:rPr>
        <w:footnoteRef/>
      </w:r>
      <w:r>
        <w:t xml:space="preserve"> J. Morton, </w:t>
      </w:r>
      <w:r w:rsidRPr="00383E76">
        <w:t xml:space="preserve">Wolves in Human Skin: Questions of Animal Appetite in Jean De Meun’s “Roman De La Rose”, </w:t>
      </w:r>
      <w:r w:rsidRPr="00383E76">
        <w:rPr>
          <w:i/>
        </w:rPr>
        <w:t>The Modern Language Review</w:t>
      </w:r>
      <w:r>
        <w:t>, Vo. 105, No. 1 (October 2010), pp. 976-997, p977</w:t>
      </w:r>
    </w:p>
  </w:footnote>
  <w:footnote w:id="139">
    <w:p w14:paraId="6F6BCC9A" w14:textId="77777777" w:rsidR="00F5619E" w:rsidRPr="00944FD4" w:rsidRDefault="00F5619E">
      <w:pPr>
        <w:pStyle w:val="FootnoteText"/>
      </w:pPr>
      <w:r>
        <w:rPr>
          <w:rStyle w:val="FootnoteReference"/>
        </w:rPr>
        <w:footnoteRef/>
      </w:r>
      <w:r>
        <w:t xml:space="preserve"> </w:t>
      </w:r>
      <w:bookmarkStart w:id="45" w:name="_Hlk7946795"/>
      <w:r>
        <w:t xml:space="preserve">A. Pluckowski, </w:t>
      </w:r>
      <w:r>
        <w:rPr>
          <w:i/>
        </w:rPr>
        <w:t xml:space="preserve">Wolves and the Wilderness in the Middle Ages, </w:t>
      </w:r>
      <w:r>
        <w:t xml:space="preserve">Boydell, 2006, </w:t>
      </w:r>
      <w:bookmarkEnd w:id="45"/>
      <w:r>
        <w:t>p129</w:t>
      </w:r>
    </w:p>
  </w:footnote>
  <w:footnote w:id="140">
    <w:p w14:paraId="15952403" w14:textId="77777777" w:rsidR="00F5619E" w:rsidRPr="005B00C0" w:rsidRDefault="00F5619E">
      <w:pPr>
        <w:pStyle w:val="FootnoteText"/>
      </w:pPr>
      <w:r>
        <w:rPr>
          <w:rStyle w:val="FootnoteReference"/>
        </w:rPr>
        <w:footnoteRef/>
      </w:r>
      <w:r>
        <w:t xml:space="preserve"> </w:t>
      </w:r>
      <w:bookmarkStart w:id="46" w:name="_Hlk7946734"/>
      <w:r>
        <w:t xml:space="preserve">L. Raglan, </w:t>
      </w:r>
      <w:r w:rsidRPr="00383E76">
        <w:t>The Cult of Animals</w:t>
      </w:r>
      <w:r>
        <w:rPr>
          <w:i/>
        </w:rPr>
        <w:t xml:space="preserve">, </w:t>
      </w:r>
      <w:r w:rsidRPr="00383E76">
        <w:rPr>
          <w:i/>
        </w:rPr>
        <w:t>Folklore</w:t>
      </w:r>
      <w:r>
        <w:t xml:space="preserve">, Vol. 46, No. 4 (Dec., 1935), pp. 331-342, </w:t>
      </w:r>
      <w:bookmarkEnd w:id="46"/>
      <w:r>
        <w:t>p332</w:t>
      </w:r>
    </w:p>
  </w:footnote>
  <w:footnote w:id="141">
    <w:p w14:paraId="15934881" w14:textId="77777777" w:rsidR="00F5619E" w:rsidRDefault="00F5619E">
      <w:pPr>
        <w:pStyle w:val="FootnoteText"/>
      </w:pPr>
      <w:r>
        <w:rPr>
          <w:rStyle w:val="FootnoteReference"/>
        </w:rPr>
        <w:footnoteRef/>
      </w:r>
      <w:r>
        <w:t xml:space="preserve"> </w:t>
      </w:r>
      <w:bookmarkStart w:id="47" w:name="_Hlk8297993"/>
      <w:r>
        <w:t xml:space="preserve">J. E. Salisbury, </w:t>
      </w:r>
      <w:r>
        <w:rPr>
          <w:i/>
        </w:rPr>
        <w:t xml:space="preserve">The Beast Within: Animals in the Middle Ages, </w:t>
      </w:r>
      <w:r>
        <w:t>Routledge, 1994, p129</w:t>
      </w:r>
      <w:bookmarkEnd w:id="47"/>
    </w:p>
  </w:footnote>
  <w:footnote w:id="142">
    <w:p w14:paraId="281406A2" w14:textId="09970897" w:rsidR="00AB48EA" w:rsidRDefault="00AB48EA">
      <w:pPr>
        <w:pStyle w:val="FootnoteText"/>
      </w:pPr>
      <w:r>
        <w:rPr>
          <w:rStyle w:val="FootnoteReference"/>
        </w:rPr>
        <w:footnoteRef/>
      </w:r>
      <w:r>
        <w:t xml:space="preserve"> J. E. Salisbury, </w:t>
      </w:r>
      <w:r>
        <w:rPr>
          <w:i/>
        </w:rPr>
        <w:t xml:space="preserve">The Beast Within: Animals in the Middle Ages, </w:t>
      </w:r>
      <w:r>
        <w:t>Routledge, 1994, p129</w:t>
      </w:r>
    </w:p>
  </w:footnote>
  <w:footnote w:id="143">
    <w:p w14:paraId="4E51464B" w14:textId="77777777" w:rsidR="00F5619E" w:rsidRDefault="00F5619E">
      <w:pPr>
        <w:pStyle w:val="FootnoteText"/>
      </w:pPr>
      <w:r>
        <w:rPr>
          <w:rStyle w:val="FootnoteReference"/>
        </w:rPr>
        <w:footnoteRef/>
      </w:r>
      <w:r>
        <w:t xml:space="preserve"> </w:t>
      </w:r>
      <w:bookmarkStart w:id="48" w:name="_Hlk7875335"/>
      <w:r>
        <w:t xml:space="preserve">J. E. Salisbury, </w:t>
      </w:r>
      <w:r>
        <w:rPr>
          <w:i/>
        </w:rPr>
        <w:t xml:space="preserve">The Beast Within: Animals in the Middle Ages, </w:t>
      </w:r>
      <w:r>
        <w:t xml:space="preserve">Routledge, 1994, </w:t>
      </w:r>
      <w:bookmarkEnd w:id="48"/>
      <w:r>
        <w:t>p129</w:t>
      </w:r>
    </w:p>
  </w:footnote>
  <w:footnote w:id="144">
    <w:p w14:paraId="1F028563" w14:textId="77777777" w:rsidR="00F5619E" w:rsidRDefault="00F5619E">
      <w:pPr>
        <w:pStyle w:val="FootnoteText"/>
      </w:pPr>
      <w:r>
        <w:rPr>
          <w:rStyle w:val="FootnoteReference"/>
        </w:rPr>
        <w:footnoteRef/>
      </w:r>
      <w:r>
        <w:t xml:space="preserve"> J. Morton, </w:t>
      </w:r>
      <w:r w:rsidRPr="00383E76">
        <w:t>Wolves in Human Skin: Questions of Animal Appetite in Jean De Meun’s “Roman De La Rose”,</w:t>
      </w:r>
      <w:r>
        <w:rPr>
          <w:i/>
        </w:rPr>
        <w:t xml:space="preserve"> </w:t>
      </w:r>
      <w:r w:rsidRPr="00383E76">
        <w:rPr>
          <w:i/>
        </w:rPr>
        <w:t>The Modern Language Review,</w:t>
      </w:r>
      <w:r>
        <w:t xml:space="preserve"> Vo. 105, No. 1 (October 2010), pp. 976-997, p979</w:t>
      </w:r>
    </w:p>
  </w:footnote>
  <w:footnote w:id="145">
    <w:p w14:paraId="3EC3EE26" w14:textId="77777777" w:rsidR="00F5619E" w:rsidRDefault="00F5619E">
      <w:pPr>
        <w:pStyle w:val="FootnoteText"/>
      </w:pPr>
      <w:r>
        <w:rPr>
          <w:rStyle w:val="FootnoteReference"/>
        </w:rPr>
        <w:footnoteRef/>
      </w:r>
      <w:r>
        <w:t xml:space="preserve"> J. Morton, </w:t>
      </w:r>
      <w:r w:rsidRPr="00383E76">
        <w:t>Wolves in Human Skin: Questions of Animal Appetite in Jean De Meun’s “Roman De La Rose”,</w:t>
      </w:r>
      <w:r>
        <w:rPr>
          <w:i/>
        </w:rPr>
        <w:t xml:space="preserve"> </w:t>
      </w:r>
      <w:r w:rsidRPr="00383E76">
        <w:rPr>
          <w:i/>
        </w:rPr>
        <w:t>The Modern Language Review</w:t>
      </w:r>
      <w:r>
        <w:t>, Vo. 105, No. 1 (October 2010), pp. 976-997, p989</w:t>
      </w:r>
    </w:p>
  </w:footnote>
  <w:footnote w:id="146">
    <w:p w14:paraId="7D93F0B5" w14:textId="77777777" w:rsidR="00F5619E" w:rsidRDefault="00F5619E">
      <w:pPr>
        <w:pStyle w:val="FootnoteText"/>
      </w:pPr>
      <w:r>
        <w:rPr>
          <w:rStyle w:val="FootnoteReference"/>
        </w:rPr>
        <w:footnoteRef/>
      </w:r>
      <w:r>
        <w:t xml:space="preserve"> L. Motz, </w:t>
      </w:r>
      <w:r w:rsidRPr="00851C9C">
        <w:t>The Winter Goddess: Percht, Holda, and Related Figures</w:t>
      </w:r>
      <w:r>
        <w:rPr>
          <w:i/>
        </w:rPr>
        <w:t>,</w:t>
      </w:r>
      <w:r w:rsidRPr="00851C9C">
        <w:rPr>
          <w:i/>
        </w:rPr>
        <w:t xml:space="preserve"> Folklore</w:t>
      </w:r>
      <w:r>
        <w:t>, Vol. 95, No. 2 (1984), pp. 151-166, p159</w:t>
      </w:r>
    </w:p>
  </w:footnote>
  <w:footnote w:id="147">
    <w:p w14:paraId="2F8645D8" w14:textId="77777777" w:rsidR="00F5619E" w:rsidRDefault="00F5619E">
      <w:pPr>
        <w:pStyle w:val="FootnoteText"/>
      </w:pPr>
      <w:r>
        <w:rPr>
          <w:rStyle w:val="FootnoteReference"/>
        </w:rPr>
        <w:footnoteRef/>
      </w:r>
      <w:r>
        <w:t xml:space="preserve"> L. Motz,</w:t>
      </w:r>
      <w:r w:rsidRPr="00851C9C">
        <w:t xml:space="preserve"> The Winter Goddess: Percht, Holda, and Related Figures</w:t>
      </w:r>
      <w:r>
        <w:rPr>
          <w:i/>
        </w:rPr>
        <w:t xml:space="preserve">, </w:t>
      </w:r>
      <w:r w:rsidRPr="00851C9C">
        <w:rPr>
          <w:i/>
        </w:rPr>
        <w:t>Folklore</w:t>
      </w:r>
      <w:r>
        <w:t>, Vol. 95, No. 2 (1984), pp. 151-166, p159</w:t>
      </w:r>
    </w:p>
  </w:footnote>
  <w:footnote w:id="148">
    <w:p w14:paraId="04D09CA7" w14:textId="6D83C07D" w:rsidR="00F5619E" w:rsidRDefault="00F5619E">
      <w:pPr>
        <w:pStyle w:val="FootnoteText"/>
      </w:pPr>
      <w:r>
        <w:rPr>
          <w:rStyle w:val="FootnoteReference"/>
        </w:rPr>
        <w:footnoteRef/>
      </w:r>
      <w:r>
        <w:t xml:space="preserve"> L. Motz, </w:t>
      </w:r>
      <w:r w:rsidRPr="00851C9C">
        <w:t>The Winter Goddess: Percht, Holda, and Related Figures</w:t>
      </w:r>
      <w:r>
        <w:rPr>
          <w:i/>
        </w:rPr>
        <w:t>,</w:t>
      </w:r>
      <w:r w:rsidRPr="00851C9C">
        <w:rPr>
          <w:i/>
        </w:rPr>
        <w:t xml:space="preserve"> Folklore</w:t>
      </w:r>
      <w:r>
        <w:t>, Vol. 95, No. 2 (1984), pp. 151-166, p160</w:t>
      </w:r>
    </w:p>
  </w:footnote>
  <w:footnote w:id="149">
    <w:p w14:paraId="4D322D22" w14:textId="77777777" w:rsidR="00F5619E" w:rsidRDefault="00F5619E">
      <w:pPr>
        <w:pStyle w:val="FootnoteText"/>
      </w:pPr>
      <w:r>
        <w:rPr>
          <w:rStyle w:val="FootnoteReference"/>
        </w:rPr>
        <w:footnoteRef/>
      </w:r>
      <w:r>
        <w:t xml:space="preserve"> L. Motz, </w:t>
      </w:r>
      <w:r w:rsidRPr="00851C9C">
        <w:t>The Winter Goddess: Percht, Holda, and Related Figures</w:t>
      </w:r>
      <w:r>
        <w:rPr>
          <w:i/>
        </w:rPr>
        <w:t>,</w:t>
      </w:r>
      <w:r w:rsidRPr="00851C9C">
        <w:rPr>
          <w:i/>
        </w:rPr>
        <w:t xml:space="preserve"> Folklore</w:t>
      </w:r>
      <w:r>
        <w:t>, Vol. 95, No. 2 (1984), pp. 151-166, p160</w:t>
      </w:r>
    </w:p>
  </w:footnote>
  <w:footnote w:id="150">
    <w:p w14:paraId="18FA5E00" w14:textId="77777777" w:rsidR="00F5619E" w:rsidRPr="00FE7677" w:rsidRDefault="00F5619E">
      <w:pPr>
        <w:pStyle w:val="FootnoteText"/>
      </w:pPr>
      <w:r>
        <w:rPr>
          <w:rStyle w:val="FootnoteReference"/>
        </w:rPr>
        <w:footnoteRef/>
      </w:r>
      <w:r>
        <w:t xml:space="preserve"> </w:t>
      </w:r>
      <w:bookmarkStart w:id="49" w:name="_Hlk8298336"/>
      <w:r>
        <w:t xml:space="preserve">J. Pollard, </w:t>
      </w:r>
      <w:r>
        <w:rPr>
          <w:i/>
        </w:rPr>
        <w:t xml:space="preserve">Wolves and Werewolves, </w:t>
      </w:r>
      <w:r>
        <w:t>Robert Hale Ltd, 1964, pp. 134-135</w:t>
      </w:r>
      <w:bookmarkEnd w:id="49"/>
    </w:p>
  </w:footnote>
  <w:footnote w:id="151">
    <w:p w14:paraId="57F4E803" w14:textId="56A5DEEC" w:rsidR="00F5619E" w:rsidRDefault="00F5619E">
      <w:pPr>
        <w:pStyle w:val="FootnoteText"/>
      </w:pPr>
      <w:r>
        <w:rPr>
          <w:rStyle w:val="FootnoteReference"/>
        </w:rPr>
        <w:footnoteRef/>
      </w:r>
      <w:r>
        <w:t xml:space="preserve"> </w:t>
      </w:r>
      <w:r w:rsidR="003A3A04">
        <w:t xml:space="preserve">J. Pollard, </w:t>
      </w:r>
      <w:r w:rsidR="003A3A04">
        <w:rPr>
          <w:i/>
        </w:rPr>
        <w:t xml:space="preserve">Wolves and Werewolves, </w:t>
      </w:r>
      <w:r w:rsidR="003A3A04">
        <w:t xml:space="preserve">Robert Hale Ltd, 1964, pp. 134-135, </w:t>
      </w:r>
      <w:r>
        <w:t>p135</w:t>
      </w:r>
    </w:p>
  </w:footnote>
  <w:footnote w:id="152">
    <w:p w14:paraId="697595E7" w14:textId="77777777" w:rsidR="00F5619E" w:rsidRDefault="00F5619E">
      <w:pPr>
        <w:pStyle w:val="FootnoteText"/>
      </w:pPr>
      <w:r>
        <w:rPr>
          <w:rStyle w:val="FootnoteReference"/>
        </w:rPr>
        <w:footnoteRef/>
      </w:r>
      <w:r>
        <w:t xml:space="preserve"> </w:t>
      </w:r>
      <w:r>
        <w:rPr>
          <w:i/>
        </w:rPr>
        <w:t xml:space="preserve">Ibid., </w:t>
      </w:r>
      <w:r>
        <w:t>p135</w:t>
      </w:r>
    </w:p>
  </w:footnote>
  <w:footnote w:id="153">
    <w:p w14:paraId="5F049E73" w14:textId="77777777" w:rsidR="00F5619E" w:rsidRDefault="00F5619E">
      <w:pPr>
        <w:pStyle w:val="FootnoteText"/>
      </w:pPr>
      <w:r>
        <w:rPr>
          <w:rStyle w:val="FootnoteReference"/>
        </w:rPr>
        <w:footnoteRef/>
      </w:r>
      <w:r>
        <w:t xml:space="preserve"> </w:t>
      </w:r>
      <w:r>
        <w:rPr>
          <w:i/>
        </w:rPr>
        <w:t xml:space="preserve">Ibid., </w:t>
      </w:r>
      <w:r>
        <w:t>p135</w:t>
      </w:r>
    </w:p>
  </w:footnote>
  <w:footnote w:id="154">
    <w:p w14:paraId="4F3F9252" w14:textId="77777777" w:rsidR="00F5619E" w:rsidRPr="000C2B14" w:rsidRDefault="00F5619E">
      <w:pPr>
        <w:pStyle w:val="FootnoteText"/>
      </w:pPr>
      <w:r>
        <w:rPr>
          <w:rStyle w:val="FootnoteReference"/>
        </w:rPr>
        <w:footnoteRef/>
      </w:r>
      <w:r>
        <w:t xml:space="preserve"> </w:t>
      </w:r>
      <w:bookmarkStart w:id="50" w:name="_Hlk7866446"/>
      <w:r>
        <w:t xml:space="preserve">D. Ogier, </w:t>
      </w:r>
      <w:r w:rsidRPr="00C77784">
        <w:t>Night Revels and Werewolfery in Calvinist Guernsey,</w:t>
      </w:r>
      <w:r w:rsidRPr="00C77784">
        <w:rPr>
          <w:i/>
        </w:rPr>
        <w:t xml:space="preserve"> Folklore</w:t>
      </w:r>
      <w:r>
        <w:t>, Vol. 109, (1998), pp. 53-62, p53</w:t>
      </w:r>
      <w:bookmarkEnd w:id="50"/>
    </w:p>
  </w:footnote>
  <w:footnote w:id="155">
    <w:p w14:paraId="54DD26E2" w14:textId="77777777" w:rsidR="00F5619E" w:rsidRDefault="00F5619E">
      <w:pPr>
        <w:pStyle w:val="FootnoteText"/>
      </w:pPr>
      <w:r>
        <w:rPr>
          <w:rStyle w:val="FootnoteReference"/>
        </w:rPr>
        <w:footnoteRef/>
      </w:r>
      <w:r>
        <w:t xml:space="preserve"> D. Ogier, </w:t>
      </w:r>
      <w:r w:rsidRPr="00030A2A">
        <w:t>Night Revels and Werewolfery in Calvinist Guernsey</w:t>
      </w:r>
      <w:r>
        <w:rPr>
          <w:i/>
        </w:rPr>
        <w:t>,</w:t>
      </w:r>
      <w:r w:rsidRPr="00030A2A">
        <w:rPr>
          <w:i/>
        </w:rPr>
        <w:t xml:space="preserve"> Folklore</w:t>
      </w:r>
      <w:r>
        <w:t>, Vol. 109, (1998), pp. 53-62, p55</w:t>
      </w:r>
    </w:p>
  </w:footnote>
  <w:footnote w:id="156">
    <w:p w14:paraId="432996CD" w14:textId="77777777" w:rsidR="00F5619E" w:rsidRDefault="00F5619E">
      <w:pPr>
        <w:pStyle w:val="FootnoteText"/>
      </w:pPr>
      <w:r>
        <w:rPr>
          <w:rStyle w:val="FootnoteReference"/>
        </w:rPr>
        <w:footnoteRef/>
      </w:r>
      <w:r>
        <w:t xml:space="preserve"> </w:t>
      </w:r>
      <w:bookmarkStart w:id="51" w:name="_Hlk7946613"/>
      <w:r>
        <w:t xml:space="preserve">D. Ogier, </w:t>
      </w:r>
      <w:r w:rsidRPr="00277078">
        <w:t>Night Revels and Werewolfery in Calvinist Guernsey</w:t>
      </w:r>
      <w:r>
        <w:rPr>
          <w:i/>
        </w:rPr>
        <w:t xml:space="preserve">, </w:t>
      </w:r>
      <w:r w:rsidRPr="00277078">
        <w:rPr>
          <w:i/>
        </w:rPr>
        <w:t>Folklore</w:t>
      </w:r>
      <w:r>
        <w:t>, Vol. 109, (1998), pp. 53-62</w:t>
      </w:r>
      <w:bookmarkEnd w:id="51"/>
      <w:r>
        <w:t>, p57</w:t>
      </w:r>
    </w:p>
  </w:footnote>
  <w:footnote w:id="157">
    <w:p w14:paraId="2D8B0320" w14:textId="77777777" w:rsidR="00F5619E" w:rsidRDefault="00F5619E">
      <w:pPr>
        <w:pStyle w:val="FootnoteText"/>
      </w:pPr>
      <w:r>
        <w:rPr>
          <w:rStyle w:val="FootnoteReference"/>
        </w:rPr>
        <w:footnoteRef/>
      </w:r>
      <w:r>
        <w:t xml:space="preserve"> J. Lindow, </w:t>
      </w:r>
      <w:r>
        <w:rPr>
          <w:i/>
        </w:rPr>
        <w:t xml:space="preserve">Medieval Folklore: A Guide to the Myths, Legends, Tales, Beliefs, and Customs, </w:t>
      </w:r>
      <w:r>
        <w:t>Oxford University Press, 2002, p260</w:t>
      </w:r>
    </w:p>
  </w:footnote>
  <w:footnote w:id="158">
    <w:p w14:paraId="4903B57F" w14:textId="77777777" w:rsidR="00F5619E" w:rsidRDefault="00F5619E">
      <w:pPr>
        <w:pStyle w:val="FootnoteText"/>
      </w:pPr>
      <w:r>
        <w:rPr>
          <w:rStyle w:val="FootnoteReference"/>
        </w:rPr>
        <w:footnoteRef/>
      </w:r>
      <w:r>
        <w:t xml:space="preserve"> J. Lindow, </w:t>
      </w:r>
      <w:r>
        <w:rPr>
          <w:i/>
        </w:rPr>
        <w:t xml:space="preserve">Medieval Folklore: A Guide to the Myths, Legends, Tales, Beliefs, and Customs, </w:t>
      </w:r>
      <w:r>
        <w:t>Oxford University Press, 2002, p260</w:t>
      </w:r>
    </w:p>
  </w:footnote>
  <w:footnote w:id="159">
    <w:p w14:paraId="2E569EEE" w14:textId="77777777" w:rsidR="00F5619E" w:rsidRPr="00F45380" w:rsidRDefault="00F5619E">
      <w:pPr>
        <w:pStyle w:val="FootnoteText"/>
      </w:pPr>
      <w:r>
        <w:rPr>
          <w:rStyle w:val="FootnoteReference"/>
        </w:rPr>
        <w:footnoteRef/>
      </w:r>
      <w:r>
        <w:t xml:space="preserve"> S. Kristoffersen, </w:t>
      </w:r>
      <w:r w:rsidRPr="00277078">
        <w:t>Half Beast – Half Man: Hybrid Figures in Animal Art</w:t>
      </w:r>
      <w:r>
        <w:rPr>
          <w:i/>
        </w:rPr>
        <w:t xml:space="preserve">, </w:t>
      </w:r>
      <w:r w:rsidRPr="00277078">
        <w:rPr>
          <w:i/>
        </w:rPr>
        <w:t>World Archaeology</w:t>
      </w:r>
      <w:r>
        <w:t>, Vol. 42, No. 2, Humans and Animals (June 2010), pp. 261-272, p266</w:t>
      </w:r>
    </w:p>
  </w:footnote>
  <w:footnote w:id="160">
    <w:p w14:paraId="4C1BE97A" w14:textId="77777777" w:rsidR="00F5619E" w:rsidRDefault="00F5619E">
      <w:pPr>
        <w:pStyle w:val="FootnoteText"/>
      </w:pPr>
      <w:r>
        <w:rPr>
          <w:rStyle w:val="FootnoteReference"/>
        </w:rPr>
        <w:footnoteRef/>
      </w:r>
      <w:r>
        <w:t xml:space="preserve"> J. E. Salisbury, </w:t>
      </w:r>
      <w:r>
        <w:rPr>
          <w:i/>
        </w:rPr>
        <w:t xml:space="preserve">The Beast Within: Animals in the Middle Ages, </w:t>
      </w:r>
      <w:r>
        <w:t>Routledge, 1994, p116</w:t>
      </w:r>
    </w:p>
  </w:footnote>
  <w:footnote w:id="161">
    <w:p w14:paraId="65D8BF11" w14:textId="77777777" w:rsidR="00F5619E" w:rsidRDefault="00F5619E">
      <w:pPr>
        <w:pStyle w:val="FootnoteText"/>
      </w:pPr>
      <w:r>
        <w:rPr>
          <w:rStyle w:val="FootnoteReference"/>
        </w:rPr>
        <w:footnoteRef/>
      </w:r>
      <w:r>
        <w:t xml:space="preserve"> J. E. Salisbury, </w:t>
      </w:r>
      <w:r>
        <w:rPr>
          <w:i/>
        </w:rPr>
        <w:t xml:space="preserve">The Beast Within: Animals in the Middle Ages, </w:t>
      </w:r>
      <w:r>
        <w:t>Routledge, 1994, p139</w:t>
      </w:r>
    </w:p>
  </w:footnote>
  <w:footnote w:id="162">
    <w:p w14:paraId="4726CF89" w14:textId="77777777" w:rsidR="00F5619E" w:rsidRDefault="00F5619E">
      <w:pPr>
        <w:pStyle w:val="FootnoteText"/>
      </w:pPr>
      <w:r>
        <w:rPr>
          <w:rStyle w:val="FootnoteReference"/>
        </w:rPr>
        <w:footnoteRef/>
      </w:r>
      <w:r>
        <w:t xml:space="preserve"> J. E. Salisbury, </w:t>
      </w:r>
      <w:r>
        <w:rPr>
          <w:i/>
        </w:rPr>
        <w:t xml:space="preserve">The Beast Within: Animals in the Middle Ages, </w:t>
      </w:r>
      <w:r>
        <w:t>Routledge, 1994, p149</w:t>
      </w:r>
    </w:p>
  </w:footnote>
  <w:footnote w:id="163">
    <w:p w14:paraId="497667AC" w14:textId="0CA5CB30" w:rsidR="00F5619E" w:rsidRDefault="00F5619E">
      <w:pPr>
        <w:pStyle w:val="FootnoteText"/>
      </w:pPr>
      <w:r>
        <w:rPr>
          <w:rStyle w:val="FootnoteReference"/>
        </w:rPr>
        <w:footnoteRef/>
      </w:r>
      <w:r>
        <w:t xml:space="preserve"> E. P. Thompson, </w:t>
      </w:r>
      <w:r w:rsidRPr="009A715A">
        <w:t>Rough Music Reconsidered</w:t>
      </w:r>
      <w:r>
        <w:rPr>
          <w:i/>
        </w:rPr>
        <w:t>,</w:t>
      </w:r>
      <w:r>
        <w:t xml:space="preserve"> </w:t>
      </w:r>
      <w:r w:rsidRPr="009A715A">
        <w:rPr>
          <w:i/>
        </w:rPr>
        <w:t>Folklore</w:t>
      </w:r>
      <w:r>
        <w:t>, Vol. 103, No. 1, (1992), pp. 3-26, p3</w:t>
      </w:r>
    </w:p>
  </w:footnote>
  <w:footnote w:id="164">
    <w:p w14:paraId="36F484E0" w14:textId="77777777" w:rsidR="00F5619E" w:rsidRPr="00462072" w:rsidRDefault="00F5619E">
      <w:pPr>
        <w:pStyle w:val="FootnoteText"/>
      </w:pPr>
      <w:r>
        <w:rPr>
          <w:rStyle w:val="FootnoteReference"/>
        </w:rPr>
        <w:footnoteRef/>
      </w:r>
      <w:r>
        <w:t xml:space="preserve"> E. P. Thompson, </w:t>
      </w:r>
      <w:r w:rsidRPr="009A715A">
        <w:t>Rough Music Reconsidered</w:t>
      </w:r>
      <w:r>
        <w:rPr>
          <w:i/>
        </w:rPr>
        <w:t>,</w:t>
      </w:r>
      <w:r>
        <w:t xml:space="preserve"> </w:t>
      </w:r>
      <w:r w:rsidRPr="009A715A">
        <w:rPr>
          <w:i/>
        </w:rPr>
        <w:t>Folklore</w:t>
      </w:r>
      <w:r>
        <w:t>, Vol. 103, No. 1, (1992), pp. 3-26, p3</w:t>
      </w:r>
    </w:p>
  </w:footnote>
  <w:footnote w:id="165">
    <w:p w14:paraId="5D9A5180" w14:textId="77777777" w:rsidR="00F5619E" w:rsidRPr="007D2BBC" w:rsidRDefault="00F5619E">
      <w:pPr>
        <w:pStyle w:val="FootnoteText"/>
      </w:pPr>
      <w:r>
        <w:rPr>
          <w:rStyle w:val="FootnoteReference"/>
        </w:rPr>
        <w:footnoteRef/>
      </w:r>
      <w:r>
        <w:t xml:space="preserve"> P. Vandedbroeck, </w:t>
      </w:r>
      <w:r w:rsidRPr="009A715A">
        <w:t>Varbeeck’s Peasant Weddings: A Study of Iconography and Social Functions</w:t>
      </w:r>
      <w:r>
        <w:rPr>
          <w:i/>
        </w:rPr>
        <w:t>,</w:t>
      </w:r>
      <w:r w:rsidRPr="009A715A">
        <w:rPr>
          <w:i/>
        </w:rPr>
        <w:t xml:space="preserve"> Simiolus: Netherlands Quarterly for the History of Art</w:t>
      </w:r>
      <w:r>
        <w:t>, Vol. 14, No. 2 (1984), pp79-124, p91</w:t>
      </w:r>
    </w:p>
  </w:footnote>
  <w:footnote w:id="166">
    <w:p w14:paraId="04358A53" w14:textId="77777777" w:rsidR="00F5619E" w:rsidRDefault="00F5619E">
      <w:pPr>
        <w:pStyle w:val="FootnoteText"/>
      </w:pPr>
      <w:r>
        <w:rPr>
          <w:rStyle w:val="FootnoteReference"/>
        </w:rPr>
        <w:footnoteRef/>
      </w:r>
      <w:r>
        <w:t xml:space="preserve"> T. Brown, </w:t>
      </w:r>
      <w:r w:rsidRPr="009A715A">
        <w:t>The “Stag-Hunt” in Devon</w:t>
      </w:r>
      <w:r>
        <w:rPr>
          <w:i/>
        </w:rPr>
        <w:t xml:space="preserve">, </w:t>
      </w:r>
      <w:r w:rsidRPr="009A715A">
        <w:rPr>
          <w:i/>
        </w:rPr>
        <w:t>Folklore</w:t>
      </w:r>
      <w:r>
        <w:t>, Vo. 63, No. 2, (Jun., 1952), pp. 104-109, p104</w:t>
      </w:r>
    </w:p>
  </w:footnote>
  <w:footnote w:id="167">
    <w:p w14:paraId="15083812" w14:textId="77777777" w:rsidR="00F5619E" w:rsidRDefault="00F5619E">
      <w:pPr>
        <w:pStyle w:val="FootnoteText"/>
      </w:pPr>
      <w:r>
        <w:rPr>
          <w:rStyle w:val="FootnoteReference"/>
        </w:rPr>
        <w:footnoteRef/>
      </w:r>
      <w:r>
        <w:t xml:space="preserve"> E. P. Thompson, </w:t>
      </w:r>
      <w:r w:rsidRPr="009A715A">
        <w:t>Rough Music Reconsidered</w:t>
      </w:r>
      <w:r>
        <w:rPr>
          <w:i/>
        </w:rPr>
        <w:t>,</w:t>
      </w:r>
      <w:r>
        <w:t xml:space="preserve"> </w:t>
      </w:r>
      <w:r w:rsidRPr="009A715A">
        <w:rPr>
          <w:i/>
        </w:rPr>
        <w:t>Folklore</w:t>
      </w:r>
      <w:r>
        <w:t>, Vol. 103, No. 1, (1992), pp. 3-26, p4</w:t>
      </w:r>
    </w:p>
  </w:footnote>
  <w:footnote w:id="168">
    <w:p w14:paraId="775BBA91" w14:textId="77777777" w:rsidR="00F5619E" w:rsidRDefault="00F5619E">
      <w:pPr>
        <w:pStyle w:val="FootnoteText"/>
      </w:pPr>
      <w:r>
        <w:rPr>
          <w:rStyle w:val="FootnoteReference"/>
        </w:rPr>
        <w:footnoteRef/>
      </w:r>
      <w:r>
        <w:t xml:space="preserve"> T. Brown, </w:t>
      </w:r>
      <w:r w:rsidRPr="009A715A">
        <w:t>The “Stag-Hunt” in Devon</w:t>
      </w:r>
      <w:r>
        <w:rPr>
          <w:i/>
        </w:rPr>
        <w:t>,</w:t>
      </w:r>
      <w:r w:rsidRPr="009A715A">
        <w:rPr>
          <w:i/>
        </w:rPr>
        <w:t xml:space="preserve"> Folklore</w:t>
      </w:r>
      <w:r>
        <w:t>, Vo. 63, No. 2, (Jun., 1952), pp. 104-109, p106</w:t>
      </w:r>
    </w:p>
  </w:footnote>
  <w:footnote w:id="169">
    <w:p w14:paraId="15113714" w14:textId="77777777" w:rsidR="00F5619E" w:rsidRDefault="00F5619E">
      <w:pPr>
        <w:pStyle w:val="FootnoteText"/>
      </w:pPr>
      <w:r>
        <w:rPr>
          <w:rStyle w:val="FootnoteReference"/>
        </w:rPr>
        <w:footnoteRef/>
      </w:r>
      <w:r>
        <w:t xml:space="preserve"> T. Brown, </w:t>
      </w:r>
      <w:r w:rsidRPr="009A715A">
        <w:t>The “Stag-Hunt” in Devon</w:t>
      </w:r>
      <w:r>
        <w:rPr>
          <w:i/>
        </w:rPr>
        <w:t>,</w:t>
      </w:r>
      <w:r w:rsidRPr="009A715A">
        <w:rPr>
          <w:i/>
        </w:rPr>
        <w:t xml:space="preserve"> Folklore</w:t>
      </w:r>
      <w:r>
        <w:t>, Vo. 63, No. 2, (Jun., 1952), pp. 104-109, p106</w:t>
      </w:r>
    </w:p>
  </w:footnote>
  <w:footnote w:id="170">
    <w:p w14:paraId="507AAB0B" w14:textId="77777777" w:rsidR="00F5619E" w:rsidRDefault="00F5619E">
      <w:pPr>
        <w:pStyle w:val="FootnoteText"/>
      </w:pPr>
      <w:r>
        <w:rPr>
          <w:rStyle w:val="FootnoteReference"/>
        </w:rPr>
        <w:footnoteRef/>
      </w:r>
      <w:r>
        <w:t xml:space="preserve"> L.Kalof, </w:t>
      </w:r>
      <w:r>
        <w:rPr>
          <w:i/>
        </w:rPr>
        <w:t>Looking at Animals in the Middle Ages</w:t>
      </w:r>
      <w:r>
        <w:t>, Reaktion Books, 2007, p59</w:t>
      </w:r>
    </w:p>
  </w:footnote>
  <w:footnote w:id="171">
    <w:p w14:paraId="0D00A85B" w14:textId="77777777" w:rsidR="00F5619E" w:rsidRDefault="00F5619E">
      <w:pPr>
        <w:pStyle w:val="FootnoteText"/>
      </w:pPr>
      <w:r>
        <w:rPr>
          <w:rStyle w:val="FootnoteReference"/>
        </w:rPr>
        <w:footnoteRef/>
      </w:r>
      <w:r>
        <w:t xml:space="preserve"> E. P. Thompson, </w:t>
      </w:r>
      <w:r w:rsidRPr="009A715A">
        <w:t>Rough Music Reconsidered</w:t>
      </w:r>
      <w:r>
        <w:rPr>
          <w:i/>
        </w:rPr>
        <w:t>,</w:t>
      </w:r>
      <w:r>
        <w:t xml:space="preserve"> </w:t>
      </w:r>
      <w:r w:rsidRPr="009A715A">
        <w:rPr>
          <w:i/>
        </w:rPr>
        <w:t>Folklore,</w:t>
      </w:r>
      <w:r>
        <w:t xml:space="preserve"> Vol. 103, No. 1, (1992), pp. 3-26, p4</w:t>
      </w:r>
    </w:p>
  </w:footnote>
  <w:footnote w:id="172">
    <w:p w14:paraId="6D4758FD" w14:textId="77777777" w:rsidR="00F5619E" w:rsidRDefault="00F5619E">
      <w:pPr>
        <w:pStyle w:val="FootnoteText"/>
      </w:pPr>
      <w:r>
        <w:rPr>
          <w:rStyle w:val="FootnoteReference"/>
        </w:rPr>
        <w:footnoteRef/>
      </w:r>
      <w:r>
        <w:t xml:space="preserve"> E. P. Thompson, </w:t>
      </w:r>
      <w:r w:rsidRPr="00CB4918">
        <w:t>Rough Music Reconsidered</w:t>
      </w:r>
      <w:r>
        <w:rPr>
          <w:i/>
        </w:rPr>
        <w:t>,</w:t>
      </w:r>
      <w:r>
        <w:t xml:space="preserve"> </w:t>
      </w:r>
      <w:r w:rsidRPr="00CB4918">
        <w:rPr>
          <w:i/>
        </w:rPr>
        <w:t>Folklore</w:t>
      </w:r>
      <w:r>
        <w:t>, Vol. 103, No. 1, (1992), pp. 3-26, p20</w:t>
      </w:r>
    </w:p>
  </w:footnote>
  <w:footnote w:id="173">
    <w:p w14:paraId="652DC902" w14:textId="77777777" w:rsidR="00F5619E" w:rsidRDefault="00F5619E">
      <w:pPr>
        <w:pStyle w:val="FootnoteText"/>
      </w:pPr>
      <w:r>
        <w:rPr>
          <w:rStyle w:val="FootnoteReference"/>
        </w:rPr>
        <w:footnoteRef/>
      </w:r>
      <w:r>
        <w:t xml:space="preserve"> M. Twycross, S. Carpenter, </w:t>
      </w:r>
      <w:r>
        <w:rPr>
          <w:i/>
        </w:rPr>
        <w:t xml:space="preserve">Masks and Masking in Medieval and Early Tudor England, </w:t>
      </w:r>
      <w:r>
        <w:t>Routledge, 2002, p46</w:t>
      </w:r>
    </w:p>
  </w:footnote>
  <w:footnote w:id="174">
    <w:p w14:paraId="28854F88" w14:textId="77777777" w:rsidR="00F5619E" w:rsidRDefault="00F5619E">
      <w:pPr>
        <w:pStyle w:val="FootnoteText"/>
      </w:pPr>
      <w:r>
        <w:rPr>
          <w:rStyle w:val="FootnoteReference"/>
        </w:rPr>
        <w:footnoteRef/>
      </w:r>
      <w:r>
        <w:t xml:space="preserve"> M. Twycross, S. Carpenter, </w:t>
      </w:r>
      <w:r>
        <w:rPr>
          <w:i/>
        </w:rPr>
        <w:t xml:space="preserve">Masks and Masking in Medieval and Early Tudor England, </w:t>
      </w:r>
      <w:r>
        <w:t>Routledge, 2002, p55</w:t>
      </w:r>
    </w:p>
  </w:footnote>
  <w:footnote w:id="175">
    <w:p w14:paraId="1D48ED46" w14:textId="77777777" w:rsidR="00F5619E" w:rsidRDefault="00F5619E">
      <w:pPr>
        <w:pStyle w:val="FootnoteText"/>
      </w:pPr>
      <w:r>
        <w:rPr>
          <w:rStyle w:val="FootnoteReference"/>
        </w:rPr>
        <w:footnoteRef/>
      </w:r>
      <w:r>
        <w:t xml:space="preserve"> </w:t>
      </w:r>
      <w:bookmarkStart w:id="56" w:name="_Hlk7876528"/>
      <w:r>
        <w:t xml:space="preserve">M. Twycross, S. Carpenter, </w:t>
      </w:r>
      <w:r>
        <w:rPr>
          <w:i/>
        </w:rPr>
        <w:t xml:space="preserve">Masks and Masking in Medieval and Early Tudor England, </w:t>
      </w:r>
      <w:r>
        <w:t xml:space="preserve">Routledge, 2002, </w:t>
      </w:r>
      <w:bookmarkEnd w:id="56"/>
      <w:r>
        <w:t>p78</w:t>
      </w:r>
    </w:p>
  </w:footnote>
  <w:footnote w:id="176">
    <w:p w14:paraId="11C35A3E" w14:textId="77777777" w:rsidR="00F5619E" w:rsidRDefault="00F5619E">
      <w:pPr>
        <w:pStyle w:val="FootnoteText"/>
      </w:pPr>
      <w:r>
        <w:rPr>
          <w:rStyle w:val="FootnoteReference"/>
        </w:rPr>
        <w:footnoteRef/>
      </w:r>
      <w:r>
        <w:t xml:space="preserve"> P. Vandedbroeck, </w:t>
      </w:r>
      <w:r w:rsidRPr="00CB4918">
        <w:t>Varbeeck’s Peasant Weddings: A Study of Iconography and Social Functions</w:t>
      </w:r>
      <w:r>
        <w:rPr>
          <w:i/>
        </w:rPr>
        <w:t xml:space="preserve">, </w:t>
      </w:r>
      <w:r w:rsidRPr="00CB4918">
        <w:rPr>
          <w:i/>
        </w:rPr>
        <w:t xml:space="preserve">Simiolus: Netherlands Quarterly for the History of Art, </w:t>
      </w:r>
      <w:r>
        <w:t>Vol. 14, No. 2 (1984), pp79-124, p86</w:t>
      </w:r>
    </w:p>
  </w:footnote>
  <w:footnote w:id="177">
    <w:p w14:paraId="0E69BEC3" w14:textId="77777777" w:rsidR="00F5619E" w:rsidRDefault="00F5619E">
      <w:pPr>
        <w:pStyle w:val="FootnoteText"/>
      </w:pPr>
      <w:r>
        <w:rPr>
          <w:rStyle w:val="FootnoteReference"/>
        </w:rPr>
        <w:footnoteRef/>
      </w:r>
      <w:r>
        <w:t xml:space="preserve"> P. Vandedbroeck, </w:t>
      </w:r>
      <w:r w:rsidRPr="00CB4918">
        <w:t>Varbeeck’s Peasant Weddings: A Study of Iconography and Social Functions</w:t>
      </w:r>
      <w:r>
        <w:rPr>
          <w:i/>
        </w:rPr>
        <w:t xml:space="preserve">, </w:t>
      </w:r>
      <w:r w:rsidRPr="00CB4918">
        <w:rPr>
          <w:i/>
        </w:rPr>
        <w:t>Simiolus: Netherlands Quarterly for the History of Art</w:t>
      </w:r>
      <w:r>
        <w:t>, Vol. 14, No. 2 (1984), pp79-124, p86</w:t>
      </w:r>
    </w:p>
  </w:footnote>
  <w:footnote w:id="178">
    <w:p w14:paraId="09C80833" w14:textId="77777777" w:rsidR="00F5619E" w:rsidRPr="00942970" w:rsidRDefault="00F5619E">
      <w:pPr>
        <w:pStyle w:val="FootnoteText"/>
      </w:pPr>
      <w:r>
        <w:rPr>
          <w:rStyle w:val="FootnoteReference"/>
        </w:rPr>
        <w:footnoteRef/>
      </w:r>
      <w:r>
        <w:t xml:space="preserve"> </w:t>
      </w:r>
      <w:bookmarkStart w:id="57" w:name="_Hlk8298152"/>
      <w:r>
        <w:t xml:space="preserve">S. Kinser, </w:t>
      </w:r>
      <w:r w:rsidRPr="00CB4918">
        <w:t>Presentation and Representation: Carnival at Nuremberg, 1450-1550</w:t>
      </w:r>
      <w:r>
        <w:rPr>
          <w:i/>
        </w:rPr>
        <w:t xml:space="preserve">, </w:t>
      </w:r>
      <w:r w:rsidRPr="00CB4918">
        <w:rPr>
          <w:i/>
        </w:rPr>
        <w:t>Representations</w:t>
      </w:r>
      <w:r>
        <w:t>, No. 13 (Winter, 1986), pp. 1-41, p1</w:t>
      </w:r>
      <w:bookmarkEnd w:id="57"/>
    </w:p>
  </w:footnote>
  <w:footnote w:id="179">
    <w:p w14:paraId="6441C94E" w14:textId="34668292" w:rsidR="00F77A81" w:rsidRDefault="00F77A81">
      <w:pPr>
        <w:pStyle w:val="FootnoteText"/>
      </w:pPr>
      <w:r>
        <w:rPr>
          <w:rStyle w:val="FootnoteReference"/>
        </w:rPr>
        <w:footnoteRef/>
      </w:r>
      <w:r>
        <w:t xml:space="preserve"> S. Kinser, </w:t>
      </w:r>
      <w:r w:rsidRPr="00CB4918">
        <w:t>Presentation and Representation: Carnival at Nuremberg, 1450-1550</w:t>
      </w:r>
      <w:r>
        <w:rPr>
          <w:i/>
        </w:rPr>
        <w:t xml:space="preserve">, </w:t>
      </w:r>
      <w:r w:rsidRPr="00CB4918">
        <w:rPr>
          <w:i/>
        </w:rPr>
        <w:t>Representations</w:t>
      </w:r>
      <w:r>
        <w:t>, No. 13 (Winter, 1986), pp. 1-41, p2</w:t>
      </w:r>
    </w:p>
  </w:footnote>
  <w:footnote w:id="180">
    <w:p w14:paraId="59EF3955" w14:textId="77777777" w:rsidR="00F5619E" w:rsidRDefault="00F5619E">
      <w:pPr>
        <w:pStyle w:val="FootnoteText"/>
      </w:pPr>
      <w:r>
        <w:rPr>
          <w:rStyle w:val="FootnoteReference"/>
        </w:rPr>
        <w:footnoteRef/>
      </w:r>
      <w:r>
        <w:t xml:space="preserve"> S. Kinser, </w:t>
      </w:r>
      <w:r w:rsidRPr="00CB4918">
        <w:t>Presentation and Representation: Carnival at Nuremberg, 1450-1550</w:t>
      </w:r>
      <w:r>
        <w:rPr>
          <w:i/>
        </w:rPr>
        <w:t xml:space="preserve">, </w:t>
      </w:r>
      <w:r w:rsidRPr="00CB4918">
        <w:rPr>
          <w:i/>
        </w:rPr>
        <w:t>Representations</w:t>
      </w:r>
      <w:r>
        <w:t>, No. 13 (Winter, 1986), pp. 1-41, p4</w:t>
      </w:r>
    </w:p>
  </w:footnote>
  <w:footnote w:id="181">
    <w:p w14:paraId="4977638B" w14:textId="77777777" w:rsidR="00F5619E" w:rsidRDefault="00F5619E">
      <w:pPr>
        <w:pStyle w:val="FootnoteText"/>
      </w:pPr>
      <w:r>
        <w:rPr>
          <w:rStyle w:val="FootnoteReference"/>
        </w:rPr>
        <w:footnoteRef/>
      </w:r>
      <w:r>
        <w:t xml:space="preserve"> S. Kinser</w:t>
      </w:r>
      <w:r w:rsidRPr="00CB4918">
        <w:t>, Presentation and Representation: Carnival at Nuremberg, 1450-1550</w:t>
      </w:r>
      <w:r>
        <w:rPr>
          <w:i/>
        </w:rPr>
        <w:t xml:space="preserve">, </w:t>
      </w:r>
      <w:r w:rsidRPr="00CB4918">
        <w:rPr>
          <w:i/>
        </w:rPr>
        <w:t>Representations,</w:t>
      </w:r>
      <w:r>
        <w:t xml:space="preserve"> No. 13 (Winter, 1986), pp. 1-41, p6</w:t>
      </w:r>
    </w:p>
  </w:footnote>
  <w:footnote w:id="182">
    <w:p w14:paraId="0432BA65" w14:textId="77777777" w:rsidR="00F5619E" w:rsidRDefault="00F5619E">
      <w:pPr>
        <w:pStyle w:val="FootnoteText"/>
      </w:pPr>
      <w:r>
        <w:rPr>
          <w:rStyle w:val="FootnoteReference"/>
        </w:rPr>
        <w:footnoteRef/>
      </w:r>
      <w:r>
        <w:t xml:space="preserve"> M. Twycross, S. Carpenter, </w:t>
      </w:r>
      <w:r>
        <w:rPr>
          <w:i/>
        </w:rPr>
        <w:t xml:space="preserve">Masks and Masking in Medieval and Early Tudor England, </w:t>
      </w:r>
      <w:r>
        <w:t>Routledge, 2002, p6</w:t>
      </w:r>
    </w:p>
  </w:footnote>
  <w:footnote w:id="183">
    <w:p w14:paraId="29256193" w14:textId="77777777" w:rsidR="00F5619E" w:rsidRDefault="00F5619E">
      <w:pPr>
        <w:pStyle w:val="FootnoteText"/>
      </w:pPr>
      <w:r>
        <w:rPr>
          <w:rStyle w:val="FootnoteReference"/>
        </w:rPr>
        <w:footnoteRef/>
      </w:r>
      <w:r>
        <w:t xml:space="preserve"> M. Green, </w:t>
      </w:r>
      <w:r>
        <w:rPr>
          <w:i/>
        </w:rPr>
        <w:t xml:space="preserve">Animals in Celtic Life and Myth, </w:t>
      </w:r>
      <w:r>
        <w:t>Routledge, 1998, p171</w:t>
      </w:r>
    </w:p>
  </w:footnote>
  <w:footnote w:id="184">
    <w:p w14:paraId="1A1D16AD" w14:textId="77777777" w:rsidR="00F5619E" w:rsidRDefault="00F5619E">
      <w:pPr>
        <w:pStyle w:val="FootnoteText"/>
      </w:pPr>
      <w:r>
        <w:rPr>
          <w:rStyle w:val="FootnoteReference"/>
        </w:rPr>
        <w:footnoteRef/>
      </w:r>
      <w:r>
        <w:t xml:space="preserve"> V. Alford, </w:t>
      </w:r>
      <w:r>
        <w:rPr>
          <w:i/>
        </w:rPr>
        <w:t xml:space="preserve">The Hobby Horse and other Animal Masks, </w:t>
      </w:r>
      <w:r>
        <w:t>The Merlin Press, 1978, pxiii</w:t>
      </w:r>
    </w:p>
  </w:footnote>
  <w:footnote w:id="185">
    <w:p w14:paraId="205D9E55" w14:textId="77777777" w:rsidR="00F5619E" w:rsidRDefault="00F5619E">
      <w:pPr>
        <w:pStyle w:val="FootnoteText"/>
      </w:pPr>
      <w:r>
        <w:rPr>
          <w:rStyle w:val="FootnoteReference"/>
        </w:rPr>
        <w:footnoteRef/>
      </w:r>
      <w:r>
        <w:t xml:space="preserve"> </w:t>
      </w:r>
      <w:bookmarkStart w:id="58" w:name="_Hlk7877762"/>
      <w:r>
        <w:t xml:space="preserve">S. Roud, </w:t>
      </w:r>
      <w:r>
        <w:rPr>
          <w:i/>
        </w:rPr>
        <w:t>The English Year: A Month-by-Month Guide to the Nation’s Customs and Festivals from May Day to Mischief Night</w:t>
      </w:r>
      <w:r>
        <w:t xml:space="preserve">, Penguin Books, 2008, </w:t>
      </w:r>
      <w:bookmarkEnd w:id="58"/>
      <w:r>
        <w:t>p10</w:t>
      </w:r>
    </w:p>
  </w:footnote>
  <w:footnote w:id="186">
    <w:p w14:paraId="00B56852" w14:textId="77777777" w:rsidR="00F5619E" w:rsidRDefault="00F5619E" w:rsidP="00260FA5">
      <w:pPr>
        <w:pStyle w:val="FootnoteText"/>
      </w:pPr>
      <w:r>
        <w:rPr>
          <w:rStyle w:val="FootnoteReference"/>
        </w:rPr>
        <w:footnoteRef/>
      </w:r>
      <w:r>
        <w:t xml:space="preserve"> </w:t>
      </w:r>
      <w:r>
        <w:rPr>
          <w:i/>
        </w:rPr>
        <w:t xml:space="preserve">Ibid., </w:t>
      </w:r>
      <w:r>
        <w:t>pxiii</w:t>
      </w:r>
    </w:p>
  </w:footnote>
  <w:footnote w:id="187">
    <w:p w14:paraId="4A6FCD95" w14:textId="77777777" w:rsidR="00F5619E" w:rsidRDefault="00F5619E" w:rsidP="00260FA5">
      <w:pPr>
        <w:pStyle w:val="FootnoteText"/>
      </w:pPr>
      <w:r>
        <w:rPr>
          <w:rStyle w:val="FootnoteReference"/>
        </w:rPr>
        <w:footnoteRef/>
      </w:r>
      <w:r>
        <w:t xml:space="preserve"> </w:t>
      </w:r>
      <w:r>
        <w:rPr>
          <w:i/>
        </w:rPr>
        <w:t xml:space="preserve">Ibid., </w:t>
      </w:r>
      <w:r>
        <w:t>pxiii</w:t>
      </w:r>
    </w:p>
  </w:footnote>
  <w:footnote w:id="188">
    <w:p w14:paraId="428FF90C" w14:textId="77777777" w:rsidR="00F5619E" w:rsidRDefault="00F5619E">
      <w:pPr>
        <w:pStyle w:val="FootnoteText"/>
      </w:pPr>
      <w:r>
        <w:rPr>
          <w:rStyle w:val="FootnoteReference"/>
        </w:rPr>
        <w:footnoteRef/>
      </w:r>
      <w:r>
        <w:t xml:space="preserve"> V. Alford, </w:t>
      </w:r>
      <w:r>
        <w:rPr>
          <w:i/>
        </w:rPr>
        <w:t xml:space="preserve">The Hobby Horse and other Animal Masks, </w:t>
      </w:r>
      <w:r>
        <w:t>The Merlin Press, 1978, p137</w:t>
      </w:r>
    </w:p>
  </w:footnote>
  <w:footnote w:id="189">
    <w:p w14:paraId="285216DB" w14:textId="77777777" w:rsidR="00F5619E" w:rsidRDefault="00F5619E">
      <w:pPr>
        <w:pStyle w:val="FootnoteText"/>
      </w:pPr>
      <w:r>
        <w:rPr>
          <w:rStyle w:val="FootnoteReference"/>
        </w:rPr>
        <w:footnoteRef/>
      </w:r>
      <w:r>
        <w:t xml:space="preserve"> </w:t>
      </w:r>
      <w:r>
        <w:rPr>
          <w:i/>
        </w:rPr>
        <w:t xml:space="preserve">Ibid., </w:t>
      </w:r>
      <w:r>
        <w:t>p138</w:t>
      </w:r>
    </w:p>
  </w:footnote>
  <w:footnote w:id="190">
    <w:p w14:paraId="70438CB3" w14:textId="77777777" w:rsidR="00F5619E" w:rsidRDefault="00F5619E">
      <w:pPr>
        <w:pStyle w:val="FootnoteText"/>
      </w:pPr>
      <w:r>
        <w:rPr>
          <w:rStyle w:val="FootnoteReference"/>
        </w:rPr>
        <w:footnoteRef/>
      </w:r>
      <w:r>
        <w:rPr>
          <w:i/>
        </w:rPr>
        <w:t>Ibid.</w:t>
      </w:r>
      <w:r>
        <w:t>, p139</w:t>
      </w:r>
    </w:p>
  </w:footnote>
  <w:footnote w:id="191">
    <w:p w14:paraId="6A799142" w14:textId="77777777" w:rsidR="00F5619E" w:rsidRDefault="00F5619E">
      <w:pPr>
        <w:pStyle w:val="FootnoteText"/>
      </w:pPr>
      <w:r>
        <w:rPr>
          <w:rStyle w:val="FootnoteReference"/>
        </w:rPr>
        <w:footnoteRef/>
      </w:r>
      <w:r>
        <w:t xml:space="preserve"> J. D. Palmer, </w:t>
      </w:r>
      <w:r>
        <w:rPr>
          <w:i/>
        </w:rPr>
        <w:t xml:space="preserve">Animal Wisdom: The Definitive Guide to the Myth, Folklore and Medicine Power of Animals, </w:t>
      </w:r>
      <w:r>
        <w:t>Thorsons, p275</w:t>
      </w:r>
    </w:p>
  </w:footnote>
  <w:footnote w:id="192">
    <w:p w14:paraId="54C66FE9" w14:textId="77777777" w:rsidR="00F5619E" w:rsidRPr="00DC2E4F" w:rsidRDefault="00F5619E">
      <w:pPr>
        <w:pStyle w:val="FootnoteText"/>
      </w:pPr>
      <w:r>
        <w:rPr>
          <w:rStyle w:val="FootnoteReference"/>
        </w:rPr>
        <w:footnoteRef/>
      </w:r>
      <w:r>
        <w:t xml:space="preserve"> M. Firestone, </w:t>
      </w:r>
      <w:r w:rsidRPr="00060721">
        <w:t>Christmas Mumming and Symbolic Interactionism</w:t>
      </w:r>
      <w:r>
        <w:rPr>
          <w:i/>
        </w:rPr>
        <w:t xml:space="preserve">, </w:t>
      </w:r>
      <w:r w:rsidRPr="00060721">
        <w:rPr>
          <w:i/>
        </w:rPr>
        <w:t>Ethos</w:t>
      </w:r>
      <w:r>
        <w:t>, Vol. 6, No. 2 (Summer, 1978), pp. 92-113, p105</w:t>
      </w:r>
    </w:p>
  </w:footnote>
  <w:footnote w:id="193">
    <w:p w14:paraId="5BC01CCD" w14:textId="77777777" w:rsidR="00F5619E" w:rsidRDefault="00F5619E">
      <w:pPr>
        <w:pStyle w:val="FootnoteText"/>
      </w:pPr>
      <w:r>
        <w:rPr>
          <w:rStyle w:val="FootnoteReference"/>
        </w:rPr>
        <w:footnoteRef/>
      </w:r>
      <w:r>
        <w:t xml:space="preserve"> M. Firestone, </w:t>
      </w:r>
      <w:r w:rsidRPr="00060721">
        <w:t>Christmas Mumming and Symbolic Interactionism</w:t>
      </w:r>
      <w:r>
        <w:rPr>
          <w:i/>
        </w:rPr>
        <w:t>,</w:t>
      </w:r>
      <w:r w:rsidRPr="00060721">
        <w:rPr>
          <w:i/>
        </w:rPr>
        <w:t xml:space="preserve"> Ethos</w:t>
      </w:r>
      <w:r>
        <w:t>, Vol. 6, No. 2 (Summer, 1978), pp. 92-113, p92</w:t>
      </w:r>
    </w:p>
  </w:footnote>
  <w:footnote w:id="194">
    <w:p w14:paraId="741DD889" w14:textId="77777777" w:rsidR="00F5619E" w:rsidRPr="00746A42" w:rsidRDefault="00F5619E">
      <w:pPr>
        <w:pStyle w:val="FootnoteText"/>
      </w:pPr>
      <w:r>
        <w:rPr>
          <w:rStyle w:val="FootnoteReference"/>
        </w:rPr>
        <w:footnoteRef/>
      </w:r>
      <w:r>
        <w:t xml:space="preserve"> M. Dean-Smith</w:t>
      </w:r>
      <w:r w:rsidRPr="00060721">
        <w:t>, The Life-Cycle or Folk Play: Some Conclusions Following the Examinations of the Ordish Papers and Other Sources,</w:t>
      </w:r>
      <w:r>
        <w:rPr>
          <w:i/>
        </w:rPr>
        <w:t xml:space="preserve"> </w:t>
      </w:r>
      <w:r w:rsidRPr="00060721">
        <w:rPr>
          <w:i/>
        </w:rPr>
        <w:t>Folklore</w:t>
      </w:r>
      <w:r>
        <w:t>, Vol. 69, No. 4 (Dec., 1958), pp. 237-253, p245</w:t>
      </w:r>
    </w:p>
  </w:footnote>
  <w:footnote w:id="195">
    <w:p w14:paraId="3808E779" w14:textId="77777777" w:rsidR="00F5619E" w:rsidRPr="00A236C4" w:rsidRDefault="00F5619E">
      <w:pPr>
        <w:pStyle w:val="FootnoteText"/>
      </w:pPr>
      <w:r>
        <w:rPr>
          <w:rStyle w:val="FootnoteReference"/>
        </w:rPr>
        <w:footnoteRef/>
      </w:r>
      <w:r>
        <w:t xml:space="preserve"> </w:t>
      </w:r>
      <w:bookmarkStart w:id="60" w:name="_Hlk7877492"/>
      <w:r>
        <w:t xml:space="preserve">K. Cater, </w:t>
      </w:r>
      <w:r>
        <w:rPr>
          <w:i/>
        </w:rPr>
        <w:t xml:space="preserve">Spirit of the Hare: in Folklore, Mythology &amp; the Artists Landscape, </w:t>
      </w:r>
      <w:r>
        <w:t>Hedingham Fair, 2010, p51</w:t>
      </w:r>
      <w:bookmarkEnd w:id="60"/>
    </w:p>
  </w:footnote>
  <w:footnote w:id="196">
    <w:p w14:paraId="48A4CF6B" w14:textId="77777777" w:rsidR="00F5619E" w:rsidRDefault="00F5619E">
      <w:pPr>
        <w:pStyle w:val="FootnoteText"/>
      </w:pPr>
      <w:r>
        <w:rPr>
          <w:rStyle w:val="FootnoteReference"/>
        </w:rPr>
        <w:footnoteRef/>
      </w:r>
      <w:r>
        <w:t xml:space="preserve"> K. Cater, </w:t>
      </w:r>
      <w:r>
        <w:rPr>
          <w:i/>
        </w:rPr>
        <w:t xml:space="preserve">Spirit of the Hare: in Folklore, Mythology &amp; the Artists Landscape, </w:t>
      </w:r>
      <w:r>
        <w:t>Hedingham Fair, 2010, p51</w:t>
      </w:r>
    </w:p>
  </w:footnote>
  <w:footnote w:id="197">
    <w:p w14:paraId="75B61A21" w14:textId="77777777" w:rsidR="00F5619E" w:rsidRDefault="00F5619E">
      <w:pPr>
        <w:pStyle w:val="FootnoteText"/>
      </w:pPr>
      <w:r>
        <w:rPr>
          <w:rStyle w:val="FootnoteReference"/>
        </w:rPr>
        <w:footnoteRef/>
      </w:r>
      <w:r>
        <w:t xml:space="preserve"> M. Twycross, S. Carpenter, </w:t>
      </w:r>
      <w:r>
        <w:rPr>
          <w:i/>
        </w:rPr>
        <w:t xml:space="preserve">Masks and Masking in Medieval and Early Tudor England, </w:t>
      </w:r>
      <w:r>
        <w:t>Routledge, 2002, p14</w:t>
      </w:r>
    </w:p>
  </w:footnote>
  <w:footnote w:id="198">
    <w:p w14:paraId="6A44D2EE" w14:textId="09471A19" w:rsidR="00F5619E" w:rsidRDefault="00F5619E">
      <w:pPr>
        <w:pStyle w:val="FootnoteText"/>
      </w:pPr>
      <w:r>
        <w:rPr>
          <w:rStyle w:val="FootnoteReference"/>
        </w:rPr>
        <w:footnoteRef/>
      </w:r>
      <w:r>
        <w:t xml:space="preserve"> M. Dean-Smith</w:t>
      </w:r>
      <w:r w:rsidRPr="00060721">
        <w:t>, The Life-Cycle or Folk Play: Some Conclusions Following the Examinations of the Ordish Papers and Other Sources,</w:t>
      </w:r>
      <w:r>
        <w:rPr>
          <w:i/>
        </w:rPr>
        <w:t xml:space="preserve"> </w:t>
      </w:r>
      <w:r w:rsidRPr="00060721">
        <w:rPr>
          <w:i/>
        </w:rPr>
        <w:t>Folklore</w:t>
      </w:r>
      <w:r>
        <w:t>, Vol. 69, No. 4 (Dec., 1958), pp. 237-253, p237</w:t>
      </w:r>
    </w:p>
  </w:footnote>
  <w:footnote w:id="199">
    <w:p w14:paraId="66155128" w14:textId="77777777" w:rsidR="00F5619E" w:rsidRPr="00DD5548" w:rsidRDefault="00F5619E">
      <w:pPr>
        <w:pStyle w:val="FootnoteText"/>
      </w:pPr>
      <w:r>
        <w:rPr>
          <w:rStyle w:val="FootnoteReference"/>
        </w:rPr>
        <w:footnoteRef/>
      </w:r>
      <w:r>
        <w:t xml:space="preserve"> </w:t>
      </w:r>
      <w:bookmarkStart w:id="61" w:name="_Hlk7877801"/>
      <w:r>
        <w:t xml:space="preserve">T. F. Ordish, </w:t>
      </w:r>
      <w:r w:rsidRPr="00C62738">
        <w:t>English Folk-Drama II</w:t>
      </w:r>
      <w:r>
        <w:rPr>
          <w:i/>
        </w:rPr>
        <w:t xml:space="preserve">, </w:t>
      </w:r>
      <w:r w:rsidRPr="00C62738">
        <w:rPr>
          <w:i/>
        </w:rPr>
        <w:t>Folklore</w:t>
      </w:r>
      <w:r>
        <w:t>, Vol. 4, No. 2 (Jun., 1893), pp. 149-175, p153</w:t>
      </w:r>
    </w:p>
    <w:bookmarkEnd w:id="61"/>
  </w:footnote>
  <w:footnote w:id="200">
    <w:p w14:paraId="5AD75E65" w14:textId="77777777" w:rsidR="00F5619E" w:rsidRPr="00E8187D" w:rsidRDefault="00F5619E">
      <w:pPr>
        <w:pStyle w:val="FootnoteText"/>
      </w:pPr>
      <w:r>
        <w:rPr>
          <w:rStyle w:val="FootnoteReference"/>
        </w:rPr>
        <w:footnoteRef/>
      </w:r>
      <w:r>
        <w:t xml:space="preserve"> M. Alexander, </w:t>
      </w:r>
      <w:r>
        <w:rPr>
          <w:i/>
        </w:rPr>
        <w:t xml:space="preserve">A Companion to the Folklore, Myth &amp; Customs of Britain, </w:t>
      </w:r>
      <w:r>
        <w:t>Sutton, 2002, p199</w:t>
      </w:r>
    </w:p>
  </w:footnote>
  <w:footnote w:id="201">
    <w:p w14:paraId="134D33FE" w14:textId="77777777" w:rsidR="00F5619E" w:rsidRDefault="00F5619E">
      <w:pPr>
        <w:pStyle w:val="FootnoteText"/>
      </w:pPr>
      <w:r>
        <w:rPr>
          <w:rStyle w:val="FootnoteReference"/>
        </w:rPr>
        <w:footnoteRef/>
      </w:r>
      <w:r>
        <w:t xml:space="preserve"> S. Roud, </w:t>
      </w:r>
      <w:r>
        <w:rPr>
          <w:i/>
        </w:rPr>
        <w:t>The English Year: A Month-by-Month Guide to the Nation’s Customs and Festivals from May Day to Mischief Night</w:t>
      </w:r>
      <w:r>
        <w:t>, Penguin Books, 2008, p547</w:t>
      </w:r>
    </w:p>
  </w:footnote>
  <w:footnote w:id="202">
    <w:p w14:paraId="13D04EF3" w14:textId="77777777" w:rsidR="00F5619E" w:rsidRDefault="00F5619E">
      <w:pPr>
        <w:pStyle w:val="FootnoteText"/>
      </w:pPr>
      <w:r>
        <w:rPr>
          <w:rStyle w:val="FootnoteReference"/>
        </w:rPr>
        <w:footnoteRef/>
      </w:r>
      <w:r>
        <w:t xml:space="preserve"> T. F. Ordish, </w:t>
      </w:r>
      <w:r w:rsidRPr="00D812D2">
        <w:t>English Folk-Drama II</w:t>
      </w:r>
      <w:r>
        <w:rPr>
          <w:i/>
        </w:rPr>
        <w:t xml:space="preserve">, </w:t>
      </w:r>
      <w:r w:rsidRPr="00D812D2">
        <w:rPr>
          <w:i/>
        </w:rPr>
        <w:t>Folklore</w:t>
      </w:r>
      <w:r>
        <w:t>, Vol. 4, No. 2 (Jun., 1893), pp. 149-175, p153</w:t>
      </w:r>
    </w:p>
  </w:footnote>
  <w:footnote w:id="203">
    <w:p w14:paraId="3971722E" w14:textId="77777777" w:rsidR="00F5619E" w:rsidRPr="00E60E55" w:rsidRDefault="00F5619E">
      <w:pPr>
        <w:pStyle w:val="FootnoteText"/>
      </w:pPr>
      <w:r>
        <w:rPr>
          <w:rStyle w:val="FootnoteReference"/>
        </w:rPr>
        <w:footnoteRef/>
      </w:r>
      <w:r>
        <w:t xml:space="preserve"> C. R. Baskerville, </w:t>
      </w:r>
      <w:r w:rsidRPr="00D812D2">
        <w:t>Mummers’ Wooing Plays in England</w:t>
      </w:r>
      <w:r>
        <w:rPr>
          <w:i/>
        </w:rPr>
        <w:t xml:space="preserve">, </w:t>
      </w:r>
      <w:r w:rsidRPr="00D812D2">
        <w:rPr>
          <w:i/>
        </w:rPr>
        <w:t>Modern Philology</w:t>
      </w:r>
      <w:r>
        <w:t>, Vol. 21, No. 3 (Feb., 1924), pp. 225-272, p229</w:t>
      </w:r>
    </w:p>
  </w:footnote>
  <w:footnote w:id="204">
    <w:p w14:paraId="50362780" w14:textId="77777777" w:rsidR="00F5619E" w:rsidRPr="00AF4612" w:rsidRDefault="00F5619E">
      <w:pPr>
        <w:pStyle w:val="FootnoteText"/>
      </w:pPr>
      <w:r>
        <w:rPr>
          <w:rStyle w:val="FootnoteReference"/>
        </w:rPr>
        <w:footnoteRef/>
      </w:r>
      <w:r>
        <w:t xml:space="preserve"> S. D. Malin, </w:t>
      </w:r>
      <w:r w:rsidRPr="00D812D2">
        <w:t>Four Doubled Figures in the Origins of English Folk Theatre,</w:t>
      </w:r>
      <w:r>
        <w:rPr>
          <w:i/>
        </w:rPr>
        <w:t xml:space="preserve"> </w:t>
      </w:r>
      <w:r w:rsidRPr="00D812D2">
        <w:rPr>
          <w:i/>
        </w:rPr>
        <w:t>Theatre Journal</w:t>
      </w:r>
      <w:r>
        <w:t>, Vol. 33, No. 1 (Mar., 1981), pp. 18-33, p18</w:t>
      </w:r>
    </w:p>
  </w:footnote>
  <w:footnote w:id="205">
    <w:p w14:paraId="48963CB4" w14:textId="77777777" w:rsidR="00F5619E" w:rsidRPr="0061447F" w:rsidRDefault="00F5619E">
      <w:pPr>
        <w:pStyle w:val="FootnoteText"/>
      </w:pPr>
      <w:r>
        <w:rPr>
          <w:rStyle w:val="FootnoteReference"/>
        </w:rPr>
        <w:footnoteRef/>
      </w:r>
      <w:r>
        <w:t xml:space="preserve"> C. R. Baskerville, </w:t>
      </w:r>
      <w:r w:rsidRPr="00D812D2">
        <w:t>Dramatic Aspects of Medieval Folk Festivals in England,</w:t>
      </w:r>
      <w:r>
        <w:rPr>
          <w:i/>
        </w:rPr>
        <w:t xml:space="preserve"> </w:t>
      </w:r>
      <w:r w:rsidRPr="00D812D2">
        <w:rPr>
          <w:i/>
        </w:rPr>
        <w:t>Studies in Philology</w:t>
      </w:r>
      <w:r>
        <w:t>, Vol. 17, No. 1 (Jan., 1920), pp. 19-87, p40</w:t>
      </w:r>
    </w:p>
  </w:footnote>
  <w:footnote w:id="206">
    <w:p w14:paraId="46A3B21D" w14:textId="77777777" w:rsidR="00F5619E" w:rsidRPr="0069312F" w:rsidRDefault="00F5619E">
      <w:pPr>
        <w:pStyle w:val="FootnoteText"/>
      </w:pPr>
      <w:r>
        <w:rPr>
          <w:rStyle w:val="FootnoteReference"/>
        </w:rPr>
        <w:footnoteRef/>
      </w:r>
      <w:r>
        <w:t xml:space="preserve"> C. Hole, </w:t>
      </w:r>
      <w:r>
        <w:rPr>
          <w:i/>
        </w:rPr>
        <w:t xml:space="preserve">English Traditional Customs, </w:t>
      </w:r>
      <w:r>
        <w:t>B. T. Batsford Ltd, 1975, p44</w:t>
      </w:r>
    </w:p>
  </w:footnote>
  <w:footnote w:id="207">
    <w:p w14:paraId="10F4CB85" w14:textId="77777777" w:rsidR="00F5619E" w:rsidRDefault="00F5619E" w:rsidP="005E0D9F">
      <w:pPr>
        <w:pStyle w:val="FootnoteText"/>
        <w:tabs>
          <w:tab w:val="left" w:pos="779"/>
        </w:tabs>
      </w:pPr>
      <w:r>
        <w:rPr>
          <w:rStyle w:val="FootnoteReference"/>
        </w:rPr>
        <w:footnoteRef/>
      </w:r>
      <w:r>
        <w:t xml:space="preserve"> C. Hole, </w:t>
      </w:r>
      <w:r>
        <w:rPr>
          <w:i/>
        </w:rPr>
        <w:t xml:space="preserve">English Traditional Customs, </w:t>
      </w:r>
      <w:r>
        <w:t>B. T. Batsford Ltd, 1975, p44</w:t>
      </w:r>
      <w:r>
        <w:tab/>
      </w:r>
    </w:p>
  </w:footnote>
  <w:footnote w:id="208">
    <w:p w14:paraId="1A305DA6" w14:textId="77777777" w:rsidR="00F5619E" w:rsidRDefault="00F5619E">
      <w:pPr>
        <w:pStyle w:val="FootnoteText"/>
      </w:pPr>
      <w:r>
        <w:rPr>
          <w:rStyle w:val="FootnoteReference"/>
        </w:rPr>
        <w:footnoteRef/>
      </w:r>
      <w:r>
        <w:t xml:space="preserve"> J. Lindow, </w:t>
      </w:r>
      <w:r>
        <w:rPr>
          <w:i/>
        </w:rPr>
        <w:t xml:space="preserve">Medieval Folklore: A Guide to the Myths, Legends, Tales, Beliefs, and Customs, </w:t>
      </w:r>
      <w:r>
        <w:t>Oxford University Press, 2002, p32</w:t>
      </w:r>
    </w:p>
  </w:footnote>
  <w:footnote w:id="209">
    <w:p w14:paraId="4C8562D9" w14:textId="77777777" w:rsidR="00F5619E" w:rsidRPr="00C00751" w:rsidRDefault="00F5619E">
      <w:pPr>
        <w:pStyle w:val="FootnoteText"/>
      </w:pPr>
      <w:r>
        <w:rPr>
          <w:rStyle w:val="FootnoteReference"/>
        </w:rPr>
        <w:footnoteRef/>
      </w:r>
      <w:r>
        <w:t xml:space="preserve"> </w:t>
      </w:r>
      <w:bookmarkStart w:id="62" w:name="_Hlk7946086"/>
      <w:r>
        <w:t xml:space="preserve">A. J. B. Wace, </w:t>
      </w:r>
      <w:r w:rsidRPr="0086611F">
        <w:t>Mumming Plays in the Southern Balkans,</w:t>
      </w:r>
      <w:r>
        <w:rPr>
          <w:i/>
        </w:rPr>
        <w:t xml:space="preserve"> </w:t>
      </w:r>
      <w:r w:rsidRPr="0086611F">
        <w:rPr>
          <w:i/>
        </w:rPr>
        <w:t>The Annual of the British School at Athens</w:t>
      </w:r>
      <w:r>
        <w:t xml:space="preserve">, Vol. 19 (1912/1913), pp. 248-265, </w:t>
      </w:r>
      <w:bookmarkEnd w:id="62"/>
      <w:r>
        <w:t>p250</w:t>
      </w:r>
    </w:p>
  </w:footnote>
  <w:footnote w:id="210">
    <w:p w14:paraId="342E0BDB" w14:textId="77777777" w:rsidR="00F5619E" w:rsidRDefault="00F5619E">
      <w:pPr>
        <w:pStyle w:val="FootnoteText"/>
      </w:pPr>
      <w:r>
        <w:rPr>
          <w:rStyle w:val="FootnoteReference"/>
        </w:rPr>
        <w:footnoteRef/>
      </w:r>
      <w:r>
        <w:t xml:space="preserve"> T. F. Ordish, </w:t>
      </w:r>
      <w:r w:rsidRPr="0086611F">
        <w:t>English Folk-Drama II</w:t>
      </w:r>
      <w:r>
        <w:rPr>
          <w:i/>
        </w:rPr>
        <w:t>,</w:t>
      </w:r>
      <w:r w:rsidRPr="0086611F">
        <w:rPr>
          <w:i/>
        </w:rPr>
        <w:t xml:space="preserve"> Folklore</w:t>
      </w:r>
      <w:r>
        <w:t>, Vol. 4, No. 2 (Jun., 1893), pp. 149-175, p154</w:t>
      </w:r>
    </w:p>
  </w:footnote>
  <w:footnote w:id="211">
    <w:p w14:paraId="65898F0C" w14:textId="77777777" w:rsidR="00F5619E" w:rsidRDefault="00F5619E">
      <w:pPr>
        <w:pStyle w:val="FootnoteText"/>
      </w:pPr>
      <w:r>
        <w:rPr>
          <w:rStyle w:val="FootnoteReference"/>
        </w:rPr>
        <w:footnoteRef/>
      </w:r>
      <w:r>
        <w:t xml:space="preserve"> J. D. Palmer, </w:t>
      </w:r>
      <w:r>
        <w:rPr>
          <w:i/>
        </w:rPr>
        <w:t xml:space="preserve">Animal Wisdom: The Definitive Guide to the Myth, Folklore and Medicine Power of Animals, </w:t>
      </w:r>
      <w:r>
        <w:t>Thorsons, p161</w:t>
      </w:r>
    </w:p>
  </w:footnote>
  <w:footnote w:id="212">
    <w:p w14:paraId="6941ABEE" w14:textId="77777777" w:rsidR="00F5619E" w:rsidRPr="003778D8" w:rsidRDefault="00F5619E">
      <w:pPr>
        <w:pStyle w:val="FootnoteText"/>
      </w:pPr>
      <w:r>
        <w:rPr>
          <w:rStyle w:val="FootnoteReference"/>
        </w:rPr>
        <w:footnoteRef/>
      </w:r>
      <w:r>
        <w:t xml:space="preserve"> </w:t>
      </w:r>
      <w:bookmarkStart w:id="63" w:name="_Hlk7946011"/>
      <w:r>
        <w:t xml:space="preserve">E. T. Kirby, </w:t>
      </w:r>
      <w:r w:rsidRPr="0086611F">
        <w:t>Mummers’ Plays and the Calendar</w:t>
      </w:r>
      <w:r>
        <w:rPr>
          <w:i/>
        </w:rPr>
        <w:t xml:space="preserve">, </w:t>
      </w:r>
      <w:r w:rsidRPr="0086611F">
        <w:rPr>
          <w:i/>
        </w:rPr>
        <w:t>The Journal of American Folklore</w:t>
      </w:r>
      <w:r>
        <w:t>, Vol. 86, No. 341 (Jul. – Sep., 1973), pp. 282-285</w:t>
      </w:r>
      <w:bookmarkEnd w:id="63"/>
      <w:r>
        <w:t>, p284</w:t>
      </w:r>
    </w:p>
  </w:footnote>
  <w:footnote w:id="213">
    <w:p w14:paraId="176DAADF" w14:textId="77777777" w:rsidR="00F5619E" w:rsidRDefault="00F5619E">
      <w:pPr>
        <w:pStyle w:val="FootnoteText"/>
      </w:pPr>
      <w:r>
        <w:rPr>
          <w:rStyle w:val="FootnoteReference"/>
        </w:rPr>
        <w:footnoteRef/>
      </w:r>
      <w:r>
        <w:t xml:space="preserve"> T. F. Ordish, </w:t>
      </w:r>
      <w:r w:rsidRPr="005B4DA0">
        <w:t>English Folk-Drama II</w:t>
      </w:r>
      <w:r>
        <w:rPr>
          <w:i/>
        </w:rPr>
        <w:t xml:space="preserve">, </w:t>
      </w:r>
      <w:r w:rsidRPr="005B4DA0">
        <w:rPr>
          <w:i/>
        </w:rPr>
        <w:t>Folklore</w:t>
      </w:r>
      <w:r>
        <w:t>, Vol. 4, No. 2 (Jun., 1893), pp. 149-175, p164</w:t>
      </w:r>
    </w:p>
  </w:footnote>
  <w:footnote w:id="214">
    <w:p w14:paraId="6540E595" w14:textId="77777777" w:rsidR="00F5619E" w:rsidRDefault="00F5619E">
      <w:pPr>
        <w:pStyle w:val="FootnoteText"/>
      </w:pPr>
      <w:r>
        <w:rPr>
          <w:rStyle w:val="FootnoteReference"/>
        </w:rPr>
        <w:footnoteRef/>
      </w:r>
      <w:r>
        <w:t xml:space="preserve"> T. F. Ordish, </w:t>
      </w:r>
      <w:r w:rsidRPr="005B4DA0">
        <w:t>English Folk-Drama II</w:t>
      </w:r>
      <w:r>
        <w:rPr>
          <w:i/>
        </w:rPr>
        <w:t xml:space="preserve">, </w:t>
      </w:r>
      <w:r w:rsidRPr="005B4DA0">
        <w:rPr>
          <w:i/>
        </w:rPr>
        <w:t>Folklore</w:t>
      </w:r>
      <w:r>
        <w:t>, Vol. 4, No. 2 (Jun., 1893), pp. 149-175, p164</w:t>
      </w:r>
    </w:p>
  </w:footnote>
  <w:footnote w:id="215">
    <w:p w14:paraId="05B4644B" w14:textId="77777777" w:rsidR="00F5619E" w:rsidRDefault="00F5619E">
      <w:pPr>
        <w:pStyle w:val="FootnoteText"/>
      </w:pPr>
      <w:r>
        <w:rPr>
          <w:rStyle w:val="FootnoteReference"/>
        </w:rPr>
        <w:footnoteRef/>
      </w:r>
      <w:r>
        <w:t xml:space="preserve"> S. Roud, </w:t>
      </w:r>
      <w:r>
        <w:rPr>
          <w:i/>
        </w:rPr>
        <w:t>The English Year: A Month-by-Month Guide to the Nation’s Customs and Festivals from May Day to Mischief Night</w:t>
      </w:r>
      <w:r>
        <w:t>, Penguin Books, 2008, p1</w:t>
      </w:r>
    </w:p>
  </w:footnote>
  <w:footnote w:id="216">
    <w:p w14:paraId="74783895" w14:textId="77777777" w:rsidR="00F5619E" w:rsidRDefault="00F5619E" w:rsidP="00391579">
      <w:pPr>
        <w:pStyle w:val="FootnoteText"/>
      </w:pPr>
      <w:r>
        <w:rPr>
          <w:rStyle w:val="FootnoteReference"/>
        </w:rPr>
        <w:footnoteRef/>
      </w:r>
      <w:r>
        <w:t xml:space="preserve"> C. R. Baskerville, </w:t>
      </w:r>
      <w:r w:rsidRPr="005B4DA0">
        <w:t>Dramatic Aspects of Medieval Folk Festivals in England</w:t>
      </w:r>
      <w:r>
        <w:rPr>
          <w:i/>
        </w:rPr>
        <w:t xml:space="preserve">, </w:t>
      </w:r>
      <w:r w:rsidRPr="005B4DA0">
        <w:rPr>
          <w:i/>
        </w:rPr>
        <w:t>Studies in Philology</w:t>
      </w:r>
      <w:r>
        <w:t>, Vol. 17, No. 1 (Jan., 1920), pp. 19-87, p33</w:t>
      </w:r>
    </w:p>
  </w:footnote>
  <w:footnote w:id="217">
    <w:p w14:paraId="431F93D4" w14:textId="77777777" w:rsidR="00F5619E" w:rsidRDefault="00F5619E">
      <w:pPr>
        <w:pStyle w:val="FootnoteText"/>
      </w:pPr>
      <w:r>
        <w:rPr>
          <w:rStyle w:val="FootnoteReference"/>
        </w:rPr>
        <w:footnoteRef/>
      </w:r>
      <w:r>
        <w:t xml:space="preserve"> S. D. Malin, </w:t>
      </w:r>
      <w:r w:rsidRPr="005B4DA0">
        <w:t>Four Doubled Figures in the Origins of English Folk Theatre,</w:t>
      </w:r>
      <w:r>
        <w:rPr>
          <w:i/>
        </w:rPr>
        <w:t xml:space="preserve"> </w:t>
      </w:r>
      <w:r w:rsidRPr="005B4DA0">
        <w:rPr>
          <w:i/>
        </w:rPr>
        <w:t>Theatre Journal</w:t>
      </w:r>
      <w:r>
        <w:t>, Vol. 33, No. 1 (Mar., 1981), pp. 18-33, p20</w:t>
      </w:r>
    </w:p>
  </w:footnote>
  <w:footnote w:id="218">
    <w:p w14:paraId="2D7714D7" w14:textId="77777777" w:rsidR="00F5619E" w:rsidRDefault="00F5619E">
      <w:pPr>
        <w:pStyle w:val="FootnoteText"/>
      </w:pPr>
      <w:r>
        <w:rPr>
          <w:rStyle w:val="FootnoteReference"/>
        </w:rPr>
        <w:footnoteRef/>
      </w:r>
      <w:r>
        <w:t xml:space="preserve"> E. C. Cawte, </w:t>
      </w:r>
      <w:r>
        <w:rPr>
          <w:i/>
        </w:rPr>
        <w:t xml:space="preserve">Ritual Animal Disguise, </w:t>
      </w:r>
      <w:r>
        <w:t>D. S. Brewer Ltd, 1978, p125</w:t>
      </w:r>
    </w:p>
  </w:footnote>
  <w:footnote w:id="219">
    <w:p w14:paraId="4C675A5D" w14:textId="77777777" w:rsidR="00F5619E" w:rsidRDefault="00F5619E">
      <w:pPr>
        <w:pStyle w:val="FootnoteText"/>
      </w:pPr>
      <w:r>
        <w:rPr>
          <w:rStyle w:val="FootnoteReference"/>
        </w:rPr>
        <w:footnoteRef/>
      </w:r>
      <w:r>
        <w:t xml:space="preserve"> E. C. Cawte, </w:t>
      </w:r>
      <w:r>
        <w:rPr>
          <w:i/>
        </w:rPr>
        <w:t xml:space="preserve">Ritual Animal Disguise, </w:t>
      </w:r>
      <w:r>
        <w:t>D. S. Brewer Ltd, 1978, p125</w:t>
      </w:r>
    </w:p>
  </w:footnote>
  <w:footnote w:id="220">
    <w:p w14:paraId="34028EF5" w14:textId="77777777" w:rsidR="00F5619E" w:rsidRDefault="00F5619E">
      <w:pPr>
        <w:pStyle w:val="FootnoteText"/>
      </w:pPr>
      <w:r>
        <w:rPr>
          <w:rStyle w:val="FootnoteReference"/>
        </w:rPr>
        <w:footnoteRef/>
      </w:r>
      <w:r>
        <w:t xml:space="preserve"> E. Ettlinger, </w:t>
      </w:r>
      <w:r w:rsidRPr="005B4DA0">
        <w:t>The Occasion and Purpose of the ‘Mari Lwyd’ Ceremony</w:t>
      </w:r>
      <w:r>
        <w:rPr>
          <w:i/>
        </w:rPr>
        <w:t xml:space="preserve">, </w:t>
      </w:r>
      <w:r w:rsidRPr="005B4DA0">
        <w:rPr>
          <w:i/>
        </w:rPr>
        <w:t>Man</w:t>
      </w:r>
      <w:r>
        <w:t>, Vol. 44 (Jul., 1944), pp. 89-93, p92</w:t>
      </w:r>
    </w:p>
  </w:footnote>
  <w:footnote w:id="221">
    <w:p w14:paraId="6133196E" w14:textId="77777777" w:rsidR="00F5619E" w:rsidRDefault="00F5619E">
      <w:pPr>
        <w:pStyle w:val="FootnoteText"/>
      </w:pPr>
      <w:r>
        <w:rPr>
          <w:rStyle w:val="FootnoteReference"/>
        </w:rPr>
        <w:footnoteRef/>
      </w:r>
      <w:r>
        <w:t xml:space="preserve"> S. D. Malin, </w:t>
      </w:r>
      <w:r w:rsidRPr="00884A10">
        <w:t>Four Doubled Figures in the Origins of English Folk Theatre</w:t>
      </w:r>
      <w:r>
        <w:rPr>
          <w:i/>
        </w:rPr>
        <w:t xml:space="preserve">, </w:t>
      </w:r>
      <w:r w:rsidRPr="00884A10">
        <w:rPr>
          <w:i/>
        </w:rPr>
        <w:t>Theatre Journal</w:t>
      </w:r>
      <w:r>
        <w:t>, Vol. 33, No. 1 (Mar., 1981), pp. 18-33, p19</w:t>
      </w:r>
    </w:p>
  </w:footnote>
  <w:footnote w:id="222">
    <w:p w14:paraId="0063754B" w14:textId="77777777" w:rsidR="00F5619E" w:rsidRDefault="00F5619E">
      <w:pPr>
        <w:pStyle w:val="FootnoteText"/>
      </w:pPr>
      <w:r>
        <w:rPr>
          <w:rStyle w:val="FootnoteReference"/>
        </w:rPr>
        <w:footnoteRef/>
      </w:r>
      <w:r>
        <w:t xml:space="preserve"> S. D. Malin, </w:t>
      </w:r>
      <w:r w:rsidRPr="00884A10">
        <w:t>Four Doubled Figures in the Origins of English Folk Theatre,</w:t>
      </w:r>
      <w:r>
        <w:rPr>
          <w:i/>
        </w:rPr>
        <w:t xml:space="preserve"> </w:t>
      </w:r>
      <w:r w:rsidRPr="00884A10">
        <w:rPr>
          <w:i/>
        </w:rPr>
        <w:t>Theatre Journal</w:t>
      </w:r>
      <w:r>
        <w:t>, Vol. 33, No. 1 (Mar., 1981), pp. 18-33, p20</w:t>
      </w:r>
    </w:p>
  </w:footnote>
  <w:footnote w:id="223">
    <w:p w14:paraId="02977A0B" w14:textId="77777777" w:rsidR="00F5619E" w:rsidRDefault="00F5619E">
      <w:pPr>
        <w:pStyle w:val="FootnoteText"/>
      </w:pPr>
      <w:r>
        <w:rPr>
          <w:rStyle w:val="FootnoteReference"/>
        </w:rPr>
        <w:footnoteRef/>
      </w:r>
      <w:r>
        <w:t xml:space="preserve"> S. D. Malin, </w:t>
      </w:r>
      <w:r w:rsidRPr="00884A10">
        <w:t>Four Doubled Figures in the Origins of English Folk Theatre</w:t>
      </w:r>
      <w:r>
        <w:rPr>
          <w:i/>
        </w:rPr>
        <w:t xml:space="preserve">, </w:t>
      </w:r>
      <w:r w:rsidRPr="00884A10">
        <w:rPr>
          <w:i/>
        </w:rPr>
        <w:t>Theatre Journal</w:t>
      </w:r>
      <w:r>
        <w:t>, Vol. 33, No. 1 (Mar., 1981), pp. 18-33, p22</w:t>
      </w:r>
    </w:p>
  </w:footnote>
  <w:footnote w:id="224">
    <w:p w14:paraId="0831A987" w14:textId="77777777" w:rsidR="00F5619E" w:rsidRDefault="00F5619E">
      <w:pPr>
        <w:pStyle w:val="FootnoteText"/>
      </w:pPr>
      <w:r>
        <w:rPr>
          <w:rStyle w:val="FootnoteReference"/>
        </w:rPr>
        <w:footnoteRef/>
      </w:r>
      <w:r>
        <w:t xml:space="preserve"> V. Alford, </w:t>
      </w:r>
      <w:r>
        <w:rPr>
          <w:i/>
        </w:rPr>
        <w:t xml:space="preserve">The Hobby Horse and other Animal Masks, </w:t>
      </w:r>
      <w:r>
        <w:t>The Merlin Press, 1978, p157</w:t>
      </w:r>
    </w:p>
  </w:footnote>
  <w:footnote w:id="225">
    <w:p w14:paraId="7441645D" w14:textId="77777777" w:rsidR="00F5619E" w:rsidRDefault="00F5619E">
      <w:pPr>
        <w:pStyle w:val="FootnoteText"/>
      </w:pPr>
      <w:r>
        <w:rPr>
          <w:rStyle w:val="FootnoteReference"/>
        </w:rPr>
        <w:footnoteRef/>
      </w:r>
      <w:r>
        <w:t xml:space="preserve"> </w:t>
      </w:r>
      <w:bookmarkStart w:id="65" w:name="_Hlk7891837"/>
      <w:r>
        <w:t xml:space="preserve">L.Kalof, </w:t>
      </w:r>
      <w:r>
        <w:rPr>
          <w:i/>
        </w:rPr>
        <w:t>Looking at Animals in the Middle Ages</w:t>
      </w:r>
      <w:r>
        <w:t>, Reaktion Books, 2007</w:t>
      </w:r>
      <w:bookmarkEnd w:id="65"/>
      <w:r>
        <w:t>, p2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B7946"/>
    <w:multiLevelType w:val="hybridMultilevel"/>
    <w:tmpl w:val="7F0421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8F6DBF"/>
    <w:multiLevelType w:val="hybridMultilevel"/>
    <w:tmpl w:val="F470F3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D01180"/>
    <w:multiLevelType w:val="hybridMultilevel"/>
    <w:tmpl w:val="187EE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3E3C"/>
    <w:rsid w:val="0000076E"/>
    <w:rsid w:val="00000A9F"/>
    <w:rsid w:val="00001052"/>
    <w:rsid w:val="00001DAE"/>
    <w:rsid w:val="000020AA"/>
    <w:rsid w:val="00002A1E"/>
    <w:rsid w:val="00005991"/>
    <w:rsid w:val="00006EB2"/>
    <w:rsid w:val="00007AB0"/>
    <w:rsid w:val="000106F7"/>
    <w:rsid w:val="000115F3"/>
    <w:rsid w:val="0001181E"/>
    <w:rsid w:val="00012262"/>
    <w:rsid w:val="000124FE"/>
    <w:rsid w:val="00012AA9"/>
    <w:rsid w:val="00014F25"/>
    <w:rsid w:val="00015831"/>
    <w:rsid w:val="00015AFB"/>
    <w:rsid w:val="00015B08"/>
    <w:rsid w:val="00017EA2"/>
    <w:rsid w:val="00020599"/>
    <w:rsid w:val="00020939"/>
    <w:rsid w:val="00021454"/>
    <w:rsid w:val="00021A2E"/>
    <w:rsid w:val="00023158"/>
    <w:rsid w:val="00023195"/>
    <w:rsid w:val="000231D8"/>
    <w:rsid w:val="000240C6"/>
    <w:rsid w:val="00024EA6"/>
    <w:rsid w:val="000261F4"/>
    <w:rsid w:val="0002644F"/>
    <w:rsid w:val="000274E3"/>
    <w:rsid w:val="00027A23"/>
    <w:rsid w:val="00027A2A"/>
    <w:rsid w:val="00030A2A"/>
    <w:rsid w:val="000311C2"/>
    <w:rsid w:val="00032006"/>
    <w:rsid w:val="0003217A"/>
    <w:rsid w:val="00032FDF"/>
    <w:rsid w:val="0003314E"/>
    <w:rsid w:val="0003341D"/>
    <w:rsid w:val="00040FCB"/>
    <w:rsid w:val="00041D36"/>
    <w:rsid w:val="00042D24"/>
    <w:rsid w:val="00042D6D"/>
    <w:rsid w:val="00042E2E"/>
    <w:rsid w:val="00044960"/>
    <w:rsid w:val="00045AFD"/>
    <w:rsid w:val="00046921"/>
    <w:rsid w:val="00047ECF"/>
    <w:rsid w:val="00052950"/>
    <w:rsid w:val="00053B92"/>
    <w:rsid w:val="00057713"/>
    <w:rsid w:val="00060721"/>
    <w:rsid w:val="00060D6A"/>
    <w:rsid w:val="00061370"/>
    <w:rsid w:val="0006183D"/>
    <w:rsid w:val="0006326D"/>
    <w:rsid w:val="000634C0"/>
    <w:rsid w:val="00063529"/>
    <w:rsid w:val="00063C07"/>
    <w:rsid w:val="00063D11"/>
    <w:rsid w:val="00064983"/>
    <w:rsid w:val="00065A8A"/>
    <w:rsid w:val="0007368B"/>
    <w:rsid w:val="000738B4"/>
    <w:rsid w:val="00074472"/>
    <w:rsid w:val="00077E6E"/>
    <w:rsid w:val="0008415C"/>
    <w:rsid w:val="000846CB"/>
    <w:rsid w:val="000859A4"/>
    <w:rsid w:val="00087F87"/>
    <w:rsid w:val="00093441"/>
    <w:rsid w:val="00093A70"/>
    <w:rsid w:val="0009409E"/>
    <w:rsid w:val="000A00A1"/>
    <w:rsid w:val="000A0B3D"/>
    <w:rsid w:val="000A5184"/>
    <w:rsid w:val="000A6B0E"/>
    <w:rsid w:val="000B0AE7"/>
    <w:rsid w:val="000B1B92"/>
    <w:rsid w:val="000B2AE4"/>
    <w:rsid w:val="000B3022"/>
    <w:rsid w:val="000B375A"/>
    <w:rsid w:val="000B3C27"/>
    <w:rsid w:val="000B3E24"/>
    <w:rsid w:val="000B4098"/>
    <w:rsid w:val="000B5540"/>
    <w:rsid w:val="000B6C58"/>
    <w:rsid w:val="000B789C"/>
    <w:rsid w:val="000C0404"/>
    <w:rsid w:val="000C1092"/>
    <w:rsid w:val="000C2B14"/>
    <w:rsid w:val="000C2FD4"/>
    <w:rsid w:val="000C30E0"/>
    <w:rsid w:val="000C4329"/>
    <w:rsid w:val="000C4A9B"/>
    <w:rsid w:val="000C7165"/>
    <w:rsid w:val="000C73D5"/>
    <w:rsid w:val="000D14CE"/>
    <w:rsid w:val="000D1EBD"/>
    <w:rsid w:val="000D2768"/>
    <w:rsid w:val="000D3D0E"/>
    <w:rsid w:val="000D4BCC"/>
    <w:rsid w:val="000D566C"/>
    <w:rsid w:val="000D7E4C"/>
    <w:rsid w:val="000E0637"/>
    <w:rsid w:val="000E362B"/>
    <w:rsid w:val="000E3C4E"/>
    <w:rsid w:val="000E41EE"/>
    <w:rsid w:val="000E4875"/>
    <w:rsid w:val="000E50AD"/>
    <w:rsid w:val="000E55C8"/>
    <w:rsid w:val="000E5845"/>
    <w:rsid w:val="000E63BD"/>
    <w:rsid w:val="000E7B0D"/>
    <w:rsid w:val="000F0DC3"/>
    <w:rsid w:val="000F20CD"/>
    <w:rsid w:val="000F3A21"/>
    <w:rsid w:val="000F3AB8"/>
    <w:rsid w:val="000F435D"/>
    <w:rsid w:val="000F4A90"/>
    <w:rsid w:val="000F5438"/>
    <w:rsid w:val="000F6032"/>
    <w:rsid w:val="000F60F8"/>
    <w:rsid w:val="000F7A96"/>
    <w:rsid w:val="000F7B58"/>
    <w:rsid w:val="000F7BF8"/>
    <w:rsid w:val="00100622"/>
    <w:rsid w:val="00100DFB"/>
    <w:rsid w:val="001011D8"/>
    <w:rsid w:val="00104ECF"/>
    <w:rsid w:val="00105406"/>
    <w:rsid w:val="00106ADE"/>
    <w:rsid w:val="0010798E"/>
    <w:rsid w:val="00107E10"/>
    <w:rsid w:val="00110677"/>
    <w:rsid w:val="00110B12"/>
    <w:rsid w:val="00115352"/>
    <w:rsid w:val="001204F1"/>
    <w:rsid w:val="00120B9D"/>
    <w:rsid w:val="00122269"/>
    <w:rsid w:val="001229C5"/>
    <w:rsid w:val="00122DFF"/>
    <w:rsid w:val="00124F6D"/>
    <w:rsid w:val="00130667"/>
    <w:rsid w:val="00130B69"/>
    <w:rsid w:val="001318DA"/>
    <w:rsid w:val="0013254E"/>
    <w:rsid w:val="00133C5B"/>
    <w:rsid w:val="00133F08"/>
    <w:rsid w:val="00134E12"/>
    <w:rsid w:val="00134E3A"/>
    <w:rsid w:val="001355B3"/>
    <w:rsid w:val="00136A9D"/>
    <w:rsid w:val="0013777F"/>
    <w:rsid w:val="00145270"/>
    <w:rsid w:val="00145CBC"/>
    <w:rsid w:val="00145DF1"/>
    <w:rsid w:val="001464BB"/>
    <w:rsid w:val="001511E6"/>
    <w:rsid w:val="00151DB4"/>
    <w:rsid w:val="001528B1"/>
    <w:rsid w:val="00157C3E"/>
    <w:rsid w:val="00160640"/>
    <w:rsid w:val="001614F7"/>
    <w:rsid w:val="00161A18"/>
    <w:rsid w:val="00162B1B"/>
    <w:rsid w:val="00163C04"/>
    <w:rsid w:val="00163C73"/>
    <w:rsid w:val="001643BC"/>
    <w:rsid w:val="001654EE"/>
    <w:rsid w:val="00165736"/>
    <w:rsid w:val="0017093C"/>
    <w:rsid w:val="00171CCE"/>
    <w:rsid w:val="00172E53"/>
    <w:rsid w:val="0017365A"/>
    <w:rsid w:val="0017418B"/>
    <w:rsid w:val="00175481"/>
    <w:rsid w:val="00176077"/>
    <w:rsid w:val="0017702A"/>
    <w:rsid w:val="00177782"/>
    <w:rsid w:val="00177AF3"/>
    <w:rsid w:val="00180424"/>
    <w:rsid w:val="001808AA"/>
    <w:rsid w:val="00181263"/>
    <w:rsid w:val="0018208E"/>
    <w:rsid w:val="001849C6"/>
    <w:rsid w:val="0019038F"/>
    <w:rsid w:val="00190A6A"/>
    <w:rsid w:val="001911FF"/>
    <w:rsid w:val="00192871"/>
    <w:rsid w:val="00192E7C"/>
    <w:rsid w:val="00194D63"/>
    <w:rsid w:val="00195667"/>
    <w:rsid w:val="00195855"/>
    <w:rsid w:val="00195DAC"/>
    <w:rsid w:val="00195E26"/>
    <w:rsid w:val="001966B7"/>
    <w:rsid w:val="001A1545"/>
    <w:rsid w:val="001A4116"/>
    <w:rsid w:val="001A44F1"/>
    <w:rsid w:val="001A5C53"/>
    <w:rsid w:val="001A6609"/>
    <w:rsid w:val="001A70B6"/>
    <w:rsid w:val="001A7483"/>
    <w:rsid w:val="001B137C"/>
    <w:rsid w:val="001B19E9"/>
    <w:rsid w:val="001B1ED9"/>
    <w:rsid w:val="001B31D5"/>
    <w:rsid w:val="001B60CD"/>
    <w:rsid w:val="001B6AA5"/>
    <w:rsid w:val="001B7F81"/>
    <w:rsid w:val="001C154B"/>
    <w:rsid w:val="001C35F1"/>
    <w:rsid w:val="001C3B27"/>
    <w:rsid w:val="001C44A3"/>
    <w:rsid w:val="001C4BDD"/>
    <w:rsid w:val="001C592A"/>
    <w:rsid w:val="001C6379"/>
    <w:rsid w:val="001C6868"/>
    <w:rsid w:val="001C6E40"/>
    <w:rsid w:val="001D05BB"/>
    <w:rsid w:val="001D1D82"/>
    <w:rsid w:val="001D20C3"/>
    <w:rsid w:val="001D2152"/>
    <w:rsid w:val="001D2E3B"/>
    <w:rsid w:val="001D3F84"/>
    <w:rsid w:val="001D46F5"/>
    <w:rsid w:val="001D4B1A"/>
    <w:rsid w:val="001D58C9"/>
    <w:rsid w:val="001D6453"/>
    <w:rsid w:val="001D6CAE"/>
    <w:rsid w:val="001D7BCA"/>
    <w:rsid w:val="001E04E5"/>
    <w:rsid w:val="001E0949"/>
    <w:rsid w:val="001E139D"/>
    <w:rsid w:val="001E27AC"/>
    <w:rsid w:val="001E2AB8"/>
    <w:rsid w:val="001E3DB9"/>
    <w:rsid w:val="001E6127"/>
    <w:rsid w:val="001E7532"/>
    <w:rsid w:val="001F15EE"/>
    <w:rsid w:val="001F1817"/>
    <w:rsid w:val="001F2A87"/>
    <w:rsid w:val="001F2CBD"/>
    <w:rsid w:val="001F38BF"/>
    <w:rsid w:val="001F72DE"/>
    <w:rsid w:val="001F7756"/>
    <w:rsid w:val="001F7A6A"/>
    <w:rsid w:val="001F7D5B"/>
    <w:rsid w:val="00201CA3"/>
    <w:rsid w:val="00202BE4"/>
    <w:rsid w:val="00203520"/>
    <w:rsid w:val="00203A21"/>
    <w:rsid w:val="00203DD9"/>
    <w:rsid w:val="00204166"/>
    <w:rsid w:val="0020423F"/>
    <w:rsid w:val="00204E11"/>
    <w:rsid w:val="0020609B"/>
    <w:rsid w:val="00206A2F"/>
    <w:rsid w:val="002073A1"/>
    <w:rsid w:val="00207CBC"/>
    <w:rsid w:val="00211CD3"/>
    <w:rsid w:val="00211F7A"/>
    <w:rsid w:val="002137DD"/>
    <w:rsid w:val="00214B4E"/>
    <w:rsid w:val="00220978"/>
    <w:rsid w:val="00222171"/>
    <w:rsid w:val="00222702"/>
    <w:rsid w:val="0022313B"/>
    <w:rsid w:val="0022357A"/>
    <w:rsid w:val="002248BC"/>
    <w:rsid w:val="00225DC3"/>
    <w:rsid w:val="00227ECE"/>
    <w:rsid w:val="002306D8"/>
    <w:rsid w:val="002322DB"/>
    <w:rsid w:val="0023339D"/>
    <w:rsid w:val="00233B47"/>
    <w:rsid w:val="0023451C"/>
    <w:rsid w:val="00240E88"/>
    <w:rsid w:val="0024298C"/>
    <w:rsid w:val="00244312"/>
    <w:rsid w:val="00244961"/>
    <w:rsid w:val="002454B6"/>
    <w:rsid w:val="002474F8"/>
    <w:rsid w:val="00252147"/>
    <w:rsid w:val="0025264E"/>
    <w:rsid w:val="0025354D"/>
    <w:rsid w:val="00253C26"/>
    <w:rsid w:val="00253F9D"/>
    <w:rsid w:val="00254FB5"/>
    <w:rsid w:val="00255547"/>
    <w:rsid w:val="00255F72"/>
    <w:rsid w:val="00257E32"/>
    <w:rsid w:val="00260A23"/>
    <w:rsid w:val="00260FA5"/>
    <w:rsid w:val="00261934"/>
    <w:rsid w:val="002623E2"/>
    <w:rsid w:val="0026338E"/>
    <w:rsid w:val="0026514C"/>
    <w:rsid w:val="002670B6"/>
    <w:rsid w:val="0026743B"/>
    <w:rsid w:val="0026759C"/>
    <w:rsid w:val="00267C0B"/>
    <w:rsid w:val="00267C9D"/>
    <w:rsid w:val="0027143D"/>
    <w:rsid w:val="00272561"/>
    <w:rsid w:val="002744E4"/>
    <w:rsid w:val="00277078"/>
    <w:rsid w:val="002772E3"/>
    <w:rsid w:val="002773D4"/>
    <w:rsid w:val="00281573"/>
    <w:rsid w:val="00282261"/>
    <w:rsid w:val="00283DB2"/>
    <w:rsid w:val="002842CB"/>
    <w:rsid w:val="002842FD"/>
    <w:rsid w:val="00285535"/>
    <w:rsid w:val="00285970"/>
    <w:rsid w:val="0029038E"/>
    <w:rsid w:val="00290B44"/>
    <w:rsid w:val="002916A3"/>
    <w:rsid w:val="002916B2"/>
    <w:rsid w:val="00292856"/>
    <w:rsid w:val="00292BDE"/>
    <w:rsid w:val="00292F84"/>
    <w:rsid w:val="00293F44"/>
    <w:rsid w:val="00293FF9"/>
    <w:rsid w:val="00297777"/>
    <w:rsid w:val="002A6650"/>
    <w:rsid w:val="002A6748"/>
    <w:rsid w:val="002A6B65"/>
    <w:rsid w:val="002A705C"/>
    <w:rsid w:val="002A7E38"/>
    <w:rsid w:val="002A7EE9"/>
    <w:rsid w:val="002B08FF"/>
    <w:rsid w:val="002B114C"/>
    <w:rsid w:val="002B7850"/>
    <w:rsid w:val="002B789B"/>
    <w:rsid w:val="002C03AD"/>
    <w:rsid w:val="002C2BE5"/>
    <w:rsid w:val="002C3AAB"/>
    <w:rsid w:val="002C5A59"/>
    <w:rsid w:val="002C64CF"/>
    <w:rsid w:val="002D2129"/>
    <w:rsid w:val="002D45A8"/>
    <w:rsid w:val="002D4F84"/>
    <w:rsid w:val="002D5238"/>
    <w:rsid w:val="002D562E"/>
    <w:rsid w:val="002D6745"/>
    <w:rsid w:val="002D791F"/>
    <w:rsid w:val="002E183A"/>
    <w:rsid w:val="002E1BDA"/>
    <w:rsid w:val="002E3878"/>
    <w:rsid w:val="002E4A35"/>
    <w:rsid w:val="002E528F"/>
    <w:rsid w:val="002E7F28"/>
    <w:rsid w:val="002F2BDC"/>
    <w:rsid w:val="002F2DCF"/>
    <w:rsid w:val="002F4248"/>
    <w:rsid w:val="002F4DCC"/>
    <w:rsid w:val="002F645E"/>
    <w:rsid w:val="002F69D0"/>
    <w:rsid w:val="002F6B7D"/>
    <w:rsid w:val="002F7ADD"/>
    <w:rsid w:val="0030331A"/>
    <w:rsid w:val="0030492E"/>
    <w:rsid w:val="00304DA8"/>
    <w:rsid w:val="003052C1"/>
    <w:rsid w:val="00306A6A"/>
    <w:rsid w:val="00310547"/>
    <w:rsid w:val="00312D65"/>
    <w:rsid w:val="003141AC"/>
    <w:rsid w:val="00314549"/>
    <w:rsid w:val="003200EE"/>
    <w:rsid w:val="00320E0A"/>
    <w:rsid w:val="00320E38"/>
    <w:rsid w:val="00321EB4"/>
    <w:rsid w:val="003227B2"/>
    <w:rsid w:val="00322CD3"/>
    <w:rsid w:val="00324017"/>
    <w:rsid w:val="00324445"/>
    <w:rsid w:val="00324540"/>
    <w:rsid w:val="00325559"/>
    <w:rsid w:val="00325709"/>
    <w:rsid w:val="00325E21"/>
    <w:rsid w:val="00326B5F"/>
    <w:rsid w:val="00331E6E"/>
    <w:rsid w:val="003324CF"/>
    <w:rsid w:val="003329CD"/>
    <w:rsid w:val="003338DD"/>
    <w:rsid w:val="00335023"/>
    <w:rsid w:val="00335036"/>
    <w:rsid w:val="0033529F"/>
    <w:rsid w:val="00337482"/>
    <w:rsid w:val="003379BB"/>
    <w:rsid w:val="00340A2E"/>
    <w:rsid w:val="00341980"/>
    <w:rsid w:val="00341BC0"/>
    <w:rsid w:val="00341CED"/>
    <w:rsid w:val="003422EB"/>
    <w:rsid w:val="00343965"/>
    <w:rsid w:val="00345069"/>
    <w:rsid w:val="00345A80"/>
    <w:rsid w:val="00346DCF"/>
    <w:rsid w:val="003479D3"/>
    <w:rsid w:val="00350214"/>
    <w:rsid w:val="00350C63"/>
    <w:rsid w:val="003512CF"/>
    <w:rsid w:val="0035140A"/>
    <w:rsid w:val="00351458"/>
    <w:rsid w:val="00351D0A"/>
    <w:rsid w:val="0035244F"/>
    <w:rsid w:val="003529A8"/>
    <w:rsid w:val="00352C99"/>
    <w:rsid w:val="00353B42"/>
    <w:rsid w:val="00353CC8"/>
    <w:rsid w:val="003563D1"/>
    <w:rsid w:val="003568C4"/>
    <w:rsid w:val="0035699E"/>
    <w:rsid w:val="00362667"/>
    <w:rsid w:val="00365934"/>
    <w:rsid w:val="00365E01"/>
    <w:rsid w:val="003664E3"/>
    <w:rsid w:val="00366860"/>
    <w:rsid w:val="00371A09"/>
    <w:rsid w:val="00371E8A"/>
    <w:rsid w:val="003722AE"/>
    <w:rsid w:val="00373579"/>
    <w:rsid w:val="00373A2C"/>
    <w:rsid w:val="0037404F"/>
    <w:rsid w:val="00374F88"/>
    <w:rsid w:val="003769F8"/>
    <w:rsid w:val="00377613"/>
    <w:rsid w:val="003778D8"/>
    <w:rsid w:val="00377DD4"/>
    <w:rsid w:val="00377E4A"/>
    <w:rsid w:val="003800B1"/>
    <w:rsid w:val="00382601"/>
    <w:rsid w:val="00382A20"/>
    <w:rsid w:val="00382D33"/>
    <w:rsid w:val="00383752"/>
    <w:rsid w:val="00383E76"/>
    <w:rsid w:val="0038671E"/>
    <w:rsid w:val="00386ADB"/>
    <w:rsid w:val="0038710B"/>
    <w:rsid w:val="0039132B"/>
    <w:rsid w:val="00391491"/>
    <w:rsid w:val="00391579"/>
    <w:rsid w:val="00391F89"/>
    <w:rsid w:val="00392DC8"/>
    <w:rsid w:val="00393970"/>
    <w:rsid w:val="0039476F"/>
    <w:rsid w:val="00394FAC"/>
    <w:rsid w:val="0039520B"/>
    <w:rsid w:val="0039761A"/>
    <w:rsid w:val="003A3A04"/>
    <w:rsid w:val="003A44EF"/>
    <w:rsid w:val="003A5308"/>
    <w:rsid w:val="003A614B"/>
    <w:rsid w:val="003B22D7"/>
    <w:rsid w:val="003B38D6"/>
    <w:rsid w:val="003B3FE7"/>
    <w:rsid w:val="003B4B7D"/>
    <w:rsid w:val="003B4FDB"/>
    <w:rsid w:val="003B6168"/>
    <w:rsid w:val="003C1812"/>
    <w:rsid w:val="003C1881"/>
    <w:rsid w:val="003C1DDE"/>
    <w:rsid w:val="003C2E75"/>
    <w:rsid w:val="003C42D3"/>
    <w:rsid w:val="003C51C8"/>
    <w:rsid w:val="003C6D76"/>
    <w:rsid w:val="003D203E"/>
    <w:rsid w:val="003D26EA"/>
    <w:rsid w:val="003D371B"/>
    <w:rsid w:val="003D5E57"/>
    <w:rsid w:val="003D6292"/>
    <w:rsid w:val="003D6C64"/>
    <w:rsid w:val="003D6E9B"/>
    <w:rsid w:val="003D7FF4"/>
    <w:rsid w:val="003E0F2A"/>
    <w:rsid w:val="003E0FAC"/>
    <w:rsid w:val="003E1B67"/>
    <w:rsid w:val="003E61C8"/>
    <w:rsid w:val="003E66B1"/>
    <w:rsid w:val="003E7939"/>
    <w:rsid w:val="003F00DB"/>
    <w:rsid w:val="003F175A"/>
    <w:rsid w:val="003F20A0"/>
    <w:rsid w:val="003F2A8A"/>
    <w:rsid w:val="003F36CB"/>
    <w:rsid w:val="003F4F42"/>
    <w:rsid w:val="003F511D"/>
    <w:rsid w:val="003F5CC7"/>
    <w:rsid w:val="003F6702"/>
    <w:rsid w:val="003F7AF8"/>
    <w:rsid w:val="00401E35"/>
    <w:rsid w:val="00402EA1"/>
    <w:rsid w:val="0040330F"/>
    <w:rsid w:val="004034DF"/>
    <w:rsid w:val="004044EA"/>
    <w:rsid w:val="0040468F"/>
    <w:rsid w:val="00404C52"/>
    <w:rsid w:val="0040556D"/>
    <w:rsid w:val="00406309"/>
    <w:rsid w:val="004068C8"/>
    <w:rsid w:val="00406BAE"/>
    <w:rsid w:val="00410103"/>
    <w:rsid w:val="00410417"/>
    <w:rsid w:val="004105D8"/>
    <w:rsid w:val="00410CD7"/>
    <w:rsid w:val="0041219C"/>
    <w:rsid w:val="00412A35"/>
    <w:rsid w:val="00412D65"/>
    <w:rsid w:val="004141C3"/>
    <w:rsid w:val="00415187"/>
    <w:rsid w:val="004249C5"/>
    <w:rsid w:val="0042565E"/>
    <w:rsid w:val="00426405"/>
    <w:rsid w:val="00430E60"/>
    <w:rsid w:val="004351B1"/>
    <w:rsid w:val="00436380"/>
    <w:rsid w:val="00437197"/>
    <w:rsid w:val="0044060E"/>
    <w:rsid w:val="00440989"/>
    <w:rsid w:val="00441B72"/>
    <w:rsid w:val="0044279B"/>
    <w:rsid w:val="00443142"/>
    <w:rsid w:val="004437BF"/>
    <w:rsid w:val="00443C2E"/>
    <w:rsid w:val="00444DD2"/>
    <w:rsid w:val="00445D61"/>
    <w:rsid w:val="00447744"/>
    <w:rsid w:val="004478CB"/>
    <w:rsid w:val="00450063"/>
    <w:rsid w:val="004508BE"/>
    <w:rsid w:val="00450AFC"/>
    <w:rsid w:val="00450FBC"/>
    <w:rsid w:val="00452FD9"/>
    <w:rsid w:val="004537B2"/>
    <w:rsid w:val="00453B95"/>
    <w:rsid w:val="00453C1A"/>
    <w:rsid w:val="00454A40"/>
    <w:rsid w:val="00454CF1"/>
    <w:rsid w:val="00455372"/>
    <w:rsid w:val="00455450"/>
    <w:rsid w:val="004555EF"/>
    <w:rsid w:val="00456092"/>
    <w:rsid w:val="00456152"/>
    <w:rsid w:val="00457120"/>
    <w:rsid w:val="0046003B"/>
    <w:rsid w:val="00460CA3"/>
    <w:rsid w:val="004618A3"/>
    <w:rsid w:val="00461E44"/>
    <w:rsid w:val="00462072"/>
    <w:rsid w:val="0046253D"/>
    <w:rsid w:val="0046301C"/>
    <w:rsid w:val="004637A2"/>
    <w:rsid w:val="00464031"/>
    <w:rsid w:val="004672F8"/>
    <w:rsid w:val="00474D6D"/>
    <w:rsid w:val="00474FAF"/>
    <w:rsid w:val="00476197"/>
    <w:rsid w:val="0047635F"/>
    <w:rsid w:val="00480E0E"/>
    <w:rsid w:val="00481772"/>
    <w:rsid w:val="00481FD3"/>
    <w:rsid w:val="00482DF7"/>
    <w:rsid w:val="00483B52"/>
    <w:rsid w:val="00484269"/>
    <w:rsid w:val="004855A1"/>
    <w:rsid w:val="00486A61"/>
    <w:rsid w:val="00487B7B"/>
    <w:rsid w:val="00487F5F"/>
    <w:rsid w:val="00487FDF"/>
    <w:rsid w:val="00490685"/>
    <w:rsid w:val="00493AE1"/>
    <w:rsid w:val="004941FD"/>
    <w:rsid w:val="00494CCF"/>
    <w:rsid w:val="00494DD1"/>
    <w:rsid w:val="0049596E"/>
    <w:rsid w:val="00496C36"/>
    <w:rsid w:val="00497541"/>
    <w:rsid w:val="00497B57"/>
    <w:rsid w:val="00497DE7"/>
    <w:rsid w:val="004A032B"/>
    <w:rsid w:val="004A1F9A"/>
    <w:rsid w:val="004A24C1"/>
    <w:rsid w:val="004A2A03"/>
    <w:rsid w:val="004A318D"/>
    <w:rsid w:val="004A5A40"/>
    <w:rsid w:val="004A5C71"/>
    <w:rsid w:val="004A6100"/>
    <w:rsid w:val="004A7414"/>
    <w:rsid w:val="004B0A06"/>
    <w:rsid w:val="004B0E65"/>
    <w:rsid w:val="004B144E"/>
    <w:rsid w:val="004B1E55"/>
    <w:rsid w:val="004B2288"/>
    <w:rsid w:val="004B31C6"/>
    <w:rsid w:val="004B31C9"/>
    <w:rsid w:val="004B323F"/>
    <w:rsid w:val="004B33F3"/>
    <w:rsid w:val="004B3717"/>
    <w:rsid w:val="004B4446"/>
    <w:rsid w:val="004B44CC"/>
    <w:rsid w:val="004B54AF"/>
    <w:rsid w:val="004B5F77"/>
    <w:rsid w:val="004B630E"/>
    <w:rsid w:val="004B70F6"/>
    <w:rsid w:val="004B7D30"/>
    <w:rsid w:val="004C032E"/>
    <w:rsid w:val="004C5ED7"/>
    <w:rsid w:val="004C5F63"/>
    <w:rsid w:val="004C658D"/>
    <w:rsid w:val="004C6F70"/>
    <w:rsid w:val="004C7862"/>
    <w:rsid w:val="004D017C"/>
    <w:rsid w:val="004D0A49"/>
    <w:rsid w:val="004D1750"/>
    <w:rsid w:val="004D252D"/>
    <w:rsid w:val="004D3026"/>
    <w:rsid w:val="004D727B"/>
    <w:rsid w:val="004E0E08"/>
    <w:rsid w:val="004E1CE3"/>
    <w:rsid w:val="004E24BC"/>
    <w:rsid w:val="004E276C"/>
    <w:rsid w:val="004E3D12"/>
    <w:rsid w:val="004E4CEC"/>
    <w:rsid w:val="004E528C"/>
    <w:rsid w:val="004E6B1D"/>
    <w:rsid w:val="004E75A9"/>
    <w:rsid w:val="004F0DF0"/>
    <w:rsid w:val="004F5D47"/>
    <w:rsid w:val="004F6BF6"/>
    <w:rsid w:val="004F7E43"/>
    <w:rsid w:val="005007FC"/>
    <w:rsid w:val="00500CCF"/>
    <w:rsid w:val="00501ADB"/>
    <w:rsid w:val="00503438"/>
    <w:rsid w:val="005036BC"/>
    <w:rsid w:val="00503CAF"/>
    <w:rsid w:val="0050402A"/>
    <w:rsid w:val="0050496E"/>
    <w:rsid w:val="00504C82"/>
    <w:rsid w:val="005112BA"/>
    <w:rsid w:val="00511326"/>
    <w:rsid w:val="005113C9"/>
    <w:rsid w:val="00511B08"/>
    <w:rsid w:val="00513775"/>
    <w:rsid w:val="00514390"/>
    <w:rsid w:val="00516524"/>
    <w:rsid w:val="005166A8"/>
    <w:rsid w:val="0051679D"/>
    <w:rsid w:val="00517CF3"/>
    <w:rsid w:val="0052407C"/>
    <w:rsid w:val="005254C2"/>
    <w:rsid w:val="00525BB8"/>
    <w:rsid w:val="00525C47"/>
    <w:rsid w:val="00527879"/>
    <w:rsid w:val="00527A9F"/>
    <w:rsid w:val="00527FF1"/>
    <w:rsid w:val="00530B9B"/>
    <w:rsid w:val="00531C84"/>
    <w:rsid w:val="00531CB1"/>
    <w:rsid w:val="00533B65"/>
    <w:rsid w:val="00534EA1"/>
    <w:rsid w:val="00534F03"/>
    <w:rsid w:val="00537D42"/>
    <w:rsid w:val="00544DE1"/>
    <w:rsid w:val="005454AA"/>
    <w:rsid w:val="00550600"/>
    <w:rsid w:val="00551C20"/>
    <w:rsid w:val="00551F80"/>
    <w:rsid w:val="0055428F"/>
    <w:rsid w:val="005569EE"/>
    <w:rsid w:val="005578F8"/>
    <w:rsid w:val="00560B89"/>
    <w:rsid w:val="00560EDB"/>
    <w:rsid w:val="00561596"/>
    <w:rsid w:val="00561C66"/>
    <w:rsid w:val="00562A1E"/>
    <w:rsid w:val="005647D6"/>
    <w:rsid w:val="00564F76"/>
    <w:rsid w:val="00565BFB"/>
    <w:rsid w:val="005668E9"/>
    <w:rsid w:val="00567968"/>
    <w:rsid w:val="00567AA2"/>
    <w:rsid w:val="00567C26"/>
    <w:rsid w:val="00567ECB"/>
    <w:rsid w:val="0057138D"/>
    <w:rsid w:val="005715CC"/>
    <w:rsid w:val="00572F64"/>
    <w:rsid w:val="00573FB0"/>
    <w:rsid w:val="00576AF8"/>
    <w:rsid w:val="00577598"/>
    <w:rsid w:val="00577C48"/>
    <w:rsid w:val="005810BF"/>
    <w:rsid w:val="005833AF"/>
    <w:rsid w:val="0058485B"/>
    <w:rsid w:val="0058490B"/>
    <w:rsid w:val="00584A1A"/>
    <w:rsid w:val="00584B56"/>
    <w:rsid w:val="00585C84"/>
    <w:rsid w:val="0058739F"/>
    <w:rsid w:val="00590EC3"/>
    <w:rsid w:val="00593272"/>
    <w:rsid w:val="00593739"/>
    <w:rsid w:val="00594793"/>
    <w:rsid w:val="00595B0C"/>
    <w:rsid w:val="00595FCC"/>
    <w:rsid w:val="005969EE"/>
    <w:rsid w:val="005979CA"/>
    <w:rsid w:val="005A12F0"/>
    <w:rsid w:val="005A171C"/>
    <w:rsid w:val="005A179A"/>
    <w:rsid w:val="005A23D9"/>
    <w:rsid w:val="005A2CB8"/>
    <w:rsid w:val="005A2EF3"/>
    <w:rsid w:val="005A433F"/>
    <w:rsid w:val="005A4806"/>
    <w:rsid w:val="005A48D4"/>
    <w:rsid w:val="005A5637"/>
    <w:rsid w:val="005A6A62"/>
    <w:rsid w:val="005A6FCC"/>
    <w:rsid w:val="005A702B"/>
    <w:rsid w:val="005A76C1"/>
    <w:rsid w:val="005A7752"/>
    <w:rsid w:val="005B00C0"/>
    <w:rsid w:val="005B07BC"/>
    <w:rsid w:val="005B2037"/>
    <w:rsid w:val="005B240C"/>
    <w:rsid w:val="005B4DA0"/>
    <w:rsid w:val="005B5429"/>
    <w:rsid w:val="005B54DF"/>
    <w:rsid w:val="005B5E1E"/>
    <w:rsid w:val="005B617E"/>
    <w:rsid w:val="005B6A11"/>
    <w:rsid w:val="005B6FE1"/>
    <w:rsid w:val="005B7794"/>
    <w:rsid w:val="005C053C"/>
    <w:rsid w:val="005C0F22"/>
    <w:rsid w:val="005C0F24"/>
    <w:rsid w:val="005C2B99"/>
    <w:rsid w:val="005C366D"/>
    <w:rsid w:val="005C68C5"/>
    <w:rsid w:val="005C6E7C"/>
    <w:rsid w:val="005C6FFB"/>
    <w:rsid w:val="005C75A7"/>
    <w:rsid w:val="005C794C"/>
    <w:rsid w:val="005D2C82"/>
    <w:rsid w:val="005D3BB1"/>
    <w:rsid w:val="005D41DC"/>
    <w:rsid w:val="005D6135"/>
    <w:rsid w:val="005E0D9F"/>
    <w:rsid w:val="005E1BF9"/>
    <w:rsid w:val="005E3468"/>
    <w:rsid w:val="005E3493"/>
    <w:rsid w:val="005E374C"/>
    <w:rsid w:val="005E37C9"/>
    <w:rsid w:val="005E4248"/>
    <w:rsid w:val="005E5463"/>
    <w:rsid w:val="005E5AF8"/>
    <w:rsid w:val="005E5C95"/>
    <w:rsid w:val="005E63E5"/>
    <w:rsid w:val="005E6CE1"/>
    <w:rsid w:val="005E6DC6"/>
    <w:rsid w:val="005E701B"/>
    <w:rsid w:val="005E79E9"/>
    <w:rsid w:val="005F1095"/>
    <w:rsid w:val="005F16DA"/>
    <w:rsid w:val="005F2C57"/>
    <w:rsid w:val="005F52D4"/>
    <w:rsid w:val="005F6263"/>
    <w:rsid w:val="005F71DE"/>
    <w:rsid w:val="005F7374"/>
    <w:rsid w:val="005F7661"/>
    <w:rsid w:val="005F7AA8"/>
    <w:rsid w:val="005F7CA2"/>
    <w:rsid w:val="00601AB7"/>
    <w:rsid w:val="00602169"/>
    <w:rsid w:val="00602B72"/>
    <w:rsid w:val="006031E0"/>
    <w:rsid w:val="0060373E"/>
    <w:rsid w:val="00606D8B"/>
    <w:rsid w:val="00607A8E"/>
    <w:rsid w:val="00607EE0"/>
    <w:rsid w:val="006106E6"/>
    <w:rsid w:val="00610AEC"/>
    <w:rsid w:val="00611262"/>
    <w:rsid w:val="00612F26"/>
    <w:rsid w:val="00613B04"/>
    <w:rsid w:val="0061447F"/>
    <w:rsid w:val="0061461F"/>
    <w:rsid w:val="0061462F"/>
    <w:rsid w:val="006149DC"/>
    <w:rsid w:val="00616109"/>
    <w:rsid w:val="0061640D"/>
    <w:rsid w:val="00616C17"/>
    <w:rsid w:val="00617EE0"/>
    <w:rsid w:val="00621944"/>
    <w:rsid w:val="00622763"/>
    <w:rsid w:val="006239BF"/>
    <w:rsid w:val="00625267"/>
    <w:rsid w:val="00626D3C"/>
    <w:rsid w:val="00630175"/>
    <w:rsid w:val="0063072A"/>
    <w:rsid w:val="0063190E"/>
    <w:rsid w:val="00632373"/>
    <w:rsid w:val="0063316F"/>
    <w:rsid w:val="006345C5"/>
    <w:rsid w:val="0063491D"/>
    <w:rsid w:val="00635E19"/>
    <w:rsid w:val="00637193"/>
    <w:rsid w:val="00637C6E"/>
    <w:rsid w:val="00642182"/>
    <w:rsid w:val="006426D0"/>
    <w:rsid w:val="006428A8"/>
    <w:rsid w:val="00643339"/>
    <w:rsid w:val="006443BC"/>
    <w:rsid w:val="00645734"/>
    <w:rsid w:val="00646821"/>
    <w:rsid w:val="006471B0"/>
    <w:rsid w:val="00647F17"/>
    <w:rsid w:val="00650BBD"/>
    <w:rsid w:val="006516EA"/>
    <w:rsid w:val="0065234A"/>
    <w:rsid w:val="0065254B"/>
    <w:rsid w:val="00653157"/>
    <w:rsid w:val="006537E9"/>
    <w:rsid w:val="0065427C"/>
    <w:rsid w:val="00654A3C"/>
    <w:rsid w:val="00654F16"/>
    <w:rsid w:val="00655A06"/>
    <w:rsid w:val="00655BB6"/>
    <w:rsid w:val="00656563"/>
    <w:rsid w:val="0066066C"/>
    <w:rsid w:val="00663DF6"/>
    <w:rsid w:val="00663E37"/>
    <w:rsid w:val="00663E3C"/>
    <w:rsid w:val="006641F2"/>
    <w:rsid w:val="00664341"/>
    <w:rsid w:val="00670EAC"/>
    <w:rsid w:val="0067196B"/>
    <w:rsid w:val="00671F1C"/>
    <w:rsid w:val="00673E9C"/>
    <w:rsid w:val="006745B5"/>
    <w:rsid w:val="00674D4C"/>
    <w:rsid w:val="00674D8E"/>
    <w:rsid w:val="00676355"/>
    <w:rsid w:val="006763A8"/>
    <w:rsid w:val="00676B13"/>
    <w:rsid w:val="00676C0B"/>
    <w:rsid w:val="006812F5"/>
    <w:rsid w:val="00681AD5"/>
    <w:rsid w:val="00681D2B"/>
    <w:rsid w:val="00682653"/>
    <w:rsid w:val="00682C0C"/>
    <w:rsid w:val="00682FCA"/>
    <w:rsid w:val="006842B5"/>
    <w:rsid w:val="006847D9"/>
    <w:rsid w:val="00690656"/>
    <w:rsid w:val="006924C6"/>
    <w:rsid w:val="0069312F"/>
    <w:rsid w:val="006931E1"/>
    <w:rsid w:val="006932F4"/>
    <w:rsid w:val="006940D1"/>
    <w:rsid w:val="0069423A"/>
    <w:rsid w:val="00694B30"/>
    <w:rsid w:val="00695333"/>
    <w:rsid w:val="00696523"/>
    <w:rsid w:val="006A07A5"/>
    <w:rsid w:val="006A17A4"/>
    <w:rsid w:val="006A2474"/>
    <w:rsid w:val="006A2D2F"/>
    <w:rsid w:val="006A45BB"/>
    <w:rsid w:val="006A5D17"/>
    <w:rsid w:val="006A663B"/>
    <w:rsid w:val="006A6BD1"/>
    <w:rsid w:val="006B095D"/>
    <w:rsid w:val="006B32BC"/>
    <w:rsid w:val="006B362D"/>
    <w:rsid w:val="006B3A40"/>
    <w:rsid w:val="006B3C81"/>
    <w:rsid w:val="006B56FE"/>
    <w:rsid w:val="006B5718"/>
    <w:rsid w:val="006B7214"/>
    <w:rsid w:val="006B7C08"/>
    <w:rsid w:val="006C00D4"/>
    <w:rsid w:val="006C0DCF"/>
    <w:rsid w:val="006C1077"/>
    <w:rsid w:val="006C1607"/>
    <w:rsid w:val="006C2AFA"/>
    <w:rsid w:val="006C4906"/>
    <w:rsid w:val="006C54B2"/>
    <w:rsid w:val="006C561B"/>
    <w:rsid w:val="006C5CE7"/>
    <w:rsid w:val="006C6095"/>
    <w:rsid w:val="006D020B"/>
    <w:rsid w:val="006D0506"/>
    <w:rsid w:val="006D0C34"/>
    <w:rsid w:val="006D3C21"/>
    <w:rsid w:val="006D4EBA"/>
    <w:rsid w:val="006D5086"/>
    <w:rsid w:val="006D5CFC"/>
    <w:rsid w:val="006E2A39"/>
    <w:rsid w:val="006E2D6B"/>
    <w:rsid w:val="006E2FDE"/>
    <w:rsid w:val="006E355F"/>
    <w:rsid w:val="006E3FA6"/>
    <w:rsid w:val="006E573C"/>
    <w:rsid w:val="006E7AFB"/>
    <w:rsid w:val="006F1A95"/>
    <w:rsid w:val="006F5A7C"/>
    <w:rsid w:val="006F5F05"/>
    <w:rsid w:val="006F761D"/>
    <w:rsid w:val="00700A50"/>
    <w:rsid w:val="00701872"/>
    <w:rsid w:val="00701DE7"/>
    <w:rsid w:val="00703CAB"/>
    <w:rsid w:val="00703DF2"/>
    <w:rsid w:val="00705690"/>
    <w:rsid w:val="00705CF4"/>
    <w:rsid w:val="00706F57"/>
    <w:rsid w:val="00707E71"/>
    <w:rsid w:val="00710DC5"/>
    <w:rsid w:val="0071104F"/>
    <w:rsid w:val="00711211"/>
    <w:rsid w:val="00711D7F"/>
    <w:rsid w:val="0071269A"/>
    <w:rsid w:val="007128ED"/>
    <w:rsid w:val="00713C7B"/>
    <w:rsid w:val="00713FCA"/>
    <w:rsid w:val="00715ED5"/>
    <w:rsid w:val="00716932"/>
    <w:rsid w:val="00717149"/>
    <w:rsid w:val="00717B89"/>
    <w:rsid w:val="007210B4"/>
    <w:rsid w:val="007233CD"/>
    <w:rsid w:val="00723595"/>
    <w:rsid w:val="00723CC1"/>
    <w:rsid w:val="00724137"/>
    <w:rsid w:val="00725AAA"/>
    <w:rsid w:val="00727765"/>
    <w:rsid w:val="00731893"/>
    <w:rsid w:val="00732A12"/>
    <w:rsid w:val="00732A7F"/>
    <w:rsid w:val="007359BF"/>
    <w:rsid w:val="00735A67"/>
    <w:rsid w:val="0073656F"/>
    <w:rsid w:val="00736BDE"/>
    <w:rsid w:val="00737372"/>
    <w:rsid w:val="007408E4"/>
    <w:rsid w:val="007415AE"/>
    <w:rsid w:val="00741657"/>
    <w:rsid w:val="007438A0"/>
    <w:rsid w:val="007443B1"/>
    <w:rsid w:val="007453D2"/>
    <w:rsid w:val="0074562F"/>
    <w:rsid w:val="0074666F"/>
    <w:rsid w:val="0074694D"/>
    <w:rsid w:val="00746A42"/>
    <w:rsid w:val="00746E07"/>
    <w:rsid w:val="00750D2C"/>
    <w:rsid w:val="00751A8F"/>
    <w:rsid w:val="00755465"/>
    <w:rsid w:val="0075588B"/>
    <w:rsid w:val="00760BF2"/>
    <w:rsid w:val="0076315D"/>
    <w:rsid w:val="007637F6"/>
    <w:rsid w:val="0076383A"/>
    <w:rsid w:val="0076432E"/>
    <w:rsid w:val="0076493C"/>
    <w:rsid w:val="00764E23"/>
    <w:rsid w:val="00765EE0"/>
    <w:rsid w:val="00766686"/>
    <w:rsid w:val="00773103"/>
    <w:rsid w:val="00781032"/>
    <w:rsid w:val="00781AA0"/>
    <w:rsid w:val="00781EF9"/>
    <w:rsid w:val="00782735"/>
    <w:rsid w:val="00782A04"/>
    <w:rsid w:val="00782A18"/>
    <w:rsid w:val="007834DD"/>
    <w:rsid w:val="00784BEE"/>
    <w:rsid w:val="007863B4"/>
    <w:rsid w:val="007870A6"/>
    <w:rsid w:val="007878E9"/>
    <w:rsid w:val="00791B7A"/>
    <w:rsid w:val="00792931"/>
    <w:rsid w:val="007935C0"/>
    <w:rsid w:val="00793FF4"/>
    <w:rsid w:val="00794852"/>
    <w:rsid w:val="0079518C"/>
    <w:rsid w:val="0079537B"/>
    <w:rsid w:val="00795493"/>
    <w:rsid w:val="007955E5"/>
    <w:rsid w:val="0079609B"/>
    <w:rsid w:val="00796118"/>
    <w:rsid w:val="00797FFA"/>
    <w:rsid w:val="007A0D64"/>
    <w:rsid w:val="007A2E03"/>
    <w:rsid w:val="007A38D5"/>
    <w:rsid w:val="007A4388"/>
    <w:rsid w:val="007A4616"/>
    <w:rsid w:val="007A46A1"/>
    <w:rsid w:val="007A4A55"/>
    <w:rsid w:val="007A510A"/>
    <w:rsid w:val="007A5F68"/>
    <w:rsid w:val="007B188A"/>
    <w:rsid w:val="007B261A"/>
    <w:rsid w:val="007B5C68"/>
    <w:rsid w:val="007B6480"/>
    <w:rsid w:val="007B7615"/>
    <w:rsid w:val="007B76AF"/>
    <w:rsid w:val="007C08D8"/>
    <w:rsid w:val="007C1018"/>
    <w:rsid w:val="007C1EDF"/>
    <w:rsid w:val="007C22B6"/>
    <w:rsid w:val="007C4C41"/>
    <w:rsid w:val="007C573A"/>
    <w:rsid w:val="007C6171"/>
    <w:rsid w:val="007C6677"/>
    <w:rsid w:val="007C69AB"/>
    <w:rsid w:val="007C6D51"/>
    <w:rsid w:val="007C6E58"/>
    <w:rsid w:val="007C7958"/>
    <w:rsid w:val="007C7B9C"/>
    <w:rsid w:val="007D0333"/>
    <w:rsid w:val="007D082A"/>
    <w:rsid w:val="007D0B2B"/>
    <w:rsid w:val="007D1B66"/>
    <w:rsid w:val="007D2597"/>
    <w:rsid w:val="007D292F"/>
    <w:rsid w:val="007D2BBC"/>
    <w:rsid w:val="007D2F9A"/>
    <w:rsid w:val="007D3711"/>
    <w:rsid w:val="007D3E53"/>
    <w:rsid w:val="007D47D8"/>
    <w:rsid w:val="007D6535"/>
    <w:rsid w:val="007D75F4"/>
    <w:rsid w:val="007E078F"/>
    <w:rsid w:val="007E1485"/>
    <w:rsid w:val="007E1C93"/>
    <w:rsid w:val="007E2F8A"/>
    <w:rsid w:val="007E4DD7"/>
    <w:rsid w:val="007E6687"/>
    <w:rsid w:val="007F13BA"/>
    <w:rsid w:val="007F1C3E"/>
    <w:rsid w:val="007F4D04"/>
    <w:rsid w:val="007F4D65"/>
    <w:rsid w:val="007F5D2A"/>
    <w:rsid w:val="00801380"/>
    <w:rsid w:val="00803826"/>
    <w:rsid w:val="00803A45"/>
    <w:rsid w:val="00803D45"/>
    <w:rsid w:val="00804F5C"/>
    <w:rsid w:val="00805542"/>
    <w:rsid w:val="008057B0"/>
    <w:rsid w:val="008071EC"/>
    <w:rsid w:val="008079B5"/>
    <w:rsid w:val="00807E4F"/>
    <w:rsid w:val="0081051B"/>
    <w:rsid w:val="0081162D"/>
    <w:rsid w:val="0081246B"/>
    <w:rsid w:val="00814A98"/>
    <w:rsid w:val="00815607"/>
    <w:rsid w:val="00816048"/>
    <w:rsid w:val="008162E6"/>
    <w:rsid w:val="00816C22"/>
    <w:rsid w:val="008178D0"/>
    <w:rsid w:val="008204E6"/>
    <w:rsid w:val="0082059B"/>
    <w:rsid w:val="008219A5"/>
    <w:rsid w:val="0082239A"/>
    <w:rsid w:val="008241DC"/>
    <w:rsid w:val="00826B42"/>
    <w:rsid w:val="0082771E"/>
    <w:rsid w:val="00832116"/>
    <w:rsid w:val="008349D5"/>
    <w:rsid w:val="00835528"/>
    <w:rsid w:val="00835FC2"/>
    <w:rsid w:val="00840C18"/>
    <w:rsid w:val="00840F59"/>
    <w:rsid w:val="00843628"/>
    <w:rsid w:val="0084430D"/>
    <w:rsid w:val="00845689"/>
    <w:rsid w:val="00847F65"/>
    <w:rsid w:val="00850DCB"/>
    <w:rsid w:val="00851273"/>
    <w:rsid w:val="00851387"/>
    <w:rsid w:val="00851C9C"/>
    <w:rsid w:val="0085294E"/>
    <w:rsid w:val="00852970"/>
    <w:rsid w:val="0085314A"/>
    <w:rsid w:val="0085579A"/>
    <w:rsid w:val="00864CE4"/>
    <w:rsid w:val="00865697"/>
    <w:rsid w:val="0086611F"/>
    <w:rsid w:val="00870DD7"/>
    <w:rsid w:val="00870ECD"/>
    <w:rsid w:val="00871AE8"/>
    <w:rsid w:val="008723AF"/>
    <w:rsid w:val="00873A62"/>
    <w:rsid w:val="00876320"/>
    <w:rsid w:val="00876D7D"/>
    <w:rsid w:val="00877B05"/>
    <w:rsid w:val="00880526"/>
    <w:rsid w:val="00880BFC"/>
    <w:rsid w:val="00880E02"/>
    <w:rsid w:val="00881353"/>
    <w:rsid w:val="00881B1E"/>
    <w:rsid w:val="0088230B"/>
    <w:rsid w:val="008826DE"/>
    <w:rsid w:val="0088292C"/>
    <w:rsid w:val="00883E88"/>
    <w:rsid w:val="00884A10"/>
    <w:rsid w:val="00884FCE"/>
    <w:rsid w:val="00885924"/>
    <w:rsid w:val="00890CD9"/>
    <w:rsid w:val="00891540"/>
    <w:rsid w:val="00892576"/>
    <w:rsid w:val="00892B11"/>
    <w:rsid w:val="00894350"/>
    <w:rsid w:val="00896509"/>
    <w:rsid w:val="008A033A"/>
    <w:rsid w:val="008A04A8"/>
    <w:rsid w:val="008A1744"/>
    <w:rsid w:val="008A1DE1"/>
    <w:rsid w:val="008A1EEE"/>
    <w:rsid w:val="008A2129"/>
    <w:rsid w:val="008A277E"/>
    <w:rsid w:val="008A2E98"/>
    <w:rsid w:val="008A3A09"/>
    <w:rsid w:val="008A3FE6"/>
    <w:rsid w:val="008A57E8"/>
    <w:rsid w:val="008A5D43"/>
    <w:rsid w:val="008A6080"/>
    <w:rsid w:val="008A700B"/>
    <w:rsid w:val="008A7146"/>
    <w:rsid w:val="008B01F7"/>
    <w:rsid w:val="008B166B"/>
    <w:rsid w:val="008B1E4D"/>
    <w:rsid w:val="008B2A72"/>
    <w:rsid w:val="008B38CA"/>
    <w:rsid w:val="008B3C12"/>
    <w:rsid w:val="008B4849"/>
    <w:rsid w:val="008B4C6C"/>
    <w:rsid w:val="008B4CC7"/>
    <w:rsid w:val="008B4DDD"/>
    <w:rsid w:val="008B7430"/>
    <w:rsid w:val="008B7C97"/>
    <w:rsid w:val="008C0678"/>
    <w:rsid w:val="008C166D"/>
    <w:rsid w:val="008C1729"/>
    <w:rsid w:val="008C1B95"/>
    <w:rsid w:val="008C247B"/>
    <w:rsid w:val="008C4881"/>
    <w:rsid w:val="008C66D0"/>
    <w:rsid w:val="008C78EE"/>
    <w:rsid w:val="008D05B8"/>
    <w:rsid w:val="008D17C1"/>
    <w:rsid w:val="008D39AD"/>
    <w:rsid w:val="008D44D6"/>
    <w:rsid w:val="008D58EA"/>
    <w:rsid w:val="008D593E"/>
    <w:rsid w:val="008D6B7B"/>
    <w:rsid w:val="008E1A03"/>
    <w:rsid w:val="008E3EC4"/>
    <w:rsid w:val="008E4AF8"/>
    <w:rsid w:val="008E58FC"/>
    <w:rsid w:val="008E7022"/>
    <w:rsid w:val="008E72CE"/>
    <w:rsid w:val="008F1BFE"/>
    <w:rsid w:val="008F1CD3"/>
    <w:rsid w:val="008F4539"/>
    <w:rsid w:val="008F615E"/>
    <w:rsid w:val="008F70F3"/>
    <w:rsid w:val="008F771D"/>
    <w:rsid w:val="00900AFC"/>
    <w:rsid w:val="009044FE"/>
    <w:rsid w:val="00904DCE"/>
    <w:rsid w:val="009055DB"/>
    <w:rsid w:val="00910354"/>
    <w:rsid w:val="009104E6"/>
    <w:rsid w:val="00910CED"/>
    <w:rsid w:val="0091133C"/>
    <w:rsid w:val="00912B30"/>
    <w:rsid w:val="009148C6"/>
    <w:rsid w:val="00914E04"/>
    <w:rsid w:val="00915DC9"/>
    <w:rsid w:val="00916722"/>
    <w:rsid w:val="00916CA7"/>
    <w:rsid w:val="00920871"/>
    <w:rsid w:val="009210A7"/>
    <w:rsid w:val="00921659"/>
    <w:rsid w:val="00923888"/>
    <w:rsid w:val="00925EA2"/>
    <w:rsid w:val="0092656B"/>
    <w:rsid w:val="00926A5A"/>
    <w:rsid w:val="009305D6"/>
    <w:rsid w:val="00932195"/>
    <w:rsid w:val="00932D90"/>
    <w:rsid w:val="0093325E"/>
    <w:rsid w:val="0093342F"/>
    <w:rsid w:val="0094239B"/>
    <w:rsid w:val="00942970"/>
    <w:rsid w:val="0094299D"/>
    <w:rsid w:val="00944FD4"/>
    <w:rsid w:val="00945455"/>
    <w:rsid w:val="009475C2"/>
    <w:rsid w:val="009476F1"/>
    <w:rsid w:val="009479EB"/>
    <w:rsid w:val="009510CE"/>
    <w:rsid w:val="0095117A"/>
    <w:rsid w:val="00952107"/>
    <w:rsid w:val="00952C68"/>
    <w:rsid w:val="00952E6B"/>
    <w:rsid w:val="0095547E"/>
    <w:rsid w:val="00956486"/>
    <w:rsid w:val="009601DF"/>
    <w:rsid w:val="00960BF0"/>
    <w:rsid w:val="0096145B"/>
    <w:rsid w:val="00961503"/>
    <w:rsid w:val="00961E68"/>
    <w:rsid w:val="00963230"/>
    <w:rsid w:val="00964360"/>
    <w:rsid w:val="009713E2"/>
    <w:rsid w:val="00972544"/>
    <w:rsid w:val="009728B6"/>
    <w:rsid w:val="00972AE0"/>
    <w:rsid w:val="00973346"/>
    <w:rsid w:val="009733D3"/>
    <w:rsid w:val="00973551"/>
    <w:rsid w:val="00973752"/>
    <w:rsid w:val="0097607B"/>
    <w:rsid w:val="009761C7"/>
    <w:rsid w:val="00977337"/>
    <w:rsid w:val="0097763D"/>
    <w:rsid w:val="00977A4A"/>
    <w:rsid w:val="009810E2"/>
    <w:rsid w:val="0098149B"/>
    <w:rsid w:val="0098206B"/>
    <w:rsid w:val="0098490C"/>
    <w:rsid w:val="009849C5"/>
    <w:rsid w:val="009857BD"/>
    <w:rsid w:val="00986989"/>
    <w:rsid w:val="00987116"/>
    <w:rsid w:val="00987A88"/>
    <w:rsid w:val="009910AE"/>
    <w:rsid w:val="00991EF1"/>
    <w:rsid w:val="009923F7"/>
    <w:rsid w:val="009928D8"/>
    <w:rsid w:val="009948DF"/>
    <w:rsid w:val="00994EF8"/>
    <w:rsid w:val="0099526B"/>
    <w:rsid w:val="009953A2"/>
    <w:rsid w:val="0099760D"/>
    <w:rsid w:val="0099798D"/>
    <w:rsid w:val="009A180D"/>
    <w:rsid w:val="009A1C47"/>
    <w:rsid w:val="009A357B"/>
    <w:rsid w:val="009A43C2"/>
    <w:rsid w:val="009A5F99"/>
    <w:rsid w:val="009A66E9"/>
    <w:rsid w:val="009A715A"/>
    <w:rsid w:val="009A7D49"/>
    <w:rsid w:val="009B03D6"/>
    <w:rsid w:val="009B0C13"/>
    <w:rsid w:val="009B6919"/>
    <w:rsid w:val="009B6BC1"/>
    <w:rsid w:val="009C2007"/>
    <w:rsid w:val="009C24B9"/>
    <w:rsid w:val="009C3E7A"/>
    <w:rsid w:val="009C6479"/>
    <w:rsid w:val="009C6A94"/>
    <w:rsid w:val="009C7AA4"/>
    <w:rsid w:val="009D34CA"/>
    <w:rsid w:val="009D3874"/>
    <w:rsid w:val="009E097F"/>
    <w:rsid w:val="009E0E8C"/>
    <w:rsid w:val="009E48BE"/>
    <w:rsid w:val="009E4996"/>
    <w:rsid w:val="009E4D41"/>
    <w:rsid w:val="009E540E"/>
    <w:rsid w:val="009E6103"/>
    <w:rsid w:val="009F380F"/>
    <w:rsid w:val="009F4138"/>
    <w:rsid w:val="009F56D2"/>
    <w:rsid w:val="009F5BB6"/>
    <w:rsid w:val="00A02167"/>
    <w:rsid w:val="00A04DC9"/>
    <w:rsid w:val="00A06872"/>
    <w:rsid w:val="00A06C8F"/>
    <w:rsid w:val="00A12012"/>
    <w:rsid w:val="00A12139"/>
    <w:rsid w:val="00A12984"/>
    <w:rsid w:val="00A177E7"/>
    <w:rsid w:val="00A17A2C"/>
    <w:rsid w:val="00A20B80"/>
    <w:rsid w:val="00A21216"/>
    <w:rsid w:val="00A21B46"/>
    <w:rsid w:val="00A22C39"/>
    <w:rsid w:val="00A235A5"/>
    <w:rsid w:val="00A236C4"/>
    <w:rsid w:val="00A236EC"/>
    <w:rsid w:val="00A23F18"/>
    <w:rsid w:val="00A23F8E"/>
    <w:rsid w:val="00A27031"/>
    <w:rsid w:val="00A311A6"/>
    <w:rsid w:val="00A31E50"/>
    <w:rsid w:val="00A33887"/>
    <w:rsid w:val="00A35539"/>
    <w:rsid w:val="00A362A4"/>
    <w:rsid w:val="00A3653D"/>
    <w:rsid w:val="00A37C5B"/>
    <w:rsid w:val="00A41629"/>
    <w:rsid w:val="00A43E9B"/>
    <w:rsid w:val="00A445D1"/>
    <w:rsid w:val="00A45302"/>
    <w:rsid w:val="00A458A4"/>
    <w:rsid w:val="00A47942"/>
    <w:rsid w:val="00A504F3"/>
    <w:rsid w:val="00A55AAF"/>
    <w:rsid w:val="00A57601"/>
    <w:rsid w:val="00A57EAE"/>
    <w:rsid w:val="00A6002E"/>
    <w:rsid w:val="00A60DD6"/>
    <w:rsid w:val="00A612C6"/>
    <w:rsid w:val="00A617E3"/>
    <w:rsid w:val="00A61DE8"/>
    <w:rsid w:val="00A64513"/>
    <w:rsid w:val="00A64FBE"/>
    <w:rsid w:val="00A653F8"/>
    <w:rsid w:val="00A654D9"/>
    <w:rsid w:val="00A65FB7"/>
    <w:rsid w:val="00A67D03"/>
    <w:rsid w:val="00A70449"/>
    <w:rsid w:val="00A707AE"/>
    <w:rsid w:val="00A74A81"/>
    <w:rsid w:val="00A74E4F"/>
    <w:rsid w:val="00A74E9B"/>
    <w:rsid w:val="00A756B9"/>
    <w:rsid w:val="00A75B4B"/>
    <w:rsid w:val="00A75FB9"/>
    <w:rsid w:val="00A806A3"/>
    <w:rsid w:val="00A81E41"/>
    <w:rsid w:val="00A826B4"/>
    <w:rsid w:val="00A83B8D"/>
    <w:rsid w:val="00A856B9"/>
    <w:rsid w:val="00A866DE"/>
    <w:rsid w:val="00A86F20"/>
    <w:rsid w:val="00A9088E"/>
    <w:rsid w:val="00A913C8"/>
    <w:rsid w:val="00A91900"/>
    <w:rsid w:val="00A92C06"/>
    <w:rsid w:val="00A92E8E"/>
    <w:rsid w:val="00A93177"/>
    <w:rsid w:val="00A97484"/>
    <w:rsid w:val="00A97BAA"/>
    <w:rsid w:val="00AA0F26"/>
    <w:rsid w:val="00AA1440"/>
    <w:rsid w:val="00AA4680"/>
    <w:rsid w:val="00AA499E"/>
    <w:rsid w:val="00AA5F4A"/>
    <w:rsid w:val="00AA69A3"/>
    <w:rsid w:val="00AA6AD2"/>
    <w:rsid w:val="00AA6B98"/>
    <w:rsid w:val="00AA6BCA"/>
    <w:rsid w:val="00AB0078"/>
    <w:rsid w:val="00AB04EF"/>
    <w:rsid w:val="00AB0520"/>
    <w:rsid w:val="00AB1DE7"/>
    <w:rsid w:val="00AB3538"/>
    <w:rsid w:val="00AB48EA"/>
    <w:rsid w:val="00AB53EC"/>
    <w:rsid w:val="00AB5D45"/>
    <w:rsid w:val="00AB6D93"/>
    <w:rsid w:val="00AB6DFE"/>
    <w:rsid w:val="00AB729A"/>
    <w:rsid w:val="00AC00DB"/>
    <w:rsid w:val="00AC1660"/>
    <w:rsid w:val="00AC25C7"/>
    <w:rsid w:val="00AC36B0"/>
    <w:rsid w:val="00AC7630"/>
    <w:rsid w:val="00AC7AE6"/>
    <w:rsid w:val="00AD0A31"/>
    <w:rsid w:val="00AD1B66"/>
    <w:rsid w:val="00AD1C08"/>
    <w:rsid w:val="00AD32B8"/>
    <w:rsid w:val="00AD4014"/>
    <w:rsid w:val="00AD52B6"/>
    <w:rsid w:val="00AD7705"/>
    <w:rsid w:val="00AE0957"/>
    <w:rsid w:val="00AE171C"/>
    <w:rsid w:val="00AE1918"/>
    <w:rsid w:val="00AE2249"/>
    <w:rsid w:val="00AE27E2"/>
    <w:rsid w:val="00AE3BEE"/>
    <w:rsid w:val="00AE4588"/>
    <w:rsid w:val="00AE582D"/>
    <w:rsid w:val="00AE5CAF"/>
    <w:rsid w:val="00AE5F74"/>
    <w:rsid w:val="00AE6BCE"/>
    <w:rsid w:val="00AE776F"/>
    <w:rsid w:val="00AE7FBA"/>
    <w:rsid w:val="00AF10C2"/>
    <w:rsid w:val="00AF11E3"/>
    <w:rsid w:val="00AF1AE0"/>
    <w:rsid w:val="00AF1E1C"/>
    <w:rsid w:val="00AF2819"/>
    <w:rsid w:val="00AF3357"/>
    <w:rsid w:val="00AF4523"/>
    <w:rsid w:val="00AF4612"/>
    <w:rsid w:val="00AF4753"/>
    <w:rsid w:val="00AF4A0B"/>
    <w:rsid w:val="00AF51F0"/>
    <w:rsid w:val="00AF54FA"/>
    <w:rsid w:val="00B000AD"/>
    <w:rsid w:val="00B00D29"/>
    <w:rsid w:val="00B01EC5"/>
    <w:rsid w:val="00B027A4"/>
    <w:rsid w:val="00B02D48"/>
    <w:rsid w:val="00B031BE"/>
    <w:rsid w:val="00B03D5E"/>
    <w:rsid w:val="00B048C0"/>
    <w:rsid w:val="00B04BB3"/>
    <w:rsid w:val="00B04FD3"/>
    <w:rsid w:val="00B0553A"/>
    <w:rsid w:val="00B0581D"/>
    <w:rsid w:val="00B063CF"/>
    <w:rsid w:val="00B12835"/>
    <w:rsid w:val="00B14478"/>
    <w:rsid w:val="00B1464C"/>
    <w:rsid w:val="00B14795"/>
    <w:rsid w:val="00B147D6"/>
    <w:rsid w:val="00B1499B"/>
    <w:rsid w:val="00B14F42"/>
    <w:rsid w:val="00B1574F"/>
    <w:rsid w:val="00B167AD"/>
    <w:rsid w:val="00B1702B"/>
    <w:rsid w:val="00B17332"/>
    <w:rsid w:val="00B21F47"/>
    <w:rsid w:val="00B22719"/>
    <w:rsid w:val="00B247DC"/>
    <w:rsid w:val="00B24B89"/>
    <w:rsid w:val="00B26145"/>
    <w:rsid w:val="00B26A00"/>
    <w:rsid w:val="00B307C8"/>
    <w:rsid w:val="00B30E4B"/>
    <w:rsid w:val="00B356F9"/>
    <w:rsid w:val="00B36834"/>
    <w:rsid w:val="00B36B5E"/>
    <w:rsid w:val="00B370D0"/>
    <w:rsid w:val="00B41946"/>
    <w:rsid w:val="00B41AAE"/>
    <w:rsid w:val="00B42949"/>
    <w:rsid w:val="00B42A6E"/>
    <w:rsid w:val="00B4383B"/>
    <w:rsid w:val="00B44C98"/>
    <w:rsid w:val="00B453A6"/>
    <w:rsid w:val="00B503C0"/>
    <w:rsid w:val="00B523F2"/>
    <w:rsid w:val="00B52454"/>
    <w:rsid w:val="00B52AAB"/>
    <w:rsid w:val="00B56943"/>
    <w:rsid w:val="00B617CB"/>
    <w:rsid w:val="00B6262E"/>
    <w:rsid w:val="00B635C0"/>
    <w:rsid w:val="00B64778"/>
    <w:rsid w:val="00B664AB"/>
    <w:rsid w:val="00B677CC"/>
    <w:rsid w:val="00B7010C"/>
    <w:rsid w:val="00B70852"/>
    <w:rsid w:val="00B70D3F"/>
    <w:rsid w:val="00B70D97"/>
    <w:rsid w:val="00B7129C"/>
    <w:rsid w:val="00B71394"/>
    <w:rsid w:val="00B7144F"/>
    <w:rsid w:val="00B750F9"/>
    <w:rsid w:val="00B75C23"/>
    <w:rsid w:val="00B75CE9"/>
    <w:rsid w:val="00B76022"/>
    <w:rsid w:val="00B763EC"/>
    <w:rsid w:val="00B829BE"/>
    <w:rsid w:val="00B831AD"/>
    <w:rsid w:val="00B836FB"/>
    <w:rsid w:val="00B84CC3"/>
    <w:rsid w:val="00B85F49"/>
    <w:rsid w:val="00B8688B"/>
    <w:rsid w:val="00B875D7"/>
    <w:rsid w:val="00B90EE0"/>
    <w:rsid w:val="00B9128F"/>
    <w:rsid w:val="00B921C5"/>
    <w:rsid w:val="00B92A7B"/>
    <w:rsid w:val="00B9305A"/>
    <w:rsid w:val="00B932BB"/>
    <w:rsid w:val="00B93366"/>
    <w:rsid w:val="00B94BA5"/>
    <w:rsid w:val="00B9590B"/>
    <w:rsid w:val="00BA0409"/>
    <w:rsid w:val="00BA09DD"/>
    <w:rsid w:val="00BA17B1"/>
    <w:rsid w:val="00BA1B2E"/>
    <w:rsid w:val="00BA493C"/>
    <w:rsid w:val="00BA55E7"/>
    <w:rsid w:val="00BA5AF0"/>
    <w:rsid w:val="00BA6264"/>
    <w:rsid w:val="00BB019D"/>
    <w:rsid w:val="00BB0F94"/>
    <w:rsid w:val="00BB1109"/>
    <w:rsid w:val="00BB111D"/>
    <w:rsid w:val="00BB36FE"/>
    <w:rsid w:val="00BB4737"/>
    <w:rsid w:val="00BB78CD"/>
    <w:rsid w:val="00BB7C1C"/>
    <w:rsid w:val="00BC040F"/>
    <w:rsid w:val="00BC28B2"/>
    <w:rsid w:val="00BC3973"/>
    <w:rsid w:val="00BC4160"/>
    <w:rsid w:val="00BC5228"/>
    <w:rsid w:val="00BC6A18"/>
    <w:rsid w:val="00BD1702"/>
    <w:rsid w:val="00BD24FF"/>
    <w:rsid w:val="00BD2A3E"/>
    <w:rsid w:val="00BD4D69"/>
    <w:rsid w:val="00BD50BB"/>
    <w:rsid w:val="00BD5FE3"/>
    <w:rsid w:val="00BD6467"/>
    <w:rsid w:val="00BD7C58"/>
    <w:rsid w:val="00BE0C02"/>
    <w:rsid w:val="00BE2D72"/>
    <w:rsid w:val="00BE3803"/>
    <w:rsid w:val="00BE53BE"/>
    <w:rsid w:val="00BE5739"/>
    <w:rsid w:val="00BE63DC"/>
    <w:rsid w:val="00BF0FC7"/>
    <w:rsid w:val="00BF1060"/>
    <w:rsid w:val="00BF1577"/>
    <w:rsid w:val="00BF5304"/>
    <w:rsid w:val="00BF616D"/>
    <w:rsid w:val="00BF7833"/>
    <w:rsid w:val="00C00751"/>
    <w:rsid w:val="00C01184"/>
    <w:rsid w:val="00C02CAD"/>
    <w:rsid w:val="00C02F24"/>
    <w:rsid w:val="00C07259"/>
    <w:rsid w:val="00C10170"/>
    <w:rsid w:val="00C102BE"/>
    <w:rsid w:val="00C10EFD"/>
    <w:rsid w:val="00C111CC"/>
    <w:rsid w:val="00C117EF"/>
    <w:rsid w:val="00C11E5F"/>
    <w:rsid w:val="00C12713"/>
    <w:rsid w:val="00C13529"/>
    <w:rsid w:val="00C13ECF"/>
    <w:rsid w:val="00C167CD"/>
    <w:rsid w:val="00C21279"/>
    <w:rsid w:val="00C2177F"/>
    <w:rsid w:val="00C21B96"/>
    <w:rsid w:val="00C21F22"/>
    <w:rsid w:val="00C24F9C"/>
    <w:rsid w:val="00C25175"/>
    <w:rsid w:val="00C263A4"/>
    <w:rsid w:val="00C269BD"/>
    <w:rsid w:val="00C2770B"/>
    <w:rsid w:val="00C27E40"/>
    <w:rsid w:val="00C30D3D"/>
    <w:rsid w:val="00C32872"/>
    <w:rsid w:val="00C33CD0"/>
    <w:rsid w:val="00C34A06"/>
    <w:rsid w:val="00C36053"/>
    <w:rsid w:val="00C36263"/>
    <w:rsid w:val="00C369AD"/>
    <w:rsid w:val="00C36D7E"/>
    <w:rsid w:val="00C372A3"/>
    <w:rsid w:val="00C3784D"/>
    <w:rsid w:val="00C37F2D"/>
    <w:rsid w:val="00C40205"/>
    <w:rsid w:val="00C4189E"/>
    <w:rsid w:val="00C41B34"/>
    <w:rsid w:val="00C41B91"/>
    <w:rsid w:val="00C425AF"/>
    <w:rsid w:val="00C4335E"/>
    <w:rsid w:val="00C43ABB"/>
    <w:rsid w:val="00C450C9"/>
    <w:rsid w:val="00C45865"/>
    <w:rsid w:val="00C45E98"/>
    <w:rsid w:val="00C46D0B"/>
    <w:rsid w:val="00C46DA6"/>
    <w:rsid w:val="00C47CA2"/>
    <w:rsid w:val="00C47D80"/>
    <w:rsid w:val="00C52E05"/>
    <w:rsid w:val="00C53BCD"/>
    <w:rsid w:val="00C54105"/>
    <w:rsid w:val="00C54372"/>
    <w:rsid w:val="00C548BE"/>
    <w:rsid w:val="00C54E1D"/>
    <w:rsid w:val="00C60872"/>
    <w:rsid w:val="00C61133"/>
    <w:rsid w:val="00C62738"/>
    <w:rsid w:val="00C64472"/>
    <w:rsid w:val="00C647EF"/>
    <w:rsid w:val="00C64E07"/>
    <w:rsid w:val="00C65283"/>
    <w:rsid w:val="00C673A1"/>
    <w:rsid w:val="00C67D23"/>
    <w:rsid w:val="00C70A61"/>
    <w:rsid w:val="00C70D82"/>
    <w:rsid w:val="00C71B01"/>
    <w:rsid w:val="00C72037"/>
    <w:rsid w:val="00C722DA"/>
    <w:rsid w:val="00C73449"/>
    <w:rsid w:val="00C735B0"/>
    <w:rsid w:val="00C73FA1"/>
    <w:rsid w:val="00C7434A"/>
    <w:rsid w:val="00C74591"/>
    <w:rsid w:val="00C74599"/>
    <w:rsid w:val="00C74D0E"/>
    <w:rsid w:val="00C74E48"/>
    <w:rsid w:val="00C77784"/>
    <w:rsid w:val="00C77C95"/>
    <w:rsid w:val="00C807FA"/>
    <w:rsid w:val="00C82F49"/>
    <w:rsid w:val="00C834B7"/>
    <w:rsid w:val="00C8427F"/>
    <w:rsid w:val="00C84575"/>
    <w:rsid w:val="00C85F59"/>
    <w:rsid w:val="00C914E0"/>
    <w:rsid w:val="00C9243F"/>
    <w:rsid w:val="00C93782"/>
    <w:rsid w:val="00C93D5D"/>
    <w:rsid w:val="00C944AA"/>
    <w:rsid w:val="00C9476E"/>
    <w:rsid w:val="00C9523D"/>
    <w:rsid w:val="00C959EA"/>
    <w:rsid w:val="00C9732D"/>
    <w:rsid w:val="00C9753C"/>
    <w:rsid w:val="00C97841"/>
    <w:rsid w:val="00CA1602"/>
    <w:rsid w:val="00CA1CF1"/>
    <w:rsid w:val="00CA1D24"/>
    <w:rsid w:val="00CA30C7"/>
    <w:rsid w:val="00CA3E7D"/>
    <w:rsid w:val="00CA40D6"/>
    <w:rsid w:val="00CA6A98"/>
    <w:rsid w:val="00CA7AB9"/>
    <w:rsid w:val="00CB09DF"/>
    <w:rsid w:val="00CB1B01"/>
    <w:rsid w:val="00CB1B11"/>
    <w:rsid w:val="00CB32CF"/>
    <w:rsid w:val="00CB3CDE"/>
    <w:rsid w:val="00CB42AD"/>
    <w:rsid w:val="00CB4918"/>
    <w:rsid w:val="00CB5E9C"/>
    <w:rsid w:val="00CB5F04"/>
    <w:rsid w:val="00CB646C"/>
    <w:rsid w:val="00CC0E31"/>
    <w:rsid w:val="00CC0F7F"/>
    <w:rsid w:val="00CC62E1"/>
    <w:rsid w:val="00CD0617"/>
    <w:rsid w:val="00CD07BF"/>
    <w:rsid w:val="00CD1968"/>
    <w:rsid w:val="00CD2E43"/>
    <w:rsid w:val="00CD39BF"/>
    <w:rsid w:val="00CD62A4"/>
    <w:rsid w:val="00CD7C27"/>
    <w:rsid w:val="00CE2C5D"/>
    <w:rsid w:val="00CE3E28"/>
    <w:rsid w:val="00CE4E95"/>
    <w:rsid w:val="00CE503D"/>
    <w:rsid w:val="00CE6D50"/>
    <w:rsid w:val="00CE71A2"/>
    <w:rsid w:val="00CF1213"/>
    <w:rsid w:val="00CF1976"/>
    <w:rsid w:val="00CF4174"/>
    <w:rsid w:val="00CF4A53"/>
    <w:rsid w:val="00CF4B67"/>
    <w:rsid w:val="00CF7C4D"/>
    <w:rsid w:val="00D00961"/>
    <w:rsid w:val="00D0259B"/>
    <w:rsid w:val="00D029D6"/>
    <w:rsid w:val="00D03649"/>
    <w:rsid w:val="00D04D23"/>
    <w:rsid w:val="00D05731"/>
    <w:rsid w:val="00D11595"/>
    <w:rsid w:val="00D11D32"/>
    <w:rsid w:val="00D12161"/>
    <w:rsid w:val="00D138CC"/>
    <w:rsid w:val="00D13F9B"/>
    <w:rsid w:val="00D142CD"/>
    <w:rsid w:val="00D147B0"/>
    <w:rsid w:val="00D1526D"/>
    <w:rsid w:val="00D15B6A"/>
    <w:rsid w:val="00D17641"/>
    <w:rsid w:val="00D17D06"/>
    <w:rsid w:val="00D23015"/>
    <w:rsid w:val="00D23C75"/>
    <w:rsid w:val="00D23F6B"/>
    <w:rsid w:val="00D2585E"/>
    <w:rsid w:val="00D26495"/>
    <w:rsid w:val="00D27F46"/>
    <w:rsid w:val="00D310BA"/>
    <w:rsid w:val="00D314C0"/>
    <w:rsid w:val="00D34E91"/>
    <w:rsid w:val="00D3572D"/>
    <w:rsid w:val="00D358BD"/>
    <w:rsid w:val="00D3694E"/>
    <w:rsid w:val="00D36C95"/>
    <w:rsid w:val="00D406A3"/>
    <w:rsid w:val="00D40911"/>
    <w:rsid w:val="00D40DB8"/>
    <w:rsid w:val="00D412EB"/>
    <w:rsid w:val="00D4267D"/>
    <w:rsid w:val="00D4288C"/>
    <w:rsid w:val="00D42A80"/>
    <w:rsid w:val="00D42CD5"/>
    <w:rsid w:val="00D43251"/>
    <w:rsid w:val="00D43D35"/>
    <w:rsid w:val="00D4402D"/>
    <w:rsid w:val="00D4446E"/>
    <w:rsid w:val="00D475F9"/>
    <w:rsid w:val="00D475FD"/>
    <w:rsid w:val="00D47A0F"/>
    <w:rsid w:val="00D47FAE"/>
    <w:rsid w:val="00D50762"/>
    <w:rsid w:val="00D50F4E"/>
    <w:rsid w:val="00D510DC"/>
    <w:rsid w:val="00D519A1"/>
    <w:rsid w:val="00D51DF2"/>
    <w:rsid w:val="00D51ED9"/>
    <w:rsid w:val="00D523CA"/>
    <w:rsid w:val="00D5249D"/>
    <w:rsid w:val="00D530A5"/>
    <w:rsid w:val="00D543BE"/>
    <w:rsid w:val="00D550BF"/>
    <w:rsid w:val="00D55106"/>
    <w:rsid w:val="00D55693"/>
    <w:rsid w:val="00D56FA2"/>
    <w:rsid w:val="00D579A5"/>
    <w:rsid w:val="00D57BCA"/>
    <w:rsid w:val="00D57DC8"/>
    <w:rsid w:val="00D57F74"/>
    <w:rsid w:val="00D60092"/>
    <w:rsid w:val="00D60560"/>
    <w:rsid w:val="00D6122C"/>
    <w:rsid w:val="00D6196B"/>
    <w:rsid w:val="00D64931"/>
    <w:rsid w:val="00D65E5E"/>
    <w:rsid w:val="00D66D7E"/>
    <w:rsid w:val="00D670DC"/>
    <w:rsid w:val="00D67304"/>
    <w:rsid w:val="00D67DAB"/>
    <w:rsid w:val="00D723C8"/>
    <w:rsid w:val="00D72BC2"/>
    <w:rsid w:val="00D73191"/>
    <w:rsid w:val="00D736DB"/>
    <w:rsid w:val="00D73B35"/>
    <w:rsid w:val="00D7529B"/>
    <w:rsid w:val="00D7711C"/>
    <w:rsid w:val="00D77838"/>
    <w:rsid w:val="00D812D2"/>
    <w:rsid w:val="00D81A7C"/>
    <w:rsid w:val="00D81F77"/>
    <w:rsid w:val="00D82A60"/>
    <w:rsid w:val="00D82B3F"/>
    <w:rsid w:val="00D86704"/>
    <w:rsid w:val="00D87A5D"/>
    <w:rsid w:val="00D9062F"/>
    <w:rsid w:val="00D92052"/>
    <w:rsid w:val="00D934BA"/>
    <w:rsid w:val="00D93FCA"/>
    <w:rsid w:val="00D94431"/>
    <w:rsid w:val="00D95977"/>
    <w:rsid w:val="00D959D0"/>
    <w:rsid w:val="00D97382"/>
    <w:rsid w:val="00D9767A"/>
    <w:rsid w:val="00DA0786"/>
    <w:rsid w:val="00DA182B"/>
    <w:rsid w:val="00DA1AAD"/>
    <w:rsid w:val="00DA2D9B"/>
    <w:rsid w:val="00DA33C4"/>
    <w:rsid w:val="00DA3AD9"/>
    <w:rsid w:val="00DA3FFB"/>
    <w:rsid w:val="00DA6431"/>
    <w:rsid w:val="00DA6602"/>
    <w:rsid w:val="00DA7DAE"/>
    <w:rsid w:val="00DB1491"/>
    <w:rsid w:val="00DB299C"/>
    <w:rsid w:val="00DB36A6"/>
    <w:rsid w:val="00DB47EC"/>
    <w:rsid w:val="00DB48EA"/>
    <w:rsid w:val="00DB4C20"/>
    <w:rsid w:val="00DB5108"/>
    <w:rsid w:val="00DB635F"/>
    <w:rsid w:val="00DB63B8"/>
    <w:rsid w:val="00DC0C6F"/>
    <w:rsid w:val="00DC0D18"/>
    <w:rsid w:val="00DC0EE4"/>
    <w:rsid w:val="00DC1891"/>
    <w:rsid w:val="00DC2E4F"/>
    <w:rsid w:val="00DC462B"/>
    <w:rsid w:val="00DC49BD"/>
    <w:rsid w:val="00DC4B1D"/>
    <w:rsid w:val="00DC53D2"/>
    <w:rsid w:val="00DC6193"/>
    <w:rsid w:val="00DC7C91"/>
    <w:rsid w:val="00DD129A"/>
    <w:rsid w:val="00DD1322"/>
    <w:rsid w:val="00DD1867"/>
    <w:rsid w:val="00DD2C24"/>
    <w:rsid w:val="00DD2CC6"/>
    <w:rsid w:val="00DD345B"/>
    <w:rsid w:val="00DD346A"/>
    <w:rsid w:val="00DD37E5"/>
    <w:rsid w:val="00DD3BBC"/>
    <w:rsid w:val="00DD3ECF"/>
    <w:rsid w:val="00DD4546"/>
    <w:rsid w:val="00DD4923"/>
    <w:rsid w:val="00DD4D0E"/>
    <w:rsid w:val="00DD5548"/>
    <w:rsid w:val="00DD55FA"/>
    <w:rsid w:val="00DD72DD"/>
    <w:rsid w:val="00DE0A5B"/>
    <w:rsid w:val="00DE1FDA"/>
    <w:rsid w:val="00DE3558"/>
    <w:rsid w:val="00DE3A70"/>
    <w:rsid w:val="00DE3F65"/>
    <w:rsid w:val="00DE3FA1"/>
    <w:rsid w:val="00DE67C2"/>
    <w:rsid w:val="00DE6D2F"/>
    <w:rsid w:val="00DE78EF"/>
    <w:rsid w:val="00DF01B6"/>
    <w:rsid w:val="00DF1A64"/>
    <w:rsid w:val="00DF6987"/>
    <w:rsid w:val="00DF76F2"/>
    <w:rsid w:val="00E016EC"/>
    <w:rsid w:val="00E01ECE"/>
    <w:rsid w:val="00E01F43"/>
    <w:rsid w:val="00E02DB2"/>
    <w:rsid w:val="00E037B5"/>
    <w:rsid w:val="00E03E2B"/>
    <w:rsid w:val="00E04722"/>
    <w:rsid w:val="00E04AB6"/>
    <w:rsid w:val="00E04D8E"/>
    <w:rsid w:val="00E050ED"/>
    <w:rsid w:val="00E05517"/>
    <w:rsid w:val="00E06432"/>
    <w:rsid w:val="00E06B58"/>
    <w:rsid w:val="00E0703C"/>
    <w:rsid w:val="00E07B85"/>
    <w:rsid w:val="00E07E5D"/>
    <w:rsid w:val="00E10832"/>
    <w:rsid w:val="00E11B3D"/>
    <w:rsid w:val="00E1295D"/>
    <w:rsid w:val="00E12AB3"/>
    <w:rsid w:val="00E12CA1"/>
    <w:rsid w:val="00E134A3"/>
    <w:rsid w:val="00E15456"/>
    <w:rsid w:val="00E15A4C"/>
    <w:rsid w:val="00E1682A"/>
    <w:rsid w:val="00E170DA"/>
    <w:rsid w:val="00E1737A"/>
    <w:rsid w:val="00E22FEE"/>
    <w:rsid w:val="00E24040"/>
    <w:rsid w:val="00E24319"/>
    <w:rsid w:val="00E251FC"/>
    <w:rsid w:val="00E25FFF"/>
    <w:rsid w:val="00E268EA"/>
    <w:rsid w:val="00E26C3F"/>
    <w:rsid w:val="00E31022"/>
    <w:rsid w:val="00E32AB7"/>
    <w:rsid w:val="00E3309B"/>
    <w:rsid w:val="00E3348F"/>
    <w:rsid w:val="00E33D98"/>
    <w:rsid w:val="00E35577"/>
    <w:rsid w:val="00E35E24"/>
    <w:rsid w:val="00E36499"/>
    <w:rsid w:val="00E3693E"/>
    <w:rsid w:val="00E37458"/>
    <w:rsid w:val="00E42138"/>
    <w:rsid w:val="00E43483"/>
    <w:rsid w:val="00E5018E"/>
    <w:rsid w:val="00E51181"/>
    <w:rsid w:val="00E52F4A"/>
    <w:rsid w:val="00E53579"/>
    <w:rsid w:val="00E55A17"/>
    <w:rsid w:val="00E56EF6"/>
    <w:rsid w:val="00E57C7C"/>
    <w:rsid w:val="00E60D77"/>
    <w:rsid w:val="00E60E55"/>
    <w:rsid w:val="00E60EF5"/>
    <w:rsid w:val="00E61AEB"/>
    <w:rsid w:val="00E61C49"/>
    <w:rsid w:val="00E6329B"/>
    <w:rsid w:val="00E65B95"/>
    <w:rsid w:val="00E669D0"/>
    <w:rsid w:val="00E67191"/>
    <w:rsid w:val="00E67964"/>
    <w:rsid w:val="00E703E3"/>
    <w:rsid w:val="00E70AB6"/>
    <w:rsid w:val="00E714DD"/>
    <w:rsid w:val="00E71D31"/>
    <w:rsid w:val="00E74969"/>
    <w:rsid w:val="00E75012"/>
    <w:rsid w:val="00E77FDB"/>
    <w:rsid w:val="00E8083B"/>
    <w:rsid w:val="00E8187D"/>
    <w:rsid w:val="00E825B6"/>
    <w:rsid w:val="00E84572"/>
    <w:rsid w:val="00E8506D"/>
    <w:rsid w:val="00E85F80"/>
    <w:rsid w:val="00E8643B"/>
    <w:rsid w:val="00E86CA6"/>
    <w:rsid w:val="00E8760B"/>
    <w:rsid w:val="00E922DD"/>
    <w:rsid w:val="00E93394"/>
    <w:rsid w:val="00E9397F"/>
    <w:rsid w:val="00E97471"/>
    <w:rsid w:val="00E97A32"/>
    <w:rsid w:val="00E97C49"/>
    <w:rsid w:val="00EA1C08"/>
    <w:rsid w:val="00EA1C2B"/>
    <w:rsid w:val="00EA3FAC"/>
    <w:rsid w:val="00EA685A"/>
    <w:rsid w:val="00EB04B6"/>
    <w:rsid w:val="00EB274D"/>
    <w:rsid w:val="00EB4E18"/>
    <w:rsid w:val="00EB5524"/>
    <w:rsid w:val="00EB55B4"/>
    <w:rsid w:val="00EB595E"/>
    <w:rsid w:val="00EB5B8A"/>
    <w:rsid w:val="00EB6CF6"/>
    <w:rsid w:val="00EB7939"/>
    <w:rsid w:val="00EC0035"/>
    <w:rsid w:val="00EC6920"/>
    <w:rsid w:val="00EC73FA"/>
    <w:rsid w:val="00ED0B0B"/>
    <w:rsid w:val="00ED1CEB"/>
    <w:rsid w:val="00ED1FCD"/>
    <w:rsid w:val="00ED3542"/>
    <w:rsid w:val="00ED3610"/>
    <w:rsid w:val="00ED3CE8"/>
    <w:rsid w:val="00ED458E"/>
    <w:rsid w:val="00ED472B"/>
    <w:rsid w:val="00ED61E3"/>
    <w:rsid w:val="00ED714F"/>
    <w:rsid w:val="00ED72E7"/>
    <w:rsid w:val="00EE0236"/>
    <w:rsid w:val="00EE1345"/>
    <w:rsid w:val="00EE3946"/>
    <w:rsid w:val="00EE4D20"/>
    <w:rsid w:val="00EE542E"/>
    <w:rsid w:val="00EE5542"/>
    <w:rsid w:val="00EE61C4"/>
    <w:rsid w:val="00EE624F"/>
    <w:rsid w:val="00EE6861"/>
    <w:rsid w:val="00EE79F8"/>
    <w:rsid w:val="00EF259F"/>
    <w:rsid w:val="00EF3092"/>
    <w:rsid w:val="00EF3C79"/>
    <w:rsid w:val="00EF4F9D"/>
    <w:rsid w:val="00EF6A54"/>
    <w:rsid w:val="00EF6D11"/>
    <w:rsid w:val="00F00BBD"/>
    <w:rsid w:val="00F02F85"/>
    <w:rsid w:val="00F03454"/>
    <w:rsid w:val="00F04302"/>
    <w:rsid w:val="00F0643E"/>
    <w:rsid w:val="00F06D8F"/>
    <w:rsid w:val="00F0713C"/>
    <w:rsid w:val="00F1116B"/>
    <w:rsid w:val="00F1161D"/>
    <w:rsid w:val="00F11EE1"/>
    <w:rsid w:val="00F120B1"/>
    <w:rsid w:val="00F1453A"/>
    <w:rsid w:val="00F15631"/>
    <w:rsid w:val="00F15CF3"/>
    <w:rsid w:val="00F16393"/>
    <w:rsid w:val="00F17FDF"/>
    <w:rsid w:val="00F21FFB"/>
    <w:rsid w:val="00F2317D"/>
    <w:rsid w:val="00F24B07"/>
    <w:rsid w:val="00F24BE5"/>
    <w:rsid w:val="00F25D08"/>
    <w:rsid w:val="00F25FEB"/>
    <w:rsid w:val="00F26E57"/>
    <w:rsid w:val="00F26FB3"/>
    <w:rsid w:val="00F27C31"/>
    <w:rsid w:val="00F27FCC"/>
    <w:rsid w:val="00F3083A"/>
    <w:rsid w:val="00F30A7E"/>
    <w:rsid w:val="00F32A76"/>
    <w:rsid w:val="00F32AA4"/>
    <w:rsid w:val="00F334CE"/>
    <w:rsid w:val="00F3568D"/>
    <w:rsid w:val="00F35F64"/>
    <w:rsid w:val="00F360B4"/>
    <w:rsid w:val="00F369C7"/>
    <w:rsid w:val="00F37B93"/>
    <w:rsid w:val="00F37BC8"/>
    <w:rsid w:val="00F403BB"/>
    <w:rsid w:val="00F4187B"/>
    <w:rsid w:val="00F41C6C"/>
    <w:rsid w:val="00F43692"/>
    <w:rsid w:val="00F4475A"/>
    <w:rsid w:val="00F45380"/>
    <w:rsid w:val="00F4606E"/>
    <w:rsid w:val="00F500F3"/>
    <w:rsid w:val="00F51E8E"/>
    <w:rsid w:val="00F5263C"/>
    <w:rsid w:val="00F53679"/>
    <w:rsid w:val="00F537C8"/>
    <w:rsid w:val="00F53E4E"/>
    <w:rsid w:val="00F54235"/>
    <w:rsid w:val="00F5508A"/>
    <w:rsid w:val="00F55667"/>
    <w:rsid w:val="00F5619E"/>
    <w:rsid w:val="00F5634C"/>
    <w:rsid w:val="00F56CF6"/>
    <w:rsid w:val="00F57D7E"/>
    <w:rsid w:val="00F615DB"/>
    <w:rsid w:val="00F62057"/>
    <w:rsid w:val="00F63145"/>
    <w:rsid w:val="00F63382"/>
    <w:rsid w:val="00F64091"/>
    <w:rsid w:val="00F64F4A"/>
    <w:rsid w:val="00F65092"/>
    <w:rsid w:val="00F6516A"/>
    <w:rsid w:val="00F66016"/>
    <w:rsid w:val="00F66C33"/>
    <w:rsid w:val="00F67616"/>
    <w:rsid w:val="00F7021B"/>
    <w:rsid w:val="00F70DCD"/>
    <w:rsid w:val="00F728AD"/>
    <w:rsid w:val="00F73742"/>
    <w:rsid w:val="00F73BA5"/>
    <w:rsid w:val="00F76257"/>
    <w:rsid w:val="00F76618"/>
    <w:rsid w:val="00F76E9B"/>
    <w:rsid w:val="00F77A81"/>
    <w:rsid w:val="00F77F3E"/>
    <w:rsid w:val="00F81CDD"/>
    <w:rsid w:val="00F82D99"/>
    <w:rsid w:val="00F83AC4"/>
    <w:rsid w:val="00F84987"/>
    <w:rsid w:val="00F90048"/>
    <w:rsid w:val="00F90C7D"/>
    <w:rsid w:val="00F91952"/>
    <w:rsid w:val="00F9354F"/>
    <w:rsid w:val="00F936CE"/>
    <w:rsid w:val="00F93A78"/>
    <w:rsid w:val="00F94671"/>
    <w:rsid w:val="00F96D86"/>
    <w:rsid w:val="00F96EEF"/>
    <w:rsid w:val="00F97536"/>
    <w:rsid w:val="00F97EFD"/>
    <w:rsid w:val="00FA2B8D"/>
    <w:rsid w:val="00FA4FCF"/>
    <w:rsid w:val="00FA54D3"/>
    <w:rsid w:val="00FB2AD5"/>
    <w:rsid w:val="00FB4BFB"/>
    <w:rsid w:val="00FB7E27"/>
    <w:rsid w:val="00FC00A2"/>
    <w:rsid w:val="00FC139C"/>
    <w:rsid w:val="00FC1680"/>
    <w:rsid w:val="00FC2AFD"/>
    <w:rsid w:val="00FC39A0"/>
    <w:rsid w:val="00FC667F"/>
    <w:rsid w:val="00FC7D50"/>
    <w:rsid w:val="00FD167C"/>
    <w:rsid w:val="00FD2902"/>
    <w:rsid w:val="00FD31B8"/>
    <w:rsid w:val="00FD38CD"/>
    <w:rsid w:val="00FD4DD9"/>
    <w:rsid w:val="00FD4ED4"/>
    <w:rsid w:val="00FE0EBB"/>
    <w:rsid w:val="00FE1A3D"/>
    <w:rsid w:val="00FE1E3D"/>
    <w:rsid w:val="00FE4DB1"/>
    <w:rsid w:val="00FE5E6A"/>
    <w:rsid w:val="00FE7677"/>
    <w:rsid w:val="00FE76D3"/>
    <w:rsid w:val="00FE7D7D"/>
    <w:rsid w:val="00FF05A6"/>
    <w:rsid w:val="00FF10D9"/>
    <w:rsid w:val="00FF21FC"/>
    <w:rsid w:val="00FF3051"/>
    <w:rsid w:val="00FF34D1"/>
    <w:rsid w:val="00FF3A25"/>
    <w:rsid w:val="00FF3E91"/>
    <w:rsid w:val="00FF4083"/>
    <w:rsid w:val="00FF47A5"/>
    <w:rsid w:val="00FF47FD"/>
    <w:rsid w:val="00FF53DB"/>
    <w:rsid w:val="00FF62D7"/>
    <w:rsid w:val="00FF768F"/>
    <w:rsid w:val="00FF7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7D968"/>
  <w15:chartTrackingRefBased/>
  <w15:docId w15:val="{190056EB-A433-44F3-855E-FEE655E1C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8B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8BD"/>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D358BD"/>
    <w:pPr>
      <w:outlineLvl w:val="9"/>
    </w:pPr>
  </w:style>
  <w:style w:type="paragraph" w:styleId="ListParagraph">
    <w:name w:val="List Paragraph"/>
    <w:basedOn w:val="Normal"/>
    <w:uiPriority w:val="34"/>
    <w:qFormat/>
    <w:rsid w:val="00D358BD"/>
    <w:pPr>
      <w:ind w:left="720"/>
      <w:contextualSpacing/>
    </w:pPr>
  </w:style>
  <w:style w:type="paragraph" w:styleId="BalloonText">
    <w:name w:val="Balloon Text"/>
    <w:basedOn w:val="Normal"/>
    <w:link w:val="BalloonTextChar"/>
    <w:uiPriority w:val="99"/>
    <w:semiHidden/>
    <w:unhideWhenUsed/>
    <w:rsid w:val="00E134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34A3"/>
    <w:rPr>
      <w:rFonts w:ascii="Segoe UI" w:hAnsi="Segoe UI" w:cs="Segoe UI"/>
      <w:sz w:val="18"/>
      <w:szCs w:val="18"/>
    </w:rPr>
  </w:style>
  <w:style w:type="paragraph" w:styleId="FootnoteText">
    <w:name w:val="footnote text"/>
    <w:basedOn w:val="Normal"/>
    <w:link w:val="FootnoteTextChar"/>
    <w:uiPriority w:val="99"/>
    <w:semiHidden/>
    <w:unhideWhenUsed/>
    <w:rsid w:val="00E8457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4572"/>
    <w:rPr>
      <w:sz w:val="20"/>
      <w:szCs w:val="20"/>
    </w:rPr>
  </w:style>
  <w:style w:type="character" w:styleId="FootnoteReference">
    <w:name w:val="footnote reference"/>
    <w:basedOn w:val="DefaultParagraphFont"/>
    <w:uiPriority w:val="99"/>
    <w:semiHidden/>
    <w:unhideWhenUsed/>
    <w:rsid w:val="00E84572"/>
    <w:rPr>
      <w:vertAlign w:val="superscript"/>
    </w:rPr>
  </w:style>
  <w:style w:type="character" w:styleId="CommentReference">
    <w:name w:val="annotation reference"/>
    <w:basedOn w:val="DefaultParagraphFont"/>
    <w:uiPriority w:val="99"/>
    <w:semiHidden/>
    <w:unhideWhenUsed/>
    <w:rsid w:val="00EE624F"/>
    <w:rPr>
      <w:sz w:val="16"/>
      <w:szCs w:val="16"/>
    </w:rPr>
  </w:style>
  <w:style w:type="paragraph" w:styleId="CommentText">
    <w:name w:val="annotation text"/>
    <w:basedOn w:val="Normal"/>
    <w:link w:val="CommentTextChar"/>
    <w:uiPriority w:val="99"/>
    <w:semiHidden/>
    <w:unhideWhenUsed/>
    <w:rsid w:val="00EE624F"/>
    <w:pPr>
      <w:spacing w:line="240" w:lineRule="auto"/>
    </w:pPr>
    <w:rPr>
      <w:sz w:val="20"/>
      <w:szCs w:val="20"/>
    </w:rPr>
  </w:style>
  <w:style w:type="character" w:customStyle="1" w:styleId="CommentTextChar">
    <w:name w:val="Comment Text Char"/>
    <w:basedOn w:val="DefaultParagraphFont"/>
    <w:link w:val="CommentText"/>
    <w:uiPriority w:val="99"/>
    <w:semiHidden/>
    <w:rsid w:val="00EE624F"/>
    <w:rPr>
      <w:sz w:val="20"/>
      <w:szCs w:val="20"/>
    </w:rPr>
  </w:style>
  <w:style w:type="paragraph" w:styleId="CommentSubject">
    <w:name w:val="annotation subject"/>
    <w:basedOn w:val="CommentText"/>
    <w:next w:val="CommentText"/>
    <w:link w:val="CommentSubjectChar"/>
    <w:uiPriority w:val="99"/>
    <w:semiHidden/>
    <w:unhideWhenUsed/>
    <w:rsid w:val="00EE624F"/>
    <w:rPr>
      <w:b/>
      <w:bCs/>
    </w:rPr>
  </w:style>
  <w:style w:type="character" w:customStyle="1" w:styleId="CommentSubjectChar">
    <w:name w:val="Comment Subject Char"/>
    <w:basedOn w:val="CommentTextChar"/>
    <w:link w:val="CommentSubject"/>
    <w:uiPriority w:val="99"/>
    <w:semiHidden/>
    <w:rsid w:val="00EE624F"/>
    <w:rPr>
      <w:b/>
      <w:bCs/>
      <w:sz w:val="20"/>
      <w:szCs w:val="20"/>
    </w:rPr>
  </w:style>
  <w:style w:type="paragraph" w:styleId="Header">
    <w:name w:val="header"/>
    <w:basedOn w:val="Normal"/>
    <w:link w:val="HeaderChar"/>
    <w:uiPriority w:val="99"/>
    <w:unhideWhenUsed/>
    <w:rsid w:val="00D812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12D2"/>
  </w:style>
  <w:style w:type="paragraph" w:styleId="Footer">
    <w:name w:val="footer"/>
    <w:basedOn w:val="Normal"/>
    <w:link w:val="FooterChar"/>
    <w:uiPriority w:val="99"/>
    <w:unhideWhenUsed/>
    <w:rsid w:val="00D812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2D2"/>
  </w:style>
  <w:style w:type="paragraph" w:styleId="NoSpacing">
    <w:name w:val="No Spacing"/>
    <w:link w:val="NoSpacingChar"/>
    <w:uiPriority w:val="1"/>
    <w:qFormat/>
    <w:rsid w:val="004406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060E"/>
    <w:rPr>
      <w:rFonts w:eastAsiaTheme="minorEastAsia"/>
      <w:lang w:val="en-US"/>
    </w:rPr>
  </w:style>
  <w:style w:type="character" w:styleId="Hyperlink">
    <w:name w:val="Hyperlink"/>
    <w:basedOn w:val="DefaultParagraphFont"/>
    <w:uiPriority w:val="99"/>
    <w:unhideWhenUsed/>
    <w:rsid w:val="007935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historyextra.com/period/medieval/bayeux-tapestry-penis-why-norman-conquest-battle-hastings-william-conqueror/" TargetMode="External"/><Relationship Id="rId18" Type="http://schemas.openxmlformats.org/officeDocument/2006/relationships/image" Target="media/image6.png"/><Relationship Id="rId26" Type="http://schemas.openxmlformats.org/officeDocument/2006/relationships/image" Target="media/image10.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pinterest.co.uk/pin/379146862363660670/" TargetMode="External"/><Relationship Id="rId34" Type="http://schemas.openxmlformats.org/officeDocument/2006/relationships/hyperlink" Target="https://www.wwno.org/post/continuum-feast-fools-2" TargetMode="Externa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hoodening.org.uk/hooden-horses.html" TargetMode="External"/><Relationship Id="rId25" Type="http://schemas.openxmlformats.org/officeDocument/2006/relationships/hyperlink" Target="http://patrickmurfin.blogspot.com/2014/09/the-oldest-ritual-in-english.html" TargetMode="External"/><Relationship Id="rId33" Type="http://schemas.openxmlformats.org/officeDocument/2006/relationships/image" Target="media/image14.jp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jpg"/><Relationship Id="rId29" Type="http://schemas.openxmlformats.org/officeDocument/2006/relationships/hyperlink" Target="https://blogs.bl.uk/digitisedmanuscripts/2013/05/marginali-yeah-the-fantastical-creatures-of-the-rutland-psalter.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interest.co.uk/pin/421719952589320020/" TargetMode="External"/><Relationship Id="rId24" Type="http://schemas.openxmlformats.org/officeDocument/2006/relationships/image" Target="media/image9.png"/><Relationship Id="rId32" Type="http://schemas.openxmlformats.org/officeDocument/2006/relationships/image" Target="media/image13.jp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promare.co.uk/whiting/Padstow1816.html" TargetMode="External"/><Relationship Id="rId23" Type="http://schemas.openxmlformats.org/officeDocument/2006/relationships/hyperlink" Target="https://www.pinterest.co.uk/pin/365495325990869431/" TargetMode="External"/><Relationship Id="rId28" Type="http://schemas.openxmlformats.org/officeDocument/2006/relationships/image" Target="media/image11.png"/><Relationship Id="rId36" Type="http://schemas.openxmlformats.org/officeDocument/2006/relationships/hyperlink" Target="https://www.pinterest.co.uk/pin/355151120605408677/" TargetMode="External"/><Relationship Id="rId10" Type="http://schemas.openxmlformats.org/officeDocument/2006/relationships/image" Target="media/image2.jpg"/><Relationship Id="rId19" Type="http://schemas.openxmlformats.org/officeDocument/2006/relationships/hyperlink" Target="http://www.ancientmusic.co.uk/folk_drama.html" TargetMode="External"/><Relationship Id="rId31" Type="http://schemas.openxmlformats.org/officeDocument/2006/relationships/hyperlink" Target="http://www.sequentia.org/programs/program12.html" TargetMode="External"/><Relationship Id="rId4" Type="http://schemas.openxmlformats.org/officeDocument/2006/relationships/settings" Target="settings.xml"/><Relationship Id="rId9" Type="http://schemas.openxmlformats.org/officeDocument/2006/relationships/hyperlink" Target="http://www.foolsandbeasts.org.uk/" TargetMode="External"/><Relationship Id="rId14" Type="http://schemas.openxmlformats.org/officeDocument/2006/relationships/image" Target="media/image4.png"/><Relationship Id="rId22" Type="http://schemas.openxmlformats.org/officeDocument/2006/relationships/image" Target="media/image8.jpg"/><Relationship Id="rId27" Type="http://schemas.openxmlformats.org/officeDocument/2006/relationships/hyperlink" Target="https://blogs.bl.uk/digitisedmanuscripts/2017/03/tale-as-old-as-time.html" TargetMode="External"/><Relationship Id="rId30" Type="http://schemas.openxmlformats.org/officeDocument/2006/relationships/image" Target="media/image12.jpg"/><Relationship Id="rId35"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2A403A-B23C-431B-8888-7A0EE5A90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11446</Words>
  <Characters>65245</Characters>
  <Application>Microsoft Office Word</Application>
  <DocSecurity>0</DocSecurity>
  <Lines>543</Lines>
  <Paragraphs>153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76538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Richard</cp:lastModifiedBy>
  <cp:revision>2</cp:revision>
  <dcterms:created xsi:type="dcterms:W3CDTF">2019-05-09T12:03:00Z</dcterms:created>
  <dcterms:modified xsi:type="dcterms:W3CDTF">2019-05-09T12:03:00Z</dcterms:modified>
  <cp:category/>
</cp:coreProperties>
</file>